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after="0" w:line="560" w:lineRule="exact"/>
        <w:jc w:val="both"/>
        <w:textAlignment w:val="auto"/>
        <w:outlineLvl w:val="9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7"/>
        <w:tblpPr w:leftFromText="180" w:rightFromText="180" w:vertAnchor="text" w:horzAnchor="page" w:tblpX="546" w:tblpY="991"/>
        <w:tblOverlap w:val="never"/>
        <w:tblW w:w="15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718"/>
        <w:gridCol w:w="1296"/>
        <w:gridCol w:w="1445"/>
        <w:gridCol w:w="1255"/>
        <w:gridCol w:w="968"/>
        <w:gridCol w:w="2223"/>
        <w:gridCol w:w="572"/>
        <w:gridCol w:w="560"/>
        <w:gridCol w:w="1636"/>
        <w:gridCol w:w="1295"/>
        <w:gridCol w:w="1207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3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招考岗位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44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招聘岗位数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招聘方式</w:t>
            </w:r>
          </w:p>
        </w:tc>
        <w:tc>
          <w:tcPr>
            <w:tcW w:w="968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572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56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63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9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户籍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编辑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专技岗1</w:t>
            </w:r>
          </w:p>
        </w:tc>
        <w:tc>
          <w:tcPr>
            <w:tcW w:w="144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968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中国语言文学类；计算机信息管理类、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；新闻传播学类、戏剧与影视学类、广播影视类</w:t>
            </w:r>
          </w:p>
        </w:tc>
        <w:tc>
          <w:tcPr>
            <w:tcW w:w="572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56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63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9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白沙县户籍（含白沙县生源）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最低服务期限5年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专技岗2</w:t>
            </w:r>
          </w:p>
        </w:tc>
        <w:tc>
          <w:tcPr>
            <w:tcW w:w="144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968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计算机信息管理类、新闻传播学类、戏剧与影视学类、广播影视类</w:t>
            </w:r>
          </w:p>
        </w:tc>
        <w:tc>
          <w:tcPr>
            <w:tcW w:w="572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56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63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9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全国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具有1年及以上相关媒体工作经历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最低服务期限5年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记者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管理岗</w:t>
            </w:r>
          </w:p>
        </w:tc>
        <w:tc>
          <w:tcPr>
            <w:tcW w:w="144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968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572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56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63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9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白沙县户籍（含白沙县生源）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最低服务期限5年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专技岗</w:t>
            </w:r>
          </w:p>
        </w:tc>
        <w:tc>
          <w:tcPr>
            <w:tcW w:w="144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968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中国语言文学类；新闻传播学类、戏剧与影视学类、广播影视类</w:t>
            </w:r>
          </w:p>
        </w:tc>
        <w:tc>
          <w:tcPr>
            <w:tcW w:w="572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56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63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9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全国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最低服务期限5年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3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播音（主持人）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专技岗</w:t>
            </w:r>
          </w:p>
        </w:tc>
        <w:tc>
          <w:tcPr>
            <w:tcW w:w="144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968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新闻传播学类、戏剧与影视学类、广播影视类</w:t>
            </w:r>
          </w:p>
        </w:tc>
        <w:tc>
          <w:tcPr>
            <w:tcW w:w="572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56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63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9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全国</w:t>
            </w:r>
          </w:p>
        </w:tc>
        <w:tc>
          <w:tcPr>
            <w:tcW w:w="120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普通话一级乙等或主持人B证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最低服务期限5年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3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1296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090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879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/>
              </w:rPr>
              <w:t>注：以上专业的设置参照《2018年度海南省考试录用公务员专业参考目录》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after="0"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2020年白沙黎族自治县融媒体中心公开招聘事业单位人员岗位表</w:t>
      </w:r>
    </w:p>
    <w:sectPr>
      <w:footerReference r:id="rId3" w:type="default"/>
      <w:pgSz w:w="16838" w:h="11906" w:orient="landscape"/>
      <w:pgMar w:top="1587" w:right="2098" w:bottom="1417" w:left="1984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429A"/>
    <w:rsid w:val="005713E4"/>
    <w:rsid w:val="01C161EE"/>
    <w:rsid w:val="029018C9"/>
    <w:rsid w:val="032443FC"/>
    <w:rsid w:val="037B3F08"/>
    <w:rsid w:val="04262E14"/>
    <w:rsid w:val="08D01A51"/>
    <w:rsid w:val="0EA2784F"/>
    <w:rsid w:val="0EC13E40"/>
    <w:rsid w:val="10566E6A"/>
    <w:rsid w:val="11324C83"/>
    <w:rsid w:val="12411A2B"/>
    <w:rsid w:val="136707FD"/>
    <w:rsid w:val="14734DB7"/>
    <w:rsid w:val="160C103C"/>
    <w:rsid w:val="17B23B83"/>
    <w:rsid w:val="1AD74105"/>
    <w:rsid w:val="1B3D28B1"/>
    <w:rsid w:val="201F473F"/>
    <w:rsid w:val="20AC6A4F"/>
    <w:rsid w:val="24F708D1"/>
    <w:rsid w:val="26F7235B"/>
    <w:rsid w:val="2ACE2C7F"/>
    <w:rsid w:val="2B263BA3"/>
    <w:rsid w:val="307C3524"/>
    <w:rsid w:val="32005F7F"/>
    <w:rsid w:val="323B1E48"/>
    <w:rsid w:val="35412677"/>
    <w:rsid w:val="364B0641"/>
    <w:rsid w:val="3A050977"/>
    <w:rsid w:val="3C402331"/>
    <w:rsid w:val="3EB55ED4"/>
    <w:rsid w:val="411F183D"/>
    <w:rsid w:val="429D745D"/>
    <w:rsid w:val="42CF6523"/>
    <w:rsid w:val="43EA5CFE"/>
    <w:rsid w:val="49B55713"/>
    <w:rsid w:val="4AED5A27"/>
    <w:rsid w:val="50DA40BE"/>
    <w:rsid w:val="51531A49"/>
    <w:rsid w:val="544B14F2"/>
    <w:rsid w:val="5662734B"/>
    <w:rsid w:val="58AF429A"/>
    <w:rsid w:val="595D56FF"/>
    <w:rsid w:val="59CC2371"/>
    <w:rsid w:val="5B8F137B"/>
    <w:rsid w:val="5C31218D"/>
    <w:rsid w:val="5C9519AD"/>
    <w:rsid w:val="5F030CBF"/>
    <w:rsid w:val="60297BB7"/>
    <w:rsid w:val="63331A79"/>
    <w:rsid w:val="645974DD"/>
    <w:rsid w:val="676866AE"/>
    <w:rsid w:val="678825DB"/>
    <w:rsid w:val="67B7529A"/>
    <w:rsid w:val="70E93593"/>
    <w:rsid w:val="71874299"/>
    <w:rsid w:val="73232AA1"/>
    <w:rsid w:val="74AD69F7"/>
    <w:rsid w:val="751E7DF2"/>
    <w:rsid w:val="75B81E0A"/>
    <w:rsid w:val="77AD76F0"/>
    <w:rsid w:val="77ED0675"/>
    <w:rsid w:val="793910AE"/>
    <w:rsid w:val="7AE95437"/>
    <w:rsid w:val="7BAE1A7C"/>
    <w:rsid w:val="7BE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next w:val="1"/>
    <w:qFormat/>
    <w:uiPriority w:val="0"/>
    <w:pPr>
      <w:widowControl/>
      <w:wordWrap/>
      <w:autoSpaceDE/>
      <w:autoSpaceDN/>
      <w:jc w:val="center"/>
    </w:pPr>
    <w:rPr>
      <w:rFonts w:ascii="Calibri" w:hAnsi="Calibri" w:eastAsia="宋体" w:cs="Times New Roman"/>
      <w:w w:val="100"/>
      <w:sz w:val="24"/>
      <w:szCs w:val="24"/>
      <w:shd w:val="clear" w:color="auto" w:fill="auto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 Char Char"/>
    <w:basedOn w:val="1"/>
    <w:next w:val="4"/>
    <w:qFormat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白沙黎族自治县（牙叉镇）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2020-04-09T01:00:00Z</dcterms:created>
  <dc:creator>Administrator</dc:creator>
  <cp:lastModifiedBy>南国人力-小陈</cp:lastModifiedBy>
  <dcterms:modified xsi:type="dcterms:W3CDTF">2020-08-18T07:09:59Z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