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b/>
          <w:bCs/>
          <w:sz w:val="44"/>
          <w:szCs w:val="44"/>
        </w:rPr>
      </w:pPr>
    </w:p>
    <w:p>
      <w:pPr>
        <w:jc w:val="center"/>
        <w:rPr>
          <w:rFonts w:ascii="宋体" w:hAnsi="宋体"/>
          <w:b/>
          <w:bCs/>
          <w:sz w:val="44"/>
          <w:szCs w:val="44"/>
        </w:rPr>
      </w:pPr>
    </w:p>
    <w:p>
      <w:pPr>
        <w:jc w:val="center"/>
        <w:rPr>
          <w:rFonts w:hint="eastAsia" w:asciiTheme="majorEastAsia" w:hAnsiTheme="majorEastAsia" w:eastAsiaTheme="majorEastAsia" w:cstheme="majorEastAsia"/>
          <w:b/>
          <w:bCs/>
          <w:sz w:val="52"/>
          <w:szCs w:val="52"/>
          <w:lang w:val="en-US" w:eastAsia="zh-CN"/>
        </w:rPr>
      </w:pPr>
      <w:r>
        <w:rPr>
          <w:rFonts w:hint="eastAsia" w:asciiTheme="majorEastAsia" w:hAnsiTheme="majorEastAsia" w:eastAsiaTheme="majorEastAsia" w:cstheme="majorEastAsia"/>
          <w:b/>
          <w:bCs/>
          <w:kern w:val="0"/>
          <w:sz w:val="52"/>
          <w:szCs w:val="52"/>
          <w:lang w:eastAsia="zh-CN"/>
        </w:rPr>
        <w:t>20</w:t>
      </w:r>
      <w:r>
        <w:rPr>
          <w:rFonts w:hint="eastAsia" w:asciiTheme="majorEastAsia" w:hAnsiTheme="majorEastAsia" w:eastAsiaTheme="majorEastAsia" w:cstheme="majorEastAsia"/>
          <w:b/>
          <w:bCs/>
          <w:kern w:val="0"/>
          <w:sz w:val="52"/>
          <w:szCs w:val="52"/>
          <w:lang w:val="en-US" w:eastAsia="zh-CN"/>
        </w:rPr>
        <w:t>23</w:t>
      </w:r>
      <w:r>
        <w:rPr>
          <w:rFonts w:hint="eastAsia" w:asciiTheme="majorEastAsia" w:hAnsiTheme="majorEastAsia" w:eastAsiaTheme="majorEastAsia" w:cstheme="majorEastAsia"/>
          <w:b/>
          <w:bCs/>
          <w:kern w:val="0"/>
          <w:sz w:val="52"/>
          <w:szCs w:val="52"/>
          <w:lang w:val="en-US" w:eastAsia="zh-Hans"/>
        </w:rPr>
        <w:t>年</w:t>
      </w:r>
      <w:r>
        <w:rPr>
          <w:rFonts w:hint="eastAsia" w:asciiTheme="majorEastAsia" w:hAnsiTheme="majorEastAsia" w:eastAsiaTheme="majorEastAsia" w:cstheme="majorEastAsia"/>
          <w:b/>
          <w:bCs/>
          <w:kern w:val="0"/>
          <w:sz w:val="52"/>
          <w:szCs w:val="52"/>
          <w:lang w:val="en-US" w:eastAsia="zh-CN"/>
        </w:rPr>
        <w:t>资金监管工作经费</w:t>
      </w:r>
      <w:r>
        <w:rPr>
          <w:rFonts w:hint="eastAsia" w:asciiTheme="majorEastAsia" w:hAnsiTheme="majorEastAsia" w:eastAsiaTheme="majorEastAsia" w:cstheme="majorEastAsia"/>
          <w:b/>
          <w:bCs/>
          <w:kern w:val="0"/>
          <w:sz w:val="52"/>
          <w:szCs w:val="52"/>
          <w:lang w:eastAsia="zh-CN"/>
        </w:rPr>
        <w:t>项目</w:t>
      </w:r>
    </w:p>
    <w:p>
      <w:pPr>
        <w:jc w:val="center"/>
        <w:rPr>
          <w:rFonts w:hint="eastAsia" w:asciiTheme="majorEastAsia" w:hAnsiTheme="majorEastAsia" w:eastAsiaTheme="majorEastAsia" w:cstheme="majorEastAsia"/>
          <w:b/>
          <w:bCs/>
          <w:kern w:val="0"/>
          <w:sz w:val="52"/>
          <w:szCs w:val="52"/>
        </w:rPr>
      </w:pPr>
      <w:r>
        <w:rPr>
          <w:rFonts w:hint="eastAsia" w:asciiTheme="majorEastAsia" w:hAnsiTheme="majorEastAsia" w:eastAsiaTheme="majorEastAsia" w:cstheme="majorEastAsia"/>
          <w:b/>
          <w:bCs/>
          <w:kern w:val="0"/>
          <w:sz w:val="52"/>
          <w:szCs w:val="52"/>
          <w:lang w:eastAsia="zh-CN"/>
        </w:rPr>
        <w:t>绩效自评</w:t>
      </w:r>
      <w:r>
        <w:rPr>
          <w:rFonts w:hint="eastAsia" w:asciiTheme="majorEastAsia" w:hAnsiTheme="majorEastAsia" w:eastAsiaTheme="majorEastAsia" w:cstheme="majorEastAsia"/>
          <w:b/>
          <w:bCs/>
          <w:kern w:val="0"/>
          <w:sz w:val="52"/>
          <w:szCs w:val="52"/>
        </w:rPr>
        <w:t>报告</w:t>
      </w:r>
    </w:p>
    <w:p>
      <w:pPr>
        <w:rPr>
          <w:rFonts w:eastAsia="黑体"/>
          <w:sz w:val="28"/>
          <w:szCs w:val="28"/>
        </w:rPr>
      </w:pPr>
    </w:p>
    <w:p>
      <w:pPr>
        <w:rPr>
          <w:rFonts w:eastAsia="黑体"/>
          <w:sz w:val="28"/>
          <w:szCs w:val="28"/>
        </w:rPr>
      </w:pPr>
    </w:p>
    <w:p>
      <w:pPr>
        <w:rPr>
          <w:rFonts w:ascii="宋体" w:hAnsi="宋体"/>
          <w:sz w:val="28"/>
          <w:szCs w:val="28"/>
        </w:rPr>
      </w:pPr>
    </w:p>
    <w:p>
      <w:pPr>
        <w:rPr>
          <w:rFonts w:ascii="宋体" w:hAnsi="宋体"/>
          <w:sz w:val="28"/>
          <w:szCs w:val="28"/>
          <w:u w:val="none"/>
        </w:rPr>
      </w:pPr>
    </w:p>
    <w:p>
      <w:pPr>
        <w:rPr>
          <w:rFonts w:hAnsi="宋体"/>
          <w:sz w:val="28"/>
          <w:szCs w:val="28"/>
          <w:u w:val="none"/>
        </w:rPr>
      </w:pPr>
      <w:r>
        <w:rPr>
          <w:rFonts w:hint="eastAsia" w:ascii="宋体" w:hAnsi="宋体"/>
          <w:sz w:val="28"/>
          <w:szCs w:val="28"/>
          <w:u w:val="none"/>
        </w:rPr>
        <w:t xml:space="preserve">    </w:t>
      </w:r>
      <w:r>
        <w:rPr>
          <w:rFonts w:hint="eastAsia" w:hAnsi="宋体"/>
          <w:sz w:val="28"/>
          <w:szCs w:val="28"/>
          <w:u w:val="none"/>
        </w:rPr>
        <w:t xml:space="preserve"> 评价类型：</w:t>
      </w:r>
      <w:r>
        <w:rPr>
          <w:rFonts w:hint="eastAsia" w:hAnsi="宋体"/>
          <w:spacing w:val="-20"/>
          <w:sz w:val="36"/>
          <w:u w:val="none"/>
        </w:rPr>
        <w:t>□</w:t>
      </w:r>
      <w:r>
        <w:rPr>
          <w:rFonts w:hint="eastAsia" w:hAnsi="宋体"/>
          <w:sz w:val="28"/>
          <w:szCs w:val="28"/>
          <w:u w:val="none"/>
        </w:rPr>
        <w:t xml:space="preserve">实施过程评价      </w:t>
      </w:r>
      <w:r>
        <w:rPr>
          <w:rFonts w:hint="eastAsia" w:hAnsi="宋体"/>
          <w:spacing w:val="-20"/>
          <w:sz w:val="36"/>
          <w:u w:val="none"/>
          <w:lang w:eastAsia="zh-CN"/>
        </w:rPr>
        <w:t>☑</w:t>
      </w:r>
      <w:r>
        <w:rPr>
          <w:rFonts w:hint="eastAsia" w:hAnsi="宋体"/>
          <w:sz w:val="28"/>
          <w:szCs w:val="28"/>
          <w:u w:val="none"/>
        </w:rPr>
        <w:t>完成结果评价</w:t>
      </w:r>
    </w:p>
    <w:p>
      <w:pPr>
        <w:ind w:left="1400" w:hanging="1400" w:hangingChars="500"/>
        <w:rPr>
          <w:rFonts w:hint="default" w:hAnsi="宋体" w:eastAsiaTheme="minorEastAsia"/>
          <w:sz w:val="28"/>
          <w:szCs w:val="28"/>
          <w:u w:val="single"/>
          <w:lang w:val="en-US" w:eastAsia="zh-CN"/>
        </w:rPr>
      </w:pPr>
      <w:r>
        <w:rPr>
          <w:rFonts w:hint="eastAsia" w:hAnsi="宋体"/>
          <w:sz w:val="28"/>
          <w:szCs w:val="28"/>
        </w:rPr>
        <w:t xml:space="preserve">     项目名称：</w:t>
      </w:r>
      <w:r>
        <w:rPr>
          <w:rFonts w:hint="eastAsia" w:hAnsi="宋体"/>
          <w:sz w:val="28"/>
          <w:szCs w:val="28"/>
          <w:u w:val="single"/>
          <w:lang w:val="en-US" w:eastAsia="zh-CN"/>
        </w:rPr>
        <w:t xml:space="preserve">  资金监管工作经费              </w:t>
      </w:r>
    </w:p>
    <w:p>
      <w:pPr>
        <w:ind w:left="2240" w:hanging="2240" w:hangingChars="800"/>
        <w:rPr>
          <w:rFonts w:hint="default" w:hAnsi="宋体" w:eastAsiaTheme="minorEastAsia"/>
          <w:sz w:val="28"/>
          <w:szCs w:val="28"/>
          <w:u w:val="single"/>
          <w:lang w:val="en-US" w:eastAsia="zh-CN"/>
        </w:rPr>
      </w:pPr>
      <w:r>
        <w:rPr>
          <w:rFonts w:hint="eastAsia" w:hAnsi="宋体"/>
          <w:sz w:val="28"/>
          <w:szCs w:val="28"/>
        </w:rPr>
        <w:t xml:space="preserve">     项目单位：</w:t>
      </w:r>
      <w:r>
        <w:rPr>
          <w:rFonts w:hint="eastAsia" w:hAnsi="宋体"/>
          <w:sz w:val="28"/>
          <w:szCs w:val="28"/>
          <w:u w:val="single"/>
          <w:lang w:val="en-US" w:eastAsia="zh-CN"/>
        </w:rPr>
        <w:t xml:space="preserve">  白沙黎族自治县元门乡财政所  </w:t>
      </w:r>
    </w:p>
    <w:p>
      <w:pPr>
        <w:ind w:left="1400" w:hanging="1400" w:hangingChars="500"/>
        <w:rPr>
          <w:rFonts w:hAnsi="宋体"/>
          <w:sz w:val="28"/>
          <w:szCs w:val="28"/>
        </w:rPr>
      </w:pPr>
      <w:r>
        <w:rPr>
          <w:rFonts w:hint="eastAsia" w:hAnsi="宋体"/>
          <w:sz w:val="28"/>
          <w:szCs w:val="28"/>
        </w:rPr>
        <w:t xml:space="preserve">     主管部门：</w:t>
      </w:r>
      <w:r>
        <w:rPr>
          <w:rFonts w:hint="eastAsia" w:hAnsi="宋体"/>
          <w:sz w:val="28"/>
          <w:szCs w:val="28"/>
          <w:u w:val="single"/>
          <w:lang w:val="en-US" w:eastAsia="zh-CN"/>
        </w:rPr>
        <w:t xml:space="preserve">  白沙黎族自治县财政局        </w:t>
      </w:r>
      <w:r>
        <w:rPr>
          <w:rFonts w:hint="eastAsia" w:hAnsi="宋体"/>
          <w:sz w:val="28"/>
          <w:szCs w:val="28"/>
        </w:rPr>
        <w:t xml:space="preserve">  </w:t>
      </w:r>
    </w:p>
    <w:p>
      <w:pPr>
        <w:ind w:left="1400" w:hanging="1400" w:hangingChars="500"/>
        <w:rPr>
          <w:rFonts w:hAnsi="宋体"/>
          <w:color w:val="FF0000"/>
          <w:sz w:val="28"/>
          <w:szCs w:val="28"/>
        </w:rPr>
      </w:pPr>
      <w:r>
        <w:rPr>
          <w:rFonts w:hint="eastAsia" w:hAnsi="宋体"/>
          <w:sz w:val="28"/>
          <w:szCs w:val="28"/>
        </w:rPr>
        <w:t xml:space="preserve">     评价时间：</w:t>
      </w:r>
      <w:r>
        <w:rPr>
          <w:rFonts w:hint="eastAsia" w:hAnsi="宋体"/>
          <w:color w:val="auto"/>
          <w:sz w:val="28"/>
          <w:szCs w:val="28"/>
          <w:highlight w:val="none"/>
          <w:u w:val="single"/>
        </w:rPr>
        <w:t>202</w:t>
      </w:r>
      <w:r>
        <w:rPr>
          <w:rFonts w:hint="eastAsia" w:hAnsi="宋体"/>
          <w:color w:val="auto"/>
          <w:sz w:val="28"/>
          <w:szCs w:val="28"/>
          <w:highlight w:val="none"/>
          <w:u w:val="single"/>
          <w:lang w:val="en-US" w:eastAsia="zh-CN"/>
        </w:rPr>
        <w:t>4</w:t>
      </w:r>
      <w:r>
        <w:rPr>
          <w:rFonts w:hint="eastAsia" w:hAnsi="宋体"/>
          <w:color w:val="auto"/>
          <w:sz w:val="28"/>
          <w:szCs w:val="28"/>
          <w:highlight w:val="none"/>
          <w:u w:val="single"/>
        </w:rPr>
        <w:t>年</w:t>
      </w:r>
      <w:r>
        <w:rPr>
          <w:rFonts w:hint="eastAsia" w:hAnsi="宋体"/>
          <w:color w:val="auto"/>
          <w:sz w:val="28"/>
          <w:szCs w:val="28"/>
          <w:highlight w:val="none"/>
          <w:u w:val="single"/>
          <w:lang w:val="en-US" w:eastAsia="zh-CN"/>
        </w:rPr>
        <w:t>3</w:t>
      </w:r>
      <w:r>
        <w:rPr>
          <w:rFonts w:hint="eastAsia" w:hAnsi="宋体"/>
          <w:color w:val="auto"/>
          <w:sz w:val="28"/>
          <w:szCs w:val="28"/>
          <w:highlight w:val="none"/>
          <w:u w:val="single"/>
        </w:rPr>
        <w:t>月</w:t>
      </w:r>
      <w:r>
        <w:rPr>
          <w:rFonts w:hint="eastAsia" w:hAnsi="宋体"/>
          <w:color w:val="auto"/>
          <w:sz w:val="28"/>
          <w:szCs w:val="28"/>
          <w:highlight w:val="none"/>
          <w:u w:val="single"/>
          <w:lang w:val="en-US" w:eastAsia="zh-CN"/>
        </w:rPr>
        <w:t>12</w:t>
      </w:r>
      <w:r>
        <w:rPr>
          <w:rFonts w:hint="eastAsia" w:hAnsi="宋体"/>
          <w:color w:val="auto"/>
          <w:sz w:val="28"/>
          <w:szCs w:val="28"/>
          <w:highlight w:val="none"/>
          <w:u w:val="single"/>
        </w:rPr>
        <w:t>日至202</w:t>
      </w:r>
      <w:r>
        <w:rPr>
          <w:rFonts w:hint="eastAsia" w:hAnsi="宋体"/>
          <w:color w:val="auto"/>
          <w:sz w:val="28"/>
          <w:szCs w:val="28"/>
          <w:highlight w:val="none"/>
          <w:u w:val="single"/>
          <w:lang w:val="en-US" w:eastAsia="zh-CN"/>
        </w:rPr>
        <w:t>4</w:t>
      </w:r>
      <w:r>
        <w:rPr>
          <w:rFonts w:hint="eastAsia" w:hAnsi="宋体"/>
          <w:color w:val="auto"/>
          <w:sz w:val="28"/>
          <w:szCs w:val="28"/>
          <w:highlight w:val="none"/>
          <w:u w:val="single"/>
        </w:rPr>
        <w:t>年</w:t>
      </w:r>
      <w:r>
        <w:rPr>
          <w:rFonts w:hint="eastAsia" w:hAnsi="宋体"/>
          <w:color w:val="auto"/>
          <w:sz w:val="28"/>
          <w:szCs w:val="28"/>
          <w:highlight w:val="none"/>
          <w:u w:val="single"/>
          <w:lang w:val="en-US" w:eastAsia="zh-CN"/>
        </w:rPr>
        <w:t>3</w:t>
      </w:r>
      <w:r>
        <w:rPr>
          <w:rFonts w:hint="eastAsia" w:hAnsi="宋体"/>
          <w:color w:val="auto"/>
          <w:sz w:val="28"/>
          <w:szCs w:val="28"/>
          <w:highlight w:val="none"/>
          <w:u w:val="single"/>
        </w:rPr>
        <w:t>月</w:t>
      </w:r>
      <w:r>
        <w:rPr>
          <w:rFonts w:hint="eastAsia" w:hAnsi="宋体"/>
          <w:color w:val="auto"/>
          <w:sz w:val="28"/>
          <w:szCs w:val="28"/>
          <w:highlight w:val="none"/>
          <w:u w:val="single"/>
          <w:lang w:val="en-US" w:eastAsia="zh-CN"/>
        </w:rPr>
        <w:t>22</w:t>
      </w:r>
      <w:r>
        <w:rPr>
          <w:rFonts w:hint="eastAsia" w:hAnsi="宋体"/>
          <w:color w:val="auto"/>
          <w:sz w:val="28"/>
          <w:szCs w:val="28"/>
          <w:highlight w:val="none"/>
          <w:u w:val="single"/>
        </w:rPr>
        <w:t>日</w:t>
      </w:r>
    </w:p>
    <w:p>
      <w:pPr>
        <w:ind w:left="1400" w:hanging="1400" w:hangingChars="500"/>
        <w:rPr>
          <w:rFonts w:hAnsi="宋体"/>
          <w:sz w:val="28"/>
          <w:szCs w:val="28"/>
          <w:u w:val="none"/>
        </w:rPr>
      </w:pPr>
      <w:r>
        <w:rPr>
          <w:rFonts w:hint="eastAsia" w:hAnsi="宋体"/>
          <w:sz w:val="28"/>
          <w:szCs w:val="28"/>
        </w:rPr>
        <w:t xml:space="preserve">     </w:t>
      </w:r>
      <w:r>
        <w:rPr>
          <w:rFonts w:hint="eastAsia" w:hAnsi="宋体"/>
          <w:sz w:val="28"/>
          <w:szCs w:val="28"/>
          <w:u w:val="none"/>
        </w:rPr>
        <w:t>组织方式：</w:t>
      </w:r>
      <w:r>
        <w:rPr>
          <w:rFonts w:hint="eastAsia" w:hAnsi="宋体"/>
          <w:spacing w:val="-20"/>
          <w:sz w:val="36"/>
          <w:u w:val="none"/>
        </w:rPr>
        <w:t>□</w:t>
      </w:r>
      <w:r>
        <w:rPr>
          <w:rFonts w:hint="eastAsia" w:hAnsi="宋体"/>
          <w:sz w:val="28"/>
          <w:szCs w:val="28"/>
          <w:u w:val="none"/>
        </w:rPr>
        <w:t xml:space="preserve">财政部门     </w:t>
      </w:r>
      <w:r>
        <w:rPr>
          <w:rFonts w:hint="eastAsia" w:hAnsi="宋体"/>
          <w:spacing w:val="-20"/>
          <w:sz w:val="36"/>
          <w:u w:val="none"/>
        </w:rPr>
        <w:t>□</w:t>
      </w:r>
      <w:r>
        <w:rPr>
          <w:rFonts w:hint="eastAsia" w:hAnsi="宋体"/>
          <w:sz w:val="28"/>
          <w:szCs w:val="28"/>
          <w:u w:val="none"/>
        </w:rPr>
        <w:t xml:space="preserve">主管部门     </w:t>
      </w:r>
      <w:r>
        <w:rPr>
          <w:rFonts w:hint="eastAsia" w:hAnsi="宋体"/>
          <w:spacing w:val="-20"/>
          <w:sz w:val="36"/>
          <w:u w:val="none"/>
          <w:lang w:eastAsia="zh-CN"/>
        </w:rPr>
        <w:t>☑</w:t>
      </w:r>
      <w:r>
        <w:rPr>
          <w:rFonts w:hint="eastAsia" w:hAnsi="宋体"/>
          <w:sz w:val="28"/>
          <w:szCs w:val="28"/>
          <w:u w:val="none"/>
        </w:rPr>
        <w:t>项目单位</w:t>
      </w:r>
    </w:p>
    <w:p>
      <w:pPr>
        <w:ind w:left="1400" w:hanging="1400" w:hangingChars="500"/>
        <w:rPr>
          <w:rFonts w:hAnsi="宋体"/>
          <w:sz w:val="28"/>
          <w:szCs w:val="28"/>
          <w:u w:val="none"/>
        </w:rPr>
      </w:pPr>
      <w:r>
        <w:rPr>
          <w:rFonts w:hint="eastAsia" w:hAnsi="宋体"/>
          <w:sz w:val="28"/>
          <w:szCs w:val="28"/>
          <w:u w:val="none"/>
        </w:rPr>
        <w:t xml:space="preserve">     评价机构：</w:t>
      </w:r>
      <w:r>
        <w:rPr>
          <w:rFonts w:hint="eastAsia" w:hAnsi="宋体"/>
          <w:spacing w:val="-20"/>
          <w:sz w:val="36"/>
          <w:u w:val="none"/>
        </w:rPr>
        <w:t>□</w:t>
      </w:r>
      <w:r>
        <w:rPr>
          <w:rFonts w:hint="eastAsia" w:hAnsi="宋体"/>
          <w:sz w:val="28"/>
          <w:szCs w:val="28"/>
          <w:u w:val="none"/>
        </w:rPr>
        <w:t xml:space="preserve">中介机构     </w:t>
      </w:r>
      <w:r>
        <w:rPr>
          <w:rFonts w:hint="eastAsia" w:hAnsi="宋体"/>
          <w:spacing w:val="-20"/>
          <w:sz w:val="36"/>
          <w:u w:val="none"/>
        </w:rPr>
        <w:t>□</w:t>
      </w:r>
      <w:r>
        <w:rPr>
          <w:rFonts w:hint="eastAsia" w:hAnsi="宋体"/>
          <w:sz w:val="28"/>
          <w:szCs w:val="28"/>
          <w:u w:val="none"/>
        </w:rPr>
        <w:t xml:space="preserve">专家组     </w:t>
      </w:r>
      <w:r>
        <w:rPr>
          <w:rFonts w:hint="eastAsia" w:hAnsi="宋体"/>
          <w:spacing w:val="-20"/>
          <w:sz w:val="36"/>
          <w:u w:val="none"/>
          <w:lang w:eastAsia="zh-CN"/>
        </w:rPr>
        <w:t>☑</w:t>
      </w:r>
      <w:r>
        <w:rPr>
          <w:rFonts w:hint="eastAsia" w:hAnsi="宋体"/>
          <w:sz w:val="28"/>
          <w:szCs w:val="28"/>
          <w:u w:val="none"/>
        </w:rPr>
        <w:t>项目单位评价组</w:t>
      </w:r>
    </w:p>
    <w:p>
      <w:pPr>
        <w:ind w:left="1400" w:hanging="1400" w:hangingChars="500"/>
        <w:rPr>
          <w:rFonts w:hAnsi="宋体"/>
          <w:sz w:val="28"/>
          <w:szCs w:val="28"/>
        </w:rPr>
      </w:pPr>
    </w:p>
    <w:p>
      <w:pPr>
        <w:rPr>
          <w:rFonts w:hAnsi="仿宋_GB2312"/>
          <w:szCs w:val="28"/>
        </w:rPr>
      </w:pPr>
    </w:p>
    <w:p>
      <w:pPr>
        <w:ind w:left="1050" w:hanging="1050" w:hangingChars="500"/>
        <w:rPr>
          <w:rFonts w:hint="eastAsia" w:hAnsi="仿宋_GB2312"/>
          <w:szCs w:val="28"/>
        </w:rPr>
      </w:pPr>
      <w:r>
        <w:rPr>
          <w:rFonts w:hint="eastAsia" w:hAnsi="仿宋_GB2312"/>
          <w:szCs w:val="28"/>
        </w:rPr>
        <w:t xml:space="preserve">           </w:t>
      </w:r>
    </w:p>
    <w:p>
      <w:pPr>
        <w:pStyle w:val="2"/>
      </w:pPr>
    </w:p>
    <w:p>
      <w:pPr>
        <w:ind w:left="1400" w:hanging="1400" w:hangingChars="500"/>
        <w:jc w:val="center"/>
        <w:rPr>
          <w:rFonts w:hint="eastAsia" w:hAnsi="宋体" w:eastAsiaTheme="minorEastAsia"/>
          <w:sz w:val="28"/>
          <w:szCs w:val="28"/>
          <w:lang w:eastAsia="zh-CN"/>
        </w:rPr>
      </w:pPr>
      <w:r>
        <w:rPr>
          <w:rFonts w:hint="eastAsia" w:hAnsi="宋体"/>
          <w:sz w:val="28"/>
          <w:szCs w:val="28"/>
        </w:rPr>
        <w:t>评价单位（盖章）：</w:t>
      </w:r>
      <w:r>
        <w:rPr>
          <w:rFonts w:hint="eastAsia" w:hAnsi="宋体"/>
          <w:sz w:val="28"/>
          <w:szCs w:val="28"/>
          <w:lang w:eastAsia="zh-CN"/>
        </w:rPr>
        <w:t>白沙黎族自治县元门乡财政所</w:t>
      </w:r>
    </w:p>
    <w:p>
      <w:pPr>
        <w:ind w:left="1400" w:hanging="1400" w:hangingChars="500"/>
        <w:jc w:val="center"/>
        <w:rPr>
          <w:rFonts w:hAnsi="宋体"/>
          <w:szCs w:val="28"/>
        </w:rPr>
      </w:pPr>
      <w:r>
        <w:rPr>
          <w:rFonts w:hint="eastAsia" w:hAnsi="宋体"/>
          <w:sz w:val="28"/>
          <w:szCs w:val="28"/>
        </w:rPr>
        <w:t>上报时间：202</w:t>
      </w:r>
      <w:r>
        <w:rPr>
          <w:rFonts w:hint="eastAsia" w:hAnsi="宋体"/>
          <w:sz w:val="28"/>
          <w:szCs w:val="28"/>
          <w:lang w:val="en-US" w:eastAsia="zh-CN"/>
        </w:rPr>
        <w:t>4</w:t>
      </w:r>
      <w:r>
        <w:rPr>
          <w:rFonts w:hint="eastAsia" w:hAnsi="宋体"/>
          <w:sz w:val="28"/>
          <w:szCs w:val="28"/>
        </w:rPr>
        <w:t>年</w:t>
      </w:r>
      <w:r>
        <w:rPr>
          <w:rFonts w:hint="eastAsia" w:hAnsi="宋体"/>
          <w:color w:val="auto"/>
          <w:sz w:val="28"/>
          <w:szCs w:val="28"/>
          <w:lang w:val="en-US" w:eastAsia="zh-CN"/>
        </w:rPr>
        <w:t>3</w:t>
      </w:r>
      <w:r>
        <w:rPr>
          <w:rFonts w:hint="eastAsia" w:hAnsi="宋体"/>
          <w:color w:val="auto"/>
          <w:sz w:val="28"/>
          <w:szCs w:val="28"/>
        </w:rPr>
        <w:t>月</w:t>
      </w:r>
    </w:p>
    <w:p>
      <w:pPr>
        <w:pageBreakBefore/>
        <w:spacing w:line="440" w:lineRule="exact"/>
        <w:jc w:val="center"/>
        <w:rPr>
          <w:rFonts w:ascii="宋体" w:hAnsi="宋体"/>
          <w:b/>
          <w:sz w:val="44"/>
          <w:szCs w:val="44"/>
        </w:rPr>
      </w:pPr>
      <w:r>
        <w:rPr>
          <w:rFonts w:hint="eastAsia" w:ascii="宋体" w:hAnsi="宋体"/>
          <w:b/>
          <w:sz w:val="44"/>
          <w:szCs w:val="44"/>
        </w:rPr>
        <w:t>项目基本信息</w:t>
      </w:r>
    </w:p>
    <w:p>
      <w:pPr>
        <w:spacing w:line="440" w:lineRule="exact"/>
        <w:jc w:val="center"/>
        <w:rPr>
          <w:rFonts w:ascii="宋体" w:hAnsi="宋体"/>
          <w:b/>
          <w:sz w:val="44"/>
          <w:szCs w:val="44"/>
        </w:rPr>
      </w:pPr>
    </w:p>
    <w:tbl>
      <w:tblPr>
        <w:tblStyle w:val="14"/>
        <w:tblW w:w="95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96"/>
        <w:gridCol w:w="396"/>
        <w:gridCol w:w="62"/>
        <w:gridCol w:w="540"/>
        <w:gridCol w:w="797"/>
        <w:gridCol w:w="837"/>
        <w:gridCol w:w="508"/>
        <w:gridCol w:w="332"/>
        <w:gridCol w:w="235"/>
        <w:gridCol w:w="1049"/>
        <w:gridCol w:w="66"/>
        <w:gridCol w:w="423"/>
        <w:gridCol w:w="458"/>
        <w:gridCol w:w="940"/>
        <w:gridCol w:w="65"/>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9583" w:type="dxa"/>
            <w:gridSpan w:val="16"/>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1954" w:type="dxa"/>
            <w:gridSpan w:val="3"/>
            <w:vAlign w:val="center"/>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项目实施单位</w:t>
            </w:r>
          </w:p>
        </w:tc>
        <w:tc>
          <w:tcPr>
            <w:tcW w:w="3249" w:type="dxa"/>
            <w:gridSpan w:val="6"/>
            <w:vAlign w:val="center"/>
          </w:tcPr>
          <w:p>
            <w:pPr>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白沙黎族自治县元门乡财政所</w:t>
            </w:r>
          </w:p>
        </w:tc>
        <w:tc>
          <w:tcPr>
            <w:tcW w:w="1049"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主管部门</w:t>
            </w:r>
          </w:p>
        </w:tc>
        <w:tc>
          <w:tcPr>
            <w:tcW w:w="3331" w:type="dxa"/>
            <w:gridSpan w:val="6"/>
            <w:vAlign w:val="center"/>
          </w:tcPr>
          <w:p>
            <w:pPr>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白沙黎族自治县财政局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1954" w:type="dxa"/>
            <w:gridSpan w:val="3"/>
            <w:vAlign w:val="center"/>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项目负责人</w:t>
            </w:r>
          </w:p>
        </w:tc>
        <w:tc>
          <w:tcPr>
            <w:tcW w:w="3249" w:type="dxa"/>
            <w:gridSpan w:val="6"/>
            <w:vAlign w:val="center"/>
          </w:tcPr>
          <w:p>
            <w:pPr>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陈玉霞</w:t>
            </w:r>
          </w:p>
        </w:tc>
        <w:tc>
          <w:tcPr>
            <w:tcW w:w="1049"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p>
        </w:tc>
        <w:tc>
          <w:tcPr>
            <w:tcW w:w="3331" w:type="dxa"/>
            <w:gridSpan w:val="6"/>
            <w:vAlign w:val="center"/>
          </w:tcPr>
          <w:p>
            <w:pPr>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27551238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1954" w:type="dxa"/>
            <w:gridSpan w:val="3"/>
            <w:vAlign w:val="center"/>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w:t>
            </w:r>
          </w:p>
        </w:tc>
        <w:tc>
          <w:tcPr>
            <w:tcW w:w="5245" w:type="dxa"/>
            <w:gridSpan w:val="10"/>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eastAsia="zh-CN"/>
              </w:rPr>
              <w:t>白沙黎族自治县元门乡元门西路</w:t>
            </w:r>
            <w:r>
              <w:rPr>
                <w:rFonts w:hint="eastAsia" w:asciiTheme="minorEastAsia" w:hAnsiTheme="minorEastAsia" w:eastAsiaTheme="minorEastAsia" w:cstheme="minorEastAsia"/>
                <w:szCs w:val="21"/>
                <w:lang w:val="en-US" w:eastAsia="zh-CN"/>
              </w:rPr>
              <w:t>21号</w:t>
            </w:r>
          </w:p>
        </w:tc>
        <w:tc>
          <w:tcPr>
            <w:tcW w:w="1005" w:type="dxa"/>
            <w:gridSpan w:val="2"/>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邮编</w:t>
            </w:r>
          </w:p>
        </w:tc>
        <w:tc>
          <w:tcPr>
            <w:tcW w:w="1379"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5728</w:t>
            </w:r>
            <w:r>
              <w:rPr>
                <w:rFonts w:hint="eastAsia" w:asciiTheme="minorEastAsia" w:hAnsiTheme="minorEastAsia" w:eastAsiaTheme="minorEastAsia" w:cstheme="minorEastAsia"/>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1954" w:type="dxa"/>
            <w:gridSpan w:val="3"/>
            <w:vAlign w:val="center"/>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项目类型</w:t>
            </w:r>
          </w:p>
        </w:tc>
        <w:tc>
          <w:tcPr>
            <w:tcW w:w="7629" w:type="dxa"/>
            <w:gridSpan w:val="13"/>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经常性项目（</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       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1954" w:type="dxa"/>
            <w:gridSpan w:val="3"/>
            <w:vAlign w:val="center"/>
          </w:tcPr>
          <w:p>
            <w:pPr>
              <w:spacing w:line="240" w:lineRule="exact"/>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年初预算</w:t>
            </w:r>
            <w:r>
              <w:rPr>
                <w:rFonts w:hint="eastAsia" w:asciiTheme="minorEastAsia" w:hAnsiTheme="minorEastAsia" w:eastAsiaTheme="minorEastAsia" w:cstheme="minorEastAsia"/>
                <w:sz w:val="18"/>
                <w:szCs w:val="18"/>
              </w:rPr>
              <w:t>（万元）</w:t>
            </w:r>
          </w:p>
        </w:tc>
        <w:tc>
          <w:tcPr>
            <w:tcW w:w="1337" w:type="dxa"/>
            <w:gridSpan w:val="2"/>
            <w:vAlign w:val="center"/>
          </w:tcPr>
          <w:p>
            <w:pPr>
              <w:jc w:val="righ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0.1</w:t>
            </w:r>
          </w:p>
        </w:tc>
        <w:tc>
          <w:tcPr>
            <w:tcW w:w="1677" w:type="dxa"/>
            <w:gridSpan w:val="3"/>
            <w:vAlign w:val="center"/>
          </w:tcPr>
          <w:p>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实际到位</w:t>
            </w:r>
            <w:r>
              <w:rPr>
                <w:rFonts w:hint="eastAsia" w:asciiTheme="minorEastAsia" w:hAnsiTheme="minorEastAsia" w:eastAsiaTheme="minorEastAsia" w:cstheme="minorEastAsia"/>
                <w:sz w:val="18"/>
                <w:szCs w:val="18"/>
              </w:rPr>
              <w:t>（万元）</w:t>
            </w:r>
          </w:p>
        </w:tc>
        <w:tc>
          <w:tcPr>
            <w:tcW w:w="1350" w:type="dxa"/>
            <w:gridSpan w:val="3"/>
            <w:vAlign w:val="center"/>
          </w:tcPr>
          <w:p>
            <w:pPr>
              <w:jc w:val="righ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0.1</w:t>
            </w:r>
          </w:p>
        </w:tc>
        <w:tc>
          <w:tcPr>
            <w:tcW w:w="1886" w:type="dxa"/>
            <w:gridSpan w:val="4"/>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实际使用</w:t>
            </w:r>
            <w:r>
              <w:rPr>
                <w:rFonts w:hint="eastAsia" w:asciiTheme="minorEastAsia" w:hAnsiTheme="minorEastAsia" w:eastAsiaTheme="minorEastAsia" w:cstheme="minorEastAsia"/>
                <w:sz w:val="18"/>
                <w:szCs w:val="18"/>
              </w:rPr>
              <w:t>（万元）</w:t>
            </w:r>
          </w:p>
        </w:tc>
        <w:tc>
          <w:tcPr>
            <w:tcW w:w="1379" w:type="dxa"/>
            <w:vAlign w:val="center"/>
          </w:tcPr>
          <w:p>
            <w:pPr>
              <w:jc w:val="righ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1954" w:type="dxa"/>
            <w:gridSpan w:val="3"/>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其中：中央资金</w:t>
            </w:r>
          </w:p>
        </w:tc>
        <w:tc>
          <w:tcPr>
            <w:tcW w:w="1337" w:type="dxa"/>
            <w:gridSpan w:val="2"/>
            <w:vAlign w:val="center"/>
          </w:tcPr>
          <w:p>
            <w:pPr>
              <w:jc w:val="right"/>
              <w:rPr>
                <w:rFonts w:hint="eastAsia" w:asciiTheme="minorEastAsia" w:hAnsiTheme="minorEastAsia" w:eastAsiaTheme="minorEastAsia" w:cstheme="minorEastAsia"/>
                <w:szCs w:val="21"/>
              </w:rPr>
            </w:pPr>
          </w:p>
        </w:tc>
        <w:tc>
          <w:tcPr>
            <w:tcW w:w="1677" w:type="dxa"/>
            <w:gridSpan w:val="3"/>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其中：中央资金</w:t>
            </w:r>
          </w:p>
        </w:tc>
        <w:tc>
          <w:tcPr>
            <w:tcW w:w="1350" w:type="dxa"/>
            <w:gridSpan w:val="3"/>
            <w:vAlign w:val="center"/>
          </w:tcPr>
          <w:p>
            <w:pPr>
              <w:jc w:val="right"/>
              <w:rPr>
                <w:rFonts w:hint="eastAsia" w:asciiTheme="minorEastAsia" w:hAnsiTheme="minorEastAsia" w:eastAsiaTheme="minorEastAsia" w:cstheme="minorEastAsia"/>
                <w:szCs w:val="21"/>
              </w:rPr>
            </w:pPr>
          </w:p>
        </w:tc>
        <w:tc>
          <w:tcPr>
            <w:tcW w:w="1886" w:type="dxa"/>
            <w:gridSpan w:val="4"/>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其中：中央资金</w:t>
            </w:r>
          </w:p>
        </w:tc>
        <w:tc>
          <w:tcPr>
            <w:tcW w:w="1379" w:type="dxa"/>
            <w:vAlign w:val="center"/>
          </w:tcPr>
          <w:p>
            <w:pPr>
              <w:jc w:val="righ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1954" w:type="dxa"/>
            <w:gridSpan w:val="3"/>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省级资金</w:t>
            </w:r>
          </w:p>
        </w:tc>
        <w:tc>
          <w:tcPr>
            <w:tcW w:w="1337" w:type="dxa"/>
            <w:gridSpan w:val="2"/>
            <w:vAlign w:val="center"/>
          </w:tcPr>
          <w:p>
            <w:pPr>
              <w:jc w:val="right"/>
              <w:rPr>
                <w:rFonts w:hint="eastAsia" w:asciiTheme="minorEastAsia" w:hAnsiTheme="minorEastAsia" w:eastAsiaTheme="minorEastAsia" w:cstheme="minorEastAsia"/>
                <w:szCs w:val="21"/>
              </w:rPr>
            </w:pPr>
          </w:p>
        </w:tc>
        <w:tc>
          <w:tcPr>
            <w:tcW w:w="1677" w:type="dxa"/>
            <w:gridSpan w:val="3"/>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省级资金</w:t>
            </w:r>
          </w:p>
        </w:tc>
        <w:tc>
          <w:tcPr>
            <w:tcW w:w="1350" w:type="dxa"/>
            <w:gridSpan w:val="3"/>
            <w:vAlign w:val="center"/>
          </w:tcPr>
          <w:p>
            <w:pPr>
              <w:jc w:val="right"/>
              <w:rPr>
                <w:rFonts w:hint="eastAsia" w:asciiTheme="minorEastAsia" w:hAnsiTheme="minorEastAsia" w:eastAsiaTheme="minorEastAsia" w:cstheme="minorEastAsia"/>
                <w:szCs w:val="21"/>
              </w:rPr>
            </w:pPr>
          </w:p>
        </w:tc>
        <w:tc>
          <w:tcPr>
            <w:tcW w:w="1886" w:type="dxa"/>
            <w:gridSpan w:val="4"/>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省级资金</w:t>
            </w:r>
          </w:p>
        </w:tc>
        <w:tc>
          <w:tcPr>
            <w:tcW w:w="1379" w:type="dxa"/>
            <w:vAlign w:val="center"/>
          </w:tcPr>
          <w:p>
            <w:pPr>
              <w:jc w:val="righ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1954" w:type="dxa"/>
            <w:gridSpan w:val="3"/>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县级资金</w:t>
            </w:r>
          </w:p>
        </w:tc>
        <w:tc>
          <w:tcPr>
            <w:tcW w:w="1337" w:type="dxa"/>
            <w:gridSpan w:val="2"/>
            <w:vAlign w:val="center"/>
          </w:tcPr>
          <w:p>
            <w:pPr>
              <w:jc w:val="righ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0.1</w:t>
            </w:r>
          </w:p>
        </w:tc>
        <w:tc>
          <w:tcPr>
            <w:tcW w:w="1677" w:type="dxa"/>
            <w:gridSpan w:val="3"/>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县级资金</w:t>
            </w:r>
          </w:p>
        </w:tc>
        <w:tc>
          <w:tcPr>
            <w:tcW w:w="1350" w:type="dxa"/>
            <w:gridSpan w:val="3"/>
            <w:vAlign w:val="center"/>
          </w:tcPr>
          <w:p>
            <w:pPr>
              <w:jc w:val="righ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0.1</w:t>
            </w:r>
          </w:p>
        </w:tc>
        <w:tc>
          <w:tcPr>
            <w:tcW w:w="1886" w:type="dxa"/>
            <w:gridSpan w:val="4"/>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县级资金</w:t>
            </w:r>
          </w:p>
        </w:tc>
        <w:tc>
          <w:tcPr>
            <w:tcW w:w="1379" w:type="dxa"/>
            <w:vAlign w:val="center"/>
          </w:tcPr>
          <w:p>
            <w:pPr>
              <w:jc w:val="righ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9583" w:type="dxa"/>
            <w:gridSpan w:val="16"/>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w:t>
            </w:r>
            <w:r>
              <w:rPr>
                <w:rFonts w:hint="eastAsia" w:asciiTheme="minorEastAsia" w:hAnsiTheme="minorEastAsia" w:eastAsiaTheme="minorEastAsia" w:cstheme="minorEastAsia"/>
                <w:b/>
                <w:color w:val="000000"/>
                <w:szCs w:val="21"/>
              </w:rPr>
              <w:t>绩效评价指标评分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一级指标</w:t>
            </w:r>
          </w:p>
        </w:tc>
        <w:tc>
          <w:tcPr>
            <w:tcW w:w="998" w:type="dxa"/>
            <w:gridSpan w:val="3"/>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分值</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二级指标</w:t>
            </w:r>
          </w:p>
        </w:tc>
        <w:tc>
          <w:tcPr>
            <w:tcW w:w="840" w:type="dxa"/>
            <w:gridSpan w:val="2"/>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分值</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三级指标</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分值</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项目决策</w:t>
            </w:r>
          </w:p>
        </w:tc>
        <w:tc>
          <w:tcPr>
            <w:tcW w:w="998" w:type="dxa"/>
            <w:gridSpan w:val="3"/>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项目目标</w:t>
            </w:r>
          </w:p>
        </w:tc>
        <w:tc>
          <w:tcPr>
            <w:tcW w:w="840" w:type="dxa"/>
            <w:gridSpan w:val="2"/>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目标内容</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决策过程</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决策依据</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决策程序</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资金分配</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分配办法</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分配结果</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项目管理</w:t>
            </w:r>
          </w:p>
        </w:tc>
        <w:tc>
          <w:tcPr>
            <w:tcW w:w="998" w:type="dxa"/>
            <w:gridSpan w:val="3"/>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w:t>
            </w: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资金到位</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到位率</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到位时效</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资金管理</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资金使用</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财务管理</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组织实施</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组织机构</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管理制度</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项目绩效</w:t>
            </w:r>
          </w:p>
        </w:tc>
        <w:tc>
          <w:tcPr>
            <w:tcW w:w="998" w:type="dxa"/>
            <w:gridSpan w:val="3"/>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55</w:t>
            </w:r>
          </w:p>
        </w:tc>
        <w:tc>
          <w:tcPr>
            <w:tcW w:w="1634" w:type="dxa"/>
            <w:gridSpan w:val="2"/>
            <w:vMerge w:val="restart"/>
            <w:tcBorders>
              <w:top w:val="single" w:color="auto" w:sz="4" w:space="0"/>
              <w:left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项目产出</w:t>
            </w:r>
          </w:p>
        </w:tc>
        <w:tc>
          <w:tcPr>
            <w:tcW w:w="840" w:type="dxa"/>
            <w:gridSpan w:val="2"/>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35</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产出数量</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11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1634" w:type="dxa"/>
            <w:gridSpan w:val="2"/>
            <w:vMerge w:val="continue"/>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840" w:type="dxa"/>
            <w:gridSpan w:val="2"/>
            <w:vMerge w:val="continue"/>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产出质量</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cstheme="minorEastAsia"/>
                <w:color w:val="000000"/>
                <w:szCs w:val="21"/>
                <w:lang w:val="en-US" w:eastAsia="zh-CN"/>
              </w:rPr>
              <w:t>8</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1634" w:type="dxa"/>
            <w:gridSpan w:val="2"/>
            <w:vMerge w:val="continue"/>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840" w:type="dxa"/>
            <w:gridSpan w:val="2"/>
            <w:vMerge w:val="continue"/>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产出时效</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cstheme="minorEastAsia"/>
                <w:color w:val="000000"/>
                <w:szCs w:val="21"/>
                <w:lang w:val="en-US" w:eastAsia="zh-CN"/>
              </w:rPr>
              <w:t>8</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c>
          <w:tcPr>
            <w:tcW w:w="1634" w:type="dxa"/>
            <w:gridSpan w:val="2"/>
            <w:vMerge w:val="continue"/>
            <w:tcBorders>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840" w:type="dxa"/>
            <w:gridSpan w:val="2"/>
            <w:vMerge w:val="continue"/>
            <w:tcBorders>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1773" w:type="dxa"/>
            <w:gridSpan w:val="4"/>
            <w:tcBorders>
              <w:top w:val="single" w:color="000000" w:sz="4" w:space="0"/>
              <w:left w:val="single" w:color="auto" w:sz="4" w:space="0"/>
              <w:bottom w:val="single" w:color="auto"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产出成本</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cstheme="minorEastAsia"/>
                <w:color w:val="000000"/>
                <w:szCs w:val="21"/>
                <w:lang w:val="en-US" w:eastAsia="zh-CN"/>
              </w:rPr>
              <w:t>8</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c>
          <w:tcPr>
            <w:tcW w:w="1634" w:type="dxa"/>
            <w:gridSpan w:val="2"/>
            <w:vMerge w:val="restart"/>
            <w:tcBorders>
              <w:top w:val="single" w:color="auto" w:sz="4" w:space="0"/>
              <w:left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项目效果</w:t>
            </w:r>
          </w:p>
        </w:tc>
        <w:tc>
          <w:tcPr>
            <w:tcW w:w="840" w:type="dxa"/>
            <w:gridSpan w:val="2"/>
            <w:vMerge w:val="restart"/>
            <w:tcBorders>
              <w:top w:val="single" w:color="auto" w:sz="4" w:space="0"/>
              <w:left w:val="single" w:color="000000" w:sz="4" w:space="0"/>
              <w:right w:val="single" w:color="auto" w:sz="4" w:space="0"/>
            </w:tcBorders>
            <w:vAlign w:val="center"/>
          </w:tcPr>
          <w:p>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w:t>
            </w:r>
          </w:p>
        </w:tc>
        <w:tc>
          <w:tcPr>
            <w:tcW w:w="1773" w:type="dxa"/>
            <w:gridSpan w:val="4"/>
            <w:tcBorders>
              <w:top w:val="single" w:color="auto" w:sz="4" w:space="0"/>
              <w:left w:val="single" w:color="auto"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社会效益</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cstheme="minorEastAsia"/>
                <w:color w:val="000000"/>
                <w:szCs w:val="21"/>
                <w:lang w:val="en-US" w:eastAsia="zh-CN"/>
              </w:rPr>
              <w:t>7</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c>
          <w:tcPr>
            <w:tcW w:w="1634"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840" w:type="dxa"/>
            <w:gridSpan w:val="2"/>
            <w:vMerge w:val="continue"/>
            <w:tcBorders>
              <w:top w:val="single" w:color="auto"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可持续影响</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cstheme="minorEastAsia"/>
                <w:color w:val="000000"/>
                <w:szCs w:val="21"/>
                <w:lang w:val="en-US" w:eastAsia="zh-CN"/>
              </w:rPr>
              <w:t>7</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57"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c>
          <w:tcPr>
            <w:tcW w:w="1634"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Cs w:val="21"/>
              </w:rPr>
            </w:pPr>
          </w:p>
        </w:tc>
        <w:tc>
          <w:tcPr>
            <w:tcW w:w="840" w:type="dxa"/>
            <w:gridSpan w:val="2"/>
            <w:vMerge w:val="continue"/>
            <w:tcBorders>
              <w:top w:val="single" w:color="auto"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服务对象满意度</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总分</w:t>
            </w:r>
          </w:p>
        </w:tc>
        <w:tc>
          <w:tcPr>
            <w:tcW w:w="998" w:type="dxa"/>
            <w:gridSpan w:val="3"/>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100</w:t>
            </w:r>
          </w:p>
        </w:tc>
        <w:tc>
          <w:tcPr>
            <w:tcW w:w="1634" w:type="dxa"/>
            <w:gridSpan w:val="2"/>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bCs/>
                <w:color w:val="000000"/>
                <w:szCs w:val="21"/>
              </w:rPr>
            </w:pPr>
          </w:p>
        </w:tc>
        <w:tc>
          <w:tcPr>
            <w:tcW w:w="840" w:type="dxa"/>
            <w:gridSpan w:val="2"/>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100</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bCs/>
                <w:color w:val="000000"/>
                <w:szCs w:val="21"/>
              </w:rPr>
            </w:pP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100</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8</w:t>
            </w:r>
            <w:r>
              <w:rPr>
                <w:rFonts w:hint="eastAsia" w:asciiTheme="minorEastAsia" w:hAnsiTheme="minorEastAsia" w:cstheme="minorEastAsia"/>
                <w:color w:val="000000"/>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jc w:val="center"/>
        </w:trPr>
        <w:tc>
          <w:tcPr>
            <w:tcW w:w="4968" w:type="dxa"/>
            <w:gridSpan w:val="8"/>
            <w:vAlign w:val="center"/>
          </w:tcPr>
          <w:p>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评价等次</w:t>
            </w:r>
          </w:p>
        </w:tc>
        <w:tc>
          <w:tcPr>
            <w:tcW w:w="4615" w:type="dxa"/>
            <w:gridSpan w:val="8"/>
            <w:vAlign w:val="center"/>
          </w:tcPr>
          <w:p>
            <w:pPr>
              <w:jc w:val="center"/>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color w:val="auto"/>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9583" w:type="dxa"/>
            <w:gridSpan w:val="16"/>
            <w:vAlign w:val="center"/>
          </w:tcPr>
          <w:p>
            <w:pP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1892" w:type="dxa"/>
            <w:gridSpan w:val="2"/>
            <w:vAlign w:val="center"/>
          </w:tcPr>
          <w:p>
            <w:pPr>
              <w:tabs>
                <w:tab w:val="left" w:pos="592"/>
              </w:tabs>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  名</w:t>
            </w:r>
          </w:p>
        </w:tc>
        <w:tc>
          <w:tcPr>
            <w:tcW w:w="2744" w:type="dxa"/>
            <w:gridSpan w:val="5"/>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职务/职称</w:t>
            </w:r>
          </w:p>
        </w:tc>
        <w:tc>
          <w:tcPr>
            <w:tcW w:w="4947" w:type="dxa"/>
            <w:gridSpan w:val="9"/>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892" w:type="dxa"/>
            <w:gridSpan w:val="2"/>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陈玉霞</w:t>
            </w:r>
          </w:p>
        </w:tc>
        <w:tc>
          <w:tcPr>
            <w:tcW w:w="2744" w:type="dxa"/>
            <w:gridSpan w:val="5"/>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副所长</w:t>
            </w:r>
          </w:p>
        </w:tc>
        <w:tc>
          <w:tcPr>
            <w:tcW w:w="4947" w:type="dxa"/>
            <w:gridSpan w:val="9"/>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白沙黎族自治县元门乡财政所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892" w:type="dxa"/>
            <w:gridSpan w:val="2"/>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王丽婵</w:t>
            </w:r>
          </w:p>
        </w:tc>
        <w:tc>
          <w:tcPr>
            <w:tcW w:w="2744" w:type="dxa"/>
            <w:gridSpan w:val="5"/>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核算会计</w:t>
            </w:r>
          </w:p>
        </w:tc>
        <w:tc>
          <w:tcPr>
            <w:tcW w:w="4947" w:type="dxa"/>
            <w:gridSpan w:val="9"/>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白沙黎族自治县元门乡财政所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892" w:type="dxa"/>
            <w:gridSpan w:val="2"/>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王露雯</w:t>
            </w:r>
          </w:p>
        </w:tc>
        <w:tc>
          <w:tcPr>
            <w:tcW w:w="2744" w:type="dxa"/>
            <w:gridSpan w:val="5"/>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报账员</w:t>
            </w:r>
          </w:p>
        </w:tc>
        <w:tc>
          <w:tcPr>
            <w:tcW w:w="4947" w:type="dxa"/>
            <w:gridSpan w:val="9"/>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白沙黎族自治县元门乡财政所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892" w:type="dxa"/>
            <w:gridSpan w:val="2"/>
            <w:vAlign w:val="center"/>
          </w:tcPr>
          <w:p>
            <w:pPr>
              <w:jc w:val="center"/>
              <w:rPr>
                <w:rFonts w:hint="eastAsia" w:asciiTheme="minorEastAsia" w:hAnsiTheme="minorEastAsia" w:eastAsiaTheme="minorEastAsia" w:cstheme="minorEastAsia"/>
                <w:szCs w:val="21"/>
                <w:lang w:eastAsia="zh-CN"/>
              </w:rPr>
            </w:pPr>
          </w:p>
        </w:tc>
        <w:tc>
          <w:tcPr>
            <w:tcW w:w="2744" w:type="dxa"/>
            <w:gridSpan w:val="5"/>
            <w:vAlign w:val="center"/>
          </w:tcPr>
          <w:p>
            <w:pPr>
              <w:jc w:val="center"/>
              <w:rPr>
                <w:rFonts w:hint="eastAsia" w:asciiTheme="minorEastAsia" w:hAnsiTheme="minorEastAsia" w:eastAsiaTheme="minorEastAsia" w:cstheme="minorEastAsia"/>
                <w:szCs w:val="21"/>
              </w:rPr>
            </w:pPr>
          </w:p>
        </w:tc>
        <w:tc>
          <w:tcPr>
            <w:tcW w:w="4947" w:type="dxa"/>
            <w:gridSpan w:val="9"/>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9" w:hRule="atLeast"/>
          <w:jc w:val="center"/>
        </w:trPr>
        <w:tc>
          <w:tcPr>
            <w:tcW w:w="9583" w:type="dxa"/>
            <w:gridSpan w:val="16"/>
            <w:tcBorders>
              <w:bottom w:val="single" w:color="auto" w:sz="4" w:space="0"/>
            </w:tcBorders>
            <w:vAlign w:val="center"/>
          </w:tcPr>
          <w:p>
            <w:pPr>
              <w:jc w:val="left"/>
              <w:rPr>
                <w:rFonts w:hint="eastAsia" w:asciiTheme="minorEastAsia" w:hAnsiTheme="minorEastAsia" w:eastAsiaTheme="minorEastAsia" w:cstheme="minorEastAsia"/>
                <w:szCs w:val="21"/>
              </w:rPr>
            </w:pPr>
          </w:p>
          <w:p>
            <w:pPr>
              <w:jc w:val="left"/>
              <w:rPr>
                <w:rFonts w:hint="eastAsia" w:asciiTheme="minorEastAsia" w:hAnsiTheme="minorEastAsia" w:eastAsiaTheme="minorEastAsia" w:cstheme="minorEastAsia"/>
                <w:szCs w:val="21"/>
              </w:rPr>
            </w:pPr>
          </w:p>
          <w:p>
            <w:pPr>
              <w:jc w:val="left"/>
              <w:rPr>
                <w:rFonts w:hint="eastAsia" w:asciiTheme="minorEastAsia" w:hAnsiTheme="minorEastAsia" w:eastAsiaTheme="minorEastAsia" w:cstheme="minorEastAsia"/>
                <w:szCs w:val="21"/>
              </w:rPr>
            </w:pP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评价工作组组长（签字）：</w:t>
            </w:r>
          </w:p>
          <w:p>
            <w:pPr>
              <w:jc w:val="left"/>
              <w:rPr>
                <w:rFonts w:hint="eastAsia" w:asciiTheme="minorEastAsia" w:hAnsiTheme="minorEastAsia" w:eastAsiaTheme="minorEastAsia" w:cstheme="minorEastAsia"/>
                <w:szCs w:val="21"/>
              </w:rPr>
            </w:pPr>
          </w:p>
          <w:p>
            <w:pPr>
              <w:jc w:val="left"/>
              <w:rPr>
                <w:rFonts w:hint="eastAsia" w:asciiTheme="minorEastAsia" w:hAnsiTheme="minorEastAsia" w:eastAsiaTheme="minorEastAsia" w:cstheme="minorEastAsia"/>
                <w:szCs w:val="21"/>
              </w:rPr>
            </w:pPr>
          </w:p>
          <w:p>
            <w:pPr>
              <w:pStyle w:val="2"/>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rPr>
            </w:pPr>
          </w:p>
          <w:p>
            <w:pPr>
              <w:jc w:val="left"/>
              <w:rPr>
                <w:rFonts w:hint="eastAsia" w:asciiTheme="minorEastAsia" w:hAnsiTheme="minorEastAsia" w:eastAsiaTheme="minorEastAsia" w:cstheme="minorEastAsia"/>
                <w:szCs w:val="21"/>
              </w:rPr>
            </w:pP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项目单位负责人（签字并盖章）：</w:t>
            </w:r>
          </w:p>
          <w:p>
            <w:pPr>
              <w:ind w:firstLine="6300" w:firstLineChars="3000"/>
              <w:jc w:val="left"/>
              <w:rPr>
                <w:rFonts w:hint="eastAsia" w:asciiTheme="minorEastAsia" w:hAnsiTheme="minorEastAsia" w:eastAsiaTheme="minorEastAsia" w:cstheme="minorEastAsia"/>
                <w:szCs w:val="21"/>
              </w:rPr>
            </w:pPr>
          </w:p>
          <w:p>
            <w:pPr>
              <w:jc w:val="left"/>
              <w:rPr>
                <w:rFonts w:hint="eastAsia" w:asciiTheme="minorEastAsia" w:hAnsiTheme="minorEastAsia" w:eastAsiaTheme="minorEastAsia" w:cstheme="minorEastAsia"/>
                <w:szCs w:val="21"/>
              </w:rPr>
            </w:pPr>
          </w:p>
          <w:p>
            <w:pPr>
              <w:ind w:firstLine="6300" w:firstLineChars="3000"/>
              <w:jc w:val="left"/>
              <w:rPr>
                <w:rFonts w:hint="eastAsia" w:asciiTheme="minorEastAsia" w:hAnsiTheme="minorEastAsia" w:eastAsiaTheme="minorEastAsia" w:cstheme="minorEastAsia"/>
                <w:szCs w:val="21"/>
              </w:rPr>
            </w:pPr>
          </w:p>
          <w:p>
            <w:pPr>
              <w:ind w:firstLine="6300" w:firstLineChars="3000"/>
              <w:jc w:val="left"/>
              <w:rPr>
                <w:rFonts w:hint="eastAsia" w:asciiTheme="minorEastAsia" w:hAnsiTheme="minorEastAsia" w:eastAsiaTheme="minorEastAsia" w:cstheme="minorEastAsia"/>
                <w:szCs w:val="21"/>
              </w:rPr>
            </w:pPr>
          </w:p>
          <w:p>
            <w:pPr>
              <w:ind w:firstLine="6300" w:firstLineChars="3000"/>
              <w:jc w:val="right"/>
              <w:rPr>
                <w:rFonts w:hint="eastAsia" w:asciiTheme="minorEastAsia" w:hAnsiTheme="minorEastAsia" w:eastAsiaTheme="minorEastAsia" w:cstheme="minorEastAsia"/>
                <w:szCs w:val="21"/>
              </w:rPr>
            </w:pPr>
          </w:p>
          <w:p>
            <w:pPr>
              <w:ind w:firstLine="6300" w:firstLineChars="3000"/>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二〇二</w:t>
            </w:r>
            <w:r>
              <w:rPr>
                <w:rFonts w:hint="eastAsia" w:asciiTheme="minorEastAsia" w:hAnsiTheme="minorEastAsia" w:eastAsiaTheme="minorEastAsia" w:cstheme="minorEastAsia"/>
                <w:szCs w:val="21"/>
                <w:lang w:eastAsia="zh-CN"/>
              </w:rPr>
              <w:t>四</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三</w:t>
            </w:r>
            <w:r>
              <w:rPr>
                <w:rFonts w:hint="eastAsia" w:asciiTheme="minorEastAsia" w:hAnsiTheme="minorEastAsia" w:eastAsiaTheme="minorEastAsia" w:cstheme="minorEastAsia"/>
                <w:color w:val="auto"/>
                <w:szCs w:val="21"/>
              </w:rPr>
              <w:t>月</w:t>
            </w:r>
          </w:p>
        </w:tc>
      </w:tr>
    </w:tbl>
    <w:p>
      <w:pPr>
        <w:spacing w:line="530" w:lineRule="exact"/>
        <w:ind w:firstLine="221" w:firstLineChars="50"/>
        <w:jc w:val="center"/>
        <w:rPr>
          <w:rFonts w:ascii="宋体" w:hAnsi="宋体"/>
          <w:b/>
          <w:sz w:val="44"/>
          <w:szCs w:val="44"/>
        </w:rPr>
      </w:pPr>
    </w:p>
    <w:p>
      <w:pPr>
        <w:pageBreakBefore/>
        <w:spacing w:line="530" w:lineRule="exact"/>
        <w:ind w:firstLine="221" w:firstLineChars="50"/>
        <w:jc w:val="center"/>
        <w:rPr>
          <w:rFonts w:ascii="宋体" w:hAnsi="宋体"/>
          <w:b/>
          <w:sz w:val="44"/>
          <w:szCs w:val="44"/>
        </w:rPr>
      </w:pPr>
      <w:r>
        <w:rPr>
          <w:rFonts w:hint="eastAsia" w:ascii="宋体" w:hAnsi="宋体"/>
          <w:b/>
          <w:sz w:val="44"/>
          <w:szCs w:val="44"/>
        </w:rPr>
        <w:t>目  录</w:t>
      </w:r>
    </w:p>
    <w:p>
      <w:pPr>
        <w:pStyle w:val="9"/>
        <w:tabs>
          <w:tab w:val="right" w:leader="dot" w:pos="8306"/>
        </w:tabs>
        <w:spacing w:line="360" w:lineRule="auto"/>
        <w:rPr>
          <w:rFonts w:ascii="仿宋" w:hAnsi="仿宋" w:eastAsia="仿宋" w:cs="仿宋"/>
          <w:b/>
          <w:bCs/>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TOC \o "1-2" \h \u </w:instrText>
      </w:r>
      <w:r>
        <w:rPr>
          <w:rFonts w:hint="eastAsia" w:ascii="仿宋" w:hAnsi="仿宋" w:eastAsia="仿宋" w:cs="仿宋"/>
          <w:b/>
          <w:sz w:val="28"/>
          <w:szCs w:val="28"/>
        </w:rPr>
        <w:fldChar w:fldCharType="separate"/>
      </w:r>
      <w:r>
        <w:fldChar w:fldCharType="begin"/>
      </w:r>
      <w:r>
        <w:instrText xml:space="preserve"> HYPERLINK \l "_Toc23770" </w:instrText>
      </w:r>
      <w:r>
        <w:fldChar w:fldCharType="separate"/>
      </w:r>
      <w:r>
        <w:rPr>
          <w:rFonts w:hint="eastAsia" w:ascii="仿宋" w:hAnsi="仿宋" w:eastAsia="仿宋" w:cs="仿宋"/>
          <w:b/>
          <w:bCs/>
          <w:sz w:val="28"/>
          <w:szCs w:val="28"/>
        </w:rPr>
        <w:t>一、基本情况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_Toc23770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0"/>
        <w:tabs>
          <w:tab w:val="right" w:leader="dot" w:pos="8306"/>
        </w:tabs>
        <w:spacing w:line="360" w:lineRule="auto"/>
        <w:rPr>
          <w:rFonts w:ascii="仿宋" w:hAnsi="仿宋" w:eastAsia="仿宋" w:cs="仿宋"/>
          <w:sz w:val="28"/>
          <w:szCs w:val="28"/>
        </w:rPr>
      </w:pPr>
      <w:r>
        <w:fldChar w:fldCharType="begin"/>
      </w:r>
      <w:r>
        <w:instrText xml:space="preserve"> HYPERLINK \l "_Toc28343" </w:instrText>
      </w:r>
      <w:r>
        <w:fldChar w:fldCharType="separate"/>
      </w:r>
      <w:r>
        <w:rPr>
          <w:rFonts w:hint="eastAsia" w:ascii="仿宋" w:hAnsi="仿宋" w:eastAsia="仿宋" w:cs="仿宋"/>
          <w:bCs/>
          <w:sz w:val="28"/>
          <w:szCs w:val="28"/>
        </w:rPr>
        <w:t>（一）项目概况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_Toc28343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spacing w:line="360" w:lineRule="auto"/>
        <w:rPr>
          <w:rFonts w:ascii="仿宋" w:hAnsi="仿宋" w:eastAsia="仿宋" w:cs="仿宋"/>
          <w:sz w:val="28"/>
          <w:szCs w:val="28"/>
        </w:rPr>
      </w:pPr>
      <w:r>
        <w:fldChar w:fldCharType="begin"/>
      </w:r>
      <w:r>
        <w:instrText xml:space="preserve"> HYPERLINK \l "_Toc24517" </w:instrText>
      </w:r>
      <w:r>
        <w:fldChar w:fldCharType="separate"/>
      </w:r>
      <w:r>
        <w:rPr>
          <w:rFonts w:hint="eastAsia" w:ascii="仿宋" w:hAnsi="仿宋" w:eastAsia="仿宋" w:cs="仿宋"/>
          <w:sz w:val="28"/>
          <w:szCs w:val="28"/>
        </w:rPr>
        <w:t>（二）项目年度预算绩效目标和绩效指标设定情况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_Toc24517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s>
        <w:spacing w:line="360" w:lineRule="auto"/>
        <w:rPr>
          <w:rFonts w:ascii="仿宋" w:hAnsi="仿宋" w:eastAsia="仿宋" w:cs="仿宋"/>
          <w:b/>
          <w:bCs/>
          <w:sz w:val="28"/>
          <w:szCs w:val="28"/>
        </w:rPr>
      </w:pPr>
      <w:r>
        <w:fldChar w:fldCharType="begin"/>
      </w:r>
      <w:r>
        <w:instrText xml:space="preserve"> HYPERLINK \l "_Toc20503" </w:instrText>
      </w:r>
      <w:r>
        <w:fldChar w:fldCharType="separate"/>
      </w:r>
      <w:r>
        <w:rPr>
          <w:rFonts w:hint="eastAsia" w:ascii="仿宋" w:hAnsi="仿宋" w:eastAsia="仿宋" w:cs="仿宋"/>
          <w:b/>
          <w:bCs/>
          <w:sz w:val="28"/>
          <w:szCs w:val="28"/>
        </w:rPr>
        <w:t>二、项目组织实施情况</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fldChar w:fldCharType="end"/>
      </w:r>
    </w:p>
    <w:p>
      <w:pPr>
        <w:pStyle w:val="10"/>
        <w:tabs>
          <w:tab w:val="right" w:leader="dot" w:pos="8306"/>
        </w:tabs>
        <w:spacing w:line="360" w:lineRule="auto"/>
        <w:rPr>
          <w:rFonts w:ascii="仿宋" w:hAnsi="仿宋" w:eastAsia="仿宋" w:cs="仿宋"/>
          <w:sz w:val="28"/>
          <w:szCs w:val="28"/>
        </w:rPr>
      </w:pPr>
      <w:r>
        <w:fldChar w:fldCharType="begin"/>
      </w:r>
      <w:r>
        <w:instrText xml:space="preserve"> HYPERLINK \l "_Toc20064" </w:instrText>
      </w:r>
      <w:r>
        <w:fldChar w:fldCharType="separate"/>
      </w:r>
      <w:r>
        <w:rPr>
          <w:rFonts w:hint="eastAsia" w:ascii="仿宋" w:hAnsi="仿宋" w:eastAsia="仿宋" w:cs="仿宋"/>
          <w:bCs/>
          <w:sz w:val="28"/>
          <w:szCs w:val="28"/>
        </w:rPr>
        <w:t>（一）项目组织情况</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p>
    <w:p>
      <w:pPr>
        <w:pStyle w:val="10"/>
        <w:tabs>
          <w:tab w:val="right" w:leader="dot" w:pos="8306"/>
        </w:tabs>
        <w:spacing w:line="360" w:lineRule="auto"/>
        <w:rPr>
          <w:rFonts w:ascii="仿宋" w:hAnsi="仿宋" w:eastAsia="仿宋" w:cs="仿宋"/>
          <w:sz w:val="28"/>
          <w:szCs w:val="28"/>
        </w:rPr>
      </w:pPr>
      <w:r>
        <w:fldChar w:fldCharType="begin"/>
      </w:r>
      <w:r>
        <w:instrText xml:space="preserve"> HYPERLINK \l "_Toc22710" </w:instrText>
      </w:r>
      <w:r>
        <w:fldChar w:fldCharType="separate"/>
      </w:r>
      <w:r>
        <w:rPr>
          <w:rFonts w:hint="eastAsia" w:ascii="仿宋" w:hAnsi="仿宋" w:eastAsia="仿宋" w:cs="仿宋"/>
          <w:bCs/>
          <w:sz w:val="28"/>
          <w:szCs w:val="28"/>
        </w:rPr>
        <w:t>（二）项目管理情况</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p>
    <w:p>
      <w:pPr>
        <w:pStyle w:val="9"/>
        <w:tabs>
          <w:tab w:val="right" w:leader="dot" w:pos="8306"/>
        </w:tabs>
        <w:spacing w:line="360" w:lineRule="auto"/>
        <w:rPr>
          <w:rFonts w:ascii="仿宋" w:hAnsi="仿宋" w:eastAsia="仿宋" w:cs="仿宋"/>
          <w:b/>
          <w:bCs/>
          <w:sz w:val="28"/>
          <w:szCs w:val="28"/>
        </w:rPr>
      </w:pPr>
      <w:r>
        <w:fldChar w:fldCharType="begin"/>
      </w:r>
      <w:r>
        <w:instrText xml:space="preserve"> HYPERLINK \l "_Toc4435" </w:instrText>
      </w:r>
      <w:r>
        <w:fldChar w:fldCharType="separate"/>
      </w:r>
      <w:r>
        <w:rPr>
          <w:rFonts w:hint="eastAsia" w:ascii="仿宋" w:hAnsi="仿宋" w:eastAsia="仿宋" w:cs="仿宋"/>
          <w:b/>
          <w:bCs/>
          <w:sz w:val="28"/>
          <w:szCs w:val="28"/>
        </w:rPr>
        <w:t>三、项目决策及资金使用管理情况</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fldChar w:fldCharType="end"/>
      </w:r>
    </w:p>
    <w:p>
      <w:pPr>
        <w:pStyle w:val="10"/>
        <w:tabs>
          <w:tab w:val="right" w:leader="dot" w:pos="8306"/>
        </w:tabs>
        <w:spacing w:line="360" w:lineRule="auto"/>
        <w:rPr>
          <w:rFonts w:ascii="仿宋" w:hAnsi="仿宋" w:eastAsia="仿宋" w:cs="仿宋"/>
          <w:sz w:val="28"/>
          <w:szCs w:val="28"/>
        </w:rPr>
      </w:pPr>
      <w:r>
        <w:fldChar w:fldCharType="begin"/>
      </w:r>
      <w:r>
        <w:instrText xml:space="preserve"> HYPERLINK \l "_Toc27405" </w:instrText>
      </w:r>
      <w:r>
        <w:fldChar w:fldCharType="separate"/>
      </w:r>
      <w:r>
        <w:rPr>
          <w:rFonts w:hint="eastAsia" w:ascii="仿宋" w:hAnsi="仿宋" w:eastAsia="仿宋" w:cs="仿宋"/>
          <w:bCs/>
          <w:sz w:val="28"/>
          <w:szCs w:val="28"/>
        </w:rPr>
        <w:t>（一）项目决策情况</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p>
    <w:p>
      <w:pPr>
        <w:pStyle w:val="10"/>
        <w:tabs>
          <w:tab w:val="right" w:leader="dot" w:pos="8306"/>
        </w:tabs>
        <w:spacing w:line="360" w:lineRule="auto"/>
        <w:rPr>
          <w:rFonts w:ascii="仿宋" w:hAnsi="仿宋" w:eastAsia="仿宋" w:cs="仿宋"/>
          <w:sz w:val="28"/>
          <w:szCs w:val="28"/>
        </w:rPr>
      </w:pPr>
      <w:r>
        <w:fldChar w:fldCharType="begin"/>
      </w:r>
      <w:r>
        <w:instrText xml:space="preserve"> HYPERLINK \l "_Toc29663" </w:instrText>
      </w:r>
      <w:r>
        <w:fldChar w:fldCharType="separate"/>
      </w:r>
      <w:r>
        <w:rPr>
          <w:rFonts w:hint="eastAsia" w:ascii="仿宋" w:hAnsi="仿宋" w:eastAsia="仿宋" w:cs="仿宋"/>
          <w:bCs/>
          <w:sz w:val="28"/>
          <w:szCs w:val="28"/>
        </w:rPr>
        <w:t>（二）项目资金安排情况</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p>
    <w:p>
      <w:pPr>
        <w:pStyle w:val="10"/>
        <w:tabs>
          <w:tab w:val="right" w:leader="dot" w:pos="8306"/>
        </w:tabs>
        <w:spacing w:line="360" w:lineRule="auto"/>
        <w:rPr>
          <w:rFonts w:ascii="仿宋" w:hAnsi="仿宋" w:eastAsia="仿宋" w:cs="仿宋"/>
          <w:sz w:val="28"/>
          <w:szCs w:val="28"/>
        </w:rPr>
      </w:pPr>
      <w:r>
        <w:fldChar w:fldCharType="begin"/>
      </w:r>
      <w:r>
        <w:instrText xml:space="preserve"> HYPERLINK \l "_Toc30045" </w:instrText>
      </w:r>
      <w:r>
        <w:fldChar w:fldCharType="separate"/>
      </w:r>
      <w:r>
        <w:rPr>
          <w:rFonts w:hint="eastAsia" w:ascii="仿宋" w:hAnsi="仿宋" w:eastAsia="仿宋" w:cs="仿宋"/>
          <w:bCs/>
          <w:sz w:val="28"/>
          <w:szCs w:val="28"/>
        </w:rPr>
        <w:t>（三）项目资金使用情况</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p>
    <w:p>
      <w:pPr>
        <w:pStyle w:val="10"/>
        <w:tabs>
          <w:tab w:val="right" w:leader="dot" w:pos="8306"/>
        </w:tabs>
        <w:spacing w:line="360" w:lineRule="auto"/>
        <w:rPr>
          <w:rFonts w:ascii="仿宋" w:hAnsi="仿宋" w:eastAsia="仿宋" w:cs="仿宋"/>
          <w:sz w:val="28"/>
          <w:szCs w:val="28"/>
        </w:rPr>
      </w:pPr>
      <w:r>
        <w:fldChar w:fldCharType="begin"/>
      </w:r>
      <w:r>
        <w:instrText xml:space="preserve"> HYPERLINK \l "_Toc17207" </w:instrText>
      </w:r>
      <w:r>
        <w:fldChar w:fldCharType="separate"/>
      </w:r>
      <w:r>
        <w:rPr>
          <w:rFonts w:hint="eastAsia" w:ascii="仿宋" w:hAnsi="仿宋" w:eastAsia="仿宋" w:cs="仿宋"/>
          <w:bCs/>
          <w:sz w:val="28"/>
          <w:szCs w:val="28"/>
        </w:rPr>
        <w:t>（四）项目资金管理情况</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p>
    <w:p>
      <w:pPr>
        <w:pStyle w:val="9"/>
        <w:tabs>
          <w:tab w:val="right" w:leader="dot" w:pos="8306"/>
        </w:tabs>
        <w:spacing w:line="360" w:lineRule="auto"/>
        <w:rPr>
          <w:rFonts w:ascii="仿宋" w:hAnsi="仿宋" w:eastAsia="仿宋" w:cs="仿宋"/>
          <w:b/>
          <w:bCs/>
          <w:sz w:val="28"/>
          <w:szCs w:val="28"/>
        </w:rPr>
      </w:pPr>
      <w:r>
        <w:fldChar w:fldCharType="begin"/>
      </w:r>
      <w:r>
        <w:instrText xml:space="preserve"> HYPERLINK \l "_Toc12313" </w:instrText>
      </w:r>
      <w:r>
        <w:fldChar w:fldCharType="separate"/>
      </w:r>
      <w:r>
        <w:rPr>
          <w:rFonts w:hint="eastAsia" w:ascii="仿宋" w:hAnsi="仿宋" w:eastAsia="仿宋" w:cs="仿宋"/>
          <w:b/>
          <w:bCs/>
          <w:sz w:val="28"/>
          <w:szCs w:val="28"/>
        </w:rPr>
        <w:t>四、项目绩效情况</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fldChar w:fldCharType="end"/>
      </w:r>
    </w:p>
    <w:p>
      <w:pPr>
        <w:pStyle w:val="10"/>
        <w:tabs>
          <w:tab w:val="right" w:leader="dot" w:pos="8306"/>
        </w:tabs>
        <w:spacing w:line="360" w:lineRule="auto"/>
        <w:rPr>
          <w:rFonts w:ascii="仿宋" w:hAnsi="仿宋" w:eastAsia="仿宋" w:cs="仿宋"/>
          <w:sz w:val="28"/>
          <w:szCs w:val="28"/>
        </w:rPr>
      </w:pPr>
      <w:r>
        <w:fldChar w:fldCharType="begin"/>
      </w:r>
      <w:r>
        <w:instrText xml:space="preserve"> HYPERLINK \l "_Toc15821" </w:instrText>
      </w:r>
      <w:r>
        <w:fldChar w:fldCharType="separate"/>
      </w:r>
      <w:r>
        <w:rPr>
          <w:rFonts w:hint="eastAsia" w:ascii="仿宋" w:hAnsi="仿宋" w:eastAsia="仿宋" w:cs="仿宋"/>
          <w:bCs/>
          <w:sz w:val="28"/>
          <w:szCs w:val="28"/>
        </w:rPr>
        <w:t>（一）项目绩效目标完成情况</w:t>
      </w:r>
      <w:r>
        <w:rPr>
          <w:rFonts w:hint="eastAsia" w:ascii="仿宋" w:hAnsi="仿宋" w:eastAsia="仿宋" w:cs="仿宋"/>
          <w:sz w:val="28"/>
          <w:szCs w:val="28"/>
        </w:rPr>
        <w:tab/>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p>
    <w:p>
      <w:pPr>
        <w:pStyle w:val="10"/>
        <w:tabs>
          <w:tab w:val="right" w:leader="dot" w:pos="8306"/>
        </w:tabs>
        <w:spacing w:line="360" w:lineRule="auto"/>
        <w:rPr>
          <w:rFonts w:ascii="仿宋" w:hAnsi="仿宋" w:eastAsia="仿宋" w:cs="仿宋"/>
          <w:sz w:val="28"/>
          <w:szCs w:val="28"/>
        </w:rPr>
      </w:pPr>
      <w:r>
        <w:fldChar w:fldCharType="begin"/>
      </w:r>
      <w:r>
        <w:instrText xml:space="preserve"> HYPERLINK \l "_Toc20630" </w:instrText>
      </w:r>
      <w:r>
        <w:fldChar w:fldCharType="separate"/>
      </w:r>
      <w:r>
        <w:rPr>
          <w:rFonts w:hint="eastAsia" w:ascii="仿宋" w:hAnsi="仿宋" w:eastAsia="仿宋" w:cs="仿宋"/>
          <w:bCs/>
          <w:sz w:val="28"/>
          <w:szCs w:val="28"/>
        </w:rPr>
        <w:t>（二）项目绩效目标未完成情况及原因分析</w:t>
      </w:r>
      <w:r>
        <w:rPr>
          <w:rFonts w:hint="eastAsia" w:ascii="仿宋" w:hAnsi="仿宋" w:eastAsia="仿宋" w:cs="仿宋"/>
          <w:sz w:val="28"/>
          <w:szCs w:val="28"/>
        </w:rPr>
        <w:tab/>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p>
    <w:p>
      <w:pPr>
        <w:pStyle w:val="9"/>
        <w:tabs>
          <w:tab w:val="right" w:leader="dot" w:pos="8306"/>
        </w:tabs>
        <w:spacing w:line="360" w:lineRule="auto"/>
        <w:rPr>
          <w:rFonts w:ascii="仿宋" w:hAnsi="仿宋" w:eastAsia="仿宋" w:cs="仿宋"/>
          <w:b/>
          <w:bCs/>
          <w:sz w:val="28"/>
          <w:szCs w:val="28"/>
        </w:rPr>
      </w:pPr>
      <w:r>
        <w:fldChar w:fldCharType="begin"/>
      </w:r>
      <w:r>
        <w:instrText xml:space="preserve"> HYPERLINK \l "_Toc31169" </w:instrText>
      </w:r>
      <w:r>
        <w:fldChar w:fldCharType="separate"/>
      </w:r>
      <w:r>
        <w:rPr>
          <w:rFonts w:hint="eastAsia" w:ascii="仿宋" w:hAnsi="仿宋" w:eastAsia="仿宋" w:cs="仿宋"/>
          <w:b/>
          <w:bCs/>
          <w:sz w:val="28"/>
          <w:szCs w:val="28"/>
        </w:rPr>
        <w:t>五、综合评价结论</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fldChar w:fldCharType="end"/>
      </w:r>
    </w:p>
    <w:p>
      <w:pPr>
        <w:pStyle w:val="9"/>
        <w:tabs>
          <w:tab w:val="right" w:leader="dot" w:pos="8306"/>
        </w:tabs>
        <w:spacing w:line="360" w:lineRule="auto"/>
        <w:rPr>
          <w:rFonts w:ascii="仿宋" w:hAnsi="仿宋" w:eastAsia="仿宋" w:cs="仿宋"/>
          <w:b/>
          <w:bCs/>
          <w:sz w:val="28"/>
          <w:szCs w:val="28"/>
        </w:rPr>
      </w:pPr>
      <w:r>
        <w:fldChar w:fldCharType="begin"/>
      </w:r>
      <w:r>
        <w:instrText xml:space="preserve"> HYPERLINK \l "_Toc23070" </w:instrText>
      </w:r>
      <w:r>
        <w:fldChar w:fldCharType="separate"/>
      </w:r>
      <w:r>
        <w:rPr>
          <w:rFonts w:hint="eastAsia" w:ascii="仿宋" w:hAnsi="仿宋" w:eastAsia="仿宋" w:cs="仿宋"/>
          <w:b/>
          <w:bCs/>
          <w:sz w:val="28"/>
          <w:szCs w:val="28"/>
        </w:rPr>
        <w:t>六、其他需要说明的问题</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fldChar w:fldCharType="end"/>
      </w:r>
    </w:p>
    <w:p>
      <w:pPr>
        <w:pStyle w:val="10"/>
        <w:tabs>
          <w:tab w:val="right" w:leader="dot" w:pos="8306"/>
        </w:tabs>
        <w:spacing w:line="360" w:lineRule="auto"/>
        <w:rPr>
          <w:rFonts w:ascii="仿宋" w:hAnsi="仿宋" w:eastAsia="仿宋" w:cs="仿宋"/>
          <w:sz w:val="28"/>
          <w:szCs w:val="28"/>
        </w:rPr>
      </w:pPr>
      <w:r>
        <w:fldChar w:fldCharType="begin"/>
      </w:r>
      <w:r>
        <w:instrText xml:space="preserve"> HYPERLINK \l "_Toc25624" </w:instrText>
      </w:r>
      <w:r>
        <w:fldChar w:fldCharType="separate"/>
      </w:r>
      <w:r>
        <w:rPr>
          <w:rFonts w:hint="eastAsia" w:ascii="仿宋" w:hAnsi="仿宋" w:eastAsia="仿宋" w:cs="仿宋"/>
          <w:bCs/>
          <w:sz w:val="28"/>
          <w:szCs w:val="28"/>
        </w:rPr>
        <w:t>（一）后续工作计划</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p>
    <w:p>
      <w:pPr>
        <w:pStyle w:val="10"/>
        <w:tabs>
          <w:tab w:val="right" w:leader="dot" w:pos="8306"/>
        </w:tabs>
        <w:spacing w:line="360" w:lineRule="auto"/>
        <w:rPr>
          <w:rFonts w:ascii="仿宋" w:hAnsi="仿宋" w:eastAsia="仿宋" w:cs="仿宋"/>
          <w:sz w:val="28"/>
          <w:szCs w:val="28"/>
        </w:rPr>
      </w:pPr>
      <w:r>
        <w:fldChar w:fldCharType="begin"/>
      </w:r>
      <w:r>
        <w:instrText xml:space="preserve"> HYPERLINK \l "_Toc18665" </w:instrText>
      </w:r>
      <w:r>
        <w:fldChar w:fldCharType="separate"/>
      </w:r>
      <w:r>
        <w:rPr>
          <w:rFonts w:hint="eastAsia" w:ascii="仿宋" w:hAnsi="仿宋" w:eastAsia="仿宋" w:cs="仿宋"/>
          <w:bCs/>
          <w:sz w:val="28"/>
          <w:szCs w:val="28"/>
        </w:rPr>
        <w:t>（二）主要经验及做法、存在问题和改进措施</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p>
    <w:p>
      <w:pPr>
        <w:pStyle w:val="9"/>
        <w:tabs>
          <w:tab w:val="right" w:leader="dot" w:pos="8306"/>
        </w:tabs>
        <w:spacing w:line="360" w:lineRule="auto"/>
        <w:rPr>
          <w:rFonts w:ascii="仿宋" w:hAnsi="仿宋" w:eastAsia="仿宋" w:cs="仿宋"/>
          <w:b/>
          <w:bCs/>
          <w:sz w:val="28"/>
          <w:szCs w:val="28"/>
        </w:rPr>
      </w:pPr>
      <w:r>
        <w:fldChar w:fldCharType="begin"/>
      </w:r>
      <w:r>
        <w:instrText xml:space="preserve"> HYPERLINK \l "_Toc18025" </w:instrText>
      </w:r>
      <w:r>
        <w:fldChar w:fldCharType="separate"/>
      </w:r>
      <w:r>
        <w:rPr>
          <w:rFonts w:hint="eastAsia" w:ascii="仿宋" w:hAnsi="仿宋" w:eastAsia="仿宋" w:cs="仿宋"/>
          <w:b/>
          <w:bCs/>
          <w:sz w:val="28"/>
          <w:szCs w:val="28"/>
        </w:rPr>
        <w:t>附件：财政支出绩效评价指标体系表</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fldChar w:fldCharType="end"/>
      </w:r>
    </w:p>
    <w:p>
      <w:pPr>
        <w:spacing w:line="360" w:lineRule="auto"/>
        <w:ind w:firstLine="140" w:firstLineChars="50"/>
        <w:jc w:val="center"/>
        <w:rPr>
          <w:rFonts w:ascii="仿宋" w:hAnsi="仿宋" w:eastAsia="仿宋" w:cs="仿宋"/>
          <w:b/>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rPr>
        <w:fldChar w:fldCharType="end"/>
      </w:r>
    </w:p>
    <w:p>
      <w:pPr>
        <w:pageBreakBefore/>
        <w:jc w:val="center"/>
        <w:outlineLvl w:val="0"/>
        <w:rPr>
          <w:rFonts w:hint="eastAsia" w:ascii="宋体" w:hAnsi="宋体" w:eastAsia="宋体" w:cs="宋体"/>
          <w:b/>
          <w:bCs/>
          <w:color w:val="auto"/>
          <w:sz w:val="44"/>
          <w:szCs w:val="44"/>
          <w:lang w:val="en-US" w:eastAsia="zh-CN"/>
        </w:rPr>
      </w:pPr>
      <w:bookmarkStart w:id="0" w:name="_Toc6084"/>
      <w:bookmarkStart w:id="1" w:name="_Toc16603"/>
      <w:r>
        <w:rPr>
          <w:rFonts w:hint="eastAsia" w:ascii="宋体" w:hAnsi="宋体" w:eastAsia="宋体" w:cs="宋体"/>
          <w:b/>
          <w:bCs/>
          <w:color w:val="auto"/>
          <w:sz w:val="44"/>
          <w:szCs w:val="44"/>
          <w:lang w:val="en-US" w:eastAsia="zh-CN"/>
        </w:rPr>
        <w:t>白沙县元门乡财政所2023年度资金监管工作经费项目绩效自评报告</w:t>
      </w:r>
      <w:bookmarkEnd w:id="0"/>
      <w:bookmarkEnd w:id="1"/>
    </w:p>
    <w:p>
      <w:pPr>
        <w:rPr>
          <w:color w:val="auto"/>
        </w:rPr>
      </w:pPr>
    </w:p>
    <w:p>
      <w:pPr>
        <w:pStyle w:val="4"/>
        <w:keepNext w:val="0"/>
        <w:keepLines w:val="0"/>
        <w:pageBreakBefore w:val="0"/>
        <w:widowControl/>
        <w:kinsoku/>
        <w:wordWrap/>
        <w:overflowPunct/>
        <w:topLinePunct w:val="0"/>
        <w:autoSpaceDE/>
        <w:autoSpaceDN/>
        <w:bidi w:val="0"/>
        <w:adjustRightInd w:val="0"/>
        <w:snapToGrid w:val="0"/>
        <w:spacing w:line="560" w:lineRule="exact"/>
        <w:ind w:firstLine="567"/>
        <w:textAlignment w:val="auto"/>
        <w:rPr>
          <w:rFonts w:hint="eastAsia" w:asciiTheme="minorEastAsia" w:hAnsiTheme="minorEastAsia" w:eastAsiaTheme="minorEastAsia" w:cstheme="minorEastAsia"/>
          <w:color w:val="auto"/>
          <w:kern w:val="2"/>
          <w:sz w:val="30"/>
          <w:szCs w:val="30"/>
          <w:lang w:val="en-US" w:eastAsia="zh-CN" w:bidi="ar-SA"/>
        </w:rPr>
      </w:pPr>
      <w:r>
        <w:rPr>
          <w:rFonts w:hint="eastAsia" w:asciiTheme="minorEastAsia" w:hAnsiTheme="minorEastAsia" w:eastAsiaTheme="minorEastAsia" w:cstheme="minorEastAsia"/>
          <w:color w:val="auto"/>
          <w:kern w:val="2"/>
          <w:sz w:val="30"/>
          <w:szCs w:val="30"/>
          <w:lang w:val="en-US" w:eastAsia="zh-CN" w:bidi="ar-SA"/>
        </w:rPr>
        <w:t>根据白沙黎族自治县财政局《关于开展2023年度项目支出绩效自评工作的通知》（白财〔2024〕22号）要求，为推进预算绩效管理工作，提高财政资金使用效益，对本单位“资金监管工作经费”项目开展绩效自评工作。现就评价情况报告如下：</w:t>
      </w:r>
    </w:p>
    <w:p>
      <w:pPr>
        <w:numPr>
          <w:ilvl w:val="0"/>
          <w:numId w:val="1"/>
        </w:numPr>
        <w:spacing w:line="560" w:lineRule="exact"/>
        <w:ind w:firstLine="602" w:firstLineChars="200"/>
        <w:outlineLvl w:val="0"/>
        <w:rPr>
          <w:rFonts w:hint="eastAsia" w:ascii="黑体" w:hAnsi="黑体" w:eastAsia="黑体" w:cs="黑体"/>
          <w:b/>
          <w:bCs/>
          <w:color w:val="auto"/>
          <w:sz w:val="30"/>
          <w:szCs w:val="30"/>
        </w:rPr>
      </w:pPr>
      <w:bookmarkStart w:id="2" w:name="_Toc23770"/>
      <w:r>
        <w:rPr>
          <w:rFonts w:hint="eastAsia" w:ascii="黑体" w:hAnsi="黑体" w:eastAsia="黑体" w:cs="黑体"/>
          <w:b/>
          <w:bCs/>
          <w:color w:val="auto"/>
          <w:sz w:val="30"/>
          <w:szCs w:val="30"/>
        </w:rPr>
        <w:t>基本情况</w:t>
      </w:r>
      <w:bookmarkEnd w:id="2"/>
    </w:p>
    <w:p>
      <w:pPr>
        <w:numPr>
          <w:ilvl w:val="0"/>
          <w:numId w:val="2"/>
        </w:numPr>
        <w:spacing w:line="560" w:lineRule="exact"/>
        <w:ind w:firstLine="602" w:firstLineChars="200"/>
        <w:outlineLvl w:val="1"/>
        <w:rPr>
          <w:rFonts w:hint="eastAsia" w:ascii="楷体_GB2312" w:hAnsi="楷体_GB2312" w:eastAsia="楷体_GB2312" w:cs="楷体_GB2312"/>
          <w:b/>
          <w:bCs/>
          <w:color w:val="auto"/>
          <w:sz w:val="30"/>
          <w:szCs w:val="30"/>
        </w:rPr>
      </w:pPr>
      <w:bookmarkStart w:id="3" w:name="_Toc28343"/>
      <w:r>
        <w:rPr>
          <w:rFonts w:hint="eastAsia" w:ascii="楷体_GB2312" w:hAnsi="楷体_GB2312" w:eastAsia="楷体_GB2312" w:cs="楷体_GB2312"/>
          <w:b/>
          <w:bCs/>
          <w:color w:val="auto"/>
          <w:sz w:val="30"/>
          <w:szCs w:val="30"/>
        </w:rPr>
        <w:t>项目概况</w:t>
      </w:r>
      <w:bookmarkEnd w:id="3"/>
    </w:p>
    <w:p>
      <w:pPr>
        <w:numPr>
          <w:ilvl w:val="0"/>
          <w:numId w:val="0"/>
        </w:numPr>
        <w:spacing w:line="560" w:lineRule="exact"/>
        <w:outlineLvl w:val="1"/>
        <w:rPr>
          <w:rFonts w:hint="eastAsia" w:asciiTheme="minorEastAsia" w:hAnsiTheme="minorEastAsia" w:eastAsiaTheme="minorEastAsia" w:cstheme="minorEastAsia"/>
          <w:b w:val="0"/>
          <w:bCs w:val="0"/>
          <w:color w:val="auto"/>
          <w:sz w:val="30"/>
          <w:szCs w:val="30"/>
          <w:lang w:val="en-US" w:eastAsia="zh-CN"/>
        </w:rPr>
      </w:pPr>
      <w:r>
        <w:rPr>
          <w:rFonts w:hint="eastAsia" w:asciiTheme="minorEastAsia" w:hAnsiTheme="minorEastAsia" w:eastAsiaTheme="minorEastAsia" w:cstheme="minorEastAsia"/>
          <w:b w:val="0"/>
          <w:bCs w:val="0"/>
          <w:color w:val="auto"/>
          <w:sz w:val="30"/>
          <w:szCs w:val="30"/>
          <w:lang w:val="en-US" w:eastAsia="zh-CN"/>
        </w:rPr>
        <w:t xml:space="preserve">    资金监管工作经费属于经常性项目，系白沙黎族自治县元门乡财政所（以下简称“元门乡财政所”）实施的2023年预算项目，资金来源于年初预算批复的“资金监管工作经费”，具体实施内容通过</w:t>
      </w:r>
      <w:r>
        <w:rPr>
          <w:rFonts w:hint="eastAsia" w:asciiTheme="minorEastAsia" w:hAnsiTheme="minorEastAsia" w:cstheme="minorEastAsia"/>
          <w:b w:val="0"/>
          <w:bCs w:val="0"/>
          <w:color w:val="auto"/>
          <w:sz w:val="30"/>
          <w:szCs w:val="30"/>
          <w:lang w:val="en-US" w:eastAsia="zh-CN"/>
        </w:rPr>
        <w:t>对元门乡人民政府</w:t>
      </w:r>
      <w:r>
        <w:rPr>
          <w:rFonts w:hint="eastAsia" w:asciiTheme="minorEastAsia" w:hAnsiTheme="minorEastAsia" w:eastAsiaTheme="minorEastAsia" w:cstheme="minorEastAsia"/>
          <w:b w:val="0"/>
          <w:bCs w:val="0"/>
          <w:color w:val="auto"/>
          <w:sz w:val="30"/>
          <w:szCs w:val="30"/>
          <w:lang w:val="en-US" w:eastAsia="zh-CN"/>
        </w:rPr>
        <w:t>美丽乡村资金、惠农补贴、一事一议、</w:t>
      </w:r>
      <w:r>
        <w:rPr>
          <w:rFonts w:hint="eastAsia" w:asciiTheme="minorEastAsia" w:hAnsiTheme="minorEastAsia" w:cstheme="minorEastAsia"/>
          <w:b w:val="0"/>
          <w:bCs w:val="0"/>
          <w:color w:val="auto"/>
          <w:sz w:val="30"/>
          <w:szCs w:val="30"/>
          <w:lang w:val="en-US" w:eastAsia="zh-CN"/>
        </w:rPr>
        <w:t>乡村振兴衔接</w:t>
      </w:r>
      <w:r>
        <w:rPr>
          <w:rFonts w:hint="eastAsia" w:asciiTheme="minorEastAsia" w:hAnsiTheme="minorEastAsia" w:eastAsiaTheme="minorEastAsia" w:cstheme="minorEastAsia"/>
          <w:b w:val="0"/>
          <w:bCs w:val="0"/>
          <w:color w:val="auto"/>
          <w:sz w:val="30"/>
          <w:szCs w:val="30"/>
          <w:lang w:val="en-US" w:eastAsia="zh-CN"/>
        </w:rPr>
        <w:t>资金</w:t>
      </w:r>
      <w:r>
        <w:rPr>
          <w:rFonts w:hint="eastAsia" w:asciiTheme="minorEastAsia" w:hAnsiTheme="minorEastAsia" w:cstheme="minorEastAsia"/>
          <w:b w:val="0"/>
          <w:bCs w:val="0"/>
          <w:color w:val="auto"/>
          <w:sz w:val="30"/>
          <w:szCs w:val="30"/>
          <w:lang w:val="en-US" w:eastAsia="zh-CN"/>
        </w:rPr>
        <w:t>等</w:t>
      </w:r>
      <w:r>
        <w:rPr>
          <w:rFonts w:hint="eastAsia" w:asciiTheme="minorEastAsia" w:hAnsiTheme="minorEastAsia" w:eastAsiaTheme="minorEastAsia" w:cstheme="minorEastAsia"/>
          <w:b w:val="0"/>
          <w:bCs w:val="0"/>
          <w:color w:val="auto"/>
          <w:sz w:val="30"/>
          <w:szCs w:val="30"/>
          <w:lang w:val="en-US" w:eastAsia="zh-CN"/>
        </w:rPr>
        <w:t>资金</w:t>
      </w:r>
      <w:r>
        <w:rPr>
          <w:rFonts w:hint="eastAsia" w:asciiTheme="minorEastAsia" w:hAnsiTheme="minorEastAsia" w:cstheme="minorEastAsia"/>
          <w:b w:val="0"/>
          <w:bCs w:val="0"/>
          <w:color w:val="auto"/>
          <w:sz w:val="30"/>
          <w:szCs w:val="30"/>
          <w:lang w:val="en-US" w:eastAsia="zh-CN"/>
        </w:rPr>
        <w:t>进行日常</w:t>
      </w:r>
      <w:r>
        <w:rPr>
          <w:rFonts w:hint="eastAsia" w:asciiTheme="minorEastAsia" w:hAnsiTheme="minorEastAsia" w:eastAsiaTheme="minorEastAsia" w:cstheme="minorEastAsia"/>
          <w:b w:val="0"/>
          <w:bCs w:val="0"/>
          <w:color w:val="auto"/>
          <w:sz w:val="30"/>
          <w:szCs w:val="30"/>
          <w:lang w:val="en-US" w:eastAsia="zh-CN"/>
        </w:rPr>
        <w:t>监管。</w:t>
      </w:r>
    </w:p>
    <w:p>
      <w:pPr>
        <w:numPr>
          <w:ilvl w:val="0"/>
          <w:numId w:val="0"/>
        </w:numPr>
        <w:spacing w:line="560" w:lineRule="exact"/>
        <w:ind w:firstLine="602" w:firstLineChars="200"/>
        <w:outlineLvl w:val="1"/>
        <w:rPr>
          <w:rFonts w:hint="eastAsia" w:ascii="楷体_GB2312" w:hAnsi="楷体_GB2312" w:eastAsia="楷体_GB2312" w:cs="楷体_GB2312"/>
          <w:b/>
          <w:bCs/>
          <w:sz w:val="30"/>
          <w:szCs w:val="30"/>
        </w:rPr>
      </w:pPr>
      <w:bookmarkStart w:id="4" w:name="_Toc24517"/>
      <w:r>
        <w:rPr>
          <w:rFonts w:hint="eastAsia" w:ascii="楷体_GB2312" w:hAnsi="楷体_GB2312" w:eastAsia="楷体_GB2312" w:cs="楷体_GB2312"/>
          <w:b/>
          <w:bCs/>
          <w:kern w:val="2"/>
          <w:sz w:val="30"/>
          <w:szCs w:val="30"/>
          <w:lang w:val="en-US" w:eastAsia="zh-CN" w:bidi="ar-SA"/>
        </w:rPr>
        <w:t>（二）</w:t>
      </w:r>
      <w:r>
        <w:rPr>
          <w:rFonts w:hint="eastAsia" w:ascii="楷体_GB2312" w:hAnsi="楷体_GB2312" w:eastAsia="楷体_GB2312" w:cs="楷体_GB2312"/>
          <w:b/>
          <w:bCs/>
          <w:sz w:val="30"/>
          <w:szCs w:val="30"/>
        </w:rPr>
        <w:t>项目年度预算绩效目标和绩效指标设定情况</w:t>
      </w:r>
      <w:bookmarkEnd w:id="4"/>
    </w:p>
    <w:p>
      <w:pPr>
        <w:spacing w:line="560" w:lineRule="exact"/>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rPr>
        <w:t>项目年度目标：</w:t>
      </w:r>
      <w:r>
        <w:rPr>
          <w:rFonts w:hint="eastAsia" w:asciiTheme="minorEastAsia" w:hAnsiTheme="minorEastAsia" w:eastAsiaTheme="minorEastAsia" w:cstheme="minorEastAsia"/>
          <w:sz w:val="30"/>
          <w:szCs w:val="30"/>
          <w:lang w:val="en-US" w:eastAsia="zh-CN"/>
        </w:rPr>
        <w:t>开展美丽乡村资金、惠农补贴、一事一议、乡村振兴衔接资金项目的资金监管工作等</w:t>
      </w:r>
      <w:r>
        <w:rPr>
          <w:rFonts w:hint="eastAsia" w:asciiTheme="minorEastAsia" w:hAnsiTheme="minorEastAsia" w:eastAsiaTheme="minorEastAsia" w:cstheme="minorEastAsia"/>
          <w:sz w:val="30"/>
          <w:szCs w:val="30"/>
          <w:lang w:eastAsia="zh-CN"/>
        </w:rPr>
        <w:t>。</w:t>
      </w:r>
    </w:p>
    <w:p>
      <w:pPr>
        <w:spacing w:line="560" w:lineRule="exact"/>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数量指标：</w:t>
      </w:r>
      <w:r>
        <w:rPr>
          <w:rFonts w:hint="eastAsia" w:asciiTheme="minorEastAsia" w:hAnsiTheme="minorEastAsia" w:cstheme="minorEastAsia"/>
          <w:sz w:val="30"/>
          <w:szCs w:val="30"/>
          <w:lang w:eastAsia="zh-CN"/>
        </w:rPr>
        <w:t>对元门乡人民政府</w:t>
      </w:r>
      <w:r>
        <w:rPr>
          <w:rFonts w:hint="eastAsia" w:asciiTheme="minorEastAsia" w:hAnsiTheme="minorEastAsia" w:eastAsiaTheme="minorEastAsia" w:cstheme="minorEastAsia"/>
          <w:sz w:val="30"/>
          <w:szCs w:val="30"/>
          <w:lang w:val="en-US" w:eastAsia="zh-CN"/>
        </w:rPr>
        <w:t>美丽乡村资金、惠农补贴、一事一议、</w:t>
      </w:r>
      <w:r>
        <w:rPr>
          <w:rFonts w:hint="eastAsia" w:asciiTheme="minorEastAsia" w:hAnsiTheme="minorEastAsia" w:cstheme="minorEastAsia"/>
          <w:b w:val="0"/>
          <w:bCs w:val="0"/>
          <w:color w:val="auto"/>
          <w:sz w:val="30"/>
          <w:szCs w:val="30"/>
          <w:lang w:val="en-US" w:eastAsia="zh-CN"/>
        </w:rPr>
        <w:t>乡村振兴衔接</w:t>
      </w:r>
      <w:r>
        <w:rPr>
          <w:rFonts w:hint="eastAsia" w:asciiTheme="minorEastAsia" w:hAnsiTheme="minorEastAsia" w:eastAsiaTheme="minorEastAsia" w:cstheme="minorEastAsia"/>
          <w:b w:val="0"/>
          <w:bCs w:val="0"/>
          <w:color w:val="auto"/>
          <w:sz w:val="30"/>
          <w:szCs w:val="30"/>
          <w:lang w:val="en-US" w:eastAsia="zh-CN"/>
        </w:rPr>
        <w:t>资金</w:t>
      </w:r>
      <w:r>
        <w:rPr>
          <w:rFonts w:hint="eastAsia" w:asciiTheme="minorEastAsia" w:hAnsiTheme="minorEastAsia" w:cstheme="minorEastAsia"/>
          <w:b w:val="0"/>
          <w:bCs w:val="0"/>
          <w:color w:val="auto"/>
          <w:sz w:val="30"/>
          <w:szCs w:val="30"/>
          <w:lang w:val="en-US" w:eastAsia="zh-CN"/>
        </w:rPr>
        <w:t>等</w:t>
      </w:r>
      <w:r>
        <w:rPr>
          <w:rFonts w:hint="eastAsia" w:asciiTheme="minorEastAsia" w:hAnsiTheme="minorEastAsia" w:eastAsiaTheme="minorEastAsia" w:cstheme="minorEastAsia"/>
          <w:b w:val="0"/>
          <w:bCs w:val="0"/>
          <w:color w:val="auto"/>
          <w:sz w:val="30"/>
          <w:szCs w:val="30"/>
          <w:lang w:val="en-US" w:eastAsia="zh-CN"/>
        </w:rPr>
        <w:t>资金</w:t>
      </w:r>
      <w:r>
        <w:rPr>
          <w:rFonts w:hint="eastAsia" w:asciiTheme="minorEastAsia" w:hAnsiTheme="minorEastAsia" w:cstheme="minorEastAsia"/>
          <w:b w:val="0"/>
          <w:bCs w:val="0"/>
          <w:color w:val="auto"/>
          <w:sz w:val="30"/>
          <w:szCs w:val="30"/>
          <w:lang w:val="en-US" w:eastAsia="zh-CN"/>
        </w:rPr>
        <w:t>进行日常</w:t>
      </w:r>
      <w:r>
        <w:rPr>
          <w:rFonts w:hint="eastAsia" w:asciiTheme="minorEastAsia" w:hAnsiTheme="minorEastAsia" w:eastAsiaTheme="minorEastAsia" w:cstheme="minorEastAsia"/>
          <w:b w:val="0"/>
          <w:bCs w:val="0"/>
          <w:color w:val="auto"/>
          <w:sz w:val="30"/>
          <w:szCs w:val="30"/>
          <w:lang w:val="en-US" w:eastAsia="zh-CN"/>
        </w:rPr>
        <w:t>监管。</w:t>
      </w:r>
    </w:p>
    <w:p>
      <w:pPr>
        <w:spacing w:line="560" w:lineRule="exact"/>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年度目标：</w:t>
      </w:r>
      <w:r>
        <w:rPr>
          <w:rFonts w:hint="eastAsia" w:asciiTheme="minorEastAsia" w:hAnsiTheme="minorEastAsia" w:cstheme="minorEastAsia"/>
          <w:sz w:val="30"/>
          <w:szCs w:val="30"/>
          <w:lang w:eastAsia="zh-CN"/>
        </w:rPr>
        <w:t>完成元门乡人民政府各类资金的监管</w:t>
      </w:r>
      <w:r>
        <w:rPr>
          <w:rFonts w:hint="eastAsia" w:asciiTheme="minorEastAsia" w:hAnsiTheme="minorEastAsia" w:eastAsiaTheme="minorEastAsia" w:cstheme="minorEastAsia"/>
          <w:sz w:val="30"/>
          <w:szCs w:val="30"/>
          <w:lang w:eastAsia="zh-CN"/>
        </w:rPr>
        <w:t>。</w:t>
      </w:r>
    </w:p>
    <w:p>
      <w:pPr>
        <w:spacing w:line="560" w:lineRule="exact"/>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质量指标：做好</w:t>
      </w:r>
      <w:r>
        <w:rPr>
          <w:rFonts w:hint="eastAsia" w:asciiTheme="minorEastAsia" w:hAnsiTheme="minorEastAsia" w:eastAsiaTheme="minorEastAsia" w:cstheme="minorEastAsia"/>
          <w:sz w:val="30"/>
          <w:szCs w:val="30"/>
          <w:lang w:val="en-US" w:eastAsia="zh-CN"/>
        </w:rPr>
        <w:t>资金监管</w:t>
      </w:r>
      <w:r>
        <w:rPr>
          <w:rFonts w:hint="eastAsia" w:asciiTheme="minorEastAsia" w:hAnsiTheme="minorEastAsia" w:eastAsiaTheme="minorEastAsia" w:cstheme="minorEastAsia"/>
          <w:sz w:val="30"/>
          <w:szCs w:val="30"/>
        </w:rPr>
        <w:t>工作</w:t>
      </w:r>
      <w:r>
        <w:rPr>
          <w:rFonts w:hint="eastAsia" w:asciiTheme="minorEastAsia" w:hAnsiTheme="minorEastAsia" w:eastAsiaTheme="minorEastAsia" w:cstheme="minorEastAsia"/>
          <w:sz w:val="30"/>
          <w:szCs w:val="30"/>
          <w:lang w:eastAsia="zh-CN"/>
        </w:rPr>
        <w:t>。</w:t>
      </w:r>
    </w:p>
    <w:p>
      <w:pPr>
        <w:spacing w:line="560" w:lineRule="exact"/>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时效指标：1年</w:t>
      </w:r>
      <w:r>
        <w:rPr>
          <w:rFonts w:hint="eastAsia" w:asciiTheme="minorEastAsia" w:hAnsiTheme="minorEastAsia" w:cstheme="minorEastAsia"/>
          <w:sz w:val="30"/>
          <w:szCs w:val="30"/>
          <w:lang w:eastAsia="zh-CN"/>
        </w:rPr>
        <w:t>。</w:t>
      </w:r>
    </w:p>
    <w:p>
      <w:pPr>
        <w:spacing w:line="560" w:lineRule="exact"/>
        <w:ind w:firstLine="600" w:firstLineChars="200"/>
        <w:rPr>
          <w:rFonts w:hint="eastAsia" w:asciiTheme="minorEastAsia" w:hAnsiTheme="minorEastAsia" w:eastAsiaTheme="minorEastAsia" w:cstheme="minorEastAsia"/>
          <w:b/>
          <w:bCs/>
          <w:color w:val="FF0000"/>
          <w:sz w:val="30"/>
          <w:szCs w:val="30"/>
          <w:lang w:val="en-US" w:eastAsia="zh-CN"/>
        </w:rPr>
      </w:pPr>
      <w:r>
        <w:rPr>
          <w:rFonts w:hint="eastAsia" w:asciiTheme="minorEastAsia" w:hAnsiTheme="minorEastAsia" w:eastAsiaTheme="minorEastAsia" w:cstheme="minorEastAsia"/>
          <w:sz w:val="30"/>
          <w:szCs w:val="30"/>
        </w:rPr>
        <w:t>成本指标：</w:t>
      </w:r>
      <w:r>
        <w:rPr>
          <w:rFonts w:hint="eastAsia" w:asciiTheme="minorEastAsia" w:hAnsiTheme="minorEastAsia" w:eastAsiaTheme="minorEastAsia" w:cstheme="minorEastAsia"/>
          <w:sz w:val="30"/>
          <w:szCs w:val="30"/>
          <w:lang w:eastAsia="zh-CN"/>
        </w:rPr>
        <w:t>资金监管工作经费不超</w:t>
      </w:r>
      <w:r>
        <w:rPr>
          <w:rFonts w:hint="eastAsia" w:asciiTheme="minorEastAsia" w:hAnsiTheme="minorEastAsia" w:cstheme="minorEastAsia"/>
          <w:sz w:val="30"/>
          <w:szCs w:val="30"/>
          <w:lang w:eastAsia="zh-CN"/>
        </w:rPr>
        <w:t>预算数</w:t>
      </w:r>
      <w:r>
        <w:rPr>
          <w:rFonts w:hint="eastAsia" w:asciiTheme="minorEastAsia" w:hAnsiTheme="minorEastAsia" w:eastAsiaTheme="minorEastAsia" w:cstheme="minorEastAsia"/>
          <w:b w:val="0"/>
          <w:bCs w:val="0"/>
          <w:color w:val="auto"/>
          <w:sz w:val="30"/>
          <w:szCs w:val="30"/>
          <w:lang w:val="en-US" w:eastAsia="zh-CN"/>
        </w:rPr>
        <w:t>。</w:t>
      </w:r>
    </w:p>
    <w:p>
      <w:pPr>
        <w:spacing w:line="560" w:lineRule="exact"/>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rPr>
        <w:t>可持续影响指标：</w:t>
      </w:r>
      <w:r>
        <w:rPr>
          <w:rFonts w:hint="eastAsia" w:asciiTheme="minorEastAsia" w:hAnsiTheme="minorEastAsia" w:cstheme="minorEastAsia"/>
          <w:sz w:val="30"/>
          <w:szCs w:val="30"/>
          <w:lang w:eastAsia="zh-CN"/>
        </w:rPr>
        <w:t>提供财政支持，并开展监管乡镇政府资金，有利于保障财政资金的安全性和稳定性。</w:t>
      </w:r>
    </w:p>
    <w:p>
      <w:pPr>
        <w:spacing w:line="560" w:lineRule="exact"/>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eastAsia="zh-CN"/>
        </w:rPr>
        <w:t>服务对象满意度：</w:t>
      </w:r>
      <w:r>
        <w:rPr>
          <w:rFonts w:hint="eastAsia" w:asciiTheme="minorEastAsia" w:hAnsiTheme="minorEastAsia" w:cstheme="minorEastAsia"/>
          <w:sz w:val="30"/>
          <w:szCs w:val="30"/>
          <w:lang w:eastAsia="zh-CN"/>
        </w:rPr>
        <w:t>元门乡人民政府满意≥</w:t>
      </w:r>
      <w:r>
        <w:rPr>
          <w:rFonts w:hint="eastAsia" w:asciiTheme="minorEastAsia" w:hAnsiTheme="minorEastAsia" w:eastAsiaTheme="minorEastAsia" w:cstheme="minorEastAsia"/>
          <w:sz w:val="30"/>
          <w:szCs w:val="30"/>
          <w:lang w:eastAsia="zh-CN"/>
        </w:rPr>
        <w:t>95%。</w:t>
      </w:r>
    </w:p>
    <w:p>
      <w:pPr>
        <w:numPr>
          <w:ilvl w:val="0"/>
          <w:numId w:val="1"/>
        </w:numPr>
        <w:spacing w:line="560" w:lineRule="exact"/>
        <w:ind w:firstLine="602" w:firstLineChars="200"/>
        <w:outlineLvl w:val="0"/>
        <w:rPr>
          <w:rFonts w:hint="eastAsia" w:ascii="黑体" w:hAnsi="黑体" w:eastAsia="黑体" w:cs="黑体"/>
          <w:b/>
          <w:bCs/>
          <w:sz w:val="30"/>
          <w:szCs w:val="30"/>
        </w:rPr>
      </w:pPr>
      <w:bookmarkStart w:id="5" w:name="_Toc20503"/>
      <w:r>
        <w:rPr>
          <w:rFonts w:hint="eastAsia" w:ascii="黑体" w:hAnsi="黑体" w:eastAsia="黑体" w:cs="黑体"/>
          <w:b/>
          <w:bCs/>
          <w:sz w:val="30"/>
          <w:szCs w:val="30"/>
        </w:rPr>
        <w:t>项目组织实施情况</w:t>
      </w:r>
      <w:bookmarkEnd w:id="5"/>
    </w:p>
    <w:p>
      <w:pPr>
        <w:numPr>
          <w:ilvl w:val="0"/>
          <w:numId w:val="3"/>
        </w:numPr>
        <w:spacing w:line="560" w:lineRule="exact"/>
        <w:ind w:firstLine="602" w:firstLineChars="200"/>
        <w:outlineLvl w:val="1"/>
        <w:rPr>
          <w:rFonts w:hint="eastAsia" w:ascii="楷体_GB2312" w:hAnsi="楷体_GB2312" w:eastAsia="楷体_GB2312" w:cs="楷体_GB2312"/>
          <w:b/>
          <w:bCs/>
          <w:color w:val="auto"/>
          <w:sz w:val="30"/>
          <w:szCs w:val="30"/>
        </w:rPr>
      </w:pPr>
      <w:bookmarkStart w:id="6" w:name="_Toc20064"/>
      <w:r>
        <w:rPr>
          <w:rFonts w:hint="eastAsia" w:ascii="楷体_GB2312" w:hAnsi="楷体_GB2312" w:eastAsia="楷体_GB2312" w:cs="楷体_GB2312"/>
          <w:b/>
          <w:bCs/>
          <w:color w:val="auto"/>
          <w:sz w:val="30"/>
          <w:szCs w:val="30"/>
        </w:rPr>
        <w:t>项目组织情况</w:t>
      </w:r>
      <w:bookmarkEnd w:id="6"/>
    </w:p>
    <w:p>
      <w:pPr>
        <w:numPr>
          <w:ilvl w:val="0"/>
          <w:numId w:val="0"/>
        </w:numPr>
        <w:spacing w:line="560" w:lineRule="exact"/>
        <w:ind w:firstLine="600" w:firstLineChars="200"/>
        <w:outlineLvl w:val="1"/>
        <w:rPr>
          <w:rFonts w:hint="eastAsia" w:asciiTheme="minorEastAsia" w:hAnsiTheme="minorEastAsia" w:eastAsiaTheme="minorEastAsia" w:cstheme="minorEastAsia"/>
          <w:b w:val="0"/>
          <w:bCs w:val="0"/>
          <w:color w:val="auto"/>
          <w:sz w:val="30"/>
          <w:szCs w:val="30"/>
          <w:lang w:val="en-US"/>
        </w:rPr>
      </w:pPr>
      <w:bookmarkStart w:id="7" w:name="_Toc22710"/>
      <w:r>
        <w:rPr>
          <w:rFonts w:hint="eastAsia" w:asciiTheme="minorEastAsia" w:hAnsiTheme="minorEastAsia" w:eastAsiaTheme="minorEastAsia" w:cstheme="minorEastAsia"/>
          <w:b w:val="0"/>
          <w:bCs w:val="0"/>
          <w:color w:val="auto"/>
          <w:sz w:val="30"/>
          <w:szCs w:val="30"/>
          <w:lang w:val="en-US" w:eastAsia="zh-CN"/>
        </w:rPr>
        <w:t>在项目预算资金批复后，</w:t>
      </w:r>
      <w:r>
        <w:rPr>
          <w:rFonts w:hint="eastAsia" w:asciiTheme="minorEastAsia" w:hAnsiTheme="minorEastAsia" w:cstheme="minorEastAsia"/>
          <w:b w:val="0"/>
          <w:bCs w:val="0"/>
          <w:color w:val="auto"/>
          <w:sz w:val="30"/>
          <w:szCs w:val="30"/>
          <w:lang w:val="en-US" w:eastAsia="zh-CN"/>
        </w:rPr>
        <w:t>财政所</w:t>
      </w:r>
      <w:r>
        <w:rPr>
          <w:rFonts w:hint="eastAsia" w:asciiTheme="minorEastAsia" w:hAnsiTheme="minorEastAsia" w:eastAsiaTheme="minorEastAsia" w:cstheme="minorEastAsia"/>
          <w:b w:val="0"/>
          <w:bCs w:val="0"/>
          <w:color w:val="auto"/>
          <w:sz w:val="30"/>
          <w:szCs w:val="30"/>
          <w:lang w:val="en-US" w:eastAsia="zh-CN"/>
        </w:rPr>
        <w:t>组织骨干人员就资金监管工作经费事宜进行了会议讨论，经会议决定项目实施时间、确定支出经济分类、由谁作为项目负责人进行监督管理等。在会议讨论后，形成具体实施方案开始实施项目。</w:t>
      </w:r>
    </w:p>
    <w:p>
      <w:pPr>
        <w:numPr>
          <w:ilvl w:val="0"/>
          <w:numId w:val="3"/>
        </w:numPr>
        <w:spacing w:line="560" w:lineRule="exact"/>
        <w:ind w:firstLine="602" w:firstLineChars="200"/>
        <w:outlineLvl w:val="1"/>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项目管理情况</w:t>
      </w:r>
      <w:bookmarkEnd w:id="7"/>
    </w:p>
    <w:p>
      <w:pPr>
        <w:spacing w:line="560" w:lineRule="exact"/>
        <w:ind w:firstLine="600" w:firstLineChars="200"/>
        <w:rPr>
          <w:rFonts w:hint="eastAsia" w:asciiTheme="minorEastAsia" w:hAnsiTheme="minorEastAsia" w:eastAsiaTheme="minorEastAsia" w:cstheme="minorEastAsia"/>
          <w:b w:val="0"/>
          <w:bCs w:val="0"/>
          <w:color w:val="auto"/>
          <w:sz w:val="30"/>
          <w:szCs w:val="30"/>
          <w:lang w:val="en-US" w:eastAsia="zh-CN"/>
        </w:rPr>
      </w:pPr>
      <w:r>
        <w:rPr>
          <w:rFonts w:hint="eastAsia" w:asciiTheme="minorEastAsia" w:hAnsiTheme="minorEastAsia" w:eastAsiaTheme="minorEastAsia" w:cstheme="minorEastAsia"/>
          <w:b w:val="0"/>
          <w:bCs w:val="0"/>
          <w:color w:val="auto"/>
          <w:sz w:val="30"/>
          <w:szCs w:val="30"/>
          <w:lang w:val="en-US" w:eastAsia="zh-CN"/>
        </w:rPr>
        <w:t>经过项目管理制度、内部控制制度等制度管理，内部拟定项目负责人对项目整体实施过程进行监督管理，并严格执行白沙县有关项目支出管理规定，在项目完成后组织人员进行检查监督。</w:t>
      </w:r>
    </w:p>
    <w:p>
      <w:pPr>
        <w:numPr>
          <w:ilvl w:val="0"/>
          <w:numId w:val="1"/>
        </w:numPr>
        <w:spacing w:line="560" w:lineRule="exact"/>
        <w:ind w:firstLine="602" w:firstLineChars="200"/>
        <w:outlineLvl w:val="0"/>
        <w:rPr>
          <w:rFonts w:hint="eastAsia" w:ascii="黑体" w:hAnsi="黑体" w:eastAsia="黑体" w:cs="黑体"/>
          <w:b/>
          <w:bCs/>
          <w:sz w:val="30"/>
          <w:szCs w:val="30"/>
        </w:rPr>
      </w:pPr>
      <w:bookmarkStart w:id="8" w:name="_Toc4435"/>
      <w:r>
        <w:rPr>
          <w:rFonts w:hint="eastAsia" w:ascii="黑体" w:hAnsi="黑体" w:eastAsia="黑体" w:cs="黑体"/>
          <w:b/>
          <w:bCs/>
          <w:sz w:val="30"/>
          <w:szCs w:val="30"/>
        </w:rPr>
        <w:t>项目决策及资金使用管理情况</w:t>
      </w:r>
      <w:bookmarkEnd w:id="8"/>
    </w:p>
    <w:p>
      <w:pPr>
        <w:numPr>
          <w:ilvl w:val="0"/>
          <w:numId w:val="0"/>
        </w:numPr>
        <w:adjustRightInd w:val="0"/>
        <w:spacing w:line="560" w:lineRule="exact"/>
        <w:ind w:firstLine="600" w:firstLineChars="200"/>
        <w:outlineLvl w:val="1"/>
        <w:rPr>
          <w:rFonts w:hint="eastAsia" w:asciiTheme="minorEastAsia" w:hAnsiTheme="minorEastAsia" w:eastAsiaTheme="minorEastAsia" w:cstheme="minorEastAsia"/>
          <w:b w:val="0"/>
          <w:bCs w:val="0"/>
          <w:color w:val="auto"/>
          <w:sz w:val="30"/>
          <w:szCs w:val="30"/>
        </w:rPr>
      </w:pPr>
      <w:bookmarkStart w:id="9" w:name="_Toc27405"/>
      <w:r>
        <w:rPr>
          <w:rFonts w:hint="eastAsia" w:asciiTheme="minorEastAsia" w:hAnsiTheme="minorEastAsia" w:eastAsiaTheme="minorEastAsia" w:cstheme="minorEastAsia"/>
          <w:b w:val="0"/>
          <w:bCs w:val="0"/>
          <w:color w:val="auto"/>
          <w:kern w:val="2"/>
          <w:sz w:val="30"/>
          <w:szCs w:val="30"/>
          <w:lang w:val="en-US" w:eastAsia="zh-CN" w:bidi="ar-SA"/>
        </w:rPr>
        <w:t>（</w:t>
      </w:r>
      <w:r>
        <w:rPr>
          <w:rFonts w:hint="eastAsia" w:ascii="楷体_GB2312" w:hAnsi="楷体_GB2312" w:eastAsia="楷体_GB2312" w:cs="楷体_GB2312"/>
          <w:b/>
          <w:bCs/>
          <w:color w:val="auto"/>
          <w:sz w:val="30"/>
          <w:szCs w:val="30"/>
          <w:lang w:val="en-US" w:eastAsia="zh-CN"/>
        </w:rPr>
        <w:t>一）</w:t>
      </w:r>
      <w:r>
        <w:rPr>
          <w:rFonts w:hint="eastAsia" w:ascii="楷体_GB2312" w:hAnsi="楷体_GB2312" w:eastAsia="楷体_GB2312" w:cs="楷体_GB2312"/>
          <w:b/>
          <w:bCs/>
          <w:color w:val="auto"/>
          <w:sz w:val="30"/>
          <w:szCs w:val="30"/>
        </w:rPr>
        <w:t>项目决策情况</w:t>
      </w:r>
      <w:bookmarkEnd w:id="9"/>
    </w:p>
    <w:p>
      <w:pPr>
        <w:numPr>
          <w:ilvl w:val="0"/>
          <w:numId w:val="0"/>
        </w:numPr>
        <w:adjustRightInd w:val="0"/>
        <w:spacing w:line="560" w:lineRule="exact"/>
        <w:ind w:firstLine="600" w:firstLineChars="200"/>
        <w:outlineLvl w:val="1"/>
        <w:rPr>
          <w:rFonts w:hint="eastAsia" w:asciiTheme="minorEastAsia" w:hAnsiTheme="minorEastAsia" w:eastAsiaTheme="minorEastAsia" w:cstheme="minorEastAsia"/>
          <w:b w:val="0"/>
          <w:bCs w:val="0"/>
          <w:color w:val="auto"/>
          <w:sz w:val="30"/>
          <w:szCs w:val="30"/>
        </w:rPr>
      </w:pPr>
      <w:bookmarkStart w:id="10" w:name="_Toc29663"/>
      <w:r>
        <w:rPr>
          <w:rFonts w:hint="eastAsia" w:asciiTheme="minorEastAsia" w:hAnsiTheme="minorEastAsia" w:eastAsiaTheme="minorEastAsia" w:cstheme="minorEastAsia"/>
          <w:b w:val="0"/>
          <w:bCs w:val="0"/>
          <w:color w:val="auto"/>
          <w:sz w:val="30"/>
          <w:szCs w:val="30"/>
          <w:lang w:val="en-US" w:eastAsia="zh-CN"/>
        </w:rPr>
        <w:t>为了保障资金监管工作正常运行，通过内部会议讨论，将资金监管工作经费做为2023年预算项目实施，项目经费由预算项目“资金监管工作经费”中支出。</w:t>
      </w:r>
    </w:p>
    <w:p>
      <w:pPr>
        <w:numPr>
          <w:ilvl w:val="0"/>
          <w:numId w:val="0"/>
        </w:numPr>
        <w:adjustRightInd w:val="0"/>
        <w:spacing w:line="560" w:lineRule="exact"/>
        <w:ind w:firstLine="602" w:firstLineChars="200"/>
        <w:outlineLvl w:val="1"/>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lang w:val="en-US" w:eastAsia="zh-CN"/>
        </w:rPr>
        <w:t>（二）</w:t>
      </w:r>
      <w:r>
        <w:rPr>
          <w:rFonts w:hint="eastAsia" w:ascii="楷体_GB2312" w:hAnsi="楷体_GB2312" w:eastAsia="楷体_GB2312" w:cs="楷体_GB2312"/>
          <w:b/>
          <w:bCs/>
          <w:color w:val="auto"/>
          <w:sz w:val="30"/>
          <w:szCs w:val="30"/>
        </w:rPr>
        <w:t>项目资金安排情况</w:t>
      </w:r>
      <w:bookmarkEnd w:id="10"/>
    </w:p>
    <w:p>
      <w:pPr>
        <w:numPr>
          <w:ilvl w:val="0"/>
          <w:numId w:val="0"/>
        </w:numPr>
        <w:adjustRightInd w:val="0"/>
        <w:spacing w:line="560" w:lineRule="exact"/>
        <w:ind w:firstLine="600" w:firstLineChars="200"/>
        <w:outlineLvl w:val="1"/>
        <w:rPr>
          <w:rFonts w:hint="eastAsia" w:asciiTheme="minorEastAsia" w:hAnsiTheme="minorEastAsia" w:eastAsiaTheme="minorEastAsia" w:cstheme="minorEastAsia"/>
          <w:b w:val="0"/>
          <w:bCs w:val="0"/>
          <w:color w:val="auto"/>
          <w:sz w:val="30"/>
          <w:szCs w:val="30"/>
        </w:rPr>
      </w:pPr>
      <w:bookmarkStart w:id="11" w:name="_Toc30045"/>
      <w:r>
        <w:rPr>
          <w:rFonts w:hint="eastAsia" w:asciiTheme="minorEastAsia" w:hAnsiTheme="minorEastAsia" w:eastAsiaTheme="minorEastAsia" w:cstheme="minorEastAsia"/>
          <w:b w:val="0"/>
          <w:bCs w:val="0"/>
          <w:color w:val="auto"/>
          <w:sz w:val="30"/>
          <w:szCs w:val="30"/>
          <w:lang w:val="en-US" w:eastAsia="zh-CN"/>
        </w:rPr>
        <w:t>2023年资金监管工作经费资金来源于2023年预算批复文件，该项目预算支出源自预算项目“资金监管工作经费”，项目预算金额为0.1万元，本项目资金2023年2月18 日拨付到位，投入及时到位率100%。</w:t>
      </w:r>
    </w:p>
    <w:p>
      <w:pPr>
        <w:numPr>
          <w:ilvl w:val="0"/>
          <w:numId w:val="0"/>
        </w:numPr>
        <w:adjustRightInd w:val="0"/>
        <w:spacing w:line="560" w:lineRule="exact"/>
        <w:ind w:firstLine="602" w:firstLineChars="200"/>
        <w:outlineLvl w:val="1"/>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lang w:val="en-US" w:eastAsia="zh-CN"/>
        </w:rPr>
        <w:t>（三）</w:t>
      </w:r>
      <w:r>
        <w:rPr>
          <w:rFonts w:hint="eastAsia" w:ascii="楷体_GB2312" w:hAnsi="楷体_GB2312" w:eastAsia="楷体_GB2312" w:cs="楷体_GB2312"/>
          <w:b/>
          <w:bCs/>
          <w:color w:val="auto"/>
          <w:sz w:val="30"/>
          <w:szCs w:val="30"/>
        </w:rPr>
        <w:t>项目资金使用情况</w:t>
      </w:r>
      <w:bookmarkEnd w:id="11"/>
    </w:p>
    <w:p>
      <w:pPr>
        <w:numPr>
          <w:ilvl w:val="0"/>
          <w:numId w:val="0"/>
        </w:numPr>
        <w:adjustRightInd w:val="0"/>
        <w:spacing w:line="560" w:lineRule="exact"/>
        <w:ind w:firstLine="600" w:firstLineChars="200"/>
        <w:outlineLvl w:val="1"/>
        <w:rPr>
          <w:rFonts w:hint="eastAsia" w:asciiTheme="minorEastAsia" w:hAnsiTheme="minorEastAsia" w:eastAsiaTheme="minorEastAsia" w:cstheme="minorEastAsia"/>
          <w:b w:val="0"/>
          <w:bCs w:val="0"/>
          <w:color w:val="auto"/>
          <w:sz w:val="30"/>
          <w:szCs w:val="30"/>
          <w:lang w:val="en-US" w:eastAsia="zh-CN"/>
        </w:rPr>
      </w:pPr>
      <w:bookmarkStart w:id="12" w:name="_Toc17207"/>
      <w:r>
        <w:rPr>
          <w:rFonts w:hint="eastAsia" w:asciiTheme="minorEastAsia" w:hAnsiTheme="minorEastAsia" w:eastAsiaTheme="minorEastAsia" w:cstheme="minorEastAsia"/>
          <w:b w:val="0"/>
          <w:bCs w:val="0"/>
          <w:color w:val="auto"/>
          <w:sz w:val="30"/>
          <w:szCs w:val="30"/>
          <w:lang w:val="en-US" w:eastAsia="zh-CN"/>
        </w:rPr>
        <w:t>截至2023年12月末，资金监管工作经费支出金额为0.1万元，支付进度率100%，年初预算计划的资金监管工作经费已按时</w:t>
      </w:r>
      <w:r>
        <w:rPr>
          <w:rFonts w:hint="eastAsia" w:asciiTheme="minorEastAsia" w:hAnsiTheme="minorEastAsia" w:cstheme="minorEastAsia"/>
          <w:b w:val="0"/>
          <w:bCs w:val="0"/>
          <w:color w:val="auto"/>
          <w:sz w:val="30"/>
          <w:szCs w:val="30"/>
          <w:lang w:val="en-US" w:eastAsia="zh-CN"/>
        </w:rPr>
        <w:t>支付</w:t>
      </w:r>
      <w:r>
        <w:rPr>
          <w:rFonts w:hint="eastAsia" w:asciiTheme="minorEastAsia" w:hAnsiTheme="minorEastAsia" w:eastAsiaTheme="minorEastAsia" w:cstheme="minorEastAsia"/>
          <w:b w:val="0"/>
          <w:bCs w:val="0"/>
          <w:color w:val="auto"/>
          <w:sz w:val="30"/>
          <w:szCs w:val="30"/>
          <w:lang w:val="en-US" w:eastAsia="zh-CN"/>
        </w:rPr>
        <w:t>完成。主要是用于日常办公耗材等</w:t>
      </w:r>
      <w:r>
        <w:rPr>
          <w:rFonts w:hint="eastAsia" w:asciiTheme="minorEastAsia" w:hAnsiTheme="minorEastAsia" w:cstheme="minorEastAsia"/>
          <w:b w:val="0"/>
          <w:bCs w:val="0"/>
          <w:color w:val="auto"/>
          <w:sz w:val="30"/>
          <w:szCs w:val="30"/>
          <w:lang w:val="en-US" w:eastAsia="zh-CN"/>
        </w:rPr>
        <w:t>支出</w:t>
      </w:r>
      <w:r>
        <w:rPr>
          <w:rFonts w:hint="eastAsia" w:asciiTheme="minorEastAsia" w:hAnsiTheme="minorEastAsia" w:eastAsiaTheme="minorEastAsia" w:cstheme="minorEastAsia"/>
          <w:b w:val="0"/>
          <w:bCs w:val="0"/>
          <w:color w:val="auto"/>
          <w:sz w:val="30"/>
          <w:szCs w:val="30"/>
          <w:lang w:val="en-US" w:eastAsia="zh-CN"/>
        </w:rPr>
        <w:t>。</w:t>
      </w:r>
    </w:p>
    <w:p>
      <w:pPr>
        <w:numPr>
          <w:ilvl w:val="0"/>
          <w:numId w:val="0"/>
        </w:numPr>
        <w:adjustRightInd w:val="0"/>
        <w:spacing w:line="560" w:lineRule="exact"/>
        <w:ind w:firstLine="602" w:firstLineChars="200"/>
        <w:outlineLvl w:val="1"/>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lang w:val="en-US" w:eastAsia="zh-CN"/>
        </w:rPr>
        <w:t>（四）</w:t>
      </w:r>
      <w:r>
        <w:rPr>
          <w:rFonts w:hint="eastAsia" w:ascii="楷体_GB2312" w:hAnsi="楷体_GB2312" w:eastAsia="楷体_GB2312" w:cs="楷体_GB2312"/>
          <w:b/>
          <w:bCs/>
          <w:color w:val="auto"/>
          <w:sz w:val="30"/>
          <w:szCs w:val="30"/>
        </w:rPr>
        <w:t>项目资金管理情况</w:t>
      </w:r>
      <w:bookmarkEnd w:id="12"/>
    </w:p>
    <w:p>
      <w:pPr>
        <w:adjustRightInd w:val="0"/>
        <w:spacing w:line="560" w:lineRule="exact"/>
        <w:ind w:firstLine="600" w:firstLineChars="200"/>
        <w:rPr>
          <w:rFonts w:hint="eastAsia" w:asciiTheme="minorEastAsia" w:hAnsiTheme="minorEastAsia" w:eastAsiaTheme="minorEastAsia" w:cstheme="minorEastAsia"/>
          <w:b w:val="0"/>
          <w:bCs w:val="0"/>
          <w:color w:val="auto"/>
          <w:sz w:val="30"/>
          <w:szCs w:val="30"/>
        </w:rPr>
      </w:pPr>
      <w:r>
        <w:rPr>
          <w:rFonts w:hint="eastAsia" w:asciiTheme="minorEastAsia" w:hAnsiTheme="minorEastAsia" w:eastAsiaTheme="minorEastAsia" w:cstheme="minorEastAsia"/>
          <w:b w:val="0"/>
          <w:bCs w:val="0"/>
          <w:color w:val="auto"/>
          <w:sz w:val="30"/>
          <w:szCs w:val="30"/>
          <w:lang w:val="en-US" w:eastAsia="zh-CN"/>
        </w:rPr>
        <w:t>在项目实施时，虽未制定专门的资金管理办法，但在项目实施过程中严格执行白沙县项目实施及报账程序，对项目实际工作任务需求，在项目支出时均按报账程序进行报账。</w:t>
      </w:r>
    </w:p>
    <w:p>
      <w:pPr>
        <w:numPr>
          <w:ilvl w:val="0"/>
          <w:numId w:val="1"/>
        </w:numPr>
        <w:spacing w:line="560" w:lineRule="exact"/>
        <w:ind w:firstLine="602" w:firstLineChars="200"/>
        <w:outlineLvl w:val="0"/>
        <w:rPr>
          <w:rFonts w:hint="eastAsia" w:ascii="黑体" w:hAnsi="黑体" w:eastAsia="黑体" w:cs="黑体"/>
          <w:b/>
          <w:bCs/>
          <w:sz w:val="30"/>
          <w:szCs w:val="30"/>
        </w:rPr>
      </w:pPr>
      <w:bookmarkStart w:id="13" w:name="_Toc12313"/>
      <w:r>
        <w:rPr>
          <w:rFonts w:hint="eastAsia" w:ascii="黑体" w:hAnsi="黑体" w:eastAsia="黑体" w:cs="黑体"/>
          <w:b/>
          <w:bCs/>
          <w:sz w:val="30"/>
          <w:szCs w:val="30"/>
        </w:rPr>
        <w:t>项目绩效情况</w:t>
      </w:r>
      <w:bookmarkEnd w:id="13"/>
    </w:p>
    <w:p>
      <w:pPr>
        <w:numPr>
          <w:ilvl w:val="0"/>
          <w:numId w:val="0"/>
        </w:numPr>
        <w:adjustRightInd w:val="0"/>
        <w:spacing w:line="560" w:lineRule="exact"/>
        <w:ind w:firstLine="602" w:firstLineChars="200"/>
        <w:outlineLvl w:val="1"/>
        <w:rPr>
          <w:rFonts w:hint="eastAsia" w:ascii="楷体_GB2312" w:hAnsi="楷体_GB2312" w:eastAsia="楷体_GB2312" w:cs="楷体_GB2312"/>
          <w:b/>
          <w:bCs/>
          <w:color w:val="auto"/>
          <w:sz w:val="30"/>
          <w:szCs w:val="30"/>
        </w:rPr>
      </w:pPr>
      <w:bookmarkStart w:id="14" w:name="_Toc15821"/>
      <w:r>
        <w:rPr>
          <w:rFonts w:hint="eastAsia" w:ascii="楷体_GB2312" w:hAnsi="楷体_GB2312" w:eastAsia="楷体_GB2312" w:cs="楷体_GB2312"/>
          <w:b/>
          <w:bCs/>
          <w:color w:val="auto"/>
          <w:sz w:val="30"/>
          <w:szCs w:val="30"/>
          <w:lang w:eastAsia="zh-CN"/>
        </w:rPr>
        <w:t>（一）</w:t>
      </w:r>
      <w:r>
        <w:rPr>
          <w:rFonts w:hint="eastAsia" w:ascii="楷体_GB2312" w:hAnsi="楷体_GB2312" w:eastAsia="楷体_GB2312" w:cs="楷体_GB2312"/>
          <w:b/>
          <w:bCs/>
          <w:color w:val="auto"/>
          <w:sz w:val="30"/>
          <w:szCs w:val="30"/>
        </w:rPr>
        <w:t>项目绩效目标完成情况</w:t>
      </w:r>
      <w:bookmarkEnd w:id="14"/>
    </w:p>
    <w:p>
      <w:pPr>
        <w:spacing w:line="560" w:lineRule="exact"/>
        <w:ind w:firstLine="602" w:firstLineChars="200"/>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1.项目的经济性分析</w:t>
      </w:r>
    </w:p>
    <w:p>
      <w:pPr>
        <w:spacing w:line="560" w:lineRule="exact"/>
        <w:ind w:firstLine="602" w:firstLineChars="200"/>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（1）项目成本（预算）控制情况</w:t>
      </w:r>
    </w:p>
    <w:p>
      <w:pPr>
        <w:spacing w:line="560" w:lineRule="exact"/>
        <w:ind w:firstLine="600" w:firstLineChars="200"/>
        <w:rPr>
          <w:rFonts w:hint="eastAsia" w:asciiTheme="minorEastAsia" w:hAnsiTheme="minorEastAsia" w:eastAsiaTheme="minorEastAsia" w:cstheme="minorEastAsia"/>
          <w:b w:val="0"/>
          <w:bCs w:val="0"/>
          <w:color w:val="auto"/>
          <w:sz w:val="30"/>
          <w:szCs w:val="30"/>
          <w:lang w:val="en-US" w:eastAsia="zh-CN"/>
        </w:rPr>
      </w:pPr>
      <w:r>
        <w:rPr>
          <w:rFonts w:hint="eastAsia" w:asciiTheme="minorEastAsia" w:hAnsiTheme="minorEastAsia" w:eastAsiaTheme="minorEastAsia" w:cstheme="minorEastAsia"/>
          <w:b w:val="0"/>
          <w:bCs w:val="0"/>
          <w:color w:val="auto"/>
          <w:sz w:val="30"/>
          <w:szCs w:val="30"/>
          <w:lang w:val="en-US" w:eastAsia="zh-CN"/>
        </w:rPr>
        <w:t>本项目预算投资0.1万元，全部用于资金监管工作经费。项目资金是根据年初预算计划确定。项目内容符合财政所业务工作需求，本年项目支付金额0.1万元，预算资金支付率为100%。</w:t>
      </w:r>
    </w:p>
    <w:p>
      <w:pPr>
        <w:spacing w:line="560" w:lineRule="exact"/>
        <w:ind w:firstLine="602" w:firstLineChars="200"/>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（2）项目成本（预算）节约情况</w:t>
      </w:r>
    </w:p>
    <w:p>
      <w:pPr>
        <w:spacing w:line="560" w:lineRule="exact"/>
        <w:ind w:firstLine="600" w:firstLineChars="200"/>
        <w:rPr>
          <w:rFonts w:hint="eastAsia" w:asciiTheme="minorEastAsia" w:hAnsiTheme="minorEastAsia" w:eastAsiaTheme="minorEastAsia" w:cstheme="minorEastAsia"/>
          <w:b w:val="0"/>
          <w:bCs w:val="0"/>
          <w:color w:val="auto"/>
          <w:sz w:val="30"/>
          <w:szCs w:val="30"/>
          <w:lang w:val="en-US" w:eastAsia="zh-CN"/>
        </w:rPr>
      </w:pPr>
      <w:r>
        <w:rPr>
          <w:rFonts w:hint="eastAsia" w:asciiTheme="minorEastAsia" w:hAnsiTheme="minorEastAsia" w:eastAsiaTheme="minorEastAsia" w:cstheme="minorEastAsia"/>
          <w:b w:val="0"/>
          <w:bCs w:val="0"/>
          <w:color w:val="auto"/>
          <w:sz w:val="30"/>
          <w:szCs w:val="30"/>
          <w:lang w:val="en-US" w:eastAsia="zh-CN"/>
        </w:rPr>
        <w:t>项目经费根据项目内容确定，明确支出时间，严格项目开支管理，严格控制经费使用，无重复开支和乱开支现象，项目开支0.1万元，符合项目预算规定，没有超支与挪用现象。</w:t>
      </w:r>
    </w:p>
    <w:p>
      <w:pPr>
        <w:spacing w:line="560" w:lineRule="exact"/>
        <w:ind w:firstLine="602" w:firstLineChars="200"/>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2.项目的效率性分析</w:t>
      </w:r>
    </w:p>
    <w:p>
      <w:pPr>
        <w:spacing w:line="560" w:lineRule="exact"/>
        <w:ind w:firstLine="602" w:firstLineChars="200"/>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（1）项目的实施进度</w:t>
      </w:r>
    </w:p>
    <w:p>
      <w:pPr>
        <w:spacing w:line="560" w:lineRule="exact"/>
        <w:ind w:firstLine="600" w:firstLineChars="200"/>
        <w:rPr>
          <w:rFonts w:hint="eastAsia" w:asciiTheme="minorEastAsia" w:hAnsiTheme="minorEastAsia" w:eastAsiaTheme="minorEastAsia" w:cstheme="minorEastAsia"/>
          <w:b w:val="0"/>
          <w:bCs w:val="0"/>
          <w:color w:val="auto"/>
          <w:sz w:val="30"/>
          <w:szCs w:val="30"/>
          <w:lang w:val="en-US" w:eastAsia="zh-CN"/>
        </w:rPr>
      </w:pPr>
      <w:r>
        <w:rPr>
          <w:rFonts w:hint="eastAsia" w:asciiTheme="minorEastAsia" w:hAnsiTheme="minorEastAsia" w:eastAsiaTheme="minorEastAsia" w:cstheme="minorEastAsia"/>
          <w:b w:val="0"/>
          <w:bCs w:val="0"/>
          <w:color w:val="auto"/>
          <w:sz w:val="30"/>
          <w:szCs w:val="30"/>
          <w:lang w:val="en-US" w:eastAsia="zh-CN"/>
        </w:rPr>
        <w:t>元门乡财政所在确认资金到后，资金监管工作经费已在2023年内相继支出，顺利完成</w:t>
      </w:r>
      <w:r>
        <w:rPr>
          <w:rFonts w:hint="eastAsia" w:asciiTheme="minorEastAsia" w:hAnsiTheme="minorEastAsia" w:cstheme="minorEastAsia"/>
          <w:b w:val="0"/>
          <w:bCs w:val="0"/>
          <w:color w:val="auto"/>
          <w:sz w:val="30"/>
          <w:szCs w:val="30"/>
          <w:lang w:val="en-US" w:eastAsia="zh-CN"/>
        </w:rPr>
        <w:t>资金监管</w:t>
      </w:r>
      <w:r>
        <w:rPr>
          <w:rFonts w:hint="eastAsia" w:asciiTheme="minorEastAsia" w:hAnsiTheme="minorEastAsia" w:eastAsiaTheme="minorEastAsia" w:cstheme="minorEastAsia"/>
          <w:b w:val="0"/>
          <w:bCs w:val="0"/>
          <w:color w:val="auto"/>
          <w:sz w:val="30"/>
          <w:szCs w:val="30"/>
          <w:lang w:val="en-US" w:eastAsia="zh-CN"/>
        </w:rPr>
        <w:t>目标工作。</w:t>
      </w:r>
    </w:p>
    <w:p>
      <w:pPr>
        <w:spacing w:line="560" w:lineRule="exact"/>
        <w:ind w:firstLine="602" w:firstLineChars="200"/>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（2）项目完成质量</w:t>
      </w:r>
    </w:p>
    <w:p>
      <w:pPr>
        <w:spacing w:line="560" w:lineRule="exact"/>
        <w:ind w:firstLine="600" w:firstLineChars="200"/>
        <w:rPr>
          <w:rFonts w:hint="eastAsia" w:asciiTheme="minorEastAsia" w:hAnsiTheme="minorEastAsia" w:eastAsiaTheme="minorEastAsia" w:cstheme="minorEastAsia"/>
          <w:b w:val="0"/>
          <w:bCs w:val="0"/>
          <w:color w:val="auto"/>
          <w:sz w:val="30"/>
          <w:szCs w:val="30"/>
          <w:lang w:val="en-US" w:eastAsia="zh-CN"/>
        </w:rPr>
      </w:pPr>
      <w:r>
        <w:rPr>
          <w:rFonts w:hint="eastAsia" w:asciiTheme="minorEastAsia" w:hAnsiTheme="minorEastAsia" w:eastAsiaTheme="minorEastAsia" w:cstheme="minorEastAsia"/>
          <w:b w:val="0"/>
          <w:bCs w:val="0"/>
          <w:color w:val="auto"/>
          <w:sz w:val="30"/>
          <w:szCs w:val="30"/>
          <w:lang w:val="en-US" w:eastAsia="zh-CN"/>
        </w:rPr>
        <w:t>元门乡财政所相继解决美丽乡村资金、惠农补贴、一事一议、</w:t>
      </w:r>
      <w:r>
        <w:rPr>
          <w:rFonts w:hint="eastAsia" w:asciiTheme="minorEastAsia" w:hAnsiTheme="minorEastAsia" w:cstheme="minorEastAsia"/>
          <w:b w:val="0"/>
          <w:bCs w:val="0"/>
          <w:color w:val="auto"/>
          <w:sz w:val="30"/>
          <w:szCs w:val="30"/>
          <w:lang w:val="en-US" w:eastAsia="zh-CN"/>
        </w:rPr>
        <w:t>乡村振兴衔接</w:t>
      </w:r>
      <w:r>
        <w:rPr>
          <w:rFonts w:hint="eastAsia" w:asciiTheme="minorEastAsia" w:hAnsiTheme="minorEastAsia" w:eastAsiaTheme="minorEastAsia" w:cstheme="minorEastAsia"/>
          <w:b w:val="0"/>
          <w:bCs w:val="0"/>
          <w:color w:val="auto"/>
          <w:sz w:val="30"/>
          <w:szCs w:val="30"/>
          <w:lang w:val="en-US" w:eastAsia="zh-CN"/>
        </w:rPr>
        <w:t>资金</w:t>
      </w:r>
      <w:r>
        <w:rPr>
          <w:rFonts w:hint="eastAsia" w:asciiTheme="minorEastAsia" w:hAnsiTheme="minorEastAsia" w:cstheme="minorEastAsia"/>
          <w:b w:val="0"/>
          <w:bCs w:val="0"/>
          <w:color w:val="auto"/>
          <w:sz w:val="30"/>
          <w:szCs w:val="30"/>
          <w:lang w:val="en-US" w:eastAsia="zh-CN"/>
        </w:rPr>
        <w:t>等方面资金</w:t>
      </w:r>
      <w:r>
        <w:rPr>
          <w:rFonts w:hint="eastAsia" w:asciiTheme="minorEastAsia" w:hAnsiTheme="minorEastAsia" w:eastAsiaTheme="minorEastAsia" w:cstheme="minorEastAsia"/>
          <w:b w:val="0"/>
          <w:bCs w:val="0"/>
          <w:color w:val="auto"/>
          <w:sz w:val="30"/>
          <w:szCs w:val="30"/>
          <w:lang w:val="en-US" w:eastAsia="zh-CN"/>
        </w:rPr>
        <w:t>监管工作，项目完成质量优。</w:t>
      </w:r>
    </w:p>
    <w:p>
      <w:pPr>
        <w:spacing w:line="560" w:lineRule="exact"/>
        <w:ind w:firstLine="602" w:firstLineChars="200"/>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3.项目的有效性分析</w:t>
      </w:r>
    </w:p>
    <w:p>
      <w:pPr>
        <w:spacing w:line="560" w:lineRule="exact"/>
        <w:ind w:firstLine="602" w:firstLineChars="200"/>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（1）项目预期目标完成程度</w:t>
      </w:r>
    </w:p>
    <w:p>
      <w:pPr>
        <w:spacing w:line="560" w:lineRule="exact"/>
        <w:ind w:firstLine="600" w:firstLineChars="200"/>
        <w:rPr>
          <w:rFonts w:hint="eastAsia" w:asciiTheme="minorEastAsia" w:hAnsiTheme="minorEastAsia" w:eastAsiaTheme="minorEastAsia" w:cstheme="minorEastAsia"/>
          <w:b w:val="0"/>
          <w:bCs w:val="0"/>
          <w:color w:val="auto"/>
          <w:sz w:val="30"/>
          <w:szCs w:val="30"/>
          <w:lang w:val="en-US" w:eastAsia="zh-CN"/>
        </w:rPr>
      </w:pPr>
      <w:r>
        <w:rPr>
          <w:rFonts w:hint="eastAsia" w:asciiTheme="minorEastAsia" w:hAnsiTheme="minorEastAsia" w:eastAsiaTheme="minorEastAsia" w:cstheme="minorEastAsia"/>
          <w:b w:val="0"/>
          <w:bCs w:val="0"/>
          <w:color w:val="auto"/>
          <w:sz w:val="30"/>
          <w:szCs w:val="30"/>
          <w:lang w:val="en-US" w:eastAsia="zh-CN"/>
        </w:rPr>
        <w:t>该项目有计划、有步骤稳妥实施，已全部按照要求时间完成工作任务，达到预期目的。项目预设的各项绩效目标均已完成。</w:t>
      </w:r>
    </w:p>
    <w:p>
      <w:pPr>
        <w:spacing w:line="560" w:lineRule="exact"/>
        <w:ind w:firstLine="602" w:firstLineChars="200"/>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（2）项目实施对经济和社会的影响</w:t>
      </w:r>
    </w:p>
    <w:p>
      <w:pPr>
        <w:spacing w:line="560" w:lineRule="exact"/>
        <w:ind w:firstLine="600" w:firstLineChars="200"/>
        <w:rPr>
          <w:rFonts w:hint="default" w:asciiTheme="minorEastAsia" w:hAnsiTheme="minorEastAsia" w:eastAsiaTheme="minorEastAsia" w:cstheme="minorEastAsia"/>
          <w:b w:val="0"/>
          <w:bCs w:val="0"/>
          <w:color w:val="auto"/>
          <w:sz w:val="30"/>
          <w:szCs w:val="30"/>
          <w:lang w:val="en-US" w:eastAsia="zh-CN"/>
        </w:rPr>
      </w:pPr>
      <w:r>
        <w:rPr>
          <w:rFonts w:hint="eastAsia" w:asciiTheme="minorEastAsia" w:hAnsiTheme="minorEastAsia" w:eastAsiaTheme="minorEastAsia" w:cstheme="minorEastAsia"/>
          <w:b w:val="0"/>
          <w:bCs w:val="0"/>
          <w:color w:val="auto"/>
          <w:sz w:val="30"/>
          <w:szCs w:val="30"/>
          <w:lang w:val="en-US" w:eastAsia="zh-CN"/>
        </w:rPr>
        <w:t>该项目的实施，通过资金监管工作，有利于发挥</w:t>
      </w:r>
      <w:r>
        <w:rPr>
          <w:rFonts w:hint="eastAsia" w:asciiTheme="minorEastAsia" w:hAnsiTheme="minorEastAsia" w:cstheme="minorEastAsia"/>
          <w:b w:val="0"/>
          <w:bCs w:val="0"/>
          <w:color w:val="auto"/>
          <w:sz w:val="30"/>
          <w:szCs w:val="30"/>
          <w:lang w:val="en-US" w:eastAsia="zh-CN"/>
        </w:rPr>
        <w:t>财政所</w:t>
      </w:r>
      <w:r>
        <w:rPr>
          <w:rFonts w:hint="eastAsia" w:asciiTheme="minorEastAsia" w:hAnsiTheme="minorEastAsia" w:eastAsiaTheme="minorEastAsia" w:cstheme="minorEastAsia"/>
          <w:b w:val="0"/>
          <w:bCs w:val="0"/>
          <w:color w:val="auto"/>
          <w:sz w:val="30"/>
          <w:szCs w:val="30"/>
          <w:lang w:val="en-US" w:eastAsia="zh-CN"/>
        </w:rPr>
        <w:t>就地就近开展监管工作的优势，有利于做好预算执行工作，防止数据不实、</w:t>
      </w:r>
      <w:r>
        <w:rPr>
          <w:rFonts w:hint="default" w:asciiTheme="minorEastAsia" w:hAnsiTheme="minorEastAsia" w:eastAsiaTheme="minorEastAsia" w:cstheme="minorEastAsia"/>
          <w:b w:val="0"/>
          <w:bCs w:val="0"/>
          <w:color w:val="auto"/>
          <w:sz w:val="30"/>
          <w:szCs w:val="30"/>
          <w:lang w:val="en-US" w:eastAsia="zh-CN"/>
        </w:rPr>
        <w:fldChar w:fldCharType="begin"/>
      </w:r>
      <w:r>
        <w:rPr>
          <w:rFonts w:hint="default" w:asciiTheme="minorEastAsia" w:hAnsiTheme="minorEastAsia" w:eastAsiaTheme="minorEastAsia" w:cstheme="minorEastAsia"/>
          <w:b w:val="0"/>
          <w:bCs w:val="0"/>
          <w:color w:val="auto"/>
          <w:sz w:val="30"/>
          <w:szCs w:val="30"/>
          <w:lang w:val="en-US" w:eastAsia="zh-CN"/>
        </w:rPr>
        <w:instrText xml:space="preserve"> HYPERLINK "https://baike.kuaiji.com/v238811673.html" \t "https://baike.kuaiji.com/_blank" </w:instrText>
      </w:r>
      <w:r>
        <w:rPr>
          <w:rFonts w:hint="default" w:asciiTheme="minorEastAsia" w:hAnsiTheme="minorEastAsia" w:eastAsiaTheme="minorEastAsia" w:cstheme="minorEastAsia"/>
          <w:b w:val="0"/>
          <w:bCs w:val="0"/>
          <w:color w:val="auto"/>
          <w:sz w:val="30"/>
          <w:szCs w:val="30"/>
          <w:lang w:val="en-US" w:eastAsia="zh-CN"/>
        </w:rPr>
        <w:fldChar w:fldCharType="separate"/>
      </w:r>
      <w:r>
        <w:rPr>
          <w:rFonts w:hint="default" w:asciiTheme="minorEastAsia" w:hAnsiTheme="minorEastAsia" w:eastAsiaTheme="minorEastAsia" w:cstheme="minorEastAsia"/>
          <w:b w:val="0"/>
          <w:bCs w:val="0"/>
          <w:color w:val="auto"/>
          <w:sz w:val="30"/>
          <w:szCs w:val="30"/>
          <w:lang w:val="en-US" w:eastAsia="zh-CN"/>
        </w:rPr>
        <w:t>虚报冒领</w:t>
      </w:r>
      <w:r>
        <w:rPr>
          <w:rFonts w:hint="default" w:asciiTheme="minorEastAsia" w:hAnsiTheme="minorEastAsia" w:eastAsiaTheme="minorEastAsia" w:cstheme="minorEastAsia"/>
          <w:b w:val="0"/>
          <w:bCs w:val="0"/>
          <w:color w:val="auto"/>
          <w:sz w:val="30"/>
          <w:szCs w:val="30"/>
          <w:lang w:val="en-US" w:eastAsia="zh-CN"/>
        </w:rPr>
        <w:fldChar w:fldCharType="end"/>
      </w:r>
      <w:r>
        <w:rPr>
          <w:rFonts w:hint="default" w:asciiTheme="minorEastAsia" w:hAnsiTheme="minorEastAsia" w:eastAsiaTheme="minorEastAsia" w:cstheme="minorEastAsia"/>
          <w:b w:val="0"/>
          <w:bCs w:val="0"/>
          <w:color w:val="auto"/>
          <w:sz w:val="30"/>
          <w:szCs w:val="30"/>
          <w:lang w:val="en-US" w:eastAsia="zh-CN"/>
        </w:rPr>
        <w:t>、挤占挪用资金等违纪行为，从而确保各项强农惠农政策</w:t>
      </w:r>
      <w:r>
        <w:rPr>
          <w:rFonts w:hint="eastAsia" w:asciiTheme="minorEastAsia" w:hAnsiTheme="minorEastAsia" w:cstheme="minorEastAsia"/>
          <w:b w:val="0"/>
          <w:bCs w:val="0"/>
          <w:color w:val="auto"/>
          <w:sz w:val="30"/>
          <w:szCs w:val="30"/>
          <w:lang w:val="en-US" w:eastAsia="zh-CN"/>
        </w:rPr>
        <w:t>、资金</w:t>
      </w:r>
      <w:r>
        <w:rPr>
          <w:rFonts w:hint="default" w:asciiTheme="minorEastAsia" w:hAnsiTheme="minorEastAsia" w:eastAsiaTheme="minorEastAsia" w:cstheme="minorEastAsia"/>
          <w:b w:val="0"/>
          <w:bCs w:val="0"/>
          <w:color w:val="auto"/>
          <w:sz w:val="30"/>
          <w:szCs w:val="30"/>
          <w:lang w:val="en-US" w:eastAsia="zh-CN"/>
        </w:rPr>
        <w:t>落到实处，是一项事关人民群众切身利益、统筹城乡发展、建设新农村的重要财政工作。</w:t>
      </w:r>
    </w:p>
    <w:p>
      <w:pPr>
        <w:spacing w:line="560" w:lineRule="exact"/>
        <w:ind w:firstLine="602" w:firstLineChars="200"/>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4.项目的可持续性分析</w:t>
      </w:r>
    </w:p>
    <w:p>
      <w:pPr>
        <w:numPr>
          <w:ilvl w:val="0"/>
          <w:numId w:val="0"/>
        </w:numPr>
        <w:spacing w:line="560" w:lineRule="exact"/>
        <w:ind w:firstLine="600" w:firstLineChars="200"/>
        <w:outlineLvl w:val="1"/>
        <w:rPr>
          <w:rFonts w:hint="eastAsia" w:asciiTheme="minorEastAsia" w:hAnsiTheme="minorEastAsia" w:eastAsiaTheme="minorEastAsia" w:cstheme="minorEastAsia"/>
          <w:b w:val="0"/>
          <w:bCs w:val="0"/>
          <w:color w:val="auto"/>
          <w:sz w:val="30"/>
          <w:szCs w:val="30"/>
        </w:rPr>
      </w:pPr>
      <w:bookmarkStart w:id="15" w:name="_Toc20630"/>
      <w:r>
        <w:rPr>
          <w:rFonts w:hint="eastAsia" w:asciiTheme="minorEastAsia" w:hAnsiTheme="minorEastAsia" w:eastAsiaTheme="minorEastAsia" w:cstheme="minorEastAsia"/>
          <w:b w:val="0"/>
          <w:bCs w:val="0"/>
          <w:color w:val="auto"/>
          <w:sz w:val="30"/>
          <w:szCs w:val="30"/>
          <w:lang w:val="en-US" w:eastAsia="zh-CN"/>
        </w:rPr>
        <w:t>项目虽是元门乡财政所经常性项目，作为财政所资金监管工作经费的重要环节，未来的资金、政策扶持有一定保障，项目可持续性较好。</w:t>
      </w:r>
    </w:p>
    <w:p>
      <w:pPr>
        <w:spacing w:line="560" w:lineRule="exact"/>
        <w:ind w:firstLine="602" w:firstLineChars="200"/>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cstheme="minorEastAsia"/>
          <w:b/>
          <w:bCs/>
          <w:color w:val="auto"/>
          <w:sz w:val="30"/>
          <w:szCs w:val="30"/>
          <w:lang w:val="en-US" w:eastAsia="zh-CN"/>
        </w:rPr>
        <w:t>（二）</w:t>
      </w:r>
      <w:r>
        <w:rPr>
          <w:rFonts w:hint="eastAsia" w:asciiTheme="minorEastAsia" w:hAnsiTheme="minorEastAsia" w:eastAsiaTheme="minorEastAsia" w:cstheme="minorEastAsia"/>
          <w:b/>
          <w:bCs/>
          <w:color w:val="auto"/>
          <w:sz w:val="30"/>
          <w:szCs w:val="30"/>
          <w:lang w:val="en-US" w:eastAsia="zh-CN"/>
        </w:rPr>
        <w:t>项目绩效目标未完成情况及原因分析</w:t>
      </w:r>
      <w:bookmarkEnd w:id="15"/>
    </w:p>
    <w:p>
      <w:pPr>
        <w:numPr>
          <w:ilvl w:val="0"/>
          <w:numId w:val="0"/>
        </w:numPr>
        <w:spacing w:line="560" w:lineRule="exact"/>
        <w:ind w:firstLine="600" w:firstLineChars="200"/>
        <w:outlineLvl w:val="0"/>
        <w:rPr>
          <w:rFonts w:hint="eastAsia" w:asciiTheme="minorEastAsia" w:hAnsiTheme="minorEastAsia" w:eastAsiaTheme="minorEastAsia" w:cstheme="minorEastAsia"/>
          <w:b w:val="0"/>
          <w:bCs w:val="0"/>
          <w:color w:val="auto"/>
          <w:sz w:val="30"/>
          <w:szCs w:val="30"/>
        </w:rPr>
      </w:pPr>
      <w:bookmarkStart w:id="16" w:name="_Toc31169"/>
      <w:r>
        <w:rPr>
          <w:rFonts w:hint="eastAsia" w:asciiTheme="minorEastAsia" w:hAnsiTheme="minorEastAsia" w:eastAsiaTheme="minorEastAsia" w:cstheme="minorEastAsia"/>
          <w:b w:val="0"/>
          <w:bCs w:val="0"/>
          <w:color w:val="auto"/>
          <w:sz w:val="30"/>
          <w:szCs w:val="30"/>
          <w:lang w:val="en-US" w:eastAsia="zh-CN"/>
        </w:rPr>
        <w:t>没有项目绩效未完成情况.</w:t>
      </w:r>
    </w:p>
    <w:p>
      <w:pPr>
        <w:numPr>
          <w:ilvl w:val="0"/>
          <w:numId w:val="1"/>
        </w:numPr>
        <w:spacing w:line="560" w:lineRule="exact"/>
        <w:ind w:firstLine="602" w:firstLineChars="200"/>
        <w:outlineLvl w:val="0"/>
        <w:rPr>
          <w:rFonts w:hint="eastAsia" w:ascii="黑体" w:hAnsi="黑体" w:eastAsia="黑体" w:cs="黑体"/>
          <w:b/>
          <w:bCs/>
          <w:sz w:val="30"/>
          <w:szCs w:val="30"/>
        </w:rPr>
      </w:pPr>
      <w:r>
        <w:rPr>
          <w:rFonts w:hint="eastAsia" w:ascii="黑体" w:hAnsi="黑体" w:eastAsia="黑体" w:cs="黑体"/>
          <w:b/>
          <w:bCs/>
          <w:sz w:val="30"/>
          <w:szCs w:val="30"/>
        </w:rPr>
        <w:t>综合评价结论</w:t>
      </w:r>
      <w:bookmarkEnd w:id="16"/>
    </w:p>
    <w:p>
      <w:pPr>
        <w:spacing w:line="500" w:lineRule="exact"/>
        <w:ind w:firstLine="600" w:firstLineChars="200"/>
        <w:jc w:val="both"/>
        <w:rPr>
          <w:rFonts w:hint="eastAsia" w:asciiTheme="minorEastAsia" w:hAnsiTheme="minorEastAsia" w:eastAsiaTheme="minorEastAsia" w:cstheme="minorEastAsia"/>
          <w:b w:val="0"/>
          <w:bCs w:val="0"/>
          <w:color w:val="auto"/>
          <w:sz w:val="30"/>
          <w:szCs w:val="30"/>
          <w:lang w:val="en-US" w:eastAsia="zh-CN"/>
        </w:rPr>
      </w:pPr>
      <w:r>
        <w:rPr>
          <w:rFonts w:hint="eastAsia" w:asciiTheme="minorEastAsia" w:hAnsiTheme="minorEastAsia" w:eastAsiaTheme="minorEastAsia" w:cstheme="minorEastAsia"/>
          <w:b w:val="0"/>
          <w:bCs w:val="0"/>
          <w:color w:val="auto"/>
          <w:sz w:val="30"/>
          <w:szCs w:val="30"/>
          <w:lang w:val="en-US" w:eastAsia="zh-CN"/>
        </w:rPr>
        <w:t>项目绩效自评工作小组按照项目评价指标表，从项目决策、项目管理、项目绩效三方面对项目进行综合评价，对各项指标进行综合打分；经评价，我所2023年资金监管工作经费得分为8</w:t>
      </w:r>
      <w:r>
        <w:rPr>
          <w:rFonts w:hint="eastAsia" w:asciiTheme="minorEastAsia" w:hAnsiTheme="minorEastAsia" w:cstheme="minorEastAsia"/>
          <w:b w:val="0"/>
          <w:bCs w:val="0"/>
          <w:color w:val="auto"/>
          <w:sz w:val="30"/>
          <w:szCs w:val="30"/>
          <w:lang w:val="en-US" w:eastAsia="zh-CN"/>
        </w:rPr>
        <w:t>6</w:t>
      </w:r>
      <w:r>
        <w:rPr>
          <w:rFonts w:hint="eastAsia" w:asciiTheme="minorEastAsia" w:hAnsiTheme="minorEastAsia" w:eastAsiaTheme="minorEastAsia" w:cstheme="minorEastAsia"/>
          <w:b w:val="0"/>
          <w:bCs w:val="0"/>
          <w:color w:val="auto"/>
          <w:sz w:val="30"/>
          <w:szCs w:val="30"/>
          <w:lang w:val="en-US" w:eastAsia="zh-CN"/>
        </w:rPr>
        <w:t>分，评价等次为良，项目绩效目标基本达到了预期设定的指标。绩效自评打分情况详见附件《资金监管工作经费项目支出绩效评价指标体系评分表》</w:t>
      </w:r>
    </w:p>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项目绩效评价得分汇总表</w:t>
      </w:r>
    </w:p>
    <w:tbl>
      <w:tblPr>
        <w:tblStyle w:val="15"/>
        <w:tblW w:w="8332" w:type="dxa"/>
        <w:tblInd w:w="118" w:type="dxa"/>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378"/>
        <w:gridCol w:w="959"/>
        <w:gridCol w:w="959"/>
        <w:gridCol w:w="1232"/>
        <w:gridCol w:w="3804"/>
      </w:tblGrid>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68" w:hRule="atLeast"/>
          <w:tblHeader/>
        </w:trPr>
        <w:tc>
          <w:tcPr>
            <w:tcW w:w="1378" w:type="dxa"/>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评价指标</w:t>
            </w:r>
          </w:p>
        </w:tc>
        <w:tc>
          <w:tcPr>
            <w:tcW w:w="959" w:type="dxa"/>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分值</w:t>
            </w:r>
          </w:p>
        </w:tc>
        <w:tc>
          <w:tcPr>
            <w:tcW w:w="959" w:type="dxa"/>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得分</w:t>
            </w:r>
          </w:p>
        </w:tc>
        <w:tc>
          <w:tcPr>
            <w:tcW w:w="1232" w:type="dxa"/>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绩效等级</w:t>
            </w:r>
          </w:p>
        </w:tc>
        <w:tc>
          <w:tcPr>
            <w:tcW w:w="3804" w:type="dxa"/>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绩效等级标准</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1378" w:type="dxa"/>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项目决策</w:t>
            </w:r>
          </w:p>
        </w:tc>
        <w:tc>
          <w:tcPr>
            <w:tcW w:w="959" w:type="dxa"/>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959" w:type="dxa"/>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r>
              <w:rPr>
                <w:rFonts w:hint="eastAsia" w:asciiTheme="minorEastAsia" w:hAnsiTheme="minorEastAsia" w:cstheme="minorEastAsia"/>
                <w:szCs w:val="21"/>
                <w:lang w:val="en-US" w:eastAsia="zh-CN"/>
              </w:rPr>
              <w:t>6</w:t>
            </w:r>
          </w:p>
        </w:tc>
        <w:tc>
          <w:tcPr>
            <w:tcW w:w="1232" w:type="dxa"/>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良好</w:t>
            </w:r>
          </w:p>
        </w:tc>
        <w:tc>
          <w:tcPr>
            <w:tcW w:w="3804" w:type="dxa"/>
            <w:tcBorders>
              <w:tl2br w:val="nil"/>
              <w:tr2bl w:val="nil"/>
            </w:tcBorders>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优秀（18-20）、良好（16-17）、                一般（14-15）、较差（13分以下）</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1378" w:type="dxa"/>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项目管理</w:t>
            </w:r>
          </w:p>
        </w:tc>
        <w:tc>
          <w:tcPr>
            <w:tcW w:w="959" w:type="dxa"/>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25</w:t>
            </w:r>
          </w:p>
        </w:tc>
        <w:tc>
          <w:tcPr>
            <w:tcW w:w="959" w:type="dxa"/>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23</w:t>
            </w:r>
          </w:p>
        </w:tc>
        <w:tc>
          <w:tcPr>
            <w:tcW w:w="1232" w:type="dxa"/>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优秀</w:t>
            </w:r>
          </w:p>
        </w:tc>
        <w:tc>
          <w:tcPr>
            <w:tcW w:w="3804" w:type="dxa"/>
            <w:tcBorders>
              <w:tl2br w:val="nil"/>
              <w:tr2bl w:val="nil"/>
            </w:tcBorders>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优秀（22-25）、良好（20-21）、             一般（17-19）、较差（16分以下）</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02" w:hRule="atLeast"/>
        </w:trPr>
        <w:tc>
          <w:tcPr>
            <w:tcW w:w="1378" w:type="dxa"/>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项目绩效</w:t>
            </w:r>
          </w:p>
        </w:tc>
        <w:tc>
          <w:tcPr>
            <w:tcW w:w="959" w:type="dxa"/>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55</w:t>
            </w:r>
          </w:p>
        </w:tc>
        <w:tc>
          <w:tcPr>
            <w:tcW w:w="959" w:type="dxa"/>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47</w:t>
            </w:r>
          </w:p>
        </w:tc>
        <w:tc>
          <w:tcPr>
            <w:tcW w:w="1232" w:type="dxa"/>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良好</w:t>
            </w:r>
          </w:p>
        </w:tc>
        <w:tc>
          <w:tcPr>
            <w:tcW w:w="3804" w:type="dxa"/>
            <w:tcBorders>
              <w:tl2br w:val="nil"/>
              <w:tr2bl w:val="nil"/>
            </w:tcBorders>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优秀（49-55）、良好（44-48）、              一般（38-43）、较差（37以下）</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1378" w:type="dxa"/>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综合绩效</w:t>
            </w:r>
          </w:p>
        </w:tc>
        <w:tc>
          <w:tcPr>
            <w:tcW w:w="959" w:type="dxa"/>
            <w:tcBorders>
              <w:tl2br w:val="nil"/>
              <w:tr2bl w:val="nil"/>
            </w:tcBorders>
            <w:vAlign w:val="center"/>
          </w:tcPr>
          <w:p>
            <w:pPr>
              <w:widowControl/>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100</w:t>
            </w:r>
          </w:p>
        </w:tc>
        <w:tc>
          <w:tcPr>
            <w:tcW w:w="959" w:type="dxa"/>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8</w:t>
            </w:r>
            <w:r>
              <w:rPr>
                <w:rFonts w:hint="eastAsia" w:asciiTheme="minorEastAsia" w:hAnsiTheme="minorEastAsia" w:cstheme="minorEastAsia"/>
                <w:szCs w:val="21"/>
                <w:lang w:val="en-US" w:eastAsia="zh-CN"/>
              </w:rPr>
              <w:t>6</w:t>
            </w:r>
          </w:p>
        </w:tc>
        <w:tc>
          <w:tcPr>
            <w:tcW w:w="1232" w:type="dxa"/>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良好</w:t>
            </w:r>
          </w:p>
        </w:tc>
        <w:tc>
          <w:tcPr>
            <w:tcW w:w="3804" w:type="dxa"/>
            <w:tcBorders>
              <w:tl2br w:val="nil"/>
              <w:tr2bl w:val="nil"/>
            </w:tcBorders>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优秀（90-100）、良好（80-89）、                   一般（60-79）、较差（59以下）</w:t>
            </w:r>
          </w:p>
        </w:tc>
      </w:tr>
    </w:tbl>
    <w:p>
      <w:pPr>
        <w:numPr>
          <w:ilvl w:val="0"/>
          <w:numId w:val="0"/>
        </w:numPr>
        <w:spacing w:line="560" w:lineRule="exact"/>
        <w:outlineLvl w:val="0"/>
        <w:rPr>
          <w:rFonts w:ascii="黑体" w:hAnsi="黑体" w:eastAsia="黑体" w:cs="黑体"/>
          <w:b/>
          <w:bCs/>
          <w:sz w:val="30"/>
          <w:szCs w:val="30"/>
        </w:rPr>
      </w:pPr>
      <w:bookmarkStart w:id="17" w:name="_Toc23070"/>
    </w:p>
    <w:p>
      <w:pPr>
        <w:numPr>
          <w:ilvl w:val="0"/>
          <w:numId w:val="1"/>
        </w:numPr>
        <w:spacing w:line="560" w:lineRule="exact"/>
        <w:ind w:firstLine="602" w:firstLineChars="200"/>
        <w:outlineLvl w:val="0"/>
        <w:rPr>
          <w:rFonts w:hint="eastAsia" w:ascii="黑体" w:hAnsi="黑体" w:eastAsia="黑体" w:cs="黑体"/>
          <w:b/>
          <w:bCs/>
          <w:sz w:val="30"/>
          <w:szCs w:val="30"/>
        </w:rPr>
      </w:pPr>
      <w:r>
        <w:rPr>
          <w:rFonts w:hint="eastAsia" w:ascii="黑体" w:hAnsi="黑体" w:eastAsia="黑体" w:cs="黑体"/>
          <w:b/>
          <w:bCs/>
          <w:sz w:val="30"/>
          <w:szCs w:val="30"/>
        </w:rPr>
        <w:t>其他需要说明的问题</w:t>
      </w:r>
      <w:bookmarkEnd w:id="17"/>
    </w:p>
    <w:p>
      <w:pPr>
        <w:numPr>
          <w:ilvl w:val="0"/>
          <w:numId w:val="4"/>
        </w:numPr>
        <w:spacing w:line="560" w:lineRule="exact"/>
        <w:ind w:firstLine="602" w:firstLineChars="200"/>
        <w:outlineLvl w:val="1"/>
        <w:rPr>
          <w:rFonts w:hint="eastAsia" w:ascii="楷体_GB2312" w:hAnsi="楷体_GB2312" w:eastAsia="楷体_GB2312" w:cs="楷体_GB2312"/>
          <w:b/>
          <w:bCs/>
          <w:color w:val="auto"/>
          <w:sz w:val="30"/>
          <w:szCs w:val="30"/>
        </w:rPr>
      </w:pPr>
      <w:bookmarkStart w:id="18" w:name="_Toc25624"/>
      <w:r>
        <w:rPr>
          <w:rFonts w:hint="eastAsia" w:ascii="楷体_GB2312" w:hAnsi="楷体_GB2312" w:eastAsia="楷体_GB2312" w:cs="楷体_GB2312"/>
          <w:b/>
          <w:bCs/>
          <w:color w:val="auto"/>
          <w:sz w:val="30"/>
          <w:szCs w:val="30"/>
        </w:rPr>
        <w:t>后续工作计划</w:t>
      </w:r>
      <w:bookmarkEnd w:id="18"/>
    </w:p>
    <w:p>
      <w:pPr>
        <w:numPr>
          <w:ilvl w:val="0"/>
          <w:numId w:val="0"/>
        </w:numPr>
        <w:spacing w:line="560" w:lineRule="exact"/>
        <w:ind w:firstLine="600" w:firstLineChars="200"/>
        <w:outlineLvl w:val="1"/>
        <w:rPr>
          <w:rFonts w:hint="eastAsia" w:asciiTheme="minorEastAsia" w:hAnsiTheme="minorEastAsia" w:eastAsiaTheme="minorEastAsia" w:cstheme="minorEastAsia"/>
          <w:b w:val="0"/>
          <w:bCs w:val="0"/>
          <w:color w:val="auto"/>
          <w:sz w:val="30"/>
          <w:szCs w:val="30"/>
        </w:rPr>
      </w:pPr>
      <w:bookmarkStart w:id="19" w:name="_Toc18665"/>
      <w:r>
        <w:rPr>
          <w:rFonts w:hint="eastAsia" w:asciiTheme="minorEastAsia" w:hAnsiTheme="minorEastAsia" w:eastAsiaTheme="minorEastAsia" w:cstheme="minorEastAsia"/>
          <w:b w:val="0"/>
          <w:bCs w:val="0"/>
          <w:color w:val="auto"/>
          <w:sz w:val="30"/>
          <w:szCs w:val="30"/>
          <w:lang w:val="en-US" w:eastAsia="zh-CN"/>
        </w:rPr>
        <w:t>为强化部门绩效管理，结合绩效评价工作实际，进一步完善项目评价特性指标，规范评价标准，立足管理需求，预设评价重点，确保绩效评价结果公正、客观、精准，做到评价结果客观公正、实事求是，真实反映绩效，如实反映问题，切实提高评价质量。</w:t>
      </w:r>
    </w:p>
    <w:p>
      <w:pPr>
        <w:numPr>
          <w:ilvl w:val="0"/>
          <w:numId w:val="4"/>
        </w:numPr>
        <w:spacing w:line="560" w:lineRule="exact"/>
        <w:ind w:firstLine="602" w:firstLineChars="200"/>
        <w:outlineLvl w:val="1"/>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主要经验及做法、存在问题和改进措施</w:t>
      </w:r>
      <w:bookmarkEnd w:id="19"/>
    </w:p>
    <w:p>
      <w:pPr>
        <w:spacing w:line="560" w:lineRule="exact"/>
        <w:ind w:firstLine="602" w:firstLineChars="200"/>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1.主要经验及做法</w:t>
      </w:r>
    </w:p>
    <w:p>
      <w:pPr>
        <w:spacing w:line="560" w:lineRule="exact"/>
        <w:ind w:firstLine="600" w:firstLineChars="200"/>
        <w:rPr>
          <w:rFonts w:hint="eastAsia" w:asciiTheme="minorEastAsia" w:hAnsiTheme="minorEastAsia" w:eastAsiaTheme="minorEastAsia" w:cstheme="minorEastAsia"/>
          <w:b w:val="0"/>
          <w:bCs w:val="0"/>
          <w:color w:val="auto"/>
          <w:sz w:val="30"/>
          <w:szCs w:val="30"/>
          <w:lang w:val="en-US" w:eastAsia="zh-CN"/>
        </w:rPr>
      </w:pPr>
      <w:r>
        <w:rPr>
          <w:rFonts w:hint="eastAsia" w:asciiTheme="minorEastAsia" w:hAnsiTheme="minorEastAsia" w:eastAsiaTheme="minorEastAsia" w:cstheme="minorEastAsia"/>
          <w:b w:val="0"/>
          <w:bCs w:val="0"/>
          <w:color w:val="auto"/>
          <w:sz w:val="30"/>
          <w:szCs w:val="30"/>
          <w:lang w:val="en-US" w:eastAsia="zh-CN"/>
        </w:rPr>
        <w:t>在支出资金监管工作经费时严格执行内部财务管理制度及财政报账制度，在大额经费支出时均有经过单位内部会议讨论决定，项目经费支出合法合规。</w:t>
      </w:r>
    </w:p>
    <w:p>
      <w:pPr>
        <w:spacing w:line="560" w:lineRule="exact"/>
        <w:ind w:firstLine="602" w:firstLineChars="200"/>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2.存在问题</w:t>
      </w:r>
    </w:p>
    <w:p>
      <w:pPr>
        <w:spacing w:line="560" w:lineRule="exact"/>
        <w:ind w:firstLine="600" w:firstLineChars="200"/>
        <w:rPr>
          <w:rFonts w:hint="eastAsia" w:asciiTheme="minorEastAsia" w:hAnsiTheme="minorEastAsia" w:cstheme="minorEastAsia"/>
          <w:b w:val="0"/>
          <w:bCs w:val="0"/>
          <w:color w:val="auto"/>
          <w:sz w:val="30"/>
          <w:szCs w:val="30"/>
          <w:lang w:val="en-US" w:eastAsia="zh-CN"/>
        </w:rPr>
      </w:pPr>
      <w:r>
        <w:rPr>
          <w:rFonts w:hint="eastAsia" w:asciiTheme="minorEastAsia" w:hAnsiTheme="minorEastAsia" w:cstheme="minorEastAsia"/>
          <w:b w:val="0"/>
          <w:bCs w:val="0"/>
          <w:color w:val="auto"/>
          <w:sz w:val="30"/>
          <w:szCs w:val="30"/>
          <w:lang w:val="en-US" w:eastAsia="zh-CN"/>
        </w:rPr>
        <w:t>资金监管项目在编制绩效目标是未能细化量化。</w:t>
      </w:r>
    </w:p>
    <w:p>
      <w:pPr>
        <w:spacing w:line="560" w:lineRule="exact"/>
        <w:ind w:firstLine="602" w:firstLineChars="200"/>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rPr>
        <w:t>3.改进措施</w:t>
      </w:r>
    </w:p>
    <w:p>
      <w:pPr>
        <w:spacing w:line="560" w:lineRule="exact"/>
        <w:ind w:firstLine="600" w:firstLineChars="200"/>
        <w:rPr>
          <w:rFonts w:hint="eastAsia" w:asciiTheme="minorEastAsia" w:hAnsiTheme="minorEastAsia" w:cstheme="minorEastAsia"/>
          <w:b w:val="0"/>
          <w:bCs w:val="0"/>
          <w:color w:val="auto"/>
          <w:sz w:val="30"/>
          <w:szCs w:val="30"/>
          <w:lang w:val="en-US" w:eastAsia="zh-CN"/>
        </w:rPr>
        <w:sectPr>
          <w:footerReference r:id="rId3" w:type="default"/>
          <w:pgSz w:w="11906" w:h="16838"/>
          <w:pgMar w:top="1304" w:right="1701" w:bottom="1304" w:left="1701" w:header="851" w:footer="992" w:gutter="0"/>
          <w:pgNumType w:start="1"/>
          <w:cols w:space="425" w:num="1"/>
          <w:docGrid w:type="lines" w:linePitch="312" w:charSpace="0"/>
        </w:sectPr>
      </w:pPr>
      <w:r>
        <w:rPr>
          <w:rFonts w:hint="eastAsia" w:asciiTheme="minorEastAsia" w:hAnsiTheme="minorEastAsia" w:cstheme="minorEastAsia"/>
          <w:b w:val="0"/>
          <w:bCs w:val="0"/>
          <w:color w:val="auto"/>
          <w:sz w:val="30"/>
          <w:szCs w:val="30"/>
          <w:lang w:val="en-US" w:eastAsia="zh-CN"/>
        </w:rPr>
        <w:t>今后加强完善项目绩效目标，对绩效目标进行细化量化。</w:t>
      </w:r>
    </w:p>
    <w:p>
      <w:pPr>
        <w:spacing w:line="560" w:lineRule="exact"/>
        <w:ind w:firstLine="2249" w:firstLineChars="800"/>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eastAsia="zh-CN"/>
        </w:rPr>
        <w:t>资金监管工作经费</w:t>
      </w:r>
      <w:r>
        <w:rPr>
          <w:rFonts w:hint="eastAsia" w:asciiTheme="minorEastAsia" w:hAnsiTheme="minorEastAsia" w:eastAsiaTheme="minorEastAsia" w:cstheme="minorEastAsia"/>
          <w:b/>
          <w:bCs/>
          <w:color w:val="auto"/>
          <w:sz w:val="28"/>
          <w:szCs w:val="28"/>
        </w:rPr>
        <w:t>项目绩效评价指标体系表</w:t>
      </w:r>
    </w:p>
    <w:p>
      <w:pPr>
        <w:pStyle w:val="2"/>
        <w:rPr>
          <w:rFonts w:hint="eastAsia"/>
        </w:rPr>
      </w:pPr>
    </w:p>
    <w:p>
      <w:pPr>
        <w:pStyle w:val="2"/>
        <w:ind w:left="0" w:leftChars="0" w:firstLine="0" w:firstLineChars="0"/>
        <w:rPr>
          <w:rFonts w:hint="eastAsia" w:asciiTheme="minorEastAsia" w:hAnsiTheme="minorEastAsia" w:eastAsiaTheme="minorEastAsia" w:cstheme="minorEastAsia"/>
          <w:b w:val="0"/>
          <w:bCs w:val="0"/>
          <w:color w:val="auto"/>
          <w:lang w:eastAsia="zh-CN"/>
        </w:rPr>
      </w:pPr>
      <w:r>
        <w:rPr>
          <w:rFonts w:hint="eastAsia" w:asciiTheme="minorEastAsia" w:hAnsiTheme="minorEastAsia" w:eastAsiaTheme="minorEastAsia" w:cstheme="minorEastAsia"/>
          <w:b/>
          <w:bCs/>
          <w:color w:val="auto"/>
        </w:rPr>
        <w:t>单位：</w:t>
      </w:r>
      <w:r>
        <w:rPr>
          <w:rFonts w:hint="eastAsia" w:asciiTheme="minorEastAsia" w:hAnsiTheme="minorEastAsia" w:eastAsiaTheme="minorEastAsia" w:cstheme="minorEastAsia"/>
          <w:b/>
          <w:bCs/>
          <w:color w:val="auto"/>
          <w:lang w:eastAsia="zh-CN"/>
        </w:rPr>
        <w:t>白沙黎族自治县元门乡财政所</w:t>
      </w:r>
      <w:r>
        <w:rPr>
          <w:rFonts w:hint="eastAsia" w:asciiTheme="minorEastAsia" w:hAnsiTheme="minorEastAsia" w:eastAsiaTheme="minorEastAsia" w:cstheme="minorEastAsia"/>
          <w:b/>
          <w:bCs/>
          <w:color w:val="auto"/>
        </w:rPr>
        <w:t xml:space="preserve"> </w:t>
      </w:r>
      <w:r>
        <w:rPr>
          <w:rFonts w:hint="eastAsia" w:asciiTheme="minorEastAsia" w:hAnsiTheme="minorEastAsia" w:eastAsiaTheme="minorEastAsia" w:cstheme="minorEastAsia"/>
          <w:b w:val="0"/>
          <w:bCs w:val="0"/>
          <w:color w:val="auto"/>
        </w:rPr>
        <w:t xml:space="preserve">                                                                     </w:t>
      </w:r>
      <w:r>
        <w:rPr>
          <w:rFonts w:hint="eastAsia" w:asciiTheme="minorEastAsia" w:hAnsiTheme="minorEastAsia" w:eastAsiaTheme="minorEastAsia" w:cstheme="minorEastAsia"/>
          <w:b w:val="0"/>
          <w:bCs w:val="0"/>
          <w:color w:val="auto"/>
          <w:lang w:val="en-US" w:eastAsia="zh-CN"/>
        </w:rPr>
        <w:t xml:space="preserve">  </w:t>
      </w:r>
      <w:r>
        <w:rPr>
          <w:rFonts w:hint="eastAsia" w:asciiTheme="minorEastAsia" w:hAnsiTheme="minorEastAsia" w:eastAsiaTheme="minorEastAsia" w:cstheme="minorEastAsia"/>
          <w:b/>
          <w:bCs/>
          <w:color w:val="auto"/>
        </w:rPr>
        <w:t>绩效等级：良好</w:t>
      </w:r>
      <w:r>
        <w:rPr>
          <w:rFonts w:hint="eastAsia" w:asciiTheme="minorEastAsia" w:hAnsiTheme="minorEastAsia" w:eastAsiaTheme="minorEastAsia" w:cstheme="minorEastAsia"/>
          <w:b/>
          <w:bCs/>
          <w:color w:val="auto"/>
          <w:lang w:val="en-US" w:eastAsia="zh-CN"/>
        </w:rPr>
        <w:t xml:space="preserve"> </w:t>
      </w:r>
    </w:p>
    <w:tbl>
      <w:tblPr>
        <w:tblStyle w:val="14"/>
        <w:tblW w:w="14432" w:type="dxa"/>
        <w:tblInd w:w="0" w:type="dxa"/>
        <w:tblLayout w:type="fixed"/>
        <w:tblCellMar>
          <w:top w:w="0" w:type="dxa"/>
          <w:left w:w="108" w:type="dxa"/>
          <w:bottom w:w="0" w:type="dxa"/>
          <w:right w:w="108" w:type="dxa"/>
        </w:tblCellMar>
      </w:tblPr>
      <w:tblGrid>
        <w:gridCol w:w="755"/>
        <w:gridCol w:w="555"/>
        <w:gridCol w:w="679"/>
        <w:gridCol w:w="572"/>
        <w:gridCol w:w="788"/>
        <w:gridCol w:w="539"/>
        <w:gridCol w:w="2646"/>
        <w:gridCol w:w="2800"/>
        <w:gridCol w:w="3874"/>
        <w:gridCol w:w="470"/>
        <w:gridCol w:w="754"/>
      </w:tblGrid>
      <w:tr>
        <w:tblPrEx>
          <w:tblLayout w:type="fixed"/>
          <w:tblCellMar>
            <w:top w:w="0" w:type="dxa"/>
            <w:left w:w="108" w:type="dxa"/>
            <w:bottom w:w="0" w:type="dxa"/>
            <w:right w:w="108" w:type="dxa"/>
          </w:tblCellMar>
        </w:tblPrEx>
        <w:trPr>
          <w:trHeight w:val="918" w:hRule="atLeast"/>
          <w:tblHead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kern w:val="0"/>
                <w:szCs w:val="21"/>
                <w:lang w:bidi="ar"/>
              </w:rPr>
              <w:t>一级指标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kern w:val="0"/>
                <w:szCs w:val="21"/>
                <w:lang w:bidi="ar"/>
              </w:rPr>
              <w:t>分值</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kern w:val="0"/>
                <w:szCs w:val="21"/>
                <w:lang w:bidi="ar"/>
              </w:rPr>
              <w:t>二级指标</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kern w:val="0"/>
                <w:szCs w:val="21"/>
                <w:lang w:bidi="ar"/>
              </w:rPr>
              <w:t>分值</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kern w:val="0"/>
                <w:szCs w:val="21"/>
                <w:lang w:bidi="ar"/>
              </w:rPr>
              <w:t>三级指标</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kern w:val="0"/>
                <w:szCs w:val="21"/>
                <w:lang w:bidi="ar"/>
              </w:rPr>
              <w:t>分值</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kern w:val="0"/>
                <w:szCs w:val="21"/>
                <w:lang w:bidi="ar"/>
              </w:rPr>
              <w:t>指标解释</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kern w:val="0"/>
                <w:szCs w:val="21"/>
                <w:lang w:bidi="ar"/>
              </w:rPr>
              <w:t>评价标准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kern w:val="0"/>
                <w:szCs w:val="21"/>
                <w:lang w:bidi="ar"/>
              </w:rPr>
              <w:t>评价依据</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kern w:val="0"/>
                <w:szCs w:val="21"/>
                <w:lang w:bidi="ar"/>
              </w:rPr>
              <w:t>得分</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kern w:val="0"/>
                <w:szCs w:val="21"/>
                <w:lang w:bidi="ar"/>
              </w:rPr>
              <w:t>小计</w:t>
            </w:r>
          </w:p>
        </w:tc>
      </w:tr>
      <w:tr>
        <w:tblPrEx>
          <w:tblLayout w:type="fixed"/>
          <w:tblCellMar>
            <w:top w:w="0" w:type="dxa"/>
            <w:left w:w="108" w:type="dxa"/>
            <w:bottom w:w="0" w:type="dxa"/>
            <w:right w:w="108" w:type="dxa"/>
          </w:tblCellMar>
        </w:tblPrEx>
        <w:trPr>
          <w:trHeight w:val="858"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项目决策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67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项目目标</w:t>
            </w:r>
          </w:p>
        </w:tc>
        <w:tc>
          <w:tcPr>
            <w:tcW w:w="57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w:t>
            </w:r>
          </w:p>
        </w:tc>
        <w:tc>
          <w:tcPr>
            <w:tcW w:w="788"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目标内容</w:t>
            </w:r>
          </w:p>
        </w:tc>
        <w:tc>
          <w:tcPr>
            <w:tcW w:w="53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目标是否明确、细化、量化</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目标明确（1分），目标细化（1分），目标量化（2分）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项目实施目标明确，</w:t>
            </w:r>
            <w:r>
              <w:rPr>
                <w:rFonts w:hint="eastAsia" w:asciiTheme="minorEastAsia" w:hAnsiTheme="minorEastAsia" w:cstheme="minorEastAsia"/>
                <w:color w:val="000000"/>
                <w:szCs w:val="21"/>
                <w:lang w:eastAsia="zh-CN"/>
              </w:rPr>
              <w:t>未进行</w:t>
            </w:r>
            <w:r>
              <w:rPr>
                <w:rFonts w:hint="eastAsia" w:asciiTheme="minorEastAsia" w:hAnsiTheme="minorEastAsia" w:eastAsiaTheme="minorEastAsia" w:cstheme="minorEastAsia"/>
                <w:color w:val="000000"/>
                <w:szCs w:val="21"/>
              </w:rPr>
              <w:t>进行细化量化指标。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1</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1</w:t>
            </w:r>
            <w:r>
              <w:rPr>
                <w:rFonts w:hint="eastAsia" w:asciiTheme="minorEastAsia" w:hAnsiTheme="minorEastAsia" w:cstheme="minorEastAsia"/>
                <w:color w:val="000000"/>
                <w:szCs w:val="21"/>
                <w:lang w:val="en-US" w:eastAsia="zh-CN"/>
              </w:rPr>
              <w:t>6</w:t>
            </w:r>
          </w:p>
        </w:tc>
      </w:tr>
      <w:tr>
        <w:tblPrEx>
          <w:tblLayout w:type="fixed"/>
          <w:tblCellMar>
            <w:top w:w="0" w:type="dxa"/>
            <w:left w:w="108" w:type="dxa"/>
            <w:bottom w:w="0" w:type="dxa"/>
            <w:right w:w="108" w:type="dxa"/>
          </w:tblCellMar>
        </w:tblPrEx>
        <w:trPr>
          <w:trHeight w:val="1489"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决策过程</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w:t>
            </w:r>
          </w:p>
        </w:tc>
        <w:tc>
          <w:tcPr>
            <w:tcW w:w="788"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决策依据</w:t>
            </w:r>
          </w:p>
        </w:tc>
        <w:tc>
          <w:tcPr>
            <w:tcW w:w="53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项目立项是否符合法律法规、相关政策、发展规划以及部门职责，用以反映和考核项目立项依据情况。</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项目符合经济社会发展规划和部门年度工作计划（2分），根据需要制定中长期实施规划（1分）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项目符合经济社会发展规划和</w:t>
            </w:r>
            <w:r>
              <w:rPr>
                <w:rFonts w:hint="eastAsia" w:asciiTheme="minorEastAsia" w:hAnsiTheme="minorEastAsia" w:cstheme="minorEastAsia"/>
                <w:color w:val="000000"/>
                <w:szCs w:val="21"/>
                <w:lang w:eastAsia="zh-CN"/>
              </w:rPr>
              <w:t>单位</w:t>
            </w:r>
            <w:r>
              <w:rPr>
                <w:rFonts w:hint="eastAsia" w:asciiTheme="minorEastAsia" w:hAnsiTheme="minorEastAsia" w:eastAsiaTheme="minorEastAsia" w:cstheme="minorEastAsia"/>
                <w:color w:val="000000"/>
                <w:szCs w:val="21"/>
              </w:rPr>
              <w:t>年度工作计划，已根据每年实际情况指定年度实施规划。</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3</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r>
      <w:tr>
        <w:tblPrEx>
          <w:tblLayout w:type="fixed"/>
          <w:tblCellMar>
            <w:top w:w="0" w:type="dxa"/>
            <w:left w:w="108" w:type="dxa"/>
            <w:bottom w:w="0" w:type="dxa"/>
            <w:right w:w="108" w:type="dxa"/>
          </w:tblCellMar>
        </w:tblPrEx>
        <w:trPr>
          <w:trHeight w:val="1546"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决策程序</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项目是否符合申报条件；申报、批复程序是否符合相关管理办法；项目调整是否履行相应手续</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项目符合申报条件（2分），申报、批复程序符合相关管理办法（2分），项目实施调整履行相应手续（1分）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项目符合申报条件，申报批复程序符合市县当地项目预算管理办法，项目并无调整内容。</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5</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r>
      <w:tr>
        <w:tblPrEx>
          <w:tblLayout w:type="fixed"/>
          <w:tblCellMar>
            <w:top w:w="0" w:type="dxa"/>
            <w:left w:w="108" w:type="dxa"/>
            <w:bottom w:w="0" w:type="dxa"/>
            <w:right w:w="108" w:type="dxa"/>
          </w:tblCellMar>
        </w:tblPrEx>
        <w:trPr>
          <w:trHeight w:val="1513"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资金分配</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分配办法</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是否根据需要制定相关资金管理办法，并在管理办法中明确资金分配办法；资金分配因素是否全面、合理</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办法健全、规范（1分），因素选择全面、合理（3分）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rPr>
              <w:t>已制定资金管理办法，资金分配因素合理全面</w:t>
            </w:r>
            <w:r>
              <w:rPr>
                <w:rFonts w:hint="eastAsia" w:asciiTheme="minorEastAsia" w:hAnsiTheme="minorEastAsia" w:eastAsiaTheme="minorEastAsia" w:cstheme="minorEastAsia"/>
                <w:color w:val="000000"/>
                <w:szCs w:val="21"/>
                <w:lang w:val="en-US" w:eastAsia="zh-CN"/>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4</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r>
      <w:tr>
        <w:tblPrEx>
          <w:tblLayout w:type="fixed"/>
          <w:tblCellMar>
            <w:top w:w="0" w:type="dxa"/>
            <w:left w:w="108" w:type="dxa"/>
            <w:bottom w:w="0" w:type="dxa"/>
            <w:right w:w="108" w:type="dxa"/>
          </w:tblCellMar>
        </w:tblPrEx>
        <w:trPr>
          <w:trHeight w:val="952"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分配结果</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资金分配是否符合相关管理办法；分配结果是否合理</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项目符合相关分配办法（1分），资金分配合理（3分）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资金分配符合实际情况以及白沙财政主管部门要求的项目资金管理办法</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3</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r>
      <w:tr>
        <w:tblPrEx>
          <w:tblLayout w:type="fixed"/>
          <w:tblCellMar>
            <w:top w:w="0" w:type="dxa"/>
            <w:left w:w="108" w:type="dxa"/>
            <w:bottom w:w="0" w:type="dxa"/>
            <w:right w:w="108" w:type="dxa"/>
          </w:tblCellMar>
        </w:tblPrEx>
        <w:trPr>
          <w:trHeight w:val="818"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项目管理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资金到位</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到位率</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实际到位/计划到位×100%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根据项目实际到位资金占计划的比重计算得分（3分）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资金到位率100%</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3</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lang w:val="en-US" w:eastAsia="zh-CN"/>
              </w:rPr>
            </w:pPr>
          </w:p>
          <w:p>
            <w:pPr>
              <w:widowControl/>
              <w:jc w:val="center"/>
              <w:textAlignment w:val="center"/>
              <w:rPr>
                <w:rFonts w:hint="eastAsia" w:asciiTheme="minorEastAsia" w:hAnsiTheme="minorEastAsia" w:eastAsiaTheme="minorEastAsia" w:cstheme="minorEastAsia"/>
                <w:color w:val="000000"/>
                <w:szCs w:val="21"/>
                <w:lang w:val="en-US" w:eastAsia="zh-CN"/>
              </w:rPr>
            </w:pPr>
          </w:p>
          <w:p>
            <w:pPr>
              <w:widowControl/>
              <w:jc w:val="center"/>
              <w:textAlignment w:val="center"/>
              <w:rPr>
                <w:rFonts w:hint="eastAsia" w:asciiTheme="minorEastAsia" w:hAnsiTheme="minorEastAsia" w:eastAsiaTheme="minorEastAsia" w:cstheme="minorEastAsia"/>
                <w:color w:val="000000"/>
                <w:szCs w:val="21"/>
                <w:lang w:val="en-US" w:eastAsia="zh-CN"/>
              </w:rPr>
            </w:pPr>
          </w:p>
          <w:p>
            <w:pPr>
              <w:widowControl/>
              <w:jc w:val="center"/>
              <w:textAlignment w:val="center"/>
              <w:rPr>
                <w:rFonts w:hint="eastAsia" w:asciiTheme="minorEastAsia" w:hAnsiTheme="minorEastAsia" w:eastAsiaTheme="minorEastAsia" w:cstheme="minorEastAsia"/>
                <w:color w:val="000000"/>
                <w:szCs w:val="21"/>
                <w:lang w:val="en-US" w:eastAsia="zh-CN"/>
              </w:rPr>
            </w:pPr>
          </w:p>
          <w:p>
            <w:pPr>
              <w:widowControl/>
              <w:jc w:val="center"/>
              <w:textAlignment w:val="center"/>
              <w:rPr>
                <w:rFonts w:hint="eastAsia" w:asciiTheme="minorEastAsia" w:hAnsiTheme="minorEastAsia" w:eastAsiaTheme="minorEastAsia" w:cstheme="minorEastAsia"/>
                <w:color w:val="000000"/>
                <w:szCs w:val="21"/>
                <w:lang w:val="en-US" w:eastAsia="zh-CN"/>
              </w:rPr>
            </w:pPr>
          </w:p>
          <w:p>
            <w:pPr>
              <w:widowControl/>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23</w:t>
            </w:r>
          </w:p>
        </w:tc>
      </w:tr>
      <w:tr>
        <w:tblPrEx>
          <w:tblLayout w:type="fixed"/>
          <w:tblCellMar>
            <w:top w:w="0" w:type="dxa"/>
            <w:left w:w="108" w:type="dxa"/>
            <w:bottom w:w="0" w:type="dxa"/>
            <w:right w:w="108" w:type="dxa"/>
          </w:tblCellMar>
        </w:tblPrEx>
        <w:trPr>
          <w:trHeight w:val="1429"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到位时效</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资金是否及时到位；若未及时到位，是否影响项目进度</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及时到位（2分），未及时到位但未影响项目进度（1.5分），未及时到位并影响项目进度（0-1分）。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项目资金已于202</w:t>
            </w:r>
            <w:r>
              <w:rPr>
                <w:rFonts w:hint="eastAsia" w:asciiTheme="minorEastAsia" w:hAnsiTheme="minorEastAsia" w:eastAsiaTheme="minorEastAsia" w:cstheme="minorEastAsia"/>
                <w:color w:val="000000"/>
                <w:szCs w:val="21"/>
                <w:lang w:val="en-US" w:eastAsia="zh-CN"/>
              </w:rPr>
              <w:t>3</w:t>
            </w:r>
            <w:r>
              <w:rPr>
                <w:rFonts w:hint="eastAsia" w:asciiTheme="minorEastAsia" w:hAnsiTheme="minorEastAsia" w:eastAsiaTheme="minorEastAsia" w:cstheme="minorEastAsia"/>
                <w:color w:val="000000"/>
                <w:szCs w:val="21"/>
              </w:rPr>
              <w:t>年初及时到位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2</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r>
      <w:tr>
        <w:tblPrEx>
          <w:tblLayout w:type="fixed"/>
          <w:tblCellMar>
            <w:top w:w="0" w:type="dxa"/>
            <w:left w:w="108" w:type="dxa"/>
            <w:bottom w:w="0" w:type="dxa"/>
            <w:right w:w="108" w:type="dxa"/>
          </w:tblCellMar>
        </w:tblPrEx>
        <w:trPr>
          <w:trHeight w:val="1933"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资金管理</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资金使用</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是否存在支出依据不合规、虚列项目支出的情况；是否存在截留、挤占、挪用项目资金情况；是否存在超标准开支情况</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虚列（套取）扣4-7分，支出依据不合规扣1分，截留、挤占、挪用扣3-6分，超标准开支扣2-5分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项目资金使用支出合理合规，不存在截留、挤占、挪用项目资金情况</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7</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r>
      <w:tr>
        <w:tblPrEx>
          <w:tblLayout w:type="fixed"/>
          <w:tblCellMar>
            <w:top w:w="0" w:type="dxa"/>
            <w:left w:w="108" w:type="dxa"/>
            <w:bottom w:w="0" w:type="dxa"/>
            <w:right w:w="108" w:type="dxa"/>
          </w:tblCellMar>
        </w:tblPrEx>
        <w:trPr>
          <w:trHeight w:val="1216"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财务管理</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资金管理、费用支出等制度是否健全，是否严格执行；会计核算是否规范</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财务制度健全（1分），严格执行制度（1分），会计核算规范（1分）。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项目管理严格执行白沙财政主管部门要求的项目费用支出管理制度，会计核算规范。</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3</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r>
      <w:tr>
        <w:tblPrEx>
          <w:tblLayout w:type="fixed"/>
          <w:tblCellMar>
            <w:top w:w="0" w:type="dxa"/>
            <w:left w:w="108" w:type="dxa"/>
            <w:bottom w:w="0" w:type="dxa"/>
            <w:right w:w="108" w:type="dxa"/>
          </w:tblCellMar>
        </w:tblPrEx>
        <w:trPr>
          <w:trHeight w:val="86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组织实施</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组织机构</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机构是否健全、分工是否明确</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机构健全、分工明确（1分）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单位内部组织机构健全，项目细节分工明确。</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1</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r>
      <w:tr>
        <w:tblPrEx>
          <w:tblLayout w:type="fixed"/>
          <w:tblCellMar>
            <w:top w:w="0" w:type="dxa"/>
            <w:left w:w="108" w:type="dxa"/>
            <w:bottom w:w="0" w:type="dxa"/>
            <w:right w:w="108" w:type="dxa"/>
          </w:tblCellMar>
        </w:tblPrEx>
        <w:trPr>
          <w:trHeight w:val="121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管理制度</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是否建立健全项目管理制度；是否严格执行相关项目管理制度</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建立健全项目管理制度（2分）；严格执行相关项目管理制度（7分）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项目未建立管理制度，但在项目实施过程中严格执行白沙县项目支出审批程序。</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7</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r>
      <w:tr>
        <w:tblPrEx>
          <w:tblLayout w:type="fixed"/>
          <w:tblCellMar>
            <w:top w:w="0" w:type="dxa"/>
            <w:left w:w="108" w:type="dxa"/>
            <w:bottom w:w="0" w:type="dxa"/>
            <w:right w:w="108" w:type="dxa"/>
          </w:tblCellMar>
        </w:tblPrEx>
        <w:trPr>
          <w:trHeight w:val="2471"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项目绩效</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55</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项目产出</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cstheme="minorEastAsia"/>
                <w:color w:val="000000"/>
                <w:kern w:val="0"/>
                <w:szCs w:val="21"/>
                <w:lang w:val="en-US" w:eastAsia="zh-CN" w:bidi="ar"/>
              </w:rPr>
              <w:t>3</w:t>
            </w:r>
            <w:r>
              <w:rPr>
                <w:rFonts w:hint="eastAsia" w:asciiTheme="minorEastAsia" w:hAnsiTheme="minorEastAsia" w:eastAsiaTheme="minorEastAsia" w:cstheme="minorEastAsia"/>
                <w:color w:val="000000"/>
                <w:kern w:val="0"/>
                <w:szCs w:val="21"/>
                <w:lang w:bidi="ar"/>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产出数量</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项目产出数量是否达到绩效目标</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Style w:val="17"/>
                <w:rFonts w:hint="eastAsia" w:asciiTheme="minorEastAsia" w:hAnsiTheme="minorEastAsia" w:eastAsiaTheme="minorEastAsia" w:cstheme="minorEastAsia"/>
                <w:sz w:val="21"/>
                <w:szCs w:val="21"/>
                <w:lang w:bidi="ar"/>
              </w:rPr>
              <w:t>对照年初或调整后的绩效目标评价产出数量（每个子项目1分，子项目得分=各子项完成率*对应分数，完成率超过100%的按100%计算。本指标总分等于各子项目得分之和，满分11分）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项目产出数量已达到年度计划要求</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11</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lang w:val="en-US" w:eastAsia="zh-CN"/>
              </w:rPr>
            </w:pPr>
          </w:p>
          <w:p>
            <w:pPr>
              <w:widowControl/>
              <w:jc w:val="center"/>
              <w:textAlignment w:val="center"/>
              <w:rPr>
                <w:rFonts w:hint="eastAsia" w:asciiTheme="minorEastAsia" w:hAnsiTheme="minorEastAsia" w:eastAsiaTheme="minorEastAsia" w:cstheme="minorEastAsia"/>
                <w:color w:val="000000"/>
                <w:szCs w:val="21"/>
                <w:lang w:val="en-US" w:eastAsia="zh-CN"/>
              </w:rPr>
            </w:pPr>
          </w:p>
          <w:p>
            <w:pPr>
              <w:widowControl/>
              <w:jc w:val="center"/>
              <w:textAlignment w:val="center"/>
              <w:rPr>
                <w:rFonts w:hint="eastAsia" w:asciiTheme="minorEastAsia" w:hAnsiTheme="minorEastAsia" w:eastAsiaTheme="minorEastAsia" w:cstheme="minorEastAsia"/>
                <w:color w:val="000000"/>
                <w:szCs w:val="21"/>
                <w:lang w:val="en-US" w:eastAsia="zh-CN"/>
              </w:rPr>
            </w:pPr>
          </w:p>
          <w:p>
            <w:pPr>
              <w:widowControl/>
              <w:jc w:val="center"/>
              <w:textAlignment w:val="center"/>
              <w:rPr>
                <w:rFonts w:hint="eastAsia" w:asciiTheme="minorEastAsia" w:hAnsiTheme="minorEastAsia" w:eastAsiaTheme="minorEastAsia" w:cstheme="minorEastAsia"/>
                <w:color w:val="000000"/>
                <w:szCs w:val="21"/>
                <w:lang w:val="en-US" w:eastAsia="zh-CN"/>
              </w:rPr>
            </w:pPr>
          </w:p>
          <w:p>
            <w:pPr>
              <w:widowControl/>
              <w:jc w:val="center"/>
              <w:textAlignment w:val="center"/>
              <w:rPr>
                <w:rFonts w:hint="eastAsia" w:asciiTheme="minorEastAsia" w:hAnsiTheme="minorEastAsia" w:eastAsiaTheme="minorEastAsia" w:cstheme="minorEastAsia"/>
                <w:color w:val="000000"/>
                <w:szCs w:val="21"/>
                <w:lang w:val="en-US" w:eastAsia="zh-CN"/>
              </w:rPr>
            </w:pPr>
          </w:p>
          <w:p>
            <w:pPr>
              <w:widowControl/>
              <w:jc w:val="center"/>
              <w:textAlignment w:val="center"/>
              <w:rPr>
                <w:rFonts w:hint="eastAsia" w:asciiTheme="minorEastAsia" w:hAnsiTheme="minorEastAsia" w:eastAsiaTheme="minorEastAsia" w:cstheme="minorEastAsia"/>
                <w:color w:val="000000"/>
                <w:szCs w:val="21"/>
                <w:lang w:val="en-US" w:eastAsia="zh-CN"/>
              </w:rPr>
            </w:pPr>
          </w:p>
          <w:p>
            <w:pPr>
              <w:widowControl/>
              <w:jc w:val="center"/>
              <w:textAlignment w:val="center"/>
              <w:rPr>
                <w:rFonts w:hint="eastAsia" w:asciiTheme="minorEastAsia" w:hAnsiTheme="minorEastAsia" w:eastAsiaTheme="minorEastAsia" w:cstheme="minorEastAsia"/>
                <w:color w:val="000000"/>
                <w:szCs w:val="21"/>
                <w:lang w:val="en-US" w:eastAsia="zh-CN"/>
              </w:rPr>
            </w:pPr>
          </w:p>
          <w:p>
            <w:pPr>
              <w:widowControl/>
              <w:jc w:val="center"/>
              <w:textAlignment w:val="center"/>
              <w:rPr>
                <w:rFonts w:hint="eastAsia" w:asciiTheme="minorEastAsia" w:hAnsiTheme="minorEastAsia" w:eastAsiaTheme="minorEastAsia" w:cstheme="minorEastAsia"/>
                <w:color w:val="000000"/>
                <w:szCs w:val="21"/>
                <w:lang w:val="en-US" w:eastAsia="zh-CN"/>
              </w:rPr>
            </w:pPr>
          </w:p>
          <w:p>
            <w:pPr>
              <w:widowControl/>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47</w:t>
            </w:r>
          </w:p>
        </w:tc>
      </w:tr>
      <w:tr>
        <w:tblPrEx>
          <w:tblLayout w:type="fixed"/>
          <w:tblCellMar>
            <w:top w:w="0" w:type="dxa"/>
            <w:left w:w="108" w:type="dxa"/>
            <w:bottom w:w="0" w:type="dxa"/>
            <w:right w:w="108" w:type="dxa"/>
          </w:tblCellMar>
        </w:tblPrEx>
        <w:trPr>
          <w:trHeight w:val="1479"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产出质量</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cstheme="minorEastAsia"/>
                <w:color w:val="000000"/>
                <w:kern w:val="0"/>
                <w:szCs w:val="21"/>
                <w:lang w:val="en-US" w:eastAsia="zh-CN" w:bidi="ar"/>
              </w:rPr>
              <w:t>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项目产出质量是否达到绩效目标</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Style w:val="17"/>
                <w:rFonts w:hint="eastAsia" w:asciiTheme="minorEastAsia" w:hAnsiTheme="minorEastAsia" w:eastAsiaTheme="minorEastAsia" w:cstheme="minorEastAsia"/>
                <w:sz w:val="21"/>
                <w:szCs w:val="21"/>
                <w:lang w:bidi="ar"/>
              </w:rPr>
              <w:t>对照年初或调整后的绩效目标评价产出质量（按优6分、良4分、中2分、差1分进行评分）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项目产出质量符合立项申报的质量要求</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8</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r>
      <w:tr>
        <w:tblPrEx>
          <w:tblLayout w:type="fixed"/>
          <w:tblCellMar>
            <w:top w:w="0" w:type="dxa"/>
            <w:left w:w="108" w:type="dxa"/>
            <w:bottom w:w="0" w:type="dxa"/>
            <w:right w:w="108" w:type="dxa"/>
          </w:tblCellMar>
        </w:tblPrEx>
        <w:trPr>
          <w:trHeight w:val="1563"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产出时效</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cstheme="minorEastAsia"/>
                <w:color w:val="000000"/>
                <w:kern w:val="0"/>
                <w:szCs w:val="21"/>
                <w:lang w:val="en-US" w:eastAsia="zh-CN" w:bidi="ar"/>
              </w:rPr>
              <w:t>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项目产出时效是否达到绩效目标</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Style w:val="17"/>
                <w:rFonts w:hint="eastAsia" w:asciiTheme="minorEastAsia" w:hAnsiTheme="minorEastAsia" w:eastAsiaTheme="minorEastAsia" w:cstheme="minorEastAsia"/>
                <w:sz w:val="21"/>
                <w:szCs w:val="21"/>
                <w:lang w:bidi="ar"/>
              </w:rPr>
              <w:t>对照年初或调整后的绩效目标评价产出时效（按优4分、良2分、中1分、差0分进行评分）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项目产出时效为202</w:t>
            </w:r>
            <w:r>
              <w:rPr>
                <w:rFonts w:hint="eastAsia" w:asciiTheme="minorEastAsia" w:hAnsiTheme="minorEastAsia" w:eastAsiaTheme="minorEastAsia" w:cstheme="minorEastAsia"/>
                <w:color w:val="000000"/>
                <w:szCs w:val="21"/>
                <w:lang w:val="en-US" w:eastAsia="zh-CN"/>
              </w:rPr>
              <w:t>3</w:t>
            </w:r>
            <w:r>
              <w:rPr>
                <w:rFonts w:hint="eastAsia" w:asciiTheme="minorEastAsia" w:hAnsiTheme="minorEastAsia" w:eastAsiaTheme="minorEastAsia" w:cstheme="minorEastAsia"/>
                <w:color w:val="000000"/>
                <w:szCs w:val="21"/>
              </w:rPr>
              <w:t>年度完成，实际完成时间为202</w:t>
            </w:r>
            <w:r>
              <w:rPr>
                <w:rFonts w:hint="eastAsia" w:asciiTheme="minorEastAsia" w:hAnsiTheme="minorEastAsia" w:eastAsiaTheme="minorEastAsia" w:cstheme="minorEastAsia"/>
                <w:color w:val="000000"/>
                <w:szCs w:val="21"/>
                <w:lang w:val="en-US" w:eastAsia="zh-CN"/>
              </w:rPr>
              <w:t>3</w:t>
            </w:r>
            <w:r>
              <w:rPr>
                <w:rFonts w:hint="eastAsia" w:asciiTheme="minorEastAsia" w:hAnsiTheme="minorEastAsia" w:eastAsiaTheme="minorEastAsia" w:cstheme="minorEastAsia"/>
                <w:color w:val="000000"/>
                <w:szCs w:val="21"/>
              </w:rPr>
              <w:t>年内。</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8</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r>
      <w:tr>
        <w:tblPrEx>
          <w:tblLayout w:type="fixed"/>
          <w:tblCellMar>
            <w:top w:w="0" w:type="dxa"/>
            <w:left w:w="108" w:type="dxa"/>
            <w:bottom w:w="0" w:type="dxa"/>
            <w:right w:w="108" w:type="dxa"/>
          </w:tblCellMar>
        </w:tblPrEx>
        <w:trPr>
          <w:trHeight w:val="1446"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67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57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78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产出成本</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cstheme="minorEastAsia"/>
                <w:color w:val="000000"/>
                <w:kern w:val="0"/>
                <w:szCs w:val="21"/>
                <w:lang w:val="en-US" w:eastAsia="zh-CN" w:bidi="ar"/>
              </w:rPr>
              <w:t>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项目产出成本是否按绩效目标控制</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Style w:val="17"/>
                <w:rFonts w:hint="eastAsia" w:asciiTheme="minorEastAsia" w:hAnsiTheme="minorEastAsia" w:eastAsiaTheme="minorEastAsia" w:cstheme="minorEastAsia"/>
                <w:sz w:val="21"/>
                <w:szCs w:val="21"/>
                <w:lang w:bidi="ar"/>
              </w:rPr>
              <w:t>对照年初或调整后的绩效目标评价产出成本（按优4分、良2分、中1分、差0分进行评分）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项目产出成本已按绩效目标控制在≤100%</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8</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r>
      <w:tr>
        <w:tblPrEx>
          <w:tblLayout w:type="fixed"/>
          <w:tblCellMar>
            <w:top w:w="0" w:type="dxa"/>
            <w:left w:w="108" w:type="dxa"/>
            <w:bottom w:w="0" w:type="dxa"/>
            <w:right w:w="108" w:type="dxa"/>
          </w:tblCellMar>
        </w:tblPrEx>
        <w:trPr>
          <w:trHeight w:val="1521"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679"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cstheme="minorEastAsia"/>
                <w:color w:val="000000"/>
                <w:szCs w:val="21"/>
                <w:lang w:eastAsia="zh-CN"/>
              </w:rPr>
              <w:t>项目效果</w:t>
            </w:r>
          </w:p>
        </w:tc>
        <w:tc>
          <w:tcPr>
            <w:tcW w:w="572"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20</w:t>
            </w:r>
          </w:p>
        </w:tc>
        <w:tc>
          <w:tcPr>
            <w:tcW w:w="78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社会效益</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cstheme="minorEastAsia"/>
                <w:color w:val="000000"/>
                <w:kern w:val="0"/>
                <w:szCs w:val="21"/>
                <w:lang w:val="en-US" w:eastAsia="zh-CN" w:bidi="ar"/>
              </w:rPr>
              <w:t>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项目实施是否产生社会综合效益</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Style w:val="17"/>
                <w:rFonts w:hint="eastAsia" w:asciiTheme="minorEastAsia" w:hAnsiTheme="minorEastAsia" w:eastAsiaTheme="minorEastAsia" w:cstheme="minorEastAsia"/>
                <w:sz w:val="21"/>
                <w:szCs w:val="21"/>
                <w:lang w:bidi="ar"/>
              </w:rPr>
              <w:t>对照年初或调整后申报的绩效目标评价社会效益（6分）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项目的实施符合社会综合发展需要，产生了较高的社会综合效益</w:t>
            </w:r>
            <w:r>
              <w:rPr>
                <w:rFonts w:hint="eastAsia" w:asciiTheme="minorEastAsia" w:hAnsiTheme="minorEastAsia" w:cstheme="minorEastAsia"/>
                <w:color w:val="000000"/>
                <w:szCs w:val="21"/>
                <w:lang w:eastAsia="zh-CN"/>
              </w:rPr>
              <w:t>，但未到预期，还需加上资金监管工作，故得</w:t>
            </w:r>
            <w:r>
              <w:rPr>
                <w:rFonts w:hint="eastAsia" w:asciiTheme="minorEastAsia" w:hAnsiTheme="minorEastAsia" w:cstheme="minorEastAsia"/>
                <w:color w:val="000000"/>
                <w:szCs w:val="21"/>
                <w:lang w:val="en-US" w:eastAsia="zh-CN"/>
              </w:rPr>
              <w:t>3分</w:t>
            </w:r>
            <w:r>
              <w:rPr>
                <w:rFonts w:hint="eastAsia" w:asciiTheme="minorEastAsia" w:hAnsiTheme="minorEastAsia" w:eastAsiaTheme="minorEastAsia" w:cstheme="minorEastAsia"/>
                <w:color w:val="000000"/>
                <w:szCs w:val="21"/>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4</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r>
      <w:tr>
        <w:tblPrEx>
          <w:tblLayout w:type="fixed"/>
          <w:tblCellMar>
            <w:top w:w="0" w:type="dxa"/>
            <w:left w:w="108" w:type="dxa"/>
            <w:bottom w:w="0" w:type="dxa"/>
            <w:right w:w="108" w:type="dxa"/>
          </w:tblCellMar>
        </w:tblPrEx>
        <w:trPr>
          <w:trHeight w:val="225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可持续影响</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cstheme="minorEastAsia"/>
                <w:color w:val="000000"/>
                <w:kern w:val="0"/>
                <w:szCs w:val="21"/>
                <w:lang w:val="en-US" w:eastAsia="zh-CN" w:bidi="ar"/>
              </w:rPr>
              <w:t>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项目实施对人、自然、资源是否带来可持续影响</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Style w:val="17"/>
                <w:rFonts w:hint="eastAsia" w:asciiTheme="minorEastAsia" w:hAnsiTheme="minorEastAsia" w:eastAsiaTheme="minorEastAsia" w:cstheme="minorEastAsia"/>
                <w:sz w:val="21"/>
                <w:szCs w:val="21"/>
                <w:lang w:bidi="ar"/>
              </w:rPr>
              <w:t>对照年初或调整后申报的绩效目标评价可持续影响（6分）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项目实施后，对当地社会的人员均产生一定的可持续影响。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3</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r>
      <w:tr>
        <w:tblPrEx>
          <w:tblLayout w:type="fixed"/>
          <w:tblCellMar>
            <w:top w:w="0" w:type="dxa"/>
            <w:left w:w="108" w:type="dxa"/>
            <w:bottom w:w="0" w:type="dxa"/>
            <w:right w:w="108" w:type="dxa"/>
          </w:tblCellMar>
        </w:tblPrEx>
        <w:trPr>
          <w:trHeight w:val="133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服务对象满意度</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项目预期服务对象对项目实施的满意程度</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Style w:val="17"/>
                <w:rFonts w:hint="eastAsia" w:asciiTheme="minorEastAsia" w:hAnsiTheme="minorEastAsia" w:eastAsiaTheme="minorEastAsia" w:cstheme="minorEastAsia"/>
                <w:sz w:val="21"/>
                <w:szCs w:val="21"/>
                <w:lang w:bidi="ar"/>
              </w:rPr>
              <w:t>对照年初或调整后申报的绩效目标评价服务对象满意度（6分）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项目预设目标为满意度≥</w:t>
            </w:r>
            <w:r>
              <w:rPr>
                <w:rFonts w:hint="eastAsia" w:asciiTheme="minorEastAsia" w:hAnsiTheme="minorEastAsia" w:eastAsiaTheme="minorEastAsia" w:cstheme="minorEastAsia"/>
                <w:color w:val="000000"/>
                <w:szCs w:val="21"/>
                <w:lang w:val="en-US" w:eastAsia="zh-CN"/>
              </w:rPr>
              <w:t>8</w:t>
            </w:r>
            <w:r>
              <w:rPr>
                <w:rFonts w:hint="eastAsia" w:asciiTheme="minorEastAsia" w:hAnsiTheme="minorEastAsia" w:eastAsiaTheme="minorEastAsia" w:cstheme="minorEastAsia"/>
                <w:color w:val="000000"/>
                <w:szCs w:val="21"/>
              </w:rPr>
              <w:t>0%，实际服务对象满意度＞</w:t>
            </w:r>
            <w:r>
              <w:rPr>
                <w:rFonts w:hint="eastAsia" w:asciiTheme="minorEastAsia" w:hAnsiTheme="minorEastAsia" w:eastAsiaTheme="minorEastAsia" w:cstheme="minorEastAsia"/>
                <w:color w:val="000000"/>
                <w:szCs w:val="21"/>
                <w:lang w:val="en-US" w:eastAsia="zh-CN"/>
              </w:rPr>
              <w:t>8</w:t>
            </w:r>
            <w:r>
              <w:rPr>
                <w:rFonts w:hint="eastAsia" w:asciiTheme="minorEastAsia" w:hAnsiTheme="minorEastAsia" w:eastAsiaTheme="minorEastAsia" w:cstheme="minorEastAsia"/>
                <w:color w:val="000000"/>
                <w:szCs w:val="21"/>
              </w:rPr>
              <w:t>0%。</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6</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Cs w:val="21"/>
              </w:rPr>
            </w:pPr>
          </w:p>
        </w:tc>
      </w:tr>
      <w:tr>
        <w:tblPrEx>
          <w:tblLayout w:type="fixed"/>
          <w:tblCellMar>
            <w:top w:w="0" w:type="dxa"/>
            <w:left w:w="108" w:type="dxa"/>
            <w:bottom w:w="0" w:type="dxa"/>
            <w:right w:w="108" w:type="dxa"/>
          </w:tblCellMar>
        </w:tblPrEx>
        <w:trPr>
          <w:trHeight w:val="56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总分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100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color w:val="000000"/>
                <w:szCs w:val="21"/>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100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color w:val="000000"/>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100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color w:val="000000"/>
                <w:szCs w:val="21"/>
              </w:rPr>
            </w:pP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color w:val="000000"/>
                <w:szCs w:val="21"/>
              </w:rPr>
            </w:pP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color w:val="000000"/>
                <w:szCs w:val="21"/>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8</w:t>
            </w:r>
            <w:r>
              <w:rPr>
                <w:rFonts w:hint="eastAsia" w:asciiTheme="minorEastAsia" w:hAnsiTheme="minorEastAsia" w:cstheme="minorEastAsia"/>
                <w:color w:val="000000"/>
                <w:szCs w:val="21"/>
                <w:lang w:val="en-US" w:eastAsia="zh-CN"/>
              </w:rPr>
              <w:t>6</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lang w:val="en-US" w:eastAsia="zh-CN"/>
              </w:rPr>
            </w:pPr>
          </w:p>
        </w:tc>
      </w:tr>
    </w:tbl>
    <w:p>
      <w:pPr>
        <w:rPr>
          <w:rFonts w:hint="eastAsia" w:asciiTheme="minorEastAsia" w:hAnsiTheme="minorEastAsia" w:eastAsiaTheme="minorEastAsia" w:cstheme="minorEastAsia"/>
        </w:rPr>
      </w:pPr>
      <w:bookmarkStart w:id="20" w:name="_GoBack"/>
      <w:bookmarkEnd w:id="20"/>
    </w:p>
    <w:sectPr>
      <w:pgSz w:w="16838" w:h="11906" w:orient="landscape"/>
      <w:pgMar w:top="1701" w:right="1304" w:bottom="1701" w:left="1304"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F36CBD"/>
    <w:multiLevelType w:val="singleLevel"/>
    <w:tmpl w:val="D6F36CBD"/>
    <w:lvl w:ilvl="0" w:tentative="0">
      <w:start w:val="1"/>
      <w:numFmt w:val="chineseCounting"/>
      <w:suff w:val="nothing"/>
      <w:lvlText w:val="（%1）"/>
      <w:lvlJc w:val="left"/>
      <w:rPr>
        <w:rFonts w:hint="eastAsia"/>
      </w:rPr>
    </w:lvl>
  </w:abstractNum>
  <w:abstractNum w:abstractNumId="1">
    <w:nsid w:val="201DA4B7"/>
    <w:multiLevelType w:val="singleLevel"/>
    <w:tmpl w:val="201DA4B7"/>
    <w:lvl w:ilvl="0" w:tentative="0">
      <w:start w:val="1"/>
      <w:numFmt w:val="chineseCounting"/>
      <w:suff w:val="nothing"/>
      <w:lvlText w:val="（%1）"/>
      <w:lvlJc w:val="left"/>
      <w:rPr>
        <w:rFonts w:hint="eastAsia"/>
      </w:rPr>
    </w:lvl>
  </w:abstractNum>
  <w:abstractNum w:abstractNumId="2">
    <w:nsid w:val="38CCACEE"/>
    <w:multiLevelType w:val="singleLevel"/>
    <w:tmpl w:val="38CCACEE"/>
    <w:lvl w:ilvl="0" w:tentative="0">
      <w:start w:val="1"/>
      <w:numFmt w:val="chineseCounting"/>
      <w:suff w:val="nothing"/>
      <w:lvlText w:val="（%1）"/>
      <w:lvlJc w:val="left"/>
      <w:rPr>
        <w:rFonts w:hint="eastAsia"/>
      </w:rPr>
    </w:lvl>
  </w:abstractNum>
  <w:abstractNum w:abstractNumId="3">
    <w:nsid w:val="6B6BE433"/>
    <w:multiLevelType w:val="singleLevel"/>
    <w:tmpl w:val="6B6BE433"/>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kMzlhZmM2M2E2NTE0ZGU4OTg4MGQwM2IyOWNmZDEifQ=="/>
  </w:docVars>
  <w:rsids>
    <w:rsidRoot w:val="00C150FE"/>
    <w:rsid w:val="002E4590"/>
    <w:rsid w:val="00361010"/>
    <w:rsid w:val="004B0C38"/>
    <w:rsid w:val="007A52CF"/>
    <w:rsid w:val="00B43686"/>
    <w:rsid w:val="00C150FE"/>
    <w:rsid w:val="01747E56"/>
    <w:rsid w:val="01BD72BD"/>
    <w:rsid w:val="01FE135D"/>
    <w:rsid w:val="035E4919"/>
    <w:rsid w:val="03B83E56"/>
    <w:rsid w:val="04BA6799"/>
    <w:rsid w:val="06A26625"/>
    <w:rsid w:val="06F6067E"/>
    <w:rsid w:val="070D364A"/>
    <w:rsid w:val="077A224B"/>
    <w:rsid w:val="07860FE4"/>
    <w:rsid w:val="081841F3"/>
    <w:rsid w:val="08A848AD"/>
    <w:rsid w:val="08E82E0D"/>
    <w:rsid w:val="0A3022C8"/>
    <w:rsid w:val="0A9B4C40"/>
    <w:rsid w:val="0B523D7E"/>
    <w:rsid w:val="0BBC69AF"/>
    <w:rsid w:val="0BF74D92"/>
    <w:rsid w:val="0C617863"/>
    <w:rsid w:val="0CC0141D"/>
    <w:rsid w:val="0DC520C6"/>
    <w:rsid w:val="0E463996"/>
    <w:rsid w:val="0E625C06"/>
    <w:rsid w:val="0EF80755"/>
    <w:rsid w:val="11AD4BAC"/>
    <w:rsid w:val="11F04919"/>
    <w:rsid w:val="12704669"/>
    <w:rsid w:val="12856E31"/>
    <w:rsid w:val="149875C4"/>
    <w:rsid w:val="14EC4675"/>
    <w:rsid w:val="15331FD9"/>
    <w:rsid w:val="160D14EC"/>
    <w:rsid w:val="17832749"/>
    <w:rsid w:val="18404FC6"/>
    <w:rsid w:val="187235AA"/>
    <w:rsid w:val="18846779"/>
    <w:rsid w:val="1A444E9D"/>
    <w:rsid w:val="1A486F5D"/>
    <w:rsid w:val="1A696896"/>
    <w:rsid w:val="1AC5109A"/>
    <w:rsid w:val="1B835787"/>
    <w:rsid w:val="1BD15ED2"/>
    <w:rsid w:val="1C5E7BDA"/>
    <w:rsid w:val="1C9B3954"/>
    <w:rsid w:val="1D0F79B0"/>
    <w:rsid w:val="1E120FAD"/>
    <w:rsid w:val="1E2A525C"/>
    <w:rsid w:val="1E7D211E"/>
    <w:rsid w:val="1E9A6FAC"/>
    <w:rsid w:val="1EC87BE9"/>
    <w:rsid w:val="1EF25E2E"/>
    <w:rsid w:val="1F2E38E2"/>
    <w:rsid w:val="1F2F2744"/>
    <w:rsid w:val="1F3C3F2E"/>
    <w:rsid w:val="1F875CE6"/>
    <w:rsid w:val="20542616"/>
    <w:rsid w:val="212629A9"/>
    <w:rsid w:val="22350AE4"/>
    <w:rsid w:val="23D305B1"/>
    <w:rsid w:val="24DD07BE"/>
    <w:rsid w:val="260D5F05"/>
    <w:rsid w:val="268D3CB1"/>
    <w:rsid w:val="26E6622F"/>
    <w:rsid w:val="273452B4"/>
    <w:rsid w:val="280056E1"/>
    <w:rsid w:val="280A0C78"/>
    <w:rsid w:val="28520641"/>
    <w:rsid w:val="2A17282C"/>
    <w:rsid w:val="2AB70C30"/>
    <w:rsid w:val="2B462146"/>
    <w:rsid w:val="2C0E70EA"/>
    <w:rsid w:val="2C870BE6"/>
    <w:rsid w:val="2CB0732E"/>
    <w:rsid w:val="2CEA715B"/>
    <w:rsid w:val="2D655DF8"/>
    <w:rsid w:val="2EE843AB"/>
    <w:rsid w:val="2F321E70"/>
    <w:rsid w:val="2F4532E3"/>
    <w:rsid w:val="2F850266"/>
    <w:rsid w:val="2FF6546A"/>
    <w:rsid w:val="304622B8"/>
    <w:rsid w:val="30726D09"/>
    <w:rsid w:val="31A12F96"/>
    <w:rsid w:val="31D72B2F"/>
    <w:rsid w:val="328428AF"/>
    <w:rsid w:val="33822D06"/>
    <w:rsid w:val="340E2648"/>
    <w:rsid w:val="34927B5D"/>
    <w:rsid w:val="34D14138"/>
    <w:rsid w:val="355D23D3"/>
    <w:rsid w:val="35ED2F28"/>
    <w:rsid w:val="35F045EC"/>
    <w:rsid w:val="36146D6F"/>
    <w:rsid w:val="369A3A14"/>
    <w:rsid w:val="38844EA0"/>
    <w:rsid w:val="38F4304F"/>
    <w:rsid w:val="3A4760C9"/>
    <w:rsid w:val="3AA922CF"/>
    <w:rsid w:val="3BAC4BF5"/>
    <w:rsid w:val="3BE449E6"/>
    <w:rsid w:val="3BE5582C"/>
    <w:rsid w:val="3C27466A"/>
    <w:rsid w:val="3D081263"/>
    <w:rsid w:val="3F873694"/>
    <w:rsid w:val="3FA071F6"/>
    <w:rsid w:val="40881156"/>
    <w:rsid w:val="40FB7670"/>
    <w:rsid w:val="41866DDA"/>
    <w:rsid w:val="420510BD"/>
    <w:rsid w:val="420A7680"/>
    <w:rsid w:val="429E2E59"/>
    <w:rsid w:val="43B3590D"/>
    <w:rsid w:val="44820F86"/>
    <w:rsid w:val="45E40FDD"/>
    <w:rsid w:val="45FB7046"/>
    <w:rsid w:val="464D0106"/>
    <w:rsid w:val="46586B9A"/>
    <w:rsid w:val="468A212D"/>
    <w:rsid w:val="46AC5F0C"/>
    <w:rsid w:val="46B961E4"/>
    <w:rsid w:val="46D744B0"/>
    <w:rsid w:val="46EE37D3"/>
    <w:rsid w:val="47E25A2D"/>
    <w:rsid w:val="49171F5C"/>
    <w:rsid w:val="49790244"/>
    <w:rsid w:val="4A427DA8"/>
    <w:rsid w:val="4A8F2006"/>
    <w:rsid w:val="4AE24347"/>
    <w:rsid w:val="4B48047F"/>
    <w:rsid w:val="4BA6438F"/>
    <w:rsid w:val="4BB55FBE"/>
    <w:rsid w:val="4BCB5E91"/>
    <w:rsid w:val="4C1930A0"/>
    <w:rsid w:val="4D471547"/>
    <w:rsid w:val="4E0B3216"/>
    <w:rsid w:val="4EE50249"/>
    <w:rsid w:val="50016325"/>
    <w:rsid w:val="537B4EAB"/>
    <w:rsid w:val="552E7570"/>
    <w:rsid w:val="55A77F90"/>
    <w:rsid w:val="57232D2E"/>
    <w:rsid w:val="57AC409C"/>
    <w:rsid w:val="57EC7AC8"/>
    <w:rsid w:val="582873DC"/>
    <w:rsid w:val="58D561DF"/>
    <w:rsid w:val="59291363"/>
    <w:rsid w:val="59D75CBB"/>
    <w:rsid w:val="5A403EEE"/>
    <w:rsid w:val="5AEA69CF"/>
    <w:rsid w:val="5B3F3BFC"/>
    <w:rsid w:val="5BBC7EA6"/>
    <w:rsid w:val="5CD43313"/>
    <w:rsid w:val="5EF74B65"/>
    <w:rsid w:val="5F97078C"/>
    <w:rsid w:val="5FD650C4"/>
    <w:rsid w:val="60887FFD"/>
    <w:rsid w:val="60AF2417"/>
    <w:rsid w:val="60EC19CE"/>
    <w:rsid w:val="610E6DFC"/>
    <w:rsid w:val="61587489"/>
    <w:rsid w:val="61F51865"/>
    <w:rsid w:val="62612C54"/>
    <w:rsid w:val="62F84886"/>
    <w:rsid w:val="634F128B"/>
    <w:rsid w:val="63793313"/>
    <w:rsid w:val="643B1CA8"/>
    <w:rsid w:val="667A42E4"/>
    <w:rsid w:val="68225212"/>
    <w:rsid w:val="68E20E95"/>
    <w:rsid w:val="6A5407DE"/>
    <w:rsid w:val="6AE3130F"/>
    <w:rsid w:val="6B66188A"/>
    <w:rsid w:val="6BE954B5"/>
    <w:rsid w:val="6C543BAA"/>
    <w:rsid w:val="6CF41ACA"/>
    <w:rsid w:val="6D2C478A"/>
    <w:rsid w:val="6F0178DC"/>
    <w:rsid w:val="6F0E7CBF"/>
    <w:rsid w:val="6F9C5194"/>
    <w:rsid w:val="6FAF4716"/>
    <w:rsid w:val="71573A4F"/>
    <w:rsid w:val="716E282B"/>
    <w:rsid w:val="719427D6"/>
    <w:rsid w:val="72824D18"/>
    <w:rsid w:val="72C32AB2"/>
    <w:rsid w:val="72EA09EB"/>
    <w:rsid w:val="73EA25D0"/>
    <w:rsid w:val="745B5738"/>
    <w:rsid w:val="74A30F93"/>
    <w:rsid w:val="75075C6D"/>
    <w:rsid w:val="769413F2"/>
    <w:rsid w:val="76C12258"/>
    <w:rsid w:val="774F625B"/>
    <w:rsid w:val="784067F0"/>
    <w:rsid w:val="785A0E00"/>
    <w:rsid w:val="78660714"/>
    <w:rsid w:val="78E21FA1"/>
    <w:rsid w:val="79E55F4A"/>
    <w:rsid w:val="79F521A7"/>
    <w:rsid w:val="7AA808B4"/>
    <w:rsid w:val="7B0F1923"/>
    <w:rsid w:val="7B7C54C7"/>
    <w:rsid w:val="7BAF1E8D"/>
    <w:rsid w:val="7D270468"/>
    <w:rsid w:val="7EF45632"/>
    <w:rsid w:val="7FBD5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ind w:firstLine="200"/>
      <w:outlineLvl w:val="1"/>
    </w:pPr>
    <w:rPr>
      <w:rFonts w:ascii="楷体_GB2312" w:hAnsi="Calibri" w:eastAsia="楷体_GB2312" w:cs="楷体_GB2312"/>
      <w:b/>
      <w:bCs/>
    </w:rPr>
  </w:style>
  <w:style w:type="character" w:default="1" w:styleId="11">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First Indent"/>
    <w:basedOn w:val="4"/>
    <w:next w:val="5"/>
    <w:unhideWhenUsed/>
    <w:qFormat/>
    <w:uiPriority w:val="99"/>
    <w:pPr>
      <w:spacing w:before="0" w:beforeLines="0" w:after="120" w:afterLines="0" w:line="240" w:lineRule="auto"/>
      <w:ind w:firstLine="420" w:firstLineChars="100"/>
    </w:pPr>
    <w:rPr>
      <w:rFonts w:hint="default" w:ascii="Calibri" w:hAnsi="Calibri" w:eastAsia="宋体"/>
      <w:sz w:val="24"/>
      <w:szCs w:val="20"/>
    </w:rPr>
  </w:style>
  <w:style w:type="paragraph" w:styleId="4">
    <w:name w:val="Body Text"/>
    <w:basedOn w:val="1"/>
    <w:unhideWhenUsed/>
    <w:qFormat/>
    <w:uiPriority w:val="0"/>
    <w:pPr>
      <w:widowControl/>
      <w:spacing w:before="150" w:beforeLines="0" w:after="150" w:afterLines="0" w:line="264" w:lineRule="auto"/>
      <w:ind w:firstLine="567"/>
    </w:pPr>
    <w:rPr>
      <w:rFonts w:hint="eastAsia" w:ascii="华文楷体" w:hAnsi="华文楷体" w:eastAsia="华文楷体" w:cs="黑体"/>
      <w:kern w:val="0"/>
      <w:sz w:val="24"/>
      <w:szCs w:val="20"/>
    </w:rPr>
  </w:style>
  <w:style w:type="paragraph" w:styleId="5">
    <w:name w:val="Body Text First Indent 2"/>
    <w:basedOn w:val="6"/>
    <w:next w:val="3"/>
    <w:unhideWhenUsed/>
    <w:qFormat/>
    <w:uiPriority w:val="99"/>
    <w:pPr>
      <w:spacing w:beforeLines="0" w:afterLines="0"/>
      <w:ind w:firstLine="420" w:firstLineChars="200"/>
    </w:pPr>
    <w:rPr>
      <w:rFonts w:hint="default"/>
      <w:sz w:val="32"/>
      <w:szCs w:val="32"/>
    </w:rPr>
  </w:style>
  <w:style w:type="paragraph" w:styleId="6">
    <w:name w:val="Body Text Indent"/>
    <w:basedOn w:val="1"/>
    <w:unhideWhenUsed/>
    <w:qFormat/>
    <w:uiPriority w:val="99"/>
    <w:pPr>
      <w:spacing w:beforeLines="0" w:afterLines="0"/>
      <w:ind w:left="105" w:hanging="105"/>
    </w:pPr>
    <w:rPr>
      <w:rFonts w:hint="default"/>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character" w:styleId="12">
    <w:name w:val="Strong"/>
    <w:basedOn w:val="11"/>
    <w:qFormat/>
    <w:uiPriority w:val="0"/>
    <w:rPr>
      <w:b/>
    </w:rPr>
  </w:style>
  <w:style w:type="character" w:styleId="13">
    <w:name w:val="Hyperlink"/>
    <w:basedOn w:val="11"/>
    <w:uiPriority w:val="0"/>
    <w:rPr>
      <w:color w:val="0000FF"/>
      <w:u w:val="single"/>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p14-2"/>
    <w:basedOn w:val="1"/>
    <w:qFormat/>
    <w:uiPriority w:val="0"/>
    <w:pPr>
      <w:spacing w:line="456" w:lineRule="auto"/>
      <w:jc w:val="left"/>
    </w:pPr>
    <w:rPr>
      <w:kern w:val="0"/>
      <w:szCs w:val="21"/>
    </w:rPr>
  </w:style>
  <w:style w:type="character" w:customStyle="1" w:styleId="17">
    <w:name w:val="font21"/>
    <w:basedOn w:val="11"/>
    <w:qFormat/>
    <w:uiPriority w:val="0"/>
    <w:rPr>
      <w:rFonts w:hint="eastAsia" w:ascii="宋体" w:hAnsi="宋体" w:eastAsia="宋体" w:cs="宋体"/>
      <w:color w:val="000000"/>
      <w:sz w:val="18"/>
      <w:szCs w:val="18"/>
      <w:u w:val="none"/>
    </w:rPr>
  </w:style>
  <w:style w:type="character" w:customStyle="1" w:styleId="18">
    <w:name w:val="font51"/>
    <w:basedOn w:val="11"/>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7027</Words>
  <Characters>7308</Characters>
  <Lines>66</Lines>
  <Paragraphs>18</Paragraphs>
  <TotalTime>21</TotalTime>
  <ScaleCrop>false</ScaleCrop>
  <LinksUpToDate>false</LinksUpToDate>
  <CharactersWithSpaces>7621</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2023-04-20T00:00:00Z</dcterms:created>
  <dc:creator>Lenovo1</dc:creator>
  <cp:lastModifiedBy>Admin-01</cp:lastModifiedBy>
  <dcterms:modified xsi:type="dcterms:W3CDTF">2024-03-12T01:45:17Z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624C0DC9ADE84F20BAF18B8A6A8851F7_13</vt:lpwstr>
  </property>
</Properties>
</file>