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720" w:lineRule="exact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720" w:lineRule="exact"/>
        <w:jc w:val="center"/>
        <w:rPr>
          <w:rFonts w:ascii="仿宋" w:hAnsi="仿宋" w:eastAsia="仿宋" w:cs="仿宋"/>
          <w:b/>
          <w:bCs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白</w:t>
      </w:r>
      <w:r>
        <w:rPr>
          <w:rFonts w:hint="eastAsia" w:ascii="仿宋" w:hAnsi="仿宋" w:eastAsia="仿宋" w:cs="仿宋"/>
          <w:b/>
          <w:bCs/>
          <w:kern w:val="0"/>
          <w:sz w:val="40"/>
          <w:szCs w:val="40"/>
        </w:rPr>
        <w:t>沙黎族自治县公安局森林分局</w:t>
      </w:r>
    </w:p>
    <w:p>
      <w:pPr>
        <w:widowControl/>
        <w:adjustRightInd w:val="0"/>
        <w:snapToGrid w:val="0"/>
        <w:spacing w:line="720" w:lineRule="exact"/>
        <w:jc w:val="center"/>
        <w:rPr>
          <w:rFonts w:ascii="仿宋" w:hAnsi="仿宋" w:eastAsia="仿宋" w:cs="仿宋"/>
          <w:b/>
          <w:bCs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</w:rPr>
        <w:t>2023年综合经费-维修维护</w:t>
      </w:r>
      <w:r>
        <w:rPr>
          <w:rFonts w:ascii="仿宋" w:hAnsi="仿宋" w:eastAsia="仿宋" w:cs="仿宋"/>
          <w:b/>
          <w:bCs/>
          <w:kern w:val="0"/>
          <w:sz w:val="40"/>
          <w:szCs w:val="40"/>
        </w:rPr>
        <w:t>费</w:t>
      </w:r>
      <w:r>
        <w:rPr>
          <w:rFonts w:hint="eastAsia" w:ascii="仿宋" w:hAnsi="仿宋" w:eastAsia="仿宋" w:cs="仿宋"/>
          <w:b/>
          <w:bCs/>
          <w:kern w:val="0"/>
          <w:sz w:val="40"/>
          <w:szCs w:val="40"/>
        </w:rPr>
        <w:t>项目绩效评价报告</w:t>
      </w:r>
    </w:p>
    <w:p>
      <w:pPr>
        <w:widowControl/>
        <w:adjustRightInd w:val="0"/>
        <w:snapToGrid w:val="0"/>
        <w:spacing w:line="500" w:lineRule="exact"/>
        <w:rPr>
          <w:rFonts w:ascii="Tahoma" w:hAnsi="Tahoma" w:eastAsia="黑体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rPr>
          <w:rFonts w:ascii="Tahoma" w:hAnsi="Tahoma" w:eastAsia="黑体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rPr>
          <w:rFonts w:ascii="Tahoma" w:hAnsi="Tahoma" w:eastAsia="黑体" w:cs="Times New Roman"/>
          <w:kern w:val="0"/>
          <w:sz w:val="28"/>
          <w:szCs w:val="28"/>
        </w:rPr>
      </w:pPr>
    </w:p>
    <w:p>
      <w:pPr>
        <w:spacing w:line="760" w:lineRule="exact"/>
        <w:ind w:left="1405" w:hanging="1405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评价类型：</w:t>
      </w:r>
      <w:r>
        <w:rPr>
          <w:rFonts w:hint="eastAsia" w:ascii="仿宋" w:hAnsi="仿宋" w:eastAsia="仿宋" w:cs="仿宋"/>
          <w:sz w:val="28"/>
          <w:szCs w:val="28"/>
        </w:rPr>
        <w:t>□实施过程评价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☑完成结果评价</w:t>
      </w:r>
    </w:p>
    <w:p>
      <w:pPr>
        <w:spacing w:line="760" w:lineRule="exact"/>
        <w:ind w:left="1405" w:hanging="1405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综合经费-维修维护费项目</w:t>
      </w:r>
    </w:p>
    <w:p>
      <w:pPr>
        <w:spacing w:line="760" w:lineRule="exact"/>
        <w:ind w:left="1405" w:hanging="1405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项目单位：</w:t>
      </w:r>
      <w:bookmarkStart w:id="0" w:name="_Hlk45828616"/>
      <w:r>
        <w:rPr>
          <w:rFonts w:hint="eastAsia" w:ascii="仿宋" w:hAnsi="仿宋" w:eastAsia="仿宋" w:cs="仿宋"/>
          <w:sz w:val="28"/>
          <w:szCs w:val="28"/>
          <w:u w:val="single"/>
        </w:rPr>
        <w:t>白沙黎族自治县</w:t>
      </w:r>
      <w:bookmarkEnd w:id="0"/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公安局森林分局 </w:t>
      </w:r>
    </w:p>
    <w:p>
      <w:pPr>
        <w:spacing w:line="760" w:lineRule="exact"/>
        <w:ind w:left="1405" w:hanging="1405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主管部门：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白沙黎族自治县公安局</w:t>
      </w:r>
    </w:p>
    <w:p>
      <w:pPr>
        <w:spacing w:line="760" w:lineRule="exact"/>
        <w:ind w:left="1405" w:hanging="1405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评价时间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2024年2月29日至 2024年3月15日 </w:t>
      </w:r>
    </w:p>
    <w:p>
      <w:pPr>
        <w:spacing w:line="760" w:lineRule="exact"/>
        <w:ind w:left="1405" w:hanging="1405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组织方式：</w:t>
      </w:r>
      <w:r>
        <w:rPr>
          <w:rFonts w:hint="eastAsia" w:ascii="仿宋" w:hAnsi="仿宋" w:eastAsia="仿宋" w:cs="仿宋"/>
          <w:sz w:val="28"/>
          <w:szCs w:val="28"/>
        </w:rPr>
        <w:t xml:space="preserve">□财政部门□主管部门 ☑项目单位 </w:t>
      </w:r>
    </w:p>
    <w:p>
      <w:pPr>
        <w:spacing w:line="760" w:lineRule="exact"/>
        <w:ind w:left="1405" w:hanging="1405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评价机构：</w:t>
      </w:r>
      <w:r>
        <w:rPr>
          <w:rFonts w:hint="eastAsia" w:ascii="仿宋" w:hAnsi="仿宋" w:eastAsia="仿宋" w:cs="仿宋"/>
          <w:sz w:val="28"/>
          <w:szCs w:val="28"/>
        </w:rPr>
        <w:t>□中介机构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□专家组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☑项目单位评价组</w:t>
      </w:r>
    </w:p>
    <w:p>
      <w:pPr>
        <w:spacing w:line="760" w:lineRule="exact"/>
        <w:ind w:left="1405" w:hanging="1405" w:hangingChars="500"/>
        <w:rPr>
          <w:rFonts w:ascii="楷体" w:hAnsi="楷体" w:eastAsia="楷体" w:cs="楷体"/>
          <w:b/>
          <w:bCs/>
          <w:color w:val="FF000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rPr>
          <w:rFonts w:ascii="Tahoma" w:hAnsi="仿宋_GB2312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rPr>
          <w:rFonts w:ascii="Tahoma" w:hAnsi="仿宋_GB2312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rPr>
          <w:rFonts w:ascii="Tahoma" w:hAnsi="仿宋_GB2312" w:cs="Times New Roman"/>
          <w:kern w:val="0"/>
          <w:sz w:val="28"/>
          <w:szCs w:val="28"/>
        </w:rPr>
      </w:pPr>
    </w:p>
    <w:p>
      <w:pPr>
        <w:spacing w:line="760" w:lineRule="exact"/>
        <w:ind w:left="1403" w:leftChars="176" w:hanging="840" w:hangingChars="3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评价单位（盖章）：白沙黎族自治县公安局森林分局</w:t>
      </w:r>
    </w:p>
    <w:p>
      <w:pPr>
        <w:spacing w:line="76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上报时间：2024年3月</w:t>
      </w:r>
    </w:p>
    <w:p>
      <w:pPr>
        <w:spacing w:line="760" w:lineRule="exact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项目基本信息</w:t>
      </w:r>
    </w:p>
    <w:tbl>
      <w:tblPr>
        <w:tblStyle w:val="6"/>
        <w:tblpPr w:vertAnchor="text" w:horzAnchor="page" w:tblpX="2239" w:tblpY="340"/>
        <w:tblOverlap w:val="never"/>
        <w:tblW w:w="84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316"/>
        <w:gridCol w:w="373"/>
        <w:gridCol w:w="72"/>
        <w:gridCol w:w="703"/>
        <w:gridCol w:w="773"/>
        <w:gridCol w:w="226"/>
        <w:gridCol w:w="602"/>
        <w:gridCol w:w="139"/>
        <w:gridCol w:w="512"/>
        <w:gridCol w:w="537"/>
        <w:gridCol w:w="403"/>
        <w:gridCol w:w="125"/>
        <w:gridCol w:w="422"/>
        <w:gridCol w:w="725"/>
        <w:gridCol w:w="53"/>
        <w:gridCol w:w="17"/>
        <w:gridCol w:w="1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45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2"/>
              </w:rPr>
              <w:t>一、项目基本情况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34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白沙黎族自治县公安局森林分局</w:t>
            </w:r>
          </w:p>
        </w:tc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5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白沙黎族自治县公安局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4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陈雄</w:t>
            </w:r>
          </w:p>
        </w:tc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0898-27723306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</w:t>
            </w:r>
          </w:p>
        </w:tc>
        <w:tc>
          <w:tcPr>
            <w:tcW w:w="434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白沙黎族自治县牙叉镇牙叉中路190号</w:t>
            </w:r>
          </w:p>
        </w:tc>
        <w:tc>
          <w:tcPr>
            <w:tcW w:w="5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邮编</w:t>
            </w:r>
          </w:p>
        </w:tc>
        <w:tc>
          <w:tcPr>
            <w:tcW w:w="19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572800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84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经常性项目（√）     一次性项目（）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360" w:hanging="360" w:hangingChars="15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计划投资    (万元）</w:t>
            </w:r>
          </w:p>
        </w:tc>
        <w:tc>
          <w:tcPr>
            <w:tcW w:w="11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  <w:tc>
          <w:tcPr>
            <w:tcW w:w="1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实际到位(万元）</w:t>
            </w:r>
          </w:p>
        </w:tc>
        <w:tc>
          <w:tcPr>
            <w:tcW w:w="1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  <w:tc>
          <w:tcPr>
            <w:tcW w:w="1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360" w:hanging="360" w:hangingChars="15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实际使用   (万元）</w:t>
            </w:r>
          </w:p>
        </w:tc>
        <w:tc>
          <w:tcPr>
            <w:tcW w:w="12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其中：省级资金</w:t>
            </w:r>
          </w:p>
        </w:tc>
        <w:tc>
          <w:tcPr>
            <w:tcW w:w="11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其中：省级资金</w:t>
            </w:r>
          </w:p>
        </w:tc>
        <w:tc>
          <w:tcPr>
            <w:tcW w:w="1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其中：省级资金</w:t>
            </w:r>
          </w:p>
        </w:tc>
        <w:tc>
          <w:tcPr>
            <w:tcW w:w="12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县级资金</w:t>
            </w:r>
          </w:p>
        </w:tc>
        <w:tc>
          <w:tcPr>
            <w:tcW w:w="11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  <w:tc>
          <w:tcPr>
            <w:tcW w:w="1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县级资金</w:t>
            </w:r>
          </w:p>
        </w:tc>
        <w:tc>
          <w:tcPr>
            <w:tcW w:w="1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  <w:tc>
          <w:tcPr>
            <w:tcW w:w="1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县级资金</w:t>
            </w:r>
          </w:p>
        </w:tc>
        <w:tc>
          <w:tcPr>
            <w:tcW w:w="12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45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二、绩效评价指标得分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8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评价得分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12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项目决策</w:t>
            </w:r>
          </w:p>
        </w:tc>
        <w:tc>
          <w:tcPr>
            <w:tcW w:w="76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项目目标</w:t>
            </w:r>
          </w:p>
        </w:tc>
        <w:tc>
          <w:tcPr>
            <w:tcW w:w="8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决策过程</w:t>
            </w:r>
          </w:p>
        </w:tc>
        <w:tc>
          <w:tcPr>
            <w:tcW w:w="8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决策依据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决策程序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资金分配</w:t>
            </w:r>
          </w:p>
        </w:tc>
        <w:tc>
          <w:tcPr>
            <w:tcW w:w="8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分配办法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分配结果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12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项目管理</w:t>
            </w:r>
          </w:p>
        </w:tc>
        <w:tc>
          <w:tcPr>
            <w:tcW w:w="76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25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资金到位</w:t>
            </w:r>
          </w:p>
        </w:tc>
        <w:tc>
          <w:tcPr>
            <w:tcW w:w="8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到位率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到位时效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资金管理</w:t>
            </w:r>
          </w:p>
        </w:tc>
        <w:tc>
          <w:tcPr>
            <w:tcW w:w="8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</w:t>
            </w: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资金使用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组织实施</w:t>
            </w:r>
          </w:p>
        </w:tc>
        <w:tc>
          <w:tcPr>
            <w:tcW w:w="8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</w:t>
            </w: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组织机构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管理制度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9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项目绩效</w:t>
            </w:r>
          </w:p>
        </w:tc>
        <w:tc>
          <w:tcPr>
            <w:tcW w:w="76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55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项目产出</w:t>
            </w:r>
          </w:p>
        </w:tc>
        <w:tc>
          <w:tcPr>
            <w:tcW w:w="8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15</w:t>
            </w: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产出数量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产出质量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产出时效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产出成本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项目效果</w:t>
            </w:r>
          </w:p>
        </w:tc>
        <w:tc>
          <w:tcPr>
            <w:tcW w:w="8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40</w:t>
            </w: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环境效益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可持续性影响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100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100</w:t>
            </w:r>
          </w:p>
        </w:tc>
        <w:tc>
          <w:tcPr>
            <w:tcW w:w="17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100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07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评价等次</w:t>
            </w:r>
          </w:p>
        </w:tc>
        <w:tc>
          <w:tcPr>
            <w:tcW w:w="23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45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三、评价人员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17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职务/职称</w:t>
            </w:r>
          </w:p>
        </w:tc>
        <w:tc>
          <w:tcPr>
            <w:tcW w:w="35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11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项目评分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陈雄</w:t>
            </w:r>
          </w:p>
        </w:tc>
        <w:tc>
          <w:tcPr>
            <w:tcW w:w="17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公安局森林分局局长</w:t>
            </w:r>
          </w:p>
        </w:tc>
        <w:tc>
          <w:tcPr>
            <w:tcW w:w="35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白沙黎族自治县公安局森林分局</w:t>
            </w:r>
          </w:p>
        </w:tc>
        <w:tc>
          <w:tcPr>
            <w:tcW w:w="11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赵军</w:t>
            </w:r>
          </w:p>
        </w:tc>
        <w:tc>
          <w:tcPr>
            <w:tcW w:w="17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公安局森林分局副局长</w:t>
            </w:r>
          </w:p>
        </w:tc>
        <w:tc>
          <w:tcPr>
            <w:tcW w:w="35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白沙黎族自治县公安局森林分局</w:t>
            </w:r>
          </w:p>
        </w:tc>
        <w:tc>
          <w:tcPr>
            <w:tcW w:w="11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张科</w:t>
            </w:r>
          </w:p>
        </w:tc>
        <w:tc>
          <w:tcPr>
            <w:tcW w:w="17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四级警长</w:t>
            </w:r>
          </w:p>
        </w:tc>
        <w:tc>
          <w:tcPr>
            <w:tcW w:w="35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白沙黎族自治县公安局森林分局</w:t>
            </w:r>
          </w:p>
        </w:tc>
        <w:tc>
          <w:tcPr>
            <w:tcW w:w="11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符莉娜</w:t>
            </w:r>
          </w:p>
        </w:tc>
        <w:tc>
          <w:tcPr>
            <w:tcW w:w="17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辅警</w:t>
            </w:r>
          </w:p>
        </w:tc>
        <w:tc>
          <w:tcPr>
            <w:tcW w:w="35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白沙黎族自治县公安局森林分局</w:t>
            </w:r>
          </w:p>
        </w:tc>
        <w:tc>
          <w:tcPr>
            <w:tcW w:w="11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8445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评价工作组组长（签字）：</w:t>
            </w: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项目单位负责人（签字并盖章）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ind w:right="240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ind w:right="120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2024年3月</w:t>
            </w:r>
          </w:p>
        </w:tc>
      </w:tr>
    </w:tbl>
    <w:p>
      <w:pPr>
        <w:widowControl/>
        <w:adjustRightInd w:val="0"/>
        <w:snapToGrid w:val="0"/>
        <w:spacing w:line="500" w:lineRule="exact"/>
        <w:rPr>
          <w:rFonts w:ascii="楷体" w:hAnsi="楷体" w:eastAsia="楷体" w:cs="Times New Roman"/>
          <w:b/>
          <w:bCs/>
          <w:kern w:val="0"/>
        </w:rPr>
        <w:sectPr>
          <w:footerReference r:id="rId3" w:type="default"/>
          <w:pgSz w:w="11906" w:h="16838"/>
          <w:pgMar w:top="1417" w:right="2098" w:bottom="1417" w:left="2098" w:header="709" w:footer="709" w:gutter="0"/>
          <w:pgNumType w:fmt="numberInDash"/>
          <w:cols w:space="720" w:num="1"/>
          <w:docGrid w:type="lines" w:linePitch="369" w:charSpace="0"/>
        </w:sectPr>
      </w:pPr>
    </w:p>
    <w:p>
      <w:pPr>
        <w:tabs>
          <w:tab w:val="right" w:leader="dot" w:pos="8302"/>
        </w:tabs>
        <w:adjustRightInd w:val="0"/>
        <w:snapToGrid w:val="0"/>
        <w:spacing w:line="500" w:lineRule="exact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tabs>
          <w:tab w:val="right" w:leader="dot" w:pos="8302"/>
        </w:tabs>
        <w:adjustRightInd w:val="0"/>
        <w:snapToGrid w:val="0"/>
        <w:spacing w:line="500" w:lineRule="exact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tabs>
          <w:tab w:val="right" w:leader="dot" w:pos="8302"/>
        </w:tabs>
        <w:adjustRightInd w:val="0"/>
        <w:snapToGrid w:val="0"/>
        <w:spacing w:line="5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目     录</w:t>
      </w:r>
    </w:p>
    <w:p>
      <w:pPr>
        <w:tabs>
          <w:tab w:val="right" w:leader="dot" w:pos="8504"/>
        </w:tabs>
        <w:adjustRightInd w:val="0"/>
        <w:snapToGrid w:val="0"/>
        <w:spacing w:line="50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一、项目概况</w:t>
      </w:r>
      <w:r>
        <w:rPr>
          <w:rFonts w:hint="eastAsia" w:ascii="仿宋" w:hAnsi="仿宋" w:eastAsia="仿宋" w:cs="仿宋"/>
          <w:b/>
          <w:sz w:val="24"/>
        </w:rPr>
        <w:tab/>
      </w:r>
      <w:r>
        <w:rPr>
          <w:rFonts w:hint="eastAsia" w:ascii="仿宋" w:hAnsi="仿宋" w:eastAsia="仿宋" w:cs="仿宋"/>
          <w:b/>
          <w:sz w:val="24"/>
        </w:rPr>
        <w:t>1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（一）项目基本情况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1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（二）项目年度预算绩效目标和绩效指标设定情况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1</w:t>
      </w:r>
    </w:p>
    <w:p>
      <w:pPr>
        <w:tabs>
          <w:tab w:val="right" w:leader="dot" w:pos="8504"/>
        </w:tabs>
        <w:adjustRightInd w:val="0"/>
        <w:snapToGrid w:val="0"/>
        <w:spacing w:line="50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二、 项目组织实施情况</w:t>
      </w:r>
      <w:r>
        <w:rPr>
          <w:rFonts w:hint="eastAsia" w:ascii="仿宋" w:hAnsi="仿宋" w:eastAsia="仿宋" w:cs="仿宋"/>
          <w:b/>
          <w:sz w:val="24"/>
        </w:rPr>
        <w:tab/>
      </w:r>
      <w:r>
        <w:rPr>
          <w:rFonts w:hint="eastAsia" w:ascii="仿宋" w:hAnsi="仿宋" w:eastAsia="仿宋" w:cs="仿宋"/>
          <w:b/>
          <w:sz w:val="24"/>
        </w:rPr>
        <w:t>2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（一）项目组织情况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（二）项目管理情况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3</w:t>
      </w:r>
    </w:p>
    <w:p>
      <w:pPr>
        <w:tabs>
          <w:tab w:val="right" w:leader="dot" w:pos="8504"/>
        </w:tabs>
        <w:adjustRightInd w:val="0"/>
        <w:snapToGrid w:val="0"/>
        <w:spacing w:line="50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三、项目决策及资金使用管理情况</w:t>
      </w:r>
      <w:r>
        <w:rPr>
          <w:rFonts w:hint="eastAsia" w:ascii="仿宋" w:hAnsi="仿宋" w:eastAsia="仿宋" w:cs="仿宋"/>
          <w:b/>
          <w:sz w:val="24"/>
        </w:rPr>
        <w:tab/>
      </w:r>
      <w:r>
        <w:rPr>
          <w:rFonts w:hint="eastAsia" w:ascii="仿宋" w:hAnsi="仿宋" w:eastAsia="仿宋" w:cs="仿宋"/>
          <w:b/>
          <w:sz w:val="24"/>
        </w:rPr>
        <w:t>3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（一）项目决策情况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3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（二）项目资金到位情况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3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（三）项目资金使用情况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3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（四）项目资金管理情况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4</w:t>
      </w:r>
    </w:p>
    <w:p>
      <w:pPr>
        <w:tabs>
          <w:tab w:val="right" w:leader="dot" w:pos="8504"/>
        </w:tabs>
        <w:adjustRightInd w:val="0"/>
        <w:snapToGrid w:val="0"/>
        <w:spacing w:line="50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四、项目绩效情况</w:t>
      </w:r>
      <w:r>
        <w:rPr>
          <w:rFonts w:hint="eastAsia" w:ascii="仿宋" w:hAnsi="仿宋" w:eastAsia="仿宋" w:cs="仿宋"/>
          <w:b/>
          <w:sz w:val="24"/>
        </w:rPr>
        <w:tab/>
      </w:r>
      <w:r>
        <w:rPr>
          <w:rFonts w:hint="eastAsia" w:ascii="仿宋" w:hAnsi="仿宋" w:eastAsia="仿宋" w:cs="仿宋"/>
          <w:b/>
          <w:sz w:val="24"/>
        </w:rPr>
        <w:t>4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（一）项目的经济性分析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4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（二）项目的效率性分析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4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（三）项目的效益性分析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5</w:t>
      </w:r>
    </w:p>
    <w:p>
      <w:pPr>
        <w:tabs>
          <w:tab w:val="right" w:leader="dot" w:pos="8504"/>
        </w:tabs>
        <w:adjustRightInd w:val="0"/>
        <w:snapToGrid w:val="0"/>
        <w:spacing w:line="50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五、综合评价情况及评价结论</w:t>
      </w:r>
      <w:r>
        <w:rPr>
          <w:rFonts w:hint="eastAsia" w:ascii="仿宋" w:hAnsi="仿宋" w:eastAsia="仿宋" w:cs="仿宋"/>
          <w:b/>
          <w:sz w:val="24"/>
        </w:rPr>
        <w:tab/>
      </w:r>
      <w:r>
        <w:rPr>
          <w:rFonts w:hint="eastAsia" w:ascii="仿宋" w:hAnsi="仿宋" w:eastAsia="仿宋" w:cs="仿宋"/>
          <w:b/>
          <w:sz w:val="24"/>
        </w:rPr>
        <w:t>5</w:t>
      </w:r>
    </w:p>
    <w:p>
      <w:pPr>
        <w:tabs>
          <w:tab w:val="right" w:leader="dot" w:pos="8504"/>
        </w:tabs>
        <w:adjustRightInd w:val="0"/>
        <w:snapToGrid w:val="0"/>
        <w:spacing w:line="50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六、主要经验及做法、存在的问题</w:t>
      </w:r>
      <w:r>
        <w:rPr>
          <w:rFonts w:hint="eastAsia" w:ascii="仿宋" w:hAnsi="仿宋" w:eastAsia="仿宋" w:cs="仿宋"/>
          <w:b/>
          <w:sz w:val="24"/>
        </w:rPr>
        <w:tab/>
      </w:r>
      <w:r>
        <w:rPr>
          <w:rFonts w:hint="eastAsia" w:ascii="仿宋" w:hAnsi="仿宋" w:eastAsia="仿宋" w:cs="仿宋"/>
          <w:b/>
          <w:sz w:val="24"/>
        </w:rPr>
        <w:t>5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（一）主要经验及作法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5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（二）存在问题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6</w:t>
      </w:r>
    </w:p>
    <w:p>
      <w:pPr>
        <w:tabs>
          <w:tab w:val="right" w:leader="dot" w:pos="8504"/>
        </w:tabs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（三）计划改进措施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6</w:t>
      </w:r>
    </w:p>
    <w:p>
      <w:pPr>
        <w:tabs>
          <w:tab w:val="right" w:leader="dot" w:pos="8504"/>
        </w:tabs>
        <w:adjustRightInd w:val="0"/>
        <w:snapToGrid w:val="0"/>
        <w:spacing w:line="50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附件：指标体系</w:t>
      </w:r>
      <w:r>
        <w:rPr>
          <w:rFonts w:hint="eastAsia" w:ascii="仿宋" w:hAnsi="仿宋" w:eastAsia="仿宋" w:cs="仿宋"/>
          <w:b/>
          <w:sz w:val="24"/>
        </w:rPr>
        <w:tab/>
      </w:r>
      <w:r>
        <w:rPr>
          <w:rFonts w:hint="eastAsia" w:ascii="仿宋" w:hAnsi="仿宋" w:eastAsia="仿宋" w:cs="仿宋"/>
          <w:b/>
          <w:sz w:val="24"/>
        </w:rPr>
        <w:t>6</w:t>
      </w: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</w:p>
    <w:p>
      <w:pPr>
        <w:keepNext/>
        <w:keepLines/>
        <w:widowControl/>
        <w:adjustRightInd w:val="0"/>
        <w:snapToGrid w:val="0"/>
        <w:spacing w:line="560" w:lineRule="exact"/>
        <w:ind w:firstLine="883" w:firstLineChars="200"/>
        <w:jc w:val="center"/>
        <w:outlineLvl w:val="0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/>
        <w:keepLines/>
        <w:widowControl/>
        <w:adjustRightInd w:val="0"/>
        <w:snapToGrid w:val="0"/>
        <w:spacing w:line="560" w:lineRule="exact"/>
        <w:ind w:firstLine="883" w:firstLineChars="200"/>
        <w:jc w:val="center"/>
        <w:outlineLvl w:val="0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综合经费-维修维护费项目</w:t>
      </w:r>
    </w:p>
    <w:p>
      <w:pPr>
        <w:keepNext/>
        <w:keepLines/>
        <w:widowControl/>
        <w:adjustRightInd w:val="0"/>
        <w:snapToGrid w:val="0"/>
        <w:spacing w:line="560" w:lineRule="exact"/>
        <w:ind w:firstLine="883" w:firstLineChars="200"/>
        <w:jc w:val="center"/>
        <w:outlineLvl w:val="0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绩效自评报告</w:t>
      </w:r>
    </w:p>
    <w:p>
      <w:pPr>
        <w:keepNext/>
        <w:keepLines/>
        <w:widowControl/>
        <w:adjustRightInd w:val="0"/>
        <w:snapToGrid w:val="0"/>
        <w:spacing w:line="560" w:lineRule="exact"/>
        <w:ind w:firstLine="883" w:firstLineChars="200"/>
        <w:outlineLvl w:val="0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p>
      <w:pPr>
        <w:keepNext/>
        <w:keepLines/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</w:rPr>
        <w:t>为推进预算绩效管理工作，提高财政资金使用效益，根据白沙黎族自治县财政局《关于开展项目绩效自评工作的通知》（白财〔2023〕44号）的要求，我们对本单位“2023年</w:t>
      </w:r>
      <w:r>
        <w:rPr>
          <w:rFonts w:hint="eastAsia" w:hAnsi="仿宋_GB2312" w:cs="仿宋_GB2312"/>
          <w:bCs/>
          <w:kern w:val="0"/>
        </w:rPr>
        <w:t>综合事务经费</w:t>
      </w:r>
      <w:r>
        <w:rPr>
          <w:rFonts w:hint="eastAsia" w:hAnsi="仿宋_GB2312" w:cs="仿宋_GB2312"/>
          <w:kern w:val="0"/>
        </w:rPr>
        <w:t>项目-维修维护费项目”开展绩效自评工作。具体情况如下：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一、项目概况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(一)项目基本情况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kern w:val="0"/>
        </w:rPr>
      </w:pPr>
      <w:bookmarkStart w:id="1" w:name="_Toc29505"/>
      <w:r>
        <w:rPr>
          <w:rFonts w:hint="eastAsia" w:ascii="仿宋" w:hAnsi="仿宋" w:eastAsia="仿宋" w:cs="仿宋"/>
          <w:kern w:val="0"/>
        </w:rPr>
        <w:t>本项目为“综合经费-维修维护费”，属于经常性项目，系白沙黎族自治县公安局森林分局（以下简称“牙叉财政所”）实施的2023年预算项目，具体实施内容系通过维修办公设备，保障各项工作正常进行，提高财政所日常工作效率。</w:t>
      </w:r>
    </w:p>
    <w:p>
      <w:pPr>
        <w:adjustRightInd w:val="0"/>
        <w:snapToGrid w:val="0"/>
        <w:spacing w:line="560" w:lineRule="exact"/>
        <w:ind w:left="1523" w:leftChars="176" w:hanging="960" w:hangingChars="300"/>
        <w:rPr>
          <w:rFonts w:ascii="仿宋" w:hAnsi="仿宋" w:eastAsia="仿宋" w:cs="仿宋"/>
          <w:bCs/>
          <w:kern w:val="0"/>
        </w:rPr>
      </w:pPr>
      <w:r>
        <w:rPr>
          <w:rFonts w:hint="eastAsia" w:ascii="仿宋" w:hAnsi="仿宋" w:eastAsia="仿宋" w:cs="仿宋"/>
          <w:kern w:val="0"/>
        </w:rPr>
        <w:t>1.项目性质：被评价项目</w:t>
      </w:r>
      <w:r>
        <w:rPr>
          <w:rFonts w:hint="eastAsia" w:ascii="仿宋" w:hAnsi="仿宋" w:eastAsia="仿宋" w:cs="仿宋"/>
          <w:bCs/>
          <w:kern w:val="0"/>
        </w:rPr>
        <w:t>属于经常性项目。</w:t>
      </w:r>
    </w:p>
    <w:p>
      <w:pPr>
        <w:keepNext/>
        <w:keepLines/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bCs/>
          <w:kern w:val="0"/>
        </w:rPr>
        <w:t>2.</w:t>
      </w:r>
      <w:r>
        <w:rPr>
          <w:rFonts w:hint="eastAsia" w:ascii="仿宋" w:hAnsi="仿宋" w:eastAsia="仿宋" w:cs="仿宋"/>
          <w:kern w:val="0"/>
        </w:rPr>
        <w:t>主要内容、涉及范围：主要为支付办公维修维护费用支出。</w:t>
      </w:r>
      <w:bookmarkEnd w:id="1"/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(二)项目年度预算绩效目标和绩效指标设定情况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1.绩效目标</w:t>
      </w:r>
    </w:p>
    <w:p>
      <w:pPr>
        <w:keepNext/>
        <w:keepLines/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</w:rPr>
        <w:t>2023年完成</w:t>
      </w:r>
      <w:r>
        <w:rPr>
          <w:rFonts w:hint="eastAsia" w:ascii="仿宋" w:hAnsi="仿宋" w:eastAsia="仿宋" w:cs="仿宋"/>
          <w:kern w:val="0"/>
        </w:rPr>
        <w:t>维修维护</w:t>
      </w:r>
      <w:r>
        <w:rPr>
          <w:rFonts w:hint="eastAsia" w:ascii="仿宋" w:hAnsi="仿宋" w:eastAsia="仿宋" w:cs="仿宋"/>
        </w:rPr>
        <w:t>申报工作，</w:t>
      </w:r>
      <w:r>
        <w:rPr>
          <w:rFonts w:hint="eastAsia" w:ascii="仿宋" w:hAnsi="仿宋" w:eastAsia="仿宋" w:cs="仿宋"/>
          <w:kern w:val="0"/>
        </w:rPr>
        <w:t>本项目的绩效目标是确保维修办公设备等工作顺利开展，验收合格。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2.绩效指标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产出指标一质量指标：完成率100％效益指标一社会效益：维修验收合格率100％。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产出目标：综合维修经费在2021年内完成100%、项目资金成本控制率≤100%。</w:t>
      </w:r>
    </w:p>
    <w:p>
      <w:pPr>
        <w:adjustRightInd w:val="0"/>
        <w:snapToGrid w:val="0"/>
        <w:spacing w:line="560" w:lineRule="exact"/>
        <w:ind w:left="640" w:left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（2）效益指标：项目实施后能改善办公室环境，提升办公效率。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（3）服务对象满意度≥90%。</w:t>
      </w:r>
    </w:p>
    <w:p>
      <w:pPr>
        <w:adjustRightInd w:val="0"/>
        <w:snapToGrid w:val="0"/>
        <w:spacing w:line="560" w:lineRule="exact"/>
        <w:ind w:firstLine="723" w:firstLineChars="200"/>
        <w:rPr>
          <w:rFonts w:ascii="黑体" w:hAnsi="黑体" w:eastAsia="黑体" w:cs="黑体"/>
          <w:b/>
          <w:bCs/>
        </w:rPr>
      </w:pPr>
      <w:bookmarkStart w:id="2" w:name="_Toc24810"/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二</w:t>
      </w:r>
      <w:r>
        <w:rPr>
          <w:rFonts w:hint="eastAsia" w:ascii="黑体" w:hAnsi="黑体" w:eastAsia="黑体" w:cs="黑体"/>
          <w:b/>
          <w:bCs/>
          <w:kern w:val="0"/>
        </w:rPr>
        <w:t>、项目组织实施情况</w:t>
      </w:r>
      <w:bookmarkEnd w:id="2"/>
      <w:bookmarkStart w:id="3" w:name="_Toc12592"/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（一）项目组织情况</w:t>
      </w:r>
      <w:bookmarkEnd w:id="3"/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本单位根据2023年县财政下达的“2023年综合经费资金”情况，单位领导及时召集有关职能科室负责人开展预算执行的部署工作，认真研究项目的使用范围，安排好资金的使用计划，明确分工、落实责任，促使项目资金效益最大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</w:rPr>
        <w:t>2023年维修维护费，我分局现有10台打印机，便捷式打印机3台，电脑16台，该维修维护费用于日常维护我分局固定资产支出（除公务用车外）。</w:t>
      </w:r>
      <w:bookmarkStart w:id="4" w:name="_Toc28284"/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（二）项目管理情况</w:t>
      </w:r>
      <w:bookmarkEnd w:id="4"/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</w:rPr>
        <w:t>本单位严格监督整个维修维护费</w:t>
      </w:r>
      <w:r>
        <w:rPr>
          <w:rFonts w:hint="eastAsia" w:ascii="仿宋" w:hAnsi="仿宋" w:eastAsia="仿宋" w:cs="仿宋"/>
        </w:rPr>
        <w:t>申报</w:t>
      </w:r>
      <w:r>
        <w:rPr>
          <w:rFonts w:hint="eastAsia" w:ascii="仿宋" w:hAnsi="仿宋" w:eastAsia="仿宋" w:cs="仿宋"/>
          <w:kern w:val="0"/>
        </w:rPr>
        <w:t>过程，按照县政府、住建局部门要求和规定执行，及时跟踪进度，督促按时按质按量完成申报任务。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黑体"/>
          <w:b/>
          <w:bCs/>
          <w:kern w:val="0"/>
        </w:rPr>
      </w:pPr>
      <w:r>
        <w:rPr>
          <w:rFonts w:hint="eastAsia" w:ascii="黑体" w:hAnsi="黑体" w:eastAsia="黑体" w:cs="黑体"/>
          <w:b/>
          <w:bCs/>
          <w:kern w:val="0"/>
        </w:rPr>
        <w:t>三、项目决策及资金使用管理情况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(一)项目决策情况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本项目符合宪法和法律要求，符合白沙县国民经济和社会发展规划和部门年度工作计划，依据部门职责设立。项目立项经单位会议集体讨论通过，立项材料齐全，符合立项审批流程。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(二)项目资金投入及使用情况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t>本项目性质为经常性，总投资预算1.5万元，2023年预算1.5万元，资金来源为县财政资金。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(三)项目资金管理情况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本项目资金管理按《海南省行政事业单位财务报账管理办法》规定执行报账制，资金支出经班子集体讨论决定，资金专款专用，会计核算由白沙县国库支付局会计核算中心负责，执行《政府会计制度》和国库集中支付制度，项目不存在支出依据不合规、虚列项目支出的情况，不存在截留、挤占、挪用项目资金的情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(</w:t>
      </w:r>
      <w:r>
        <w:rPr>
          <w:rFonts w:hint="eastAsia" w:ascii="楷体" w:hAnsi="楷体" w:eastAsia="楷体" w:cs="楷体"/>
          <w:b/>
        </w:rPr>
        <w:t>四)项目管理情况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本项目依据《白沙县政府采购管理暂行办法》要求实施公开招标，中标后按要求发布公告。</w:t>
      </w:r>
      <w:bookmarkStart w:id="5" w:name="_Toc28764"/>
      <w:bookmarkStart w:id="6" w:name="_Toc30417"/>
      <w:bookmarkStart w:id="7" w:name="_Toc23389"/>
      <w:bookmarkStart w:id="8" w:name="_Toc30407"/>
      <w:bookmarkStart w:id="9" w:name="_Toc23341"/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黑体"/>
          <w:b/>
          <w:bCs/>
          <w:kern w:val="0"/>
        </w:rPr>
      </w:pPr>
      <w:r>
        <w:rPr>
          <w:rFonts w:hint="eastAsia" w:ascii="黑体" w:hAnsi="黑体" w:eastAsia="黑体" w:cs="黑体"/>
          <w:b/>
          <w:bCs/>
          <w:kern w:val="0"/>
        </w:rPr>
        <w:t>四、项目绩效情况</w:t>
      </w:r>
      <w:bookmarkEnd w:id="5"/>
      <w:bookmarkEnd w:id="6"/>
      <w:bookmarkEnd w:id="7"/>
      <w:bookmarkEnd w:id="8"/>
      <w:bookmarkEnd w:id="9"/>
      <w:bookmarkStart w:id="10" w:name="_Toc9494"/>
      <w:bookmarkStart w:id="11" w:name="_Toc5728"/>
      <w:bookmarkStart w:id="12" w:name="_Toc23183"/>
      <w:bookmarkStart w:id="13" w:name="_Toc12214"/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（一）项目绩效目标完成情况分析</w:t>
      </w:r>
      <w:bookmarkEnd w:id="10"/>
      <w:bookmarkEnd w:id="11"/>
      <w:bookmarkEnd w:id="12"/>
      <w:bookmarkEnd w:id="13"/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0"/>
        </w:rPr>
        <w:t>1</w:t>
      </w:r>
      <w:r>
        <w:rPr>
          <w:rFonts w:hint="eastAsia" w:ascii="仿宋" w:hAnsi="仿宋" w:eastAsia="仿宋" w:cs="仿宋"/>
          <w:b/>
        </w:rPr>
        <w:t>.</w:t>
      </w:r>
      <w:r>
        <w:rPr>
          <w:rFonts w:hint="eastAsia" w:ascii="仿宋" w:hAnsi="仿宋" w:eastAsia="仿宋" w:cs="仿宋"/>
          <w:b/>
          <w:kern w:val="0"/>
        </w:rPr>
        <w:t>项目的经济性分析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</w:rPr>
        <w:t>本项目批复预算1.5万元，完成预算支出共1.5万元，支出率100%，该项目坚持以批复预算为依据，通过践行资金管理的基本原则，厉行节约、量入为出，严格控制成本。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0"/>
        </w:rPr>
        <w:t>2.项目的效率性分析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</w:rPr>
        <w:t>本项目按照计划时间完成，符合项目进度，符合项目效率性要求。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0"/>
        </w:rPr>
        <w:t>3.项目的效益性分析</w:t>
      </w:r>
      <w:bookmarkStart w:id="14" w:name="_Toc12918"/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0"/>
        </w:rPr>
        <w:t>（1）经济效益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通过实施本项目，提高办公设备使用率，提高本单位执法效率，间接促进本县经济发展。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b/>
          <w:kern w:val="0"/>
        </w:rPr>
      </w:pPr>
      <w:r>
        <w:rPr>
          <w:rFonts w:hint="eastAsia" w:ascii="仿宋" w:hAnsi="仿宋" w:eastAsia="仿宋" w:cs="仿宋"/>
          <w:b/>
          <w:kern w:val="0"/>
        </w:rPr>
        <w:t>社会效益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本项目实施后，将有效的提升本单工作效率，保障执法工作的规范化，推进森林伐木违法处理等工作信息化、现代化进程，不仅可以促进本县经济效益，还能带来良好的社会效益，更好的服务人民群众。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b/>
          <w:kern w:val="0"/>
        </w:rPr>
      </w:pPr>
      <w:r>
        <w:rPr>
          <w:rFonts w:hint="eastAsia" w:ascii="仿宋" w:hAnsi="仿宋" w:eastAsia="仿宋" w:cs="仿宋"/>
          <w:b/>
          <w:kern w:val="0"/>
        </w:rPr>
        <w:t>环境效益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项目无需设置环境效益目标。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b/>
          <w:kern w:val="0"/>
        </w:rPr>
        <w:t>项目的可持续性分析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本项目实施完成后，能够极大提升森林管理工作效率，全面提升执法工作效率。保障执法工作的规范化、程序化，化解处理滥伐林木案工作中矛盾和纠纷，提高群众满意度，促进本单位更好的履行职能工作，经费来源可靠，各岗位人员各司其职，遵守各项规章制度，因此项目具有可持续性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（二）项目绩效目标未完成情况及原因分析</w:t>
      </w:r>
      <w:bookmarkEnd w:id="14"/>
    </w:p>
    <w:p>
      <w:pPr>
        <w:keepNext/>
        <w:keepLines/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无未完成绩效目标。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黑体"/>
          <w:b/>
          <w:bCs/>
          <w:kern w:val="0"/>
        </w:rPr>
      </w:pPr>
      <w:bookmarkStart w:id="15" w:name="_Toc30030"/>
      <w:r>
        <w:rPr>
          <w:rFonts w:hint="eastAsia" w:ascii="黑体" w:hAnsi="黑体" w:eastAsia="黑体" w:cs="黑体"/>
          <w:b/>
          <w:bCs/>
          <w:kern w:val="0"/>
        </w:rPr>
        <w:t>五、综合评价结论</w:t>
      </w:r>
      <w:bookmarkEnd w:id="15"/>
    </w:p>
    <w:p>
      <w:pPr>
        <w:keepNext/>
        <w:keepLines/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项目综合得分为91分，绩效级别评定为“优秀”。</w:t>
      </w:r>
    </w:p>
    <w:tbl>
      <w:tblPr>
        <w:tblStyle w:val="6"/>
        <w:tblW w:w="86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97"/>
        <w:gridCol w:w="1077"/>
        <w:gridCol w:w="991"/>
        <w:gridCol w:w="4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tcBorders>
              <w:top w:val="double" w:color="000000" w:sz="4" w:space="0"/>
              <w:left w:val="nil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1197" w:type="dxa"/>
            <w:tcBorders>
              <w:top w:val="doub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077" w:type="dxa"/>
            <w:tcBorders>
              <w:top w:val="doub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991" w:type="dxa"/>
            <w:tcBorders>
              <w:top w:val="doub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绩效等级</w:t>
            </w:r>
          </w:p>
        </w:tc>
        <w:tc>
          <w:tcPr>
            <w:tcW w:w="4050" w:type="dxa"/>
            <w:tcBorders>
              <w:top w:val="double" w:color="000000" w:sz="4" w:space="0"/>
              <w:left w:val="dotted" w:color="000000" w:sz="4" w:space="0"/>
              <w:bottom w:val="dotted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绩效等级标准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项目决策</w:t>
            </w:r>
          </w:p>
        </w:tc>
        <w:tc>
          <w:tcPr>
            <w:tcW w:w="11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40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优秀（18-20）、良好（16-17）                一般（14-15）、较差（13分以下）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项目管理</w:t>
            </w:r>
          </w:p>
        </w:tc>
        <w:tc>
          <w:tcPr>
            <w:tcW w:w="11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40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优秀（22-25）、良好（20-21）             一般（17-19）、较差（16分以下）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项目绩效</w:t>
            </w:r>
          </w:p>
        </w:tc>
        <w:tc>
          <w:tcPr>
            <w:tcW w:w="11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7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40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优秀（49-55）、良好（44-48）              一般（38-43）、较差（37以下）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tcBorders>
              <w:top w:val="dotted" w:color="000000" w:sz="4" w:space="0"/>
              <w:left w:val="nil"/>
              <w:bottom w:val="double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综合绩效</w:t>
            </w:r>
          </w:p>
        </w:tc>
        <w:tc>
          <w:tcPr>
            <w:tcW w:w="1197" w:type="dxa"/>
            <w:tcBorders>
              <w:top w:val="dotted" w:color="000000" w:sz="4" w:space="0"/>
              <w:left w:val="dotted" w:color="000000" w:sz="4" w:space="0"/>
              <w:bottom w:val="double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dotted" w:color="000000" w:sz="4" w:space="0"/>
              <w:left w:val="dotted" w:color="000000" w:sz="4" w:space="0"/>
              <w:bottom w:val="double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1" w:type="dxa"/>
            <w:tcBorders>
              <w:top w:val="dotted" w:color="000000" w:sz="4" w:space="0"/>
              <w:left w:val="dotted" w:color="000000" w:sz="4" w:space="0"/>
              <w:bottom w:val="double" w:color="000000" w:sz="4" w:space="0"/>
              <w:right w:val="dotted" w:color="000000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4050" w:type="dxa"/>
            <w:tcBorders>
              <w:top w:val="dotted" w:color="000000" w:sz="4" w:space="0"/>
              <w:left w:val="dotted" w:color="000000" w:sz="4" w:space="0"/>
              <w:bottom w:val="doub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优秀（90-100）、良好（80-89）                     一般（60-79）、较差（59以下）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</w:rPr>
      </w:pPr>
      <w:bookmarkStart w:id="16" w:name="_Toc9998"/>
      <w:r>
        <w:rPr>
          <w:rFonts w:hint="eastAsia" w:ascii="仿宋" w:hAnsi="仿宋" w:eastAsia="仿宋" w:cs="仿宋"/>
        </w:rPr>
        <w:t>1.“项目决策”评价指标满分为20分，评价得分为17分。该指标的扣分原因主要是：项目目标未量化，扣2分。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2.“项目管理”评价指标满分为25分，评价得分为25分。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3.“项目绩效”评价指标满分为55分，评价得分为49分。该指标的扣分原因主要是：未设置社会、环境、可持续绩效目标，扣6分。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黑体"/>
          <w:b/>
          <w:bCs/>
          <w:kern w:val="0"/>
        </w:rPr>
      </w:pPr>
      <w:r>
        <w:rPr>
          <w:rFonts w:hint="eastAsia" w:ascii="黑体" w:hAnsi="黑体" w:eastAsia="黑体" w:cs="黑体"/>
          <w:b/>
          <w:bCs/>
          <w:kern w:val="0"/>
        </w:rPr>
        <w:t>六、主要经验及做法、存在问题和改进措施</w:t>
      </w:r>
      <w:bookmarkEnd w:id="16"/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</w:rPr>
      </w:pPr>
      <w:bookmarkStart w:id="17" w:name="_Toc21800"/>
      <w:r>
        <w:rPr>
          <w:rFonts w:hint="eastAsia" w:ascii="楷体" w:hAnsi="楷体" w:eastAsia="楷体" w:cs="楷体"/>
          <w:b/>
        </w:rPr>
        <w:t>（一）主要经验及做法</w:t>
      </w:r>
      <w:bookmarkEnd w:id="17"/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1.项目预算编制科学、合理，预算执行率较好，基本满足本单位执法办公项目等工作实际需要，资金到位及时，为项目的顺利实施提供充分的资金保障；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2.项目产出、质量完成较好，促进了执法工作的规范性，保障了人民群众利益。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</w:rPr>
      </w:pPr>
      <w:bookmarkStart w:id="18" w:name="_Toc10807"/>
      <w:r>
        <w:rPr>
          <w:rFonts w:hint="eastAsia" w:ascii="楷体" w:hAnsi="楷体" w:eastAsia="楷体" w:cs="楷体"/>
          <w:b/>
        </w:rPr>
        <w:t>（二）存在问题</w:t>
      </w:r>
      <w:bookmarkEnd w:id="18"/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1.年初设定绩效目标未细化、量化。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2.绩效目标设置不全面。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</w:rPr>
      </w:pPr>
      <w:bookmarkStart w:id="19" w:name="_Toc20642"/>
      <w:r>
        <w:rPr>
          <w:rFonts w:hint="eastAsia" w:ascii="楷体" w:hAnsi="楷体" w:eastAsia="楷体" w:cs="楷体"/>
          <w:b/>
        </w:rPr>
        <w:t>（三）计划改进措施</w:t>
      </w:r>
      <w:bookmarkEnd w:id="19"/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1.年初绩效目标设置应当细化、量化。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2.将根据本次评价补充完善项目绩效目标。</w:t>
      </w:r>
    </w:p>
    <w:p>
      <w:pPr>
        <w:snapToGrid w:val="0"/>
        <w:spacing w:line="560" w:lineRule="exact"/>
        <w:rPr>
          <w:rFonts w:ascii="仿宋" w:hAnsi="仿宋" w:eastAsia="仿宋" w:cs="仿宋"/>
          <w:color w:val="000000"/>
        </w:rPr>
      </w:pPr>
    </w:p>
    <w:p>
      <w:pPr>
        <w:snapToGrid w:val="0"/>
        <w:spacing w:line="560" w:lineRule="exact"/>
        <w:rPr>
          <w:rFonts w:ascii="仿宋" w:hAnsi="仿宋" w:eastAsia="仿宋" w:cs="仿宋"/>
          <w:color w:val="000000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附件：2023年</w:t>
      </w:r>
      <w:r>
        <w:rPr>
          <w:rFonts w:hint="eastAsia" w:ascii="仿宋" w:hAnsi="仿宋" w:eastAsia="仿宋" w:cs="仿宋"/>
          <w:bCs/>
          <w:kern w:val="0"/>
        </w:rPr>
        <w:t>综合事务经费</w:t>
      </w:r>
      <w:r>
        <w:rPr>
          <w:rFonts w:hint="eastAsia" w:ascii="仿宋" w:hAnsi="仿宋" w:eastAsia="仿宋" w:cs="仿宋"/>
          <w:color w:val="000000"/>
        </w:rPr>
        <w:t>项目绩效评价指标体系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560" w:lineRule="exact"/>
        <w:ind w:firstLine="602" w:firstLineChars="200"/>
        <w:outlineLvl w:val="0"/>
        <w:rPr>
          <w:rFonts w:ascii="仿宋" w:hAnsi="仿宋" w:eastAsia="仿宋" w:cs="仿宋"/>
          <w:b/>
          <w:bCs/>
          <w:color w:val="FF0000"/>
        </w:rPr>
      </w:pPr>
      <w:bookmarkStart w:id="20" w:name="_Toc18025"/>
      <w:r>
        <w:rPr>
          <w:rFonts w:hint="eastAsia" w:ascii="黑体" w:hAnsi="黑体" w:eastAsia="黑体" w:cs="黑体"/>
          <w:b/>
          <w:bCs/>
          <w:sz w:val="30"/>
          <w:szCs w:val="30"/>
        </w:rPr>
        <w:t>附件：</w:t>
      </w:r>
      <w:bookmarkEnd w:id="20"/>
    </w:p>
    <w:p>
      <w:pPr>
        <w:snapToGrid w:val="0"/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2023年</w:t>
      </w:r>
      <w:r>
        <w:rPr>
          <w:rFonts w:hint="eastAsia" w:ascii="仿宋" w:hAnsi="仿宋" w:eastAsia="仿宋" w:cs="仿宋"/>
          <w:b/>
          <w:bCs/>
          <w:kern w:val="0"/>
        </w:rPr>
        <w:t>综合事务经费</w:t>
      </w:r>
      <w:r>
        <w:rPr>
          <w:rFonts w:hint="eastAsia" w:ascii="仿宋" w:hAnsi="仿宋" w:eastAsia="仿宋" w:cs="仿宋"/>
          <w:b/>
          <w:bCs/>
          <w:color w:val="000000"/>
        </w:rPr>
        <w:t>项目绩效评价指标体系</w:t>
      </w:r>
    </w:p>
    <w:p>
      <w:pPr>
        <w:spacing w:line="560" w:lineRule="exact"/>
        <w:jc w:val="left"/>
        <w:rPr>
          <w:rFonts w:ascii="仿宋" w:hAnsi="仿宋" w:eastAsia="仿宋" w:cs="仿宋"/>
          <w:color w:val="FF0000"/>
          <w:sz w:val="21"/>
          <w:szCs w:val="21"/>
        </w:rPr>
      </w:pPr>
      <w:r>
        <w:rPr>
          <w:rFonts w:hint="eastAsia" w:hAnsi="仿宋_GB2312" w:cs="仿宋_GB2312"/>
          <w:b/>
          <w:bCs/>
          <w:sz w:val="24"/>
          <w:szCs w:val="24"/>
        </w:rPr>
        <w:t>单位：白沙</w:t>
      </w:r>
      <w:r>
        <w:rPr>
          <w:rFonts w:hint="eastAsia" w:hAnsi="仿宋_GB2312" w:cs="仿宋_GB2312"/>
          <w:b/>
          <w:bCs/>
          <w:sz w:val="24"/>
          <w:szCs w:val="24"/>
          <w:lang w:eastAsia="zh-CN"/>
        </w:rPr>
        <w:t>黎族自治县公安局</w:t>
      </w:r>
      <w:r>
        <w:rPr>
          <w:rFonts w:hint="eastAsia" w:hAnsi="仿宋_GB2312" w:cs="仿宋_GB2312"/>
          <w:b/>
          <w:bCs/>
          <w:sz w:val="24"/>
          <w:szCs w:val="24"/>
        </w:rPr>
        <w:t>森林分局绩效等级：</w:t>
      </w:r>
      <w:r>
        <w:rPr>
          <w:rFonts w:hint="eastAsia" w:hAnsi="仿宋_GB2312" w:cs="仿宋_GB2312"/>
          <w:sz w:val="24"/>
          <w:szCs w:val="24"/>
        </w:rPr>
        <w:t>良</w:t>
      </w:r>
    </w:p>
    <w:tbl>
      <w:tblPr>
        <w:tblStyle w:val="6"/>
        <w:tblW w:w="144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55"/>
        <w:gridCol w:w="679"/>
        <w:gridCol w:w="572"/>
        <w:gridCol w:w="927"/>
        <w:gridCol w:w="554"/>
        <w:gridCol w:w="2494"/>
        <w:gridCol w:w="4289"/>
        <w:gridCol w:w="2387"/>
        <w:gridCol w:w="468"/>
        <w:gridCol w:w="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一级指标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分值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二级指标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分值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三级指标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分值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指标解释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评价标准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1"/>
                <w:szCs w:val="15"/>
              </w:rPr>
              <w:t>评价依据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得分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项目决策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项目目标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目标内容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目标是否明确、细化、量化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目标明确（1分），目标细化（1分），目标量化（2分）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项目批复预算 1.5 万元，已全部到位，</w:t>
            </w:r>
            <w:bookmarkStart w:id="21" w:name="_GoBack"/>
            <w:bookmarkEnd w:id="21"/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到位率100%.该指标得 3 分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3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决策过程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决策依据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项目立项是否符合法律法规、相关政策、发展规划以及部门职责，用以反映和考核项目立项依据情况。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项目符合经济社会发展规划和部门年度工作计划（2分），根据需要制定中长期实施规划（1分）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项目资金及时到位。该指标得 2 分。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2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决策程序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本项目支出不存在支出依据不合规、虚列项目支出的情况，不存在截留、挤占、挪用项目资金的情况。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5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资金分配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分配办法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办法健全、规范（1分），因素选择全面、合理（3分）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编制项目预算，资金分配因素全面、合理。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2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分配结果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资金分配是否符合相关管理办法；分配结果是否合理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项目符合相关分配办法（1分），资金分配合理（3分）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支出经单位内部会议讨论通过，分配结果基本合理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6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项目管理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25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资金到位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到位率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实际到位/计划到位×100%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根据项目实际到位资金占计划的比重计算得分（3分）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项目批复预算1.5 万元，已全部到位， 到位率100%.</w:t>
            </w:r>
            <w:r>
              <w:rPr>
                <w:rFonts w:ascii="仿宋" w:hAnsi="仿宋" w:eastAsia="仿宋" w:cs="仿宋"/>
                <w:color w:val="000000"/>
                <w:sz w:val="21"/>
                <w:szCs w:val="15"/>
              </w:rPr>
              <w:t xml:space="preserve"> 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3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到位时效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资金是否及时到位；若未及时到位，是否影响项目进度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及时到位（2分），未及时到位但未影响项目进度（1.5分），未及时到位并影响项目进度（0-1分）。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项目资金及时到位。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2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资金管理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资金使用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虚列（套取）扣4-7分，支出依据不合规扣1分，截留、挤占、挪用扣3-6分，超标准开支扣2-5分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本项目支出不存在支出依据不合规、虚列项目支出的情况，不存在截留、挤占、挪用项目资金的情况。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7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财务管理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资金管理、费用支出等制度是否健全，是否严格执行；会计核算是否规范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财务制度健全（1分），严格执行制度（1分），会计核算规范（1分）。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本项目资金管理按《海南省行政事业单位财务报账管理办法》规定执行报账制，资金支出经班子集体讨论决定，资金专款专用，会计核算由白沙县国库支付局会计核算中心负责，执行《政府会计制度》和国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库集中支付制度，报账材料审核严格。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3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组织实施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组织机构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机构是否健全、分工是否明确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机构健全、分工明确（1分）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机构健全、分工明确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1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管理制度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是否建立健全项目管理制度；是否严格执行相关项目管理制度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建立健全项目管理制度（2分）；严格执行相关项目管理制度（7分）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本项目严格依据行政单位管理制度执行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9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项目绩效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55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项目产出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产出数量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11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项目产出数量是否达到绩效目标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对照年初或调整后的绩效目标评价产出数量（每个子项目1分，子项目得分=各子项完成率*对应分数，完成率超过100%的按100%计算。本指标总分等于各子项目得分之和，满分11分）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项目按计划完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11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产出质量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项目产出质量是否达到绩效目标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对照年初或调整后的绩效目标评价产出质量（按优6分、良4分、中2分、差1分进行评分）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 xml:space="preserve"> 本项目设置产出质量指标为“完成率≥100%”，所设指标为数量指标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5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产出时效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项目产出时效是否达到绩效目标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对照年初或调整后的绩效目标评价产出时效（按优4分、良2分、中1分、差0分进行评分）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未设置产出时效指标，</w:t>
            </w:r>
            <w:r>
              <w:rPr>
                <w:rFonts w:ascii="仿宋" w:hAnsi="仿宋" w:eastAsia="仿宋" w:cs="仿宋"/>
                <w:color w:val="000000"/>
                <w:sz w:val="21"/>
                <w:szCs w:val="15"/>
              </w:rPr>
              <w:t xml:space="preserve"> 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3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产出成本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项目产出成本是否按绩效目标控制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对照年初或调整后的绩效目标评价产出成本（按优4分、良2分、中1分、差0分进行评分）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未设置产出成本指标，支出控制在预算范围内。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4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项目效果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经济效益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项目实施是否产生直接或间接经济效益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对照年初或调整后的绩效目标评价经济效益（6分）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本项目不涉及直接经济效益指标。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6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社会效益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项目实施是否产生社会综合效益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对照年初或调整后申报的绩效目标评价社会效益（6分）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本项目设置社会效益指标为100%，所设指标为数量指标，不符合社会效益指标,设置要求，维护社会秩序长治久安起到积极作用。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5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环境效益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项目实施是否对环境产生积极或消极影响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对照年初或调整后申报的绩效目标评价环境效益（6分）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本项目不涉及环境效益。该指标得 6 分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6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可持续影响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项目实施对人、自然、资源是否带来可持续影响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对照年初或调整后申报的绩效目标评价可持续影响（6分）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未设置可持续影响目标，服务群众延伸到会安定，打击不法行为，为当地居民创建一个和谐稳定、有序团结的生活、生产环境提供坚实的保障。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5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服务对象满意度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项目预期服务对象对项目实施的满意程度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5"/>
              </w:rPr>
              <w:t>对照年初或调整后申报的绩效目标评价服务对象满意度（6分）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设置满意度指标为“使用人员满意度=100%”；使用人员满意度较高，该指标得 6 分。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6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总分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100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15"/>
              </w:rPr>
              <w:t>100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1"/>
                <w:szCs w:val="15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94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</w:rPr>
              <w:t>94</w:t>
            </w:r>
          </w:p>
        </w:tc>
      </w:tr>
    </w:tbl>
    <w:p>
      <w:pPr>
        <w:rPr>
          <w:sz w:val="21"/>
          <w:szCs w:val="21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</w:rPr>
      </w:pPr>
    </w:p>
    <w:sectPr>
      <w:pgSz w:w="16838" w:h="11906" w:orient="landscape"/>
      <w:pgMar w:top="1701" w:right="1304" w:bottom="1701" w:left="1304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53199578100fd3e4da2410e141eaf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8039BB"/>
    <w:multiLevelType w:val="singleLevel"/>
    <w:tmpl w:val="F68039B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3E0B487"/>
    <w:multiLevelType w:val="singleLevel"/>
    <w:tmpl w:val="33E0B48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kMzlhZmM2M2E2NTE0ZGU4OTg4MGQwM2IyOWNmZDEifQ=="/>
  </w:docVars>
  <w:rsids>
    <w:rsidRoot w:val="007023B1"/>
    <w:rsid w:val="00000361"/>
    <w:rsid w:val="00013877"/>
    <w:rsid w:val="00015705"/>
    <w:rsid w:val="00017FE9"/>
    <w:rsid w:val="00036080"/>
    <w:rsid w:val="000455AB"/>
    <w:rsid w:val="000645FF"/>
    <w:rsid w:val="0007449E"/>
    <w:rsid w:val="00086FBC"/>
    <w:rsid w:val="000A36CF"/>
    <w:rsid w:val="000B2383"/>
    <w:rsid w:val="000C1F14"/>
    <w:rsid w:val="0010098F"/>
    <w:rsid w:val="00120222"/>
    <w:rsid w:val="00125B0E"/>
    <w:rsid w:val="0013631D"/>
    <w:rsid w:val="00142940"/>
    <w:rsid w:val="001458A1"/>
    <w:rsid w:val="0014668D"/>
    <w:rsid w:val="00155607"/>
    <w:rsid w:val="0016544C"/>
    <w:rsid w:val="00185CE9"/>
    <w:rsid w:val="001A0F6D"/>
    <w:rsid w:val="001A6670"/>
    <w:rsid w:val="001A6788"/>
    <w:rsid w:val="001D5E5C"/>
    <w:rsid w:val="0021224A"/>
    <w:rsid w:val="00235821"/>
    <w:rsid w:val="00241A0A"/>
    <w:rsid w:val="002477B4"/>
    <w:rsid w:val="00252532"/>
    <w:rsid w:val="00264FB4"/>
    <w:rsid w:val="00267F10"/>
    <w:rsid w:val="00276A42"/>
    <w:rsid w:val="002C18B9"/>
    <w:rsid w:val="002C6851"/>
    <w:rsid w:val="002D3D02"/>
    <w:rsid w:val="002E71B2"/>
    <w:rsid w:val="002F4D23"/>
    <w:rsid w:val="00301746"/>
    <w:rsid w:val="00311878"/>
    <w:rsid w:val="00312934"/>
    <w:rsid w:val="003174D2"/>
    <w:rsid w:val="00327B7E"/>
    <w:rsid w:val="003316B0"/>
    <w:rsid w:val="0034613F"/>
    <w:rsid w:val="00373E39"/>
    <w:rsid w:val="00385411"/>
    <w:rsid w:val="00395129"/>
    <w:rsid w:val="003A0258"/>
    <w:rsid w:val="003A3C54"/>
    <w:rsid w:val="003A559B"/>
    <w:rsid w:val="003A7693"/>
    <w:rsid w:val="003B6D0F"/>
    <w:rsid w:val="003C0443"/>
    <w:rsid w:val="003C16B9"/>
    <w:rsid w:val="003D73C8"/>
    <w:rsid w:val="003E1B7B"/>
    <w:rsid w:val="003E71DA"/>
    <w:rsid w:val="003F141C"/>
    <w:rsid w:val="003F586B"/>
    <w:rsid w:val="003F6283"/>
    <w:rsid w:val="003F76D2"/>
    <w:rsid w:val="004328C8"/>
    <w:rsid w:val="00434F85"/>
    <w:rsid w:val="00436ABC"/>
    <w:rsid w:val="00452EDC"/>
    <w:rsid w:val="00457318"/>
    <w:rsid w:val="00475469"/>
    <w:rsid w:val="00497391"/>
    <w:rsid w:val="004A0041"/>
    <w:rsid w:val="004A08CC"/>
    <w:rsid w:val="004B5A4A"/>
    <w:rsid w:val="004C6517"/>
    <w:rsid w:val="00500942"/>
    <w:rsid w:val="00514FAD"/>
    <w:rsid w:val="0056773A"/>
    <w:rsid w:val="00571D1B"/>
    <w:rsid w:val="005745BA"/>
    <w:rsid w:val="00581A62"/>
    <w:rsid w:val="00581C99"/>
    <w:rsid w:val="00585BFE"/>
    <w:rsid w:val="00585F76"/>
    <w:rsid w:val="00587D00"/>
    <w:rsid w:val="0059026C"/>
    <w:rsid w:val="00590571"/>
    <w:rsid w:val="00591E1F"/>
    <w:rsid w:val="00592F8B"/>
    <w:rsid w:val="005970F4"/>
    <w:rsid w:val="005A0317"/>
    <w:rsid w:val="005B17EA"/>
    <w:rsid w:val="005B2C9E"/>
    <w:rsid w:val="005D6DDC"/>
    <w:rsid w:val="005F5051"/>
    <w:rsid w:val="005F5DC3"/>
    <w:rsid w:val="005F6D98"/>
    <w:rsid w:val="00613C43"/>
    <w:rsid w:val="00616028"/>
    <w:rsid w:val="00627EC0"/>
    <w:rsid w:val="006534D4"/>
    <w:rsid w:val="00653AC9"/>
    <w:rsid w:val="00677B10"/>
    <w:rsid w:val="006A35D0"/>
    <w:rsid w:val="006C1F74"/>
    <w:rsid w:val="006D7B85"/>
    <w:rsid w:val="006F12F8"/>
    <w:rsid w:val="006F13BF"/>
    <w:rsid w:val="006F1D48"/>
    <w:rsid w:val="006F3DA0"/>
    <w:rsid w:val="00701823"/>
    <w:rsid w:val="007023B1"/>
    <w:rsid w:val="00702603"/>
    <w:rsid w:val="0070626D"/>
    <w:rsid w:val="00716166"/>
    <w:rsid w:val="00721C51"/>
    <w:rsid w:val="00727791"/>
    <w:rsid w:val="00730468"/>
    <w:rsid w:val="00735341"/>
    <w:rsid w:val="0075589F"/>
    <w:rsid w:val="0076464C"/>
    <w:rsid w:val="007A6F04"/>
    <w:rsid w:val="007B1470"/>
    <w:rsid w:val="007B23EA"/>
    <w:rsid w:val="007B7E80"/>
    <w:rsid w:val="007C143E"/>
    <w:rsid w:val="007D0196"/>
    <w:rsid w:val="007D3EE0"/>
    <w:rsid w:val="007E11D5"/>
    <w:rsid w:val="00814995"/>
    <w:rsid w:val="0081653B"/>
    <w:rsid w:val="00816C12"/>
    <w:rsid w:val="008219E7"/>
    <w:rsid w:val="00822F29"/>
    <w:rsid w:val="0082315E"/>
    <w:rsid w:val="00861B29"/>
    <w:rsid w:val="008878D7"/>
    <w:rsid w:val="00887E87"/>
    <w:rsid w:val="00891CAB"/>
    <w:rsid w:val="00895DF4"/>
    <w:rsid w:val="008A00AC"/>
    <w:rsid w:val="008B39F1"/>
    <w:rsid w:val="008B4C6E"/>
    <w:rsid w:val="008B51FB"/>
    <w:rsid w:val="008B641B"/>
    <w:rsid w:val="008C0D8B"/>
    <w:rsid w:val="008D2BDE"/>
    <w:rsid w:val="00901AC3"/>
    <w:rsid w:val="009046FF"/>
    <w:rsid w:val="0090729D"/>
    <w:rsid w:val="00923FFA"/>
    <w:rsid w:val="009269B7"/>
    <w:rsid w:val="00934056"/>
    <w:rsid w:val="009457FF"/>
    <w:rsid w:val="00951E7B"/>
    <w:rsid w:val="009549C2"/>
    <w:rsid w:val="00963D6D"/>
    <w:rsid w:val="00982217"/>
    <w:rsid w:val="00991168"/>
    <w:rsid w:val="009A0E10"/>
    <w:rsid w:val="009C4BDB"/>
    <w:rsid w:val="009D2D94"/>
    <w:rsid w:val="00A04291"/>
    <w:rsid w:val="00A050A1"/>
    <w:rsid w:val="00A064F6"/>
    <w:rsid w:val="00A81E9D"/>
    <w:rsid w:val="00A861F7"/>
    <w:rsid w:val="00A86FF0"/>
    <w:rsid w:val="00AA3B3F"/>
    <w:rsid w:val="00AC4D68"/>
    <w:rsid w:val="00AD034F"/>
    <w:rsid w:val="00AE317F"/>
    <w:rsid w:val="00AE6680"/>
    <w:rsid w:val="00AE6796"/>
    <w:rsid w:val="00AF0D64"/>
    <w:rsid w:val="00AF2941"/>
    <w:rsid w:val="00AF4C35"/>
    <w:rsid w:val="00B01F33"/>
    <w:rsid w:val="00B031B8"/>
    <w:rsid w:val="00B16699"/>
    <w:rsid w:val="00B16867"/>
    <w:rsid w:val="00B204AA"/>
    <w:rsid w:val="00B27A85"/>
    <w:rsid w:val="00B355D6"/>
    <w:rsid w:val="00B43CB2"/>
    <w:rsid w:val="00B4475C"/>
    <w:rsid w:val="00B6602A"/>
    <w:rsid w:val="00B83BD0"/>
    <w:rsid w:val="00B95746"/>
    <w:rsid w:val="00B958BA"/>
    <w:rsid w:val="00BA4F54"/>
    <w:rsid w:val="00BB044B"/>
    <w:rsid w:val="00BB4FD5"/>
    <w:rsid w:val="00BD1381"/>
    <w:rsid w:val="00BD5AB7"/>
    <w:rsid w:val="00BF4CD6"/>
    <w:rsid w:val="00C068DB"/>
    <w:rsid w:val="00C32B61"/>
    <w:rsid w:val="00C33812"/>
    <w:rsid w:val="00C51CA1"/>
    <w:rsid w:val="00C570CA"/>
    <w:rsid w:val="00C60FDD"/>
    <w:rsid w:val="00C820D1"/>
    <w:rsid w:val="00C955E1"/>
    <w:rsid w:val="00CA3AF3"/>
    <w:rsid w:val="00CA498F"/>
    <w:rsid w:val="00CB3735"/>
    <w:rsid w:val="00CC2E2A"/>
    <w:rsid w:val="00CD17E0"/>
    <w:rsid w:val="00CD4B85"/>
    <w:rsid w:val="00CE65B0"/>
    <w:rsid w:val="00D11CC5"/>
    <w:rsid w:val="00D144B2"/>
    <w:rsid w:val="00D146F0"/>
    <w:rsid w:val="00D223C1"/>
    <w:rsid w:val="00D35B57"/>
    <w:rsid w:val="00D36435"/>
    <w:rsid w:val="00D3646D"/>
    <w:rsid w:val="00D40C83"/>
    <w:rsid w:val="00D40FC7"/>
    <w:rsid w:val="00D6344F"/>
    <w:rsid w:val="00D6388D"/>
    <w:rsid w:val="00D66669"/>
    <w:rsid w:val="00D81C90"/>
    <w:rsid w:val="00DA2029"/>
    <w:rsid w:val="00DA3C01"/>
    <w:rsid w:val="00DA7C80"/>
    <w:rsid w:val="00DC3054"/>
    <w:rsid w:val="00DD3CF6"/>
    <w:rsid w:val="00DD449E"/>
    <w:rsid w:val="00DE42C5"/>
    <w:rsid w:val="00DE7ECA"/>
    <w:rsid w:val="00DF2F2E"/>
    <w:rsid w:val="00E10F30"/>
    <w:rsid w:val="00E16ACF"/>
    <w:rsid w:val="00E32ACA"/>
    <w:rsid w:val="00E4061F"/>
    <w:rsid w:val="00E43E02"/>
    <w:rsid w:val="00E6434E"/>
    <w:rsid w:val="00E67277"/>
    <w:rsid w:val="00E80DD6"/>
    <w:rsid w:val="00E976E3"/>
    <w:rsid w:val="00EA1C57"/>
    <w:rsid w:val="00EB562B"/>
    <w:rsid w:val="00EB63CB"/>
    <w:rsid w:val="00EC3079"/>
    <w:rsid w:val="00ED6795"/>
    <w:rsid w:val="00EF3686"/>
    <w:rsid w:val="00EF45E7"/>
    <w:rsid w:val="00F0309B"/>
    <w:rsid w:val="00F030FE"/>
    <w:rsid w:val="00F2091A"/>
    <w:rsid w:val="00F264AD"/>
    <w:rsid w:val="00F3686F"/>
    <w:rsid w:val="00F437D0"/>
    <w:rsid w:val="00F45A14"/>
    <w:rsid w:val="00F57820"/>
    <w:rsid w:val="00F64026"/>
    <w:rsid w:val="00F658CB"/>
    <w:rsid w:val="00F65AA4"/>
    <w:rsid w:val="00F70CC3"/>
    <w:rsid w:val="00F730BF"/>
    <w:rsid w:val="00F83730"/>
    <w:rsid w:val="00F97B3F"/>
    <w:rsid w:val="00FC3EBD"/>
    <w:rsid w:val="00FE2AFA"/>
    <w:rsid w:val="00FE5420"/>
    <w:rsid w:val="00FF7624"/>
    <w:rsid w:val="01201AB6"/>
    <w:rsid w:val="025802A7"/>
    <w:rsid w:val="03E169A9"/>
    <w:rsid w:val="070435D1"/>
    <w:rsid w:val="07492CBF"/>
    <w:rsid w:val="0AB83079"/>
    <w:rsid w:val="0FE4680E"/>
    <w:rsid w:val="1F0B5889"/>
    <w:rsid w:val="21B97091"/>
    <w:rsid w:val="27CF4657"/>
    <w:rsid w:val="32F23BB4"/>
    <w:rsid w:val="33A60FFD"/>
    <w:rsid w:val="34EA5928"/>
    <w:rsid w:val="3EA93D4F"/>
    <w:rsid w:val="3F286ECA"/>
    <w:rsid w:val="43C91283"/>
    <w:rsid w:val="46136632"/>
    <w:rsid w:val="4B992676"/>
    <w:rsid w:val="520E3BC6"/>
    <w:rsid w:val="5371350F"/>
    <w:rsid w:val="575C7CA9"/>
    <w:rsid w:val="61217F12"/>
    <w:rsid w:val="61CA2CFD"/>
    <w:rsid w:val="685672F6"/>
    <w:rsid w:val="69D2269A"/>
    <w:rsid w:val="70636C82"/>
    <w:rsid w:val="71FC0060"/>
    <w:rsid w:val="76556F3C"/>
    <w:rsid w:val="768D3B04"/>
    <w:rsid w:val="7C5E4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firstLine="200"/>
      <w:outlineLvl w:val="1"/>
    </w:pPr>
    <w:rPr>
      <w:rFonts w:ascii="楷体_GB2312" w:hAnsi="Calibri" w:eastAsia="楷体_GB2312" w:cs="楷体_GB2312"/>
      <w:b/>
      <w:bCs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927</Words>
  <Characters>5288</Characters>
  <Lines>44</Lines>
  <Paragraphs>12</Paragraphs>
  <TotalTime>1148</TotalTime>
  <ScaleCrop>false</ScaleCrop>
  <LinksUpToDate>false</LinksUpToDate>
  <CharactersWithSpaces>6203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2023-05-13T04:22:00Z</dcterms:created>
  <dc:creator>11</dc:creator>
  <cp:lastModifiedBy>Administrator</cp:lastModifiedBy>
  <cp:lastPrinted>2024-03-28T08:51:08Z</cp:lastPrinted>
  <dcterms:modified xsi:type="dcterms:W3CDTF">2024-03-28T08:52:01Z</dcterms:modified>
  <cp:revision>507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EF62D9995D3248DF808E82642A5AC845_12</vt:lpwstr>
  </property>
</Properties>
</file>