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方正小标宋简体" w:hAnsi="方正小标宋简体" w:eastAsia="方正小标宋简体" w:cs="方正小标宋简体"/>
          <w:b w:val="0"/>
          <w:bCs w:val="0"/>
          <w:sz w:val="52"/>
          <w:szCs w:val="52"/>
          <w:lang w:eastAsia="zh-CN"/>
        </w:rPr>
      </w:pPr>
      <w:r>
        <w:rPr>
          <w:rFonts w:hint="eastAsia" w:ascii="方正小标宋简体" w:hAnsi="方正小标宋简体" w:eastAsia="方正小标宋简体" w:cs="方正小标宋简体"/>
          <w:b w:val="0"/>
          <w:bCs w:val="0"/>
          <w:sz w:val="52"/>
          <w:szCs w:val="52"/>
          <w:lang w:val="en-US" w:eastAsia="zh-CN"/>
        </w:rPr>
        <w:t>2024</w:t>
      </w:r>
      <w:r>
        <w:rPr>
          <w:rFonts w:hint="eastAsia" w:ascii="方正小标宋简体" w:hAnsi="方正小标宋简体" w:eastAsia="方正小标宋简体" w:cs="方正小标宋简体"/>
          <w:b w:val="0"/>
          <w:bCs w:val="0"/>
          <w:sz w:val="52"/>
          <w:szCs w:val="52"/>
        </w:rPr>
        <w:t>年</w:t>
      </w:r>
      <w:r>
        <w:rPr>
          <w:rFonts w:hint="eastAsia" w:ascii="方正小标宋简体" w:hAnsi="方正小标宋简体" w:eastAsia="方正小标宋简体" w:cs="方正小标宋简体"/>
          <w:b w:val="0"/>
          <w:bCs w:val="0"/>
          <w:sz w:val="52"/>
          <w:szCs w:val="52"/>
          <w:lang w:eastAsia="zh-CN"/>
        </w:rPr>
        <w:t>白沙黎族自治县龙江中心学校</w:t>
      </w:r>
      <w:r>
        <w:rPr>
          <w:rFonts w:hint="eastAsia" w:ascii="方正小标宋简体" w:hAnsi="方正小标宋简体" w:eastAsia="方正小标宋简体" w:cs="方正小标宋简体"/>
          <w:b w:val="0"/>
          <w:bCs w:val="0"/>
          <w:sz w:val="52"/>
          <w:szCs w:val="52"/>
        </w:rPr>
        <w:t>部门预算</w:t>
      </w:r>
      <w:r>
        <w:rPr>
          <w:rFonts w:hint="eastAsia" w:ascii="方正小标宋简体" w:hAnsi="方正小标宋简体" w:eastAsia="方正小标宋简体" w:cs="方正小标宋简体"/>
          <w:b w:val="0"/>
          <w:bCs w:val="0"/>
          <w:sz w:val="52"/>
          <w:szCs w:val="52"/>
          <w:lang w:eastAsia="zh-CN"/>
        </w:rPr>
        <w:t>公开说明</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录</w:t>
      </w:r>
    </w:p>
    <w:p>
      <w:pPr>
        <w:pStyle w:val="6"/>
        <w:numPr>
          <w:ilvl w:val="0"/>
          <w:numId w:val="1"/>
        </w:numPr>
        <w:ind w:firstLineChars="0"/>
        <w:jc w:val="left"/>
        <w:rPr>
          <w:rFonts w:hint="eastAsia" w:ascii="黑体" w:hAnsi="黑体" w:eastAsia="黑体" w:cs="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 xml:space="preserve">  </w:t>
      </w:r>
      <w:r>
        <w:rPr>
          <w:rFonts w:hint="eastAsia" w:ascii="黑体" w:hAnsi="黑体" w:eastAsia="黑体" w:cs="黑体"/>
          <w:b w:val="0"/>
          <w:bCs w:val="0"/>
          <w:sz w:val="32"/>
          <w:szCs w:val="32"/>
        </w:rPr>
        <w:t>龙江中心学校概况</w:t>
      </w:r>
    </w:p>
    <w:p>
      <w:pPr>
        <w:pStyle w:val="6"/>
        <w:numPr>
          <w:ilvl w:val="0"/>
          <w:numId w:val="2"/>
        </w:numPr>
        <w:ind w:firstLineChars="0"/>
        <w:jc w:val="left"/>
        <w:rPr>
          <w:rFonts w:hint="eastAsia" w:ascii="黑体" w:hAnsi="黑体" w:eastAsia="黑体" w:cs="黑体"/>
          <w:sz w:val="32"/>
          <w:szCs w:val="32"/>
        </w:rPr>
      </w:pPr>
      <w:r>
        <w:rPr>
          <w:rFonts w:hint="eastAsia" w:ascii="黑体" w:hAnsi="黑体" w:eastAsia="黑体" w:cs="黑体"/>
          <w:sz w:val="32"/>
          <w:szCs w:val="32"/>
        </w:rPr>
        <w:t>主要职能</w:t>
      </w:r>
    </w:p>
    <w:p>
      <w:pPr>
        <w:pStyle w:val="6"/>
        <w:numPr>
          <w:ilvl w:val="0"/>
          <w:numId w:val="2"/>
        </w:numPr>
        <w:ind w:firstLineChars="0"/>
        <w:jc w:val="left"/>
        <w:rPr>
          <w:rFonts w:hint="eastAsia" w:ascii="黑体" w:hAnsi="黑体" w:eastAsia="黑体" w:cs="黑体"/>
          <w:sz w:val="32"/>
          <w:szCs w:val="32"/>
        </w:rPr>
      </w:pPr>
      <w:r>
        <w:rPr>
          <w:rFonts w:hint="eastAsia" w:ascii="黑体" w:hAnsi="黑体" w:eastAsia="黑体" w:cs="黑体"/>
          <w:sz w:val="32"/>
          <w:szCs w:val="32"/>
        </w:rPr>
        <w:t>部门预算单位构成</w:t>
      </w:r>
    </w:p>
    <w:p>
      <w:pPr>
        <w:pStyle w:val="6"/>
        <w:numPr>
          <w:ilvl w:val="0"/>
          <w:numId w:val="1"/>
        </w:numPr>
        <w:ind w:firstLineChars="0"/>
        <w:jc w:val="left"/>
        <w:rPr>
          <w:rFonts w:hint="eastAsia"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b w:val="0"/>
          <w:bCs w:val="0"/>
          <w:sz w:val="32"/>
          <w:szCs w:val="32"/>
        </w:rPr>
        <w:t>龙江中心学校202</w:t>
      </w:r>
      <w:r>
        <w:rPr>
          <w:rFonts w:hint="eastAsia" w:ascii="黑体" w:hAnsi="黑体" w:eastAsia="黑体" w:cs="黑体"/>
          <w:b w:val="0"/>
          <w:bCs w:val="0"/>
          <w:sz w:val="32"/>
          <w:szCs w:val="32"/>
          <w:lang w:val="en-US" w:eastAsia="zh-CN"/>
        </w:rPr>
        <w:t>4</w:t>
      </w:r>
      <w:r>
        <w:rPr>
          <w:rFonts w:hint="eastAsia" w:ascii="黑体" w:hAnsi="黑体" w:eastAsia="黑体" w:cs="黑体"/>
          <w:b w:val="0"/>
          <w:bCs w:val="0"/>
          <w:sz w:val="32"/>
          <w:szCs w:val="32"/>
        </w:rPr>
        <w:t>年</w:t>
      </w:r>
      <w:r>
        <w:rPr>
          <w:rFonts w:hint="eastAsia" w:ascii="黑体" w:hAnsi="黑体" w:eastAsia="黑体" w:cs="黑体"/>
          <w:sz w:val="32"/>
          <w:szCs w:val="32"/>
        </w:rPr>
        <w:t>部门预算表</w:t>
      </w:r>
    </w:p>
    <w:p>
      <w:pPr>
        <w:pStyle w:val="6"/>
        <w:numPr>
          <w:ilvl w:val="0"/>
          <w:numId w:val="3"/>
        </w:numPr>
        <w:spacing w:line="578"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spacing w:line="578"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spacing w:line="578"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spacing w:line="578"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spacing w:line="578"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spacing w:line="578"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spacing w:line="578" w:lineRule="exact"/>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spacing w:line="578" w:lineRule="exact"/>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spacing w:line="578" w:lineRule="exact"/>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0"/>
        </w:numPr>
        <w:ind w:leftChars="0"/>
        <w:jc w:val="left"/>
        <w:rPr>
          <w:rFonts w:ascii="黑体" w:hAnsi="黑体" w:eastAsia="黑体"/>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hint="eastAsia" w:ascii="黑体" w:hAnsi="黑体" w:eastAsia="黑体" w:cs="黑体"/>
          <w:b w:val="0"/>
          <w:bCs w:val="0"/>
          <w:sz w:val="32"/>
          <w:szCs w:val="32"/>
        </w:rPr>
      </w:pPr>
      <w:r>
        <w:rPr>
          <w:rFonts w:hint="eastAsia" w:ascii="黑体" w:hAnsi="黑体" w:eastAsia="黑体"/>
          <w:sz w:val="32"/>
          <w:szCs w:val="32"/>
        </w:rPr>
        <w:t xml:space="preserve">  </w:t>
      </w:r>
      <w:r>
        <w:rPr>
          <w:rFonts w:hint="eastAsia" w:ascii="黑体" w:hAnsi="黑体" w:eastAsia="黑体" w:cs="黑体"/>
          <w:b w:val="0"/>
          <w:bCs w:val="0"/>
          <w:sz w:val="32"/>
          <w:szCs w:val="32"/>
        </w:rPr>
        <w:t>龙江中心学校202</w:t>
      </w:r>
      <w:r>
        <w:rPr>
          <w:rFonts w:hint="eastAsia" w:ascii="黑体" w:hAnsi="黑体" w:eastAsia="黑体" w:cs="黑体"/>
          <w:b w:val="0"/>
          <w:bCs w:val="0"/>
          <w:sz w:val="32"/>
          <w:szCs w:val="32"/>
          <w:lang w:val="en-US" w:eastAsia="zh-CN"/>
        </w:rPr>
        <w:t>4</w:t>
      </w:r>
      <w:r>
        <w:rPr>
          <w:rFonts w:hint="eastAsia" w:ascii="黑体" w:hAnsi="黑体" w:eastAsia="黑体" w:cs="黑体"/>
          <w:b w:val="0"/>
          <w:bCs w:val="0"/>
          <w:sz w:val="32"/>
          <w:szCs w:val="32"/>
        </w:rPr>
        <w:t>年部门预算情况说明</w:t>
      </w:r>
    </w:p>
    <w:p>
      <w:pPr>
        <w:pStyle w:val="6"/>
        <w:numPr>
          <w:ilvl w:val="0"/>
          <w:numId w:val="1"/>
        </w:numPr>
        <w:ind w:firstLineChars="0"/>
        <w:jc w:val="left"/>
        <w:rPr>
          <w:rFonts w:hint="eastAsia" w:ascii="黑体" w:hAnsi="黑体" w:eastAsia="黑体" w:cs="黑体"/>
          <w:sz w:val="32"/>
          <w:szCs w:val="32"/>
        </w:rPr>
      </w:pPr>
      <w:r>
        <w:rPr>
          <w:rFonts w:hint="eastAsia" w:ascii="黑体" w:hAnsi="黑体" w:eastAsia="黑体" w:cs="黑体"/>
          <w:sz w:val="32"/>
          <w:szCs w:val="32"/>
        </w:rPr>
        <w:t xml:space="preserve">   名词解释</w:t>
      </w: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b w:val="0"/>
          <w:bCs w:val="0"/>
          <w:sz w:val="32"/>
          <w:szCs w:val="32"/>
        </w:rPr>
      </w:pPr>
      <w:r>
        <w:rPr>
          <w:rFonts w:hint="eastAsia" w:ascii="黑体" w:hAnsi="黑体" w:eastAsia="黑体"/>
          <w:sz w:val="32"/>
          <w:szCs w:val="32"/>
        </w:rPr>
        <w:t xml:space="preserve">  </w:t>
      </w:r>
      <w:r>
        <w:rPr>
          <w:rFonts w:hint="eastAsia" w:ascii="黑体" w:hAnsi="黑体" w:eastAsia="黑体" w:cs="黑体"/>
          <w:b w:val="0"/>
          <w:bCs w:val="0"/>
          <w:sz w:val="32"/>
          <w:szCs w:val="32"/>
        </w:rPr>
        <w:t>龙江中心学校概况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spacing w:line="240" w:lineRule="auto"/>
        <w:ind w:left="0" w:leftChars="0"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白沙黎族自治县</w:t>
      </w:r>
      <w:r>
        <w:rPr>
          <w:rFonts w:hint="eastAsia" w:ascii="仿宋_GB2312" w:hAnsi="黑体" w:eastAsia="仿宋_GB2312" w:cs="仿宋_GB2312"/>
          <w:sz w:val="32"/>
          <w:szCs w:val="32"/>
          <w:lang w:eastAsia="zh-CN"/>
        </w:rPr>
        <w:t>龙江中心</w:t>
      </w:r>
      <w:r>
        <w:rPr>
          <w:rFonts w:hint="eastAsia" w:ascii="仿宋_GB2312" w:hAnsi="黑体" w:eastAsia="仿宋_GB2312" w:cs="仿宋_GB2312"/>
          <w:sz w:val="32"/>
          <w:szCs w:val="32"/>
        </w:rPr>
        <w:t>学校是隶属于教育局的一所九年一贯制学校，承担着白沙县</w:t>
      </w:r>
      <w:r>
        <w:rPr>
          <w:rFonts w:hint="eastAsia" w:ascii="仿宋_GB2312" w:hAnsi="黑体" w:eastAsia="仿宋_GB2312" w:cs="仿宋_GB2312"/>
          <w:sz w:val="32"/>
          <w:szCs w:val="32"/>
          <w:lang w:eastAsia="zh-CN"/>
        </w:rPr>
        <w:t>七坊</w:t>
      </w:r>
      <w:r>
        <w:rPr>
          <w:rFonts w:hint="eastAsia" w:ascii="仿宋_GB2312" w:hAnsi="黑体" w:eastAsia="仿宋_GB2312" w:cs="仿宋_GB2312"/>
          <w:sz w:val="32"/>
          <w:szCs w:val="32"/>
        </w:rPr>
        <w:t>镇</w:t>
      </w:r>
      <w:r>
        <w:rPr>
          <w:rFonts w:hint="eastAsia" w:ascii="仿宋_GB2312" w:hAnsi="黑体" w:eastAsia="仿宋_GB2312" w:cs="仿宋_GB2312"/>
          <w:sz w:val="32"/>
          <w:szCs w:val="32"/>
          <w:lang w:eastAsia="zh-CN"/>
        </w:rPr>
        <w:t>打尾</w:t>
      </w:r>
      <w:r>
        <w:rPr>
          <w:rFonts w:hint="eastAsia" w:ascii="仿宋_GB2312" w:hAnsi="黑体" w:eastAsia="仿宋_GB2312" w:cs="仿宋_GB2312"/>
          <w:sz w:val="32"/>
          <w:szCs w:val="32"/>
        </w:rPr>
        <w:t>村委、</w:t>
      </w:r>
      <w:r>
        <w:rPr>
          <w:rFonts w:hint="eastAsia" w:ascii="仿宋_GB2312" w:hAnsi="黑体" w:eastAsia="仿宋_GB2312" w:cs="仿宋_GB2312"/>
          <w:sz w:val="32"/>
          <w:szCs w:val="32"/>
          <w:lang w:eastAsia="zh-CN"/>
        </w:rPr>
        <w:t>龙江基建队、龙江机关、龙江商业街、</w:t>
      </w:r>
      <w:r>
        <w:rPr>
          <w:rFonts w:hint="eastAsia" w:ascii="仿宋_GB2312" w:hAnsi="黑体" w:eastAsia="仿宋_GB2312" w:cs="仿宋_GB2312"/>
          <w:sz w:val="32"/>
          <w:szCs w:val="32"/>
        </w:rPr>
        <w:t>白沙黎族自治县</w:t>
      </w:r>
      <w:r>
        <w:rPr>
          <w:rFonts w:hint="eastAsia" w:ascii="仿宋_GB2312" w:hAnsi="黑体" w:eastAsia="仿宋_GB2312" w:cs="仿宋_GB2312"/>
          <w:sz w:val="32"/>
          <w:szCs w:val="32"/>
          <w:lang w:eastAsia="zh-CN"/>
        </w:rPr>
        <w:t>龙江</w:t>
      </w:r>
      <w:r>
        <w:rPr>
          <w:rFonts w:hint="eastAsia" w:ascii="仿宋_GB2312" w:hAnsi="黑体" w:eastAsia="仿宋_GB2312" w:cs="仿宋_GB2312"/>
          <w:sz w:val="32"/>
          <w:szCs w:val="32"/>
        </w:rPr>
        <w:t>农场</w:t>
      </w:r>
      <w:r>
        <w:rPr>
          <w:rFonts w:hint="eastAsia" w:ascii="仿宋_GB2312" w:hAnsi="黑体" w:eastAsia="仿宋_GB2312" w:cs="仿宋_GB2312"/>
          <w:sz w:val="32"/>
          <w:szCs w:val="32"/>
          <w:lang w:val="en-US" w:eastAsia="zh-CN"/>
        </w:rPr>
        <w:t>39</w:t>
      </w:r>
      <w:r>
        <w:rPr>
          <w:rFonts w:hint="eastAsia" w:ascii="仿宋_GB2312" w:hAnsi="黑体" w:eastAsia="仿宋_GB2312" w:cs="仿宋_GB2312"/>
          <w:sz w:val="32"/>
          <w:szCs w:val="32"/>
        </w:rPr>
        <w:t>队、及生活区域适龄儿童的教育教学工作。实施九年一贯制</w:t>
      </w:r>
      <w:r>
        <w:rPr>
          <w:rFonts w:hint="eastAsia" w:ascii="仿宋_GB2312" w:hAnsi="黑体" w:eastAsia="仿宋_GB2312" w:cs="仿宋_GB2312"/>
          <w:sz w:val="32"/>
          <w:szCs w:val="32"/>
          <w:lang w:val="en-US" w:eastAsia="zh-CN"/>
        </w:rPr>
        <w:t>义务</w:t>
      </w:r>
      <w:r>
        <w:rPr>
          <w:rFonts w:hint="eastAsia" w:ascii="仿宋_GB2312" w:hAnsi="黑体" w:eastAsia="仿宋_GB2312" w:cs="仿宋_GB2312"/>
          <w:sz w:val="32"/>
          <w:szCs w:val="32"/>
        </w:rPr>
        <w:t>教育，促进基础教育发展。组织教育教学、科学研究活动，保证教育教学质量。维护教职工利益，保障教职工合法权益，以教职工和学生的人生幸福和生命质量作为重点。</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spacing w:line="240" w:lineRule="auto"/>
        <w:ind w:left="0" w:leftChars="0"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lang w:eastAsia="zh-CN"/>
        </w:rPr>
        <w:t>纳入</w:t>
      </w:r>
      <w:r>
        <w:rPr>
          <w:rFonts w:hint="eastAsia" w:ascii="仿宋_GB2312" w:hAnsi="黑体" w:eastAsia="仿宋_GB2312" w:cs="仿宋_GB2312"/>
          <w:sz w:val="32"/>
          <w:szCs w:val="32"/>
        </w:rPr>
        <w:t>白沙黎族自治县</w:t>
      </w:r>
      <w:r>
        <w:rPr>
          <w:rFonts w:hint="eastAsia" w:ascii="仿宋_GB2312" w:hAnsi="黑体" w:eastAsia="仿宋_GB2312" w:cs="仿宋_GB2312"/>
          <w:sz w:val="32"/>
          <w:szCs w:val="32"/>
          <w:lang w:eastAsia="zh-CN"/>
        </w:rPr>
        <w:t>龙江中心</w:t>
      </w:r>
      <w:r>
        <w:rPr>
          <w:rFonts w:hint="eastAsia" w:ascii="仿宋_GB2312" w:hAnsi="黑体" w:eastAsia="仿宋_GB2312" w:cs="仿宋_GB2312"/>
          <w:sz w:val="32"/>
          <w:szCs w:val="32"/>
        </w:rPr>
        <w:t>学校</w:t>
      </w:r>
      <w:r>
        <w:rPr>
          <w:rFonts w:hint="eastAsia" w:ascii="仿宋_GB2312" w:hAnsi="黑体" w:eastAsia="仿宋_GB2312" w:cs="仿宋_GB2312"/>
          <w:sz w:val="32"/>
          <w:szCs w:val="32"/>
          <w:lang w:val="en-US" w:eastAsia="zh-CN"/>
        </w:rPr>
        <w:t>2024年度</w:t>
      </w:r>
      <w:r>
        <w:rPr>
          <w:rFonts w:hint="eastAsia" w:ascii="仿宋_GB2312" w:hAnsi="黑体" w:eastAsia="仿宋_GB2312" w:cs="仿宋_GB2312"/>
          <w:sz w:val="32"/>
          <w:szCs w:val="32"/>
        </w:rPr>
        <w:t>部门预算</w:t>
      </w:r>
      <w:r>
        <w:rPr>
          <w:rFonts w:hint="eastAsia" w:ascii="仿宋_GB2312" w:hAnsi="黑体" w:eastAsia="仿宋_GB2312" w:cs="仿宋_GB2312"/>
          <w:sz w:val="32"/>
          <w:szCs w:val="32"/>
          <w:lang w:eastAsia="zh-CN"/>
        </w:rPr>
        <w:t>编制人数</w:t>
      </w:r>
      <w:r>
        <w:rPr>
          <w:rFonts w:hint="eastAsia" w:ascii="仿宋_GB2312" w:hAnsi="黑体" w:eastAsia="仿宋_GB2312" w:cs="仿宋_GB2312"/>
          <w:sz w:val="32"/>
          <w:szCs w:val="32"/>
          <w:lang w:val="en-US" w:eastAsia="zh-CN"/>
        </w:rPr>
        <w:t>37个在编人数46人、特岗备案制教师9人，设置股室有</w:t>
      </w:r>
      <w:r>
        <w:rPr>
          <w:rFonts w:hint="eastAsia" w:ascii="仿宋_GB2312" w:hAnsi="黑体" w:eastAsia="仿宋_GB2312" w:cs="仿宋_GB2312"/>
          <w:sz w:val="32"/>
          <w:szCs w:val="32"/>
        </w:rPr>
        <w:t>1</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 xml:space="preserve"> 党支部(校长办公室) 2、副校长(总务办公室) 3、行政办公室(财务室) 4、教导处(教研室) 5</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德育处(团委办公室) 6、小学部教师办公室。</w:t>
      </w:r>
    </w:p>
    <w:p>
      <w:pPr>
        <w:jc w:val="both"/>
        <w:rPr>
          <w:rFonts w:hint="eastAsia" w:ascii="黑体" w:hAnsi="黑体" w:eastAsia="黑体" w:cs="黑体"/>
          <w:b w:val="0"/>
          <w:bCs w:val="0"/>
          <w:sz w:val="32"/>
          <w:szCs w:val="32"/>
        </w:rPr>
      </w:pPr>
      <w:r>
        <w:rPr>
          <w:rFonts w:hint="eastAsia" w:ascii="黑体" w:hAnsi="黑体" w:eastAsia="黑体" w:cs="黑体"/>
          <w:sz w:val="32"/>
          <w:szCs w:val="32"/>
        </w:rPr>
        <w:t xml:space="preserve">第二部分  </w:t>
      </w:r>
      <w:r>
        <w:rPr>
          <w:rFonts w:hint="eastAsia" w:ascii="黑体" w:hAnsi="黑体" w:eastAsia="黑体" w:cs="黑体"/>
          <w:b w:val="0"/>
          <w:bCs w:val="0"/>
          <w:sz w:val="32"/>
          <w:szCs w:val="32"/>
        </w:rPr>
        <w:t>龙江中心学校202</w:t>
      </w:r>
      <w:r>
        <w:rPr>
          <w:rFonts w:hint="eastAsia" w:ascii="黑体" w:hAnsi="黑体" w:eastAsia="黑体" w:cs="黑体"/>
          <w:b w:val="0"/>
          <w:bCs w:val="0"/>
          <w:sz w:val="32"/>
          <w:szCs w:val="32"/>
          <w:lang w:val="en-US" w:eastAsia="zh-CN"/>
        </w:rPr>
        <w:t>4</w:t>
      </w:r>
      <w:r>
        <w:rPr>
          <w:rFonts w:hint="eastAsia" w:ascii="黑体" w:hAnsi="黑体" w:eastAsia="黑体" w:cs="黑体"/>
          <w:b w:val="0"/>
          <w:bCs w:val="0"/>
          <w:sz w:val="32"/>
          <w:szCs w:val="32"/>
        </w:rPr>
        <w:t>年部门预算表</w:t>
      </w:r>
    </w:p>
    <w:p>
      <w:pPr>
        <w:jc w:val="both"/>
        <w:rPr>
          <w:rFonts w:hint="eastAsia" w:ascii="黑体" w:hAnsi="黑体" w:eastAsia="黑体" w:cs="黑体"/>
          <w:b w:val="0"/>
          <w:bCs w:val="0"/>
          <w:sz w:val="32"/>
          <w:szCs w:val="32"/>
        </w:rPr>
      </w:pPr>
      <w:r>
        <w:rPr>
          <w:rFonts w:hint="eastAsia" w:ascii="黑体" w:hAnsi="黑体" w:eastAsia="黑体" w:cs="黑体"/>
          <w:b w:val="0"/>
          <w:bCs w:val="0"/>
          <w:sz w:val="32"/>
          <w:szCs w:val="32"/>
        </w:rPr>
        <w:t>第三部分  龙江中心学校202</w:t>
      </w:r>
      <w:r>
        <w:rPr>
          <w:rFonts w:hint="eastAsia" w:ascii="黑体" w:hAnsi="黑体" w:eastAsia="黑体" w:cs="黑体"/>
          <w:b w:val="0"/>
          <w:bCs w:val="0"/>
          <w:sz w:val="32"/>
          <w:szCs w:val="32"/>
          <w:lang w:val="en-US" w:eastAsia="zh-CN"/>
        </w:rPr>
        <w:t>4</w:t>
      </w:r>
      <w:r>
        <w:rPr>
          <w:rFonts w:hint="eastAsia" w:ascii="黑体" w:hAnsi="黑体" w:eastAsia="黑体" w:cs="黑体"/>
          <w:b w:val="0"/>
          <w:bCs w:val="0"/>
          <w:sz w:val="32"/>
          <w:szCs w:val="32"/>
        </w:rPr>
        <w:t>年部门预算情况说明</w:t>
      </w:r>
    </w:p>
    <w:p>
      <w:pPr>
        <w:jc w:val="center"/>
        <w:rPr>
          <w:rFonts w:ascii="黑体" w:hAnsi="黑体" w:eastAsia="黑体"/>
          <w:sz w:val="32"/>
          <w:szCs w:val="32"/>
        </w:rPr>
      </w:pPr>
    </w:p>
    <w:p>
      <w:pPr>
        <w:ind w:firstLine="640" w:firstLineChars="200"/>
        <w:jc w:val="left"/>
        <w:rPr>
          <w:rFonts w:hint="eastAsia" w:ascii="黑体" w:hAnsi="黑体" w:eastAsia="黑体" w:cs="黑体"/>
          <w:sz w:val="32"/>
          <w:szCs w:val="32"/>
        </w:rPr>
      </w:pPr>
      <w:r>
        <w:rPr>
          <w:rFonts w:hint="eastAsia" w:ascii="黑体" w:hAnsi="黑体" w:eastAsia="黑体"/>
          <w:sz w:val="32"/>
          <w:szCs w:val="32"/>
        </w:rPr>
        <w:t>一、</w:t>
      </w:r>
      <w:r>
        <w:rPr>
          <w:rFonts w:hint="eastAsia" w:ascii="黑体" w:hAnsi="黑体" w:eastAsia="黑体" w:cs="黑体"/>
          <w:sz w:val="32"/>
          <w:szCs w:val="32"/>
        </w:rPr>
        <w:t>关于</w:t>
      </w:r>
      <w:r>
        <w:rPr>
          <w:rFonts w:hint="eastAsia" w:ascii="黑体" w:hAnsi="黑体" w:eastAsia="黑体" w:cs="黑体"/>
          <w:b w:val="0"/>
          <w:bCs w:val="0"/>
          <w:sz w:val="32"/>
          <w:szCs w:val="32"/>
        </w:rPr>
        <w:t>龙江中心学校</w:t>
      </w:r>
      <w:r>
        <w:rPr>
          <w:rFonts w:hint="eastAsia" w:ascii="黑体" w:hAnsi="黑体" w:eastAsia="黑体" w:cs="黑体"/>
          <w:b w:val="0"/>
          <w:bCs w:val="0"/>
          <w:sz w:val="32"/>
          <w:szCs w:val="32"/>
          <w:lang w:val="en-US" w:eastAsia="zh-CN"/>
        </w:rPr>
        <w:t>2024</w:t>
      </w:r>
      <w:r>
        <w:rPr>
          <w:rFonts w:hint="eastAsia" w:ascii="黑体" w:hAnsi="黑体" w:eastAsia="黑体" w:cs="黑体"/>
          <w:b w:val="0"/>
          <w:bCs w:val="0"/>
          <w:sz w:val="32"/>
          <w:szCs w:val="32"/>
        </w:rPr>
        <w:t>年</w:t>
      </w:r>
      <w:r>
        <w:rPr>
          <w:rFonts w:hint="eastAsia" w:ascii="黑体" w:hAnsi="黑体" w:eastAsia="黑体" w:cs="黑体"/>
          <w:sz w:val="32"/>
          <w:szCs w:val="32"/>
        </w:rPr>
        <w:t>财政拨款收支预算情况的总体说明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龙江中心学校202</w:t>
      </w:r>
      <w:r>
        <w:rPr>
          <w:rFonts w:hint="eastAsia" w:ascii="仿宋" w:hAnsi="仿宋" w:eastAsia="仿宋" w:cs="仿宋"/>
          <w:sz w:val="32"/>
          <w:szCs w:val="32"/>
          <w:lang w:val="en-US" w:eastAsia="zh-CN"/>
        </w:rPr>
        <w:t>4</w:t>
      </w:r>
      <w:r>
        <w:rPr>
          <w:rFonts w:hint="eastAsia" w:ascii="仿宋" w:hAnsi="仿宋" w:eastAsia="仿宋" w:cs="仿宋"/>
          <w:sz w:val="32"/>
          <w:szCs w:val="32"/>
        </w:rPr>
        <w:t>年财政拨款收支总预算</w:t>
      </w:r>
      <w:r>
        <w:rPr>
          <w:rFonts w:hint="eastAsia" w:ascii="仿宋" w:hAnsi="仿宋" w:eastAsia="仿宋" w:cs="仿宋"/>
          <w:sz w:val="32"/>
          <w:szCs w:val="32"/>
          <w:lang w:val="en-US" w:eastAsia="zh-CN"/>
        </w:rPr>
        <w:t>1190.84</w:t>
      </w:r>
      <w:r>
        <w:rPr>
          <w:rFonts w:hint="eastAsia" w:ascii="仿宋" w:hAnsi="仿宋" w:eastAsia="仿宋" w:cs="仿宋"/>
          <w:sz w:val="32"/>
          <w:szCs w:val="32"/>
        </w:rPr>
        <w:t>万元。其中，收入总计</w:t>
      </w:r>
      <w:r>
        <w:rPr>
          <w:rFonts w:hint="eastAsia" w:ascii="仿宋" w:hAnsi="仿宋" w:eastAsia="仿宋" w:cs="仿宋"/>
          <w:sz w:val="32"/>
          <w:szCs w:val="32"/>
          <w:lang w:val="en-US" w:eastAsia="zh-CN"/>
        </w:rPr>
        <w:t>1190.84</w:t>
      </w:r>
      <w:r>
        <w:rPr>
          <w:rFonts w:hint="eastAsia" w:ascii="仿宋" w:hAnsi="仿宋" w:eastAsia="仿宋" w:cs="仿宋"/>
          <w:sz w:val="32"/>
          <w:szCs w:val="32"/>
        </w:rPr>
        <w:t>万元，包括一般公共预算本年收入</w:t>
      </w:r>
      <w:r>
        <w:rPr>
          <w:rFonts w:hint="eastAsia" w:ascii="仿宋" w:hAnsi="仿宋" w:eastAsia="仿宋" w:cs="仿宋"/>
          <w:sz w:val="32"/>
          <w:szCs w:val="32"/>
          <w:lang w:val="en-US" w:eastAsia="zh-CN"/>
        </w:rPr>
        <w:t>1190.84</w:t>
      </w:r>
      <w:r>
        <w:rPr>
          <w:rFonts w:hint="eastAsia" w:ascii="仿宋" w:hAnsi="仿宋" w:eastAsia="仿宋" w:cs="仿宋"/>
          <w:sz w:val="32"/>
          <w:szCs w:val="32"/>
        </w:rPr>
        <w:t>万元、支出总计</w:t>
      </w:r>
      <w:r>
        <w:rPr>
          <w:rFonts w:hint="eastAsia" w:ascii="仿宋" w:hAnsi="仿宋" w:eastAsia="仿宋" w:cs="仿宋"/>
          <w:sz w:val="32"/>
          <w:szCs w:val="32"/>
          <w:lang w:val="en-US" w:eastAsia="zh-CN"/>
        </w:rPr>
        <w:t>1190.84</w:t>
      </w:r>
      <w:r>
        <w:rPr>
          <w:rFonts w:hint="eastAsia" w:ascii="仿宋" w:hAnsi="仿宋" w:eastAsia="仿宋" w:cs="仿宋"/>
          <w:sz w:val="32"/>
          <w:szCs w:val="32"/>
        </w:rPr>
        <w:t>万元</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sz w:val="32"/>
          <w:szCs w:val="32"/>
        </w:rPr>
        <w:t>教育支出</w:t>
      </w:r>
      <w:r>
        <w:rPr>
          <w:rFonts w:hint="eastAsia" w:ascii="仿宋" w:hAnsi="仿宋" w:eastAsia="仿宋" w:cs="仿宋"/>
          <w:sz w:val="32"/>
          <w:szCs w:val="32"/>
          <w:lang w:val="en-US" w:eastAsia="zh-CN"/>
        </w:rPr>
        <w:t>869.27</w:t>
      </w:r>
      <w:r>
        <w:rPr>
          <w:rFonts w:hint="eastAsia" w:ascii="仿宋" w:hAnsi="仿宋" w:eastAsia="仿宋" w:cs="仿宋"/>
          <w:sz w:val="32"/>
          <w:szCs w:val="32"/>
        </w:rPr>
        <w:t>万元，社会保障和就业支出</w:t>
      </w:r>
      <w:r>
        <w:rPr>
          <w:rFonts w:hint="eastAsia" w:ascii="仿宋" w:hAnsi="仿宋" w:eastAsia="仿宋" w:cs="仿宋"/>
          <w:sz w:val="32"/>
          <w:szCs w:val="32"/>
          <w:lang w:val="en-US" w:eastAsia="zh-CN"/>
        </w:rPr>
        <w:t>109.62</w:t>
      </w:r>
      <w:r>
        <w:rPr>
          <w:rFonts w:hint="eastAsia" w:ascii="仿宋" w:hAnsi="仿宋" w:eastAsia="仿宋" w:cs="仿宋"/>
          <w:sz w:val="32"/>
          <w:szCs w:val="32"/>
        </w:rPr>
        <w:t>万元，医疗卫生与计划生育支出</w:t>
      </w:r>
      <w:r>
        <w:rPr>
          <w:rFonts w:hint="eastAsia" w:ascii="仿宋" w:hAnsi="仿宋" w:eastAsia="仿宋" w:cs="仿宋"/>
          <w:sz w:val="32"/>
          <w:szCs w:val="32"/>
          <w:lang w:val="en-US" w:eastAsia="zh-CN"/>
        </w:rPr>
        <w:t>142.75</w:t>
      </w:r>
      <w:r>
        <w:rPr>
          <w:rFonts w:hint="eastAsia" w:ascii="仿宋" w:hAnsi="仿宋" w:eastAsia="仿宋" w:cs="仿宋"/>
          <w:sz w:val="32"/>
          <w:szCs w:val="32"/>
        </w:rPr>
        <w:t>万元，住房保障支出</w:t>
      </w:r>
      <w:r>
        <w:rPr>
          <w:rFonts w:hint="eastAsia" w:ascii="仿宋" w:hAnsi="仿宋" w:eastAsia="仿宋" w:cs="仿宋"/>
          <w:sz w:val="32"/>
          <w:szCs w:val="32"/>
          <w:lang w:val="en-US" w:eastAsia="zh-CN"/>
        </w:rPr>
        <w:t>67.71</w:t>
      </w:r>
      <w:r>
        <w:rPr>
          <w:rFonts w:hint="eastAsia" w:ascii="仿宋" w:hAnsi="仿宋" w:eastAsia="仿宋" w:cs="仿宋"/>
          <w:sz w:val="32"/>
          <w:szCs w:val="32"/>
        </w:rPr>
        <w:t>万元。</w:t>
      </w:r>
    </w:p>
    <w:p>
      <w:pPr>
        <w:ind w:firstLine="640" w:firstLineChars="200"/>
        <w:jc w:val="left"/>
        <w:rPr>
          <w:rFonts w:ascii="仿宋_GB2312" w:hAnsi="黑体" w:eastAsia="仿宋_GB2312"/>
          <w:sz w:val="32"/>
          <w:szCs w:val="32"/>
        </w:rPr>
      </w:pPr>
    </w:p>
    <w:p>
      <w:pPr>
        <w:ind w:firstLine="640"/>
        <w:jc w:val="left"/>
        <w:rPr>
          <w:rFonts w:hint="eastAsia" w:ascii="黑体" w:hAnsi="黑体" w:eastAsia="黑体" w:cs="黑体"/>
          <w:sz w:val="32"/>
          <w:szCs w:val="32"/>
        </w:rPr>
      </w:pPr>
      <w:r>
        <w:rPr>
          <w:rFonts w:hint="eastAsia" w:ascii="黑体" w:hAnsi="黑体" w:eastAsia="黑体"/>
          <w:sz w:val="32"/>
          <w:szCs w:val="32"/>
        </w:rPr>
        <w:t>二、</w:t>
      </w:r>
      <w:r>
        <w:rPr>
          <w:rFonts w:hint="eastAsia" w:ascii="黑体" w:hAnsi="黑体" w:eastAsia="黑体" w:cs="黑体"/>
          <w:sz w:val="32"/>
          <w:szCs w:val="32"/>
        </w:rPr>
        <w:t>关于</w:t>
      </w:r>
      <w:r>
        <w:rPr>
          <w:rFonts w:hint="eastAsia" w:ascii="黑体" w:hAnsi="黑体" w:eastAsia="黑体" w:cs="黑体"/>
          <w:b w:val="0"/>
          <w:bCs w:val="0"/>
          <w:sz w:val="32"/>
          <w:szCs w:val="32"/>
        </w:rPr>
        <w:t>龙江中心学校202</w:t>
      </w:r>
      <w:r>
        <w:rPr>
          <w:rFonts w:hint="eastAsia" w:ascii="黑体" w:hAnsi="黑体" w:eastAsia="黑体" w:cs="黑体"/>
          <w:b w:val="0"/>
          <w:bCs w:val="0"/>
          <w:sz w:val="32"/>
          <w:szCs w:val="32"/>
          <w:lang w:val="en-US" w:eastAsia="zh-CN"/>
        </w:rPr>
        <w:t>4</w:t>
      </w:r>
      <w:r>
        <w:rPr>
          <w:rFonts w:hint="eastAsia" w:ascii="黑体" w:hAnsi="黑体" w:eastAsia="黑体" w:cs="黑体"/>
          <w:b w:val="0"/>
          <w:bCs w:val="0"/>
          <w:sz w:val="32"/>
          <w:szCs w:val="32"/>
        </w:rPr>
        <w:t>年</w:t>
      </w:r>
      <w:r>
        <w:rPr>
          <w:rFonts w:hint="eastAsia" w:ascii="黑体" w:hAnsi="黑体" w:eastAsia="黑体" w:cs="黑体"/>
          <w:sz w:val="32"/>
          <w:szCs w:val="32"/>
        </w:rPr>
        <w:t>一般公共预算当年拨款情况说明</w:t>
      </w:r>
    </w:p>
    <w:p>
      <w:pPr>
        <w:ind w:firstLine="640"/>
        <w:jc w:val="left"/>
        <w:rPr>
          <w:rFonts w:hint="eastAsia" w:ascii="楷体" w:hAnsi="楷体" w:eastAsia="楷体" w:cs="楷体"/>
          <w:sz w:val="32"/>
          <w:szCs w:val="32"/>
        </w:rPr>
      </w:pPr>
      <w:r>
        <w:rPr>
          <w:rFonts w:hint="eastAsia" w:ascii="楷体" w:hAnsi="楷体" w:eastAsia="楷体" w:cs="楷体"/>
          <w:sz w:val="32"/>
          <w:szCs w:val="32"/>
        </w:rPr>
        <w:t>（一）一般公共预算当年规模变化情况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龙江中心学校202</w:t>
      </w:r>
      <w:r>
        <w:rPr>
          <w:rFonts w:hint="eastAsia" w:ascii="仿宋" w:hAnsi="仿宋" w:eastAsia="仿宋" w:cs="仿宋"/>
          <w:sz w:val="32"/>
          <w:szCs w:val="32"/>
          <w:lang w:val="en-US" w:eastAsia="zh-CN"/>
        </w:rPr>
        <w:t>4</w:t>
      </w:r>
      <w:r>
        <w:rPr>
          <w:rFonts w:hint="eastAsia" w:ascii="仿宋" w:hAnsi="仿宋" w:eastAsia="仿宋" w:cs="仿宋"/>
          <w:sz w:val="32"/>
          <w:szCs w:val="32"/>
        </w:rPr>
        <w:t>年一般公共预算当年拨款</w:t>
      </w:r>
      <w:r>
        <w:rPr>
          <w:rFonts w:hint="eastAsia" w:ascii="仿宋" w:hAnsi="仿宋" w:eastAsia="仿宋" w:cs="仿宋"/>
          <w:sz w:val="32"/>
          <w:szCs w:val="32"/>
          <w:lang w:val="en-US" w:eastAsia="zh-CN"/>
        </w:rPr>
        <w:t>1190.84</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290.63</w:t>
      </w:r>
      <w:r>
        <w:rPr>
          <w:rFonts w:hint="eastAsia" w:ascii="仿宋" w:hAnsi="仿宋" w:eastAsia="仿宋" w:cs="仿宋"/>
          <w:sz w:val="32"/>
          <w:szCs w:val="32"/>
        </w:rPr>
        <w:t>万元，主要是</w:t>
      </w:r>
      <w:r>
        <w:rPr>
          <w:rFonts w:hint="eastAsia" w:ascii="仿宋" w:hAnsi="仿宋" w:eastAsia="仿宋" w:cs="仿宋"/>
          <w:sz w:val="32"/>
          <w:szCs w:val="32"/>
          <w:lang w:eastAsia="zh-CN"/>
        </w:rPr>
        <w:t>项目增加</w:t>
      </w:r>
      <w:r>
        <w:rPr>
          <w:rFonts w:hint="eastAsia" w:ascii="仿宋" w:hAnsi="仿宋" w:eastAsia="仿宋" w:cs="仿宋"/>
          <w:sz w:val="32"/>
          <w:szCs w:val="32"/>
        </w:rPr>
        <w:t>。</w:t>
      </w:r>
    </w:p>
    <w:p>
      <w:pPr>
        <w:ind w:firstLine="640"/>
        <w:jc w:val="left"/>
        <w:rPr>
          <w:rFonts w:hint="eastAsia" w:ascii="楷体" w:hAnsi="楷体" w:eastAsia="楷体" w:cs="楷体"/>
          <w:sz w:val="32"/>
          <w:szCs w:val="32"/>
        </w:rPr>
      </w:pPr>
      <w:r>
        <w:rPr>
          <w:rFonts w:hint="eastAsia" w:ascii="楷体" w:hAnsi="楷体" w:eastAsia="楷体" w:cs="楷体"/>
          <w:sz w:val="32"/>
          <w:szCs w:val="32"/>
        </w:rPr>
        <w:t>（二）一般公共预算当年拨款结构情况</w:t>
      </w:r>
    </w:p>
    <w:p>
      <w:pPr>
        <w:ind w:firstLine="800" w:firstLineChars="250"/>
        <w:rPr>
          <w:rFonts w:hint="eastAsia" w:ascii="仿宋" w:hAnsi="仿宋" w:eastAsia="仿宋" w:cs="仿宋"/>
          <w:sz w:val="32"/>
          <w:szCs w:val="32"/>
        </w:rPr>
      </w:pPr>
      <w:r>
        <w:rPr>
          <w:rFonts w:hint="eastAsia" w:ascii="仿宋" w:hAnsi="仿宋" w:eastAsia="仿宋" w:cs="仿宋"/>
          <w:sz w:val="32"/>
          <w:szCs w:val="32"/>
        </w:rPr>
        <w:t>教育（类）支出</w:t>
      </w:r>
      <w:r>
        <w:rPr>
          <w:rFonts w:hint="eastAsia" w:ascii="仿宋" w:hAnsi="仿宋" w:eastAsia="仿宋" w:cs="仿宋"/>
          <w:sz w:val="32"/>
          <w:szCs w:val="32"/>
          <w:lang w:val="en-US" w:eastAsia="zh-CN"/>
        </w:rPr>
        <w:t>869.27</w:t>
      </w:r>
      <w:r>
        <w:rPr>
          <w:rFonts w:hint="eastAsia" w:ascii="仿宋" w:hAnsi="仿宋" w:eastAsia="仿宋" w:cs="仿宋"/>
          <w:sz w:val="32"/>
          <w:szCs w:val="32"/>
        </w:rPr>
        <w:t>万元，占78</w:t>
      </w:r>
      <w:r>
        <w:rPr>
          <w:rFonts w:hint="eastAsia" w:ascii="仿宋" w:hAnsi="仿宋" w:eastAsia="仿宋" w:cs="仿宋"/>
          <w:sz w:val="32"/>
          <w:szCs w:val="32"/>
          <w:lang w:val="en-US" w:eastAsia="zh-CN"/>
        </w:rPr>
        <w:t>.3</w:t>
      </w:r>
      <w:r>
        <w:rPr>
          <w:rFonts w:hint="eastAsia" w:ascii="仿宋" w:hAnsi="仿宋" w:eastAsia="仿宋" w:cs="仿宋"/>
          <w:sz w:val="32"/>
          <w:szCs w:val="32"/>
        </w:rPr>
        <w:t>%；社会保障和就业</w:t>
      </w:r>
      <w:r>
        <w:rPr>
          <w:rFonts w:hint="eastAsia" w:ascii="仿宋" w:hAnsi="仿宋" w:eastAsia="仿宋" w:cs="仿宋"/>
          <w:sz w:val="32"/>
          <w:szCs w:val="32"/>
          <w:lang w:val="en-US" w:eastAsia="zh-CN"/>
        </w:rPr>
        <w:t>109.62</w:t>
      </w:r>
      <w:r>
        <w:rPr>
          <w:rFonts w:hint="eastAsia" w:ascii="仿宋" w:hAnsi="仿宋" w:eastAsia="仿宋" w:cs="仿宋"/>
          <w:sz w:val="32"/>
          <w:szCs w:val="32"/>
        </w:rPr>
        <w:t>万元，占7.3%：医疗卫生与计划生育</w:t>
      </w:r>
      <w:r>
        <w:rPr>
          <w:rFonts w:hint="eastAsia" w:ascii="仿宋" w:hAnsi="仿宋" w:eastAsia="仿宋" w:cs="仿宋"/>
          <w:sz w:val="32"/>
          <w:szCs w:val="32"/>
          <w:lang w:val="en-US" w:eastAsia="zh-CN"/>
        </w:rPr>
        <w:t>142.75</w:t>
      </w:r>
      <w:r>
        <w:rPr>
          <w:rFonts w:hint="eastAsia" w:ascii="仿宋" w:hAnsi="仿宋" w:eastAsia="仿宋" w:cs="仿宋"/>
          <w:sz w:val="32"/>
          <w:szCs w:val="32"/>
        </w:rPr>
        <w:t>万元，占8.7%：住房保障</w:t>
      </w:r>
      <w:r>
        <w:rPr>
          <w:rFonts w:hint="eastAsia" w:ascii="仿宋" w:hAnsi="仿宋" w:eastAsia="仿宋" w:cs="仿宋"/>
          <w:sz w:val="32"/>
          <w:szCs w:val="32"/>
          <w:lang w:val="en-US" w:eastAsia="zh-CN"/>
        </w:rPr>
        <w:t>67.71</w:t>
      </w:r>
      <w:r>
        <w:rPr>
          <w:rFonts w:hint="eastAsia" w:ascii="仿宋" w:hAnsi="仿宋" w:eastAsia="仿宋" w:cs="仿宋"/>
          <w:sz w:val="32"/>
          <w:szCs w:val="32"/>
        </w:rPr>
        <w:t>万元，占5.7%：</w:t>
      </w:r>
    </w:p>
    <w:p>
      <w:pPr>
        <w:ind w:firstLine="800" w:firstLineChars="250"/>
        <w:rPr>
          <w:rFonts w:hint="eastAsia" w:ascii="仿宋" w:hAnsi="仿宋" w:eastAsia="仿宋" w:cs="仿宋"/>
          <w:sz w:val="32"/>
          <w:szCs w:val="32"/>
        </w:rPr>
      </w:pPr>
    </w:p>
    <w:p>
      <w:pPr>
        <w:ind w:firstLine="640"/>
        <w:jc w:val="left"/>
        <w:rPr>
          <w:rFonts w:hint="eastAsia" w:ascii="楷体" w:hAnsi="楷体" w:eastAsia="楷体" w:cs="楷体"/>
          <w:sz w:val="32"/>
          <w:szCs w:val="32"/>
        </w:rPr>
      </w:pPr>
      <w:r>
        <w:rPr>
          <w:rFonts w:hint="eastAsia" w:ascii="楷体" w:hAnsi="楷体" w:eastAsia="楷体" w:cs="楷体"/>
          <w:sz w:val="32"/>
          <w:szCs w:val="32"/>
        </w:rPr>
        <w:t>（三）一般公共预算当年拨款具体使用情况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1.教育支出（类）普通教育（款）小学教育（项）202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869.27</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241.24</w:t>
      </w:r>
      <w:r>
        <w:rPr>
          <w:rFonts w:hint="eastAsia" w:ascii="仿宋" w:hAnsi="仿宋" w:eastAsia="仿宋" w:cs="仿宋"/>
          <w:sz w:val="32"/>
          <w:szCs w:val="32"/>
        </w:rPr>
        <w:t>万元，主要是</w:t>
      </w:r>
      <w:r>
        <w:rPr>
          <w:rFonts w:hint="eastAsia" w:ascii="仿宋" w:hAnsi="仿宋" w:eastAsia="仿宋" w:cs="仿宋"/>
          <w:sz w:val="32"/>
          <w:szCs w:val="32"/>
          <w:lang w:eastAsia="zh-CN"/>
        </w:rPr>
        <w:t>项目支出增加</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 社会保障和就业支出（类）行政事业单养老支出（款）机关事业单位基本养老保险缴费支出（项）202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年预算为</w:t>
      </w:r>
      <w:r>
        <w:rPr>
          <w:rFonts w:hint="eastAsia" w:ascii="仿宋" w:hAnsi="仿宋" w:eastAsia="仿宋" w:cs="仿宋"/>
          <w:sz w:val="32"/>
          <w:szCs w:val="32"/>
          <w:lang w:val="en-US" w:eastAsia="zh-CN"/>
        </w:rPr>
        <w:t>57.08</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持平</w:t>
      </w:r>
      <w:r>
        <w:rPr>
          <w:rFonts w:hint="eastAsia" w:ascii="仿宋" w:hAnsi="仿宋" w:eastAsia="仿宋" w:cs="仿宋"/>
          <w:sz w:val="32"/>
          <w:szCs w:val="32"/>
          <w:lang w:val="en-US" w:eastAsia="zh-CN"/>
        </w:rPr>
        <w:t>0</w:t>
      </w:r>
      <w:r>
        <w:rPr>
          <w:rFonts w:hint="eastAsia" w:ascii="仿宋" w:hAnsi="仿宋" w:eastAsia="仿宋" w:cs="仿宋"/>
          <w:sz w:val="32"/>
          <w:szCs w:val="32"/>
        </w:rPr>
        <w:t>万元，主要是项目支出</w:t>
      </w:r>
      <w:r>
        <w:rPr>
          <w:rFonts w:hint="eastAsia" w:ascii="仿宋" w:hAnsi="仿宋" w:eastAsia="仿宋" w:cs="仿宋"/>
          <w:sz w:val="32"/>
          <w:szCs w:val="32"/>
          <w:lang w:eastAsia="zh-CN"/>
        </w:rPr>
        <w:t>持平</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3.社会保障和就业支出（类）行政事业单养老支出（款）机关事业单位职业年金缴费支出（项）202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年预算为</w:t>
      </w:r>
      <w:r>
        <w:rPr>
          <w:rFonts w:hint="eastAsia" w:ascii="仿宋" w:hAnsi="仿宋" w:eastAsia="仿宋" w:cs="仿宋"/>
          <w:sz w:val="32"/>
          <w:szCs w:val="32"/>
          <w:lang w:val="en-US" w:eastAsia="zh-CN"/>
        </w:rPr>
        <w:t>52.54</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15</w:t>
      </w:r>
      <w:r>
        <w:rPr>
          <w:rFonts w:hint="eastAsia" w:ascii="仿宋" w:hAnsi="仿宋" w:eastAsia="仿宋" w:cs="仿宋"/>
          <w:sz w:val="32"/>
          <w:szCs w:val="32"/>
        </w:rPr>
        <w:t>万元，主要是项目支出增加。</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4.医疗卫生与计划生育支出（类）行政事业单位医疗（款）事业单位医疗（项）202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年预算为</w:t>
      </w:r>
      <w:r>
        <w:rPr>
          <w:rFonts w:hint="eastAsia" w:ascii="仿宋" w:hAnsi="仿宋" w:eastAsia="仿宋" w:cs="仿宋"/>
          <w:sz w:val="32"/>
          <w:szCs w:val="32"/>
          <w:lang w:val="en-US" w:eastAsia="zh-CN"/>
        </w:rPr>
        <w:t>30.32</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持平</w:t>
      </w:r>
      <w:r>
        <w:rPr>
          <w:rFonts w:hint="eastAsia" w:ascii="仿宋" w:hAnsi="仿宋" w:eastAsia="仿宋" w:cs="仿宋"/>
          <w:sz w:val="32"/>
          <w:szCs w:val="32"/>
          <w:lang w:val="en-US" w:eastAsia="zh-CN"/>
        </w:rPr>
        <w:t>0</w:t>
      </w:r>
      <w:r>
        <w:rPr>
          <w:rFonts w:hint="eastAsia" w:ascii="仿宋" w:hAnsi="仿宋" w:eastAsia="仿宋" w:cs="仿宋"/>
          <w:sz w:val="32"/>
          <w:szCs w:val="32"/>
        </w:rPr>
        <w:t>万元，主要是项目支出</w:t>
      </w:r>
      <w:r>
        <w:rPr>
          <w:rFonts w:hint="eastAsia" w:ascii="仿宋" w:hAnsi="仿宋" w:eastAsia="仿宋" w:cs="仿宋"/>
          <w:sz w:val="32"/>
          <w:szCs w:val="32"/>
          <w:lang w:eastAsia="zh-CN"/>
        </w:rPr>
        <w:t>持平</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5.医疗卫生与计划生育支出（类）行政事业单位医疗（款）公务员医疗补助（项）202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年预算为</w:t>
      </w:r>
      <w:r>
        <w:rPr>
          <w:rFonts w:hint="eastAsia" w:ascii="仿宋" w:hAnsi="仿宋" w:eastAsia="仿宋" w:cs="仿宋"/>
          <w:sz w:val="32"/>
          <w:szCs w:val="32"/>
          <w:lang w:val="en-US" w:eastAsia="zh-CN"/>
        </w:rPr>
        <w:t>112.42</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7.99</w:t>
      </w:r>
      <w:r>
        <w:rPr>
          <w:rFonts w:hint="eastAsia" w:ascii="仿宋" w:hAnsi="仿宋" w:eastAsia="仿宋" w:cs="仿宋"/>
          <w:sz w:val="32"/>
          <w:szCs w:val="32"/>
        </w:rPr>
        <w:t>万元，主要是项目支出增加。</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6.住房保障支出（类）住房改革支出（款）住房公积金（项）202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年预算为</w:t>
      </w:r>
      <w:r>
        <w:rPr>
          <w:rFonts w:hint="eastAsia" w:ascii="仿宋" w:hAnsi="仿宋" w:eastAsia="仿宋" w:cs="仿宋"/>
          <w:sz w:val="32"/>
          <w:szCs w:val="32"/>
          <w:lang w:val="en-US" w:eastAsia="zh-CN"/>
        </w:rPr>
        <w:t>67.71</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24.9</w:t>
      </w:r>
      <w:r>
        <w:rPr>
          <w:rFonts w:hint="eastAsia" w:ascii="仿宋" w:hAnsi="仿宋" w:eastAsia="仿宋" w:cs="仿宋"/>
          <w:sz w:val="32"/>
          <w:szCs w:val="32"/>
        </w:rPr>
        <w:t>万元，主要是项目支出增加。</w:t>
      </w:r>
    </w:p>
    <w:p>
      <w:pPr>
        <w:ind w:firstLine="640" w:firstLineChars="200"/>
        <w:rPr>
          <w:rFonts w:hint="eastAsia" w:ascii="仿宋" w:hAnsi="仿宋" w:eastAsia="仿宋" w:cs="仿宋"/>
          <w:sz w:val="32"/>
          <w:szCs w:val="32"/>
        </w:rPr>
      </w:pPr>
    </w:p>
    <w:p>
      <w:pPr>
        <w:ind w:firstLine="640"/>
        <w:rPr>
          <w:rFonts w:hint="eastAsia" w:ascii="黑体" w:hAnsi="黑体" w:eastAsia="黑体" w:cs="黑体"/>
          <w:b w:val="0"/>
          <w:bCs w:val="0"/>
          <w:sz w:val="32"/>
          <w:szCs w:val="32"/>
        </w:rPr>
      </w:pPr>
      <w:r>
        <w:rPr>
          <w:rFonts w:hint="eastAsia" w:ascii="黑体" w:hAnsi="黑体" w:eastAsia="黑体"/>
          <w:sz w:val="32"/>
          <w:szCs w:val="32"/>
        </w:rPr>
        <w:t>三、</w:t>
      </w:r>
      <w:r>
        <w:rPr>
          <w:rFonts w:hint="eastAsia" w:ascii="黑体" w:hAnsi="黑体" w:eastAsia="黑体" w:cs="黑体"/>
          <w:b w:val="0"/>
          <w:bCs w:val="0"/>
          <w:sz w:val="32"/>
          <w:szCs w:val="32"/>
        </w:rPr>
        <w:t>关于龙江中心学校202</w:t>
      </w:r>
      <w:r>
        <w:rPr>
          <w:rFonts w:hint="eastAsia" w:ascii="黑体" w:hAnsi="黑体" w:eastAsia="黑体" w:cs="黑体"/>
          <w:b w:val="0"/>
          <w:bCs w:val="0"/>
          <w:sz w:val="32"/>
          <w:szCs w:val="32"/>
          <w:lang w:val="en-US" w:eastAsia="zh-CN"/>
        </w:rPr>
        <w:t>4</w:t>
      </w:r>
      <w:r>
        <w:rPr>
          <w:rFonts w:hint="eastAsia" w:ascii="黑体" w:hAnsi="黑体" w:eastAsia="黑体" w:cs="黑体"/>
          <w:b w:val="0"/>
          <w:bCs w:val="0"/>
          <w:sz w:val="32"/>
          <w:szCs w:val="32"/>
        </w:rPr>
        <w:t>年一般公共预算基本支出情况说明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龙江中心学校202</w:t>
      </w:r>
      <w:r>
        <w:rPr>
          <w:rFonts w:hint="eastAsia" w:ascii="仿宋" w:hAnsi="仿宋" w:eastAsia="仿宋" w:cs="仿宋"/>
          <w:sz w:val="32"/>
          <w:szCs w:val="32"/>
          <w:lang w:val="en-US" w:eastAsia="zh-CN"/>
        </w:rPr>
        <w:t>4</w:t>
      </w:r>
      <w:r>
        <w:rPr>
          <w:rFonts w:hint="eastAsia" w:ascii="仿宋" w:hAnsi="仿宋" w:eastAsia="仿宋" w:cs="仿宋"/>
          <w:sz w:val="32"/>
          <w:szCs w:val="32"/>
        </w:rPr>
        <w:t>年一般公共预算基本支出为</w:t>
      </w:r>
      <w:r>
        <w:rPr>
          <w:rFonts w:hint="eastAsia" w:ascii="仿宋" w:hAnsi="仿宋" w:eastAsia="仿宋" w:cs="仿宋"/>
          <w:sz w:val="32"/>
          <w:szCs w:val="32"/>
          <w:lang w:val="en-US" w:eastAsia="zh-CN"/>
        </w:rPr>
        <w:t>1012.02</w:t>
      </w:r>
      <w:r>
        <w:rPr>
          <w:rFonts w:hint="eastAsia" w:ascii="仿宋" w:hAnsi="仿宋" w:eastAsia="仿宋" w:cs="仿宋"/>
          <w:sz w:val="32"/>
          <w:szCs w:val="32"/>
        </w:rPr>
        <w:t>万元，其中：</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人员经费</w:t>
      </w:r>
      <w:r>
        <w:rPr>
          <w:rFonts w:hint="eastAsia" w:ascii="仿宋" w:hAnsi="仿宋" w:eastAsia="仿宋" w:cs="仿宋"/>
          <w:sz w:val="32"/>
          <w:szCs w:val="32"/>
          <w:lang w:val="en-US" w:eastAsia="zh-CN"/>
        </w:rPr>
        <w:t>1012.02</w:t>
      </w:r>
      <w:r>
        <w:rPr>
          <w:rFonts w:hint="eastAsia" w:ascii="仿宋" w:hAnsi="仿宋" w:eastAsia="仿宋" w:cs="仿宋"/>
          <w:sz w:val="32"/>
          <w:szCs w:val="32"/>
        </w:rPr>
        <w:t>万元，主要包括：基本工资、津贴补贴、绩效工资、机关事业单位基本养老保险缴费、职业年金缴费、城镇职工基本医疗保险缴费、公务员医疗补助缴费、其他社会保障缴费、住房公积金、医疗费</w:t>
      </w:r>
      <w:r>
        <w:rPr>
          <w:rFonts w:hint="eastAsia" w:ascii="仿宋" w:hAnsi="仿宋" w:eastAsia="仿宋" w:cs="仿宋"/>
          <w:sz w:val="32"/>
          <w:szCs w:val="32"/>
          <w:lang w:eastAsia="zh-CN"/>
        </w:rPr>
        <w:t>、其他工资福利支出、商品和服务支出、邮电费</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公用经费</w:t>
      </w:r>
      <w:r>
        <w:rPr>
          <w:rFonts w:hint="eastAsia" w:ascii="仿宋" w:hAnsi="仿宋" w:eastAsia="仿宋" w:cs="仿宋"/>
          <w:sz w:val="32"/>
          <w:szCs w:val="32"/>
          <w:lang w:val="en-US" w:eastAsia="zh-CN"/>
        </w:rPr>
        <w:t>8.49</w:t>
      </w:r>
      <w:r>
        <w:rPr>
          <w:rFonts w:hint="eastAsia" w:ascii="仿宋" w:hAnsi="仿宋" w:eastAsia="仿宋" w:cs="仿宋"/>
          <w:sz w:val="32"/>
          <w:szCs w:val="32"/>
        </w:rPr>
        <w:t>万元，主要包括：工会经费。</w:t>
      </w:r>
    </w:p>
    <w:p>
      <w:pPr>
        <w:ind w:firstLine="640" w:firstLineChars="200"/>
        <w:rPr>
          <w:rFonts w:ascii="黑体" w:hAnsi="黑体" w:eastAsia="黑体" w:cs="Times New Roman"/>
          <w:b w:val="0"/>
          <w:bCs w:val="0"/>
          <w:sz w:val="32"/>
          <w:szCs w:val="32"/>
          <w:shd w:val="clear" w:color="auto" w:fill="FFFFFF"/>
        </w:rPr>
      </w:pPr>
      <w:r>
        <w:rPr>
          <w:rFonts w:hint="eastAsia" w:ascii="黑体" w:hAnsi="黑体" w:eastAsia="黑体" w:cs="Times New Roman"/>
          <w:sz w:val="32"/>
          <w:szCs w:val="32"/>
          <w:shd w:val="clear" w:color="auto" w:fill="FFFFFF"/>
        </w:rPr>
        <w:t>四、</w:t>
      </w:r>
      <w:r>
        <w:rPr>
          <w:rFonts w:hint="eastAsia" w:ascii="黑体" w:hAnsi="黑体" w:eastAsia="黑体" w:cs="黑体"/>
          <w:b w:val="0"/>
          <w:bCs w:val="0"/>
          <w:sz w:val="32"/>
          <w:szCs w:val="32"/>
        </w:rPr>
        <w:t>龙江中心学校202</w:t>
      </w:r>
      <w:r>
        <w:rPr>
          <w:rFonts w:hint="eastAsia" w:ascii="黑体" w:hAnsi="黑体" w:eastAsia="黑体" w:cs="黑体"/>
          <w:b w:val="0"/>
          <w:bCs w:val="0"/>
          <w:sz w:val="32"/>
          <w:szCs w:val="32"/>
          <w:lang w:val="en-US" w:eastAsia="zh-CN"/>
        </w:rPr>
        <w:t>4</w:t>
      </w:r>
      <w:r>
        <w:rPr>
          <w:rFonts w:hint="eastAsia" w:ascii="黑体" w:hAnsi="黑体" w:eastAsia="黑体" w:cs="黑体"/>
          <w:b w:val="0"/>
          <w:bCs w:val="0"/>
          <w:sz w:val="32"/>
          <w:szCs w:val="32"/>
          <w:shd w:val="clear" w:color="auto" w:fill="FFFFFF"/>
        </w:rPr>
        <w:t>年“三公”经费预算情况说明</w:t>
      </w:r>
    </w:p>
    <w:p>
      <w:pPr>
        <w:ind w:firstLine="640" w:firstLineChars="200"/>
        <w:rPr>
          <w:rFonts w:hint="eastAsia" w:ascii="仿宋" w:hAnsi="仿宋" w:eastAsia="仿宋" w:cs="仿宋"/>
          <w:sz w:val="32"/>
          <w:szCs w:val="32"/>
        </w:rPr>
      </w:pPr>
      <w:r>
        <w:rPr>
          <w:rFonts w:hint="eastAsia" w:ascii="仿宋_GB2312" w:hAnsi="黑体" w:eastAsia="仿宋_GB2312"/>
          <w:sz w:val="32"/>
          <w:szCs w:val="32"/>
        </w:rPr>
        <w:t>（一）</w:t>
      </w:r>
      <w:r>
        <w:rPr>
          <w:rFonts w:hint="eastAsia" w:ascii="仿宋" w:hAnsi="仿宋" w:eastAsia="仿宋" w:cs="仿宋"/>
          <w:sz w:val="32"/>
          <w:szCs w:val="32"/>
        </w:rPr>
        <w:t>龙江中心学校202</w:t>
      </w:r>
      <w:r>
        <w:rPr>
          <w:rFonts w:hint="eastAsia" w:ascii="仿宋" w:hAnsi="仿宋" w:eastAsia="仿宋" w:cs="仿宋"/>
          <w:sz w:val="32"/>
          <w:szCs w:val="32"/>
          <w:lang w:val="en-US" w:eastAsia="zh-CN"/>
        </w:rPr>
        <w:t>4</w:t>
      </w:r>
      <w:r>
        <w:rPr>
          <w:rFonts w:hint="eastAsia" w:ascii="仿宋" w:hAnsi="仿宋" w:eastAsia="仿宋" w:cs="仿宋"/>
          <w:sz w:val="32"/>
          <w:szCs w:val="32"/>
        </w:rPr>
        <w:t>年一般公共预算“三公”经费预算数为0万元，其中：</w:t>
      </w:r>
    </w:p>
    <w:p>
      <w:pPr>
        <w:ind w:firstLine="63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因公出国（境）经费</w:t>
      </w:r>
      <w:r>
        <w:rPr>
          <w:rFonts w:hint="eastAsia" w:ascii="仿宋" w:hAnsi="仿宋" w:eastAsia="仿宋" w:cs="仿宋"/>
          <w:sz w:val="32"/>
          <w:szCs w:val="32"/>
        </w:rPr>
        <w:t>0万元</w:t>
      </w:r>
      <w:r>
        <w:rPr>
          <w:rFonts w:hint="eastAsia" w:ascii="仿宋" w:hAnsi="仿宋" w:eastAsia="仿宋" w:cs="仿宋"/>
          <w:sz w:val="32"/>
          <w:szCs w:val="32"/>
          <w:shd w:val="clear" w:color="auto" w:fill="FFFFFF"/>
        </w:rPr>
        <w:t>，与上年预算持平。公务用车购置及运行费</w:t>
      </w:r>
      <w:r>
        <w:rPr>
          <w:rFonts w:hint="eastAsia" w:ascii="仿宋" w:hAnsi="仿宋" w:eastAsia="仿宋" w:cs="仿宋"/>
          <w:sz w:val="32"/>
          <w:szCs w:val="32"/>
        </w:rPr>
        <w:t>0万元</w:t>
      </w:r>
      <w:r>
        <w:rPr>
          <w:rFonts w:hint="eastAsia" w:ascii="仿宋" w:hAnsi="仿宋" w:eastAsia="仿宋" w:cs="仿宋"/>
          <w:sz w:val="32"/>
          <w:szCs w:val="32"/>
          <w:shd w:val="clear" w:color="auto" w:fill="FFFFFF"/>
        </w:rPr>
        <w:t>，与上年预算持平。公务车保有量</w:t>
      </w:r>
      <w:r>
        <w:rPr>
          <w:rFonts w:hint="eastAsia" w:ascii="仿宋" w:hAnsi="仿宋" w:eastAsia="仿宋" w:cs="仿宋"/>
          <w:sz w:val="32"/>
          <w:szCs w:val="32"/>
        </w:rPr>
        <w:t>0辆，</w:t>
      </w:r>
      <w:r>
        <w:rPr>
          <w:rFonts w:hint="eastAsia" w:ascii="仿宋" w:hAnsi="仿宋" w:eastAsia="仿宋" w:cs="仿宋"/>
          <w:sz w:val="32"/>
          <w:szCs w:val="32"/>
          <w:shd w:val="clear" w:color="auto" w:fill="FFFFFF"/>
        </w:rPr>
        <w:t>与上年预算持平。</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（二）龙江中心学校202</w:t>
      </w:r>
      <w:r>
        <w:rPr>
          <w:rFonts w:hint="eastAsia" w:ascii="仿宋" w:hAnsi="仿宋" w:eastAsia="仿宋" w:cs="仿宋"/>
          <w:sz w:val="32"/>
          <w:szCs w:val="32"/>
          <w:lang w:val="en-US" w:eastAsia="zh-CN"/>
        </w:rPr>
        <w:t>4</w:t>
      </w:r>
      <w:r>
        <w:rPr>
          <w:rFonts w:hint="eastAsia" w:ascii="仿宋" w:hAnsi="仿宋" w:eastAsia="仿宋" w:cs="仿宋"/>
          <w:sz w:val="32"/>
          <w:szCs w:val="32"/>
        </w:rPr>
        <w:t>年无政府性基金预算“三公”经费预算数为0万元，其中：</w:t>
      </w:r>
    </w:p>
    <w:p>
      <w:pPr>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    因公出国（境）经费</w:t>
      </w:r>
      <w:r>
        <w:rPr>
          <w:rFonts w:hint="eastAsia" w:ascii="仿宋" w:hAnsi="仿宋" w:eastAsia="仿宋" w:cs="仿宋"/>
          <w:sz w:val="32"/>
          <w:szCs w:val="32"/>
        </w:rPr>
        <w:t>0万元</w:t>
      </w:r>
      <w:r>
        <w:rPr>
          <w:rFonts w:hint="eastAsia" w:ascii="仿宋" w:hAnsi="仿宋" w:eastAsia="仿宋" w:cs="仿宋"/>
          <w:sz w:val="32"/>
          <w:szCs w:val="32"/>
          <w:shd w:val="clear" w:color="auto" w:fill="FFFFFF"/>
        </w:rPr>
        <w:t>，与上年预算持平。公务用车购置及运行费</w:t>
      </w:r>
      <w:r>
        <w:rPr>
          <w:rFonts w:hint="eastAsia" w:ascii="仿宋" w:hAnsi="仿宋" w:eastAsia="仿宋" w:cs="仿宋"/>
          <w:sz w:val="32"/>
          <w:szCs w:val="32"/>
        </w:rPr>
        <w:t>0万元</w:t>
      </w:r>
      <w:r>
        <w:rPr>
          <w:rFonts w:hint="eastAsia" w:ascii="仿宋" w:hAnsi="仿宋" w:eastAsia="仿宋" w:cs="仿宋"/>
          <w:sz w:val="32"/>
          <w:szCs w:val="32"/>
          <w:shd w:val="clear" w:color="auto" w:fill="FFFFFF"/>
        </w:rPr>
        <w:t>，与上年预算持平。</w:t>
      </w:r>
      <w:r>
        <w:rPr>
          <w:rFonts w:hint="eastAsia" w:ascii="仿宋" w:hAnsi="仿宋" w:eastAsia="仿宋" w:cs="仿宋"/>
          <w:sz w:val="32"/>
          <w:szCs w:val="32"/>
        </w:rPr>
        <w:t>公务接待费0</w:t>
      </w:r>
      <w:r>
        <w:rPr>
          <w:rFonts w:hint="eastAsia" w:ascii="仿宋" w:hAnsi="仿宋" w:eastAsia="仿宋" w:cs="仿宋"/>
          <w:sz w:val="32"/>
          <w:szCs w:val="32"/>
          <w:shd w:val="clear" w:color="auto" w:fill="FFFFFF"/>
        </w:rPr>
        <w:t>万元，与上年预算持平。</w:t>
      </w:r>
    </w:p>
    <w:p>
      <w:pPr>
        <w:ind w:firstLine="640" w:firstLineChars="200"/>
        <w:rPr>
          <w:rFonts w:hint="eastAsia" w:ascii="黑体" w:hAnsi="黑体" w:eastAsia="黑体" w:cs="黑体"/>
          <w:sz w:val="32"/>
          <w:szCs w:val="32"/>
          <w:shd w:val="clear" w:color="auto" w:fill="FFFFFF"/>
        </w:rPr>
      </w:pPr>
      <w:r>
        <w:rPr>
          <w:rFonts w:hint="eastAsia" w:ascii="黑体" w:hAnsi="黑体" w:eastAsia="黑体" w:cs="Times New Roman"/>
          <w:sz w:val="32"/>
          <w:szCs w:val="32"/>
          <w:shd w:val="clear" w:color="auto" w:fill="FFFFFF"/>
        </w:rPr>
        <w:t>五、</w:t>
      </w:r>
      <w:r>
        <w:rPr>
          <w:rFonts w:hint="eastAsia" w:ascii="黑体" w:hAnsi="黑体" w:eastAsia="黑体" w:cs="黑体"/>
          <w:sz w:val="32"/>
          <w:szCs w:val="32"/>
          <w:shd w:val="clear" w:color="auto" w:fill="FFFFFF"/>
        </w:rPr>
        <w:t>关于</w:t>
      </w:r>
      <w:r>
        <w:rPr>
          <w:rFonts w:hint="eastAsia" w:ascii="黑体" w:hAnsi="黑体" w:eastAsia="黑体" w:cs="黑体"/>
          <w:b w:val="0"/>
          <w:bCs w:val="0"/>
          <w:sz w:val="32"/>
          <w:szCs w:val="32"/>
        </w:rPr>
        <w:t>龙江中心学校</w:t>
      </w:r>
      <w:r>
        <w:rPr>
          <w:rFonts w:hint="eastAsia" w:ascii="黑体" w:hAnsi="黑体" w:eastAsia="黑体" w:cs="黑体"/>
          <w:b w:val="0"/>
          <w:bCs w:val="0"/>
          <w:sz w:val="32"/>
          <w:szCs w:val="32"/>
          <w:shd w:val="clear" w:color="auto" w:fill="FFFFFF"/>
          <w:lang w:val="en-US" w:eastAsia="zh-CN"/>
        </w:rPr>
        <w:t>2024</w:t>
      </w:r>
      <w:r>
        <w:rPr>
          <w:rFonts w:hint="eastAsia" w:ascii="黑体" w:hAnsi="黑体" w:eastAsia="黑体" w:cs="黑体"/>
          <w:sz w:val="32"/>
          <w:szCs w:val="32"/>
          <w:shd w:val="clear" w:color="auto" w:fill="FFFFFF"/>
        </w:rPr>
        <w:t>年政府性基金预算当年拨款情况说明</w:t>
      </w:r>
    </w:p>
    <w:p>
      <w:pPr>
        <w:ind w:firstLine="640"/>
        <w:jc w:val="left"/>
        <w:rPr>
          <w:rFonts w:hint="eastAsia" w:ascii="楷体" w:hAnsi="楷体" w:eastAsia="楷体" w:cs="楷体"/>
          <w:sz w:val="32"/>
          <w:szCs w:val="32"/>
        </w:rPr>
      </w:pPr>
      <w:r>
        <w:rPr>
          <w:rFonts w:hint="eastAsia" w:ascii="楷体" w:hAnsi="楷体" w:eastAsia="楷体" w:cs="楷体"/>
          <w:sz w:val="32"/>
          <w:szCs w:val="32"/>
        </w:rPr>
        <w:t>（一）政府性基金预算当年规模变化情况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龙江中心学校202</w:t>
      </w:r>
      <w:r>
        <w:rPr>
          <w:rFonts w:hint="eastAsia" w:ascii="仿宋" w:hAnsi="仿宋" w:eastAsia="仿宋" w:cs="仿宋"/>
          <w:sz w:val="32"/>
          <w:szCs w:val="32"/>
          <w:lang w:val="en-US" w:eastAsia="zh-CN"/>
        </w:rPr>
        <w:t>4</w:t>
      </w:r>
      <w:r>
        <w:rPr>
          <w:rFonts w:hint="eastAsia" w:ascii="仿宋" w:hAnsi="仿宋" w:eastAsia="仿宋" w:cs="仿宋"/>
          <w:sz w:val="32"/>
          <w:szCs w:val="32"/>
        </w:rPr>
        <w:t>年政府性基金预算当年拨款</w:t>
      </w:r>
      <w:r>
        <w:rPr>
          <w:rFonts w:hint="eastAsia" w:ascii="仿宋" w:hAnsi="仿宋" w:eastAsia="仿宋" w:cs="仿宋"/>
          <w:sz w:val="32"/>
          <w:szCs w:val="32"/>
          <w:lang w:val="en-US" w:eastAsia="zh-CN"/>
        </w:rPr>
        <w:t>1.5</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1.5</w:t>
      </w:r>
      <w:r>
        <w:rPr>
          <w:rFonts w:hint="eastAsia" w:ascii="仿宋" w:hAnsi="仿宋" w:eastAsia="仿宋" w:cs="仿宋"/>
          <w:sz w:val="32"/>
          <w:szCs w:val="32"/>
        </w:rPr>
        <w:t>万元。</w:t>
      </w:r>
    </w:p>
    <w:p>
      <w:pPr>
        <w:ind w:firstLine="640"/>
        <w:jc w:val="left"/>
        <w:rPr>
          <w:rFonts w:hint="eastAsia" w:ascii="楷体" w:hAnsi="楷体" w:eastAsia="楷体" w:cs="楷体"/>
          <w:sz w:val="32"/>
          <w:szCs w:val="32"/>
        </w:rPr>
      </w:pPr>
      <w:r>
        <w:rPr>
          <w:rFonts w:hint="eastAsia" w:ascii="楷体" w:hAnsi="楷体" w:eastAsia="楷体" w:cs="楷体"/>
          <w:sz w:val="32"/>
          <w:szCs w:val="32"/>
        </w:rPr>
        <w:t>（二）政府性基金预算当年拨款结构情况</w:t>
      </w:r>
    </w:p>
    <w:p>
      <w:pPr>
        <w:ind w:firstLine="800" w:firstLineChars="250"/>
        <w:rPr>
          <w:rFonts w:hint="eastAsia" w:ascii="仿宋" w:hAnsi="仿宋" w:eastAsia="仿宋" w:cs="仿宋"/>
          <w:sz w:val="32"/>
          <w:szCs w:val="32"/>
        </w:rPr>
      </w:pPr>
      <w:r>
        <w:rPr>
          <w:rFonts w:hint="eastAsia" w:ascii="仿宋" w:hAnsi="仿宋" w:eastAsia="仿宋" w:cs="仿宋"/>
          <w:sz w:val="32"/>
          <w:szCs w:val="32"/>
        </w:rPr>
        <w:t>科学技术支出（类）支出0万元，占0%；文化体育与传媒支出（类）支出0万元，占0%；社会保障和就业支出（类）支出0万元，占0%；节能环保（类）支出0万元，占0%。</w:t>
      </w:r>
    </w:p>
    <w:p>
      <w:pPr>
        <w:ind w:firstLine="640"/>
        <w:jc w:val="left"/>
        <w:rPr>
          <w:rFonts w:hint="eastAsia" w:ascii="楷体" w:hAnsi="楷体" w:eastAsia="楷体" w:cs="楷体"/>
          <w:sz w:val="32"/>
          <w:szCs w:val="32"/>
        </w:rPr>
      </w:pPr>
      <w:r>
        <w:rPr>
          <w:rFonts w:hint="eastAsia" w:ascii="楷体" w:hAnsi="楷体" w:eastAsia="楷体" w:cs="楷体"/>
          <w:sz w:val="32"/>
          <w:szCs w:val="32"/>
        </w:rPr>
        <w:t>（三）政府性基金预算当年拨款具体使用情况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 科学技术支出（类）核电站乏燃料处理处置基金支出（款）乏燃料运输（项）202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年预算数为0万元，比上年预算数持平0万元。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 科学技术支出（类）核电站乏燃料处理处置基金支出（款）乏燃料离堆贮存（项）202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年预算数为0万元，比上年预算数持平0万元。</w:t>
      </w:r>
    </w:p>
    <w:p>
      <w:pPr>
        <w:ind w:firstLine="640" w:firstLineChars="200"/>
        <w:rPr>
          <w:rFonts w:hint="eastAsia" w:ascii="黑体" w:hAnsi="黑体" w:eastAsia="黑体" w:cs="黑体"/>
          <w:b w:val="0"/>
          <w:bCs/>
          <w:sz w:val="32"/>
          <w:szCs w:val="32"/>
          <w:shd w:val="clear" w:color="auto" w:fill="FFFFFF"/>
        </w:rPr>
      </w:pPr>
      <w:r>
        <w:rPr>
          <w:rFonts w:hint="eastAsia" w:ascii="黑体" w:hAnsi="黑体" w:eastAsia="黑体" w:cs="Times New Roman"/>
          <w:sz w:val="32"/>
          <w:szCs w:val="32"/>
          <w:shd w:val="clear" w:color="auto" w:fill="FFFFFF"/>
        </w:rPr>
        <w:t>六、</w:t>
      </w:r>
      <w:r>
        <w:rPr>
          <w:rFonts w:hint="eastAsia" w:ascii="黑体" w:hAnsi="黑体" w:eastAsia="黑体" w:cs="黑体"/>
          <w:b w:val="0"/>
          <w:bCs/>
          <w:sz w:val="32"/>
          <w:szCs w:val="32"/>
          <w:shd w:val="clear" w:color="auto" w:fill="FFFFFF"/>
        </w:rPr>
        <w:t>关于</w:t>
      </w:r>
      <w:r>
        <w:rPr>
          <w:rFonts w:hint="eastAsia" w:ascii="黑体" w:hAnsi="黑体" w:eastAsia="黑体" w:cs="黑体"/>
          <w:b w:val="0"/>
          <w:bCs/>
          <w:sz w:val="32"/>
          <w:szCs w:val="32"/>
        </w:rPr>
        <w:t>龙江中心学校</w:t>
      </w:r>
      <w:r>
        <w:rPr>
          <w:rFonts w:hint="eastAsia" w:ascii="黑体" w:hAnsi="黑体" w:eastAsia="黑体" w:cs="黑体"/>
          <w:b w:val="0"/>
          <w:bCs/>
          <w:sz w:val="32"/>
          <w:szCs w:val="32"/>
          <w:shd w:val="clear" w:color="auto" w:fill="FFFFFF"/>
          <w:lang w:val="en-US" w:eastAsia="zh-CN"/>
        </w:rPr>
        <w:t>2024</w:t>
      </w:r>
      <w:r>
        <w:rPr>
          <w:rFonts w:hint="eastAsia" w:ascii="黑体" w:hAnsi="黑体" w:eastAsia="黑体" w:cs="黑体"/>
          <w:b w:val="0"/>
          <w:bCs/>
          <w:sz w:val="32"/>
          <w:szCs w:val="32"/>
          <w:shd w:val="clear" w:color="auto" w:fill="FFFFFF"/>
        </w:rPr>
        <w:t>年收支预算情况的总体说明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按照综合预算原则，龙江中心学校所有收入和支出均纳入部门预算管理。收入包括：经费拨款收入；支出包括：教育，会保障和就业，医疗卫生与计划生育，住房保障。龙江中心学校202</w:t>
      </w:r>
      <w:r>
        <w:rPr>
          <w:rFonts w:hint="eastAsia" w:ascii="仿宋" w:hAnsi="仿宋" w:eastAsia="仿宋" w:cs="仿宋"/>
          <w:sz w:val="32"/>
          <w:szCs w:val="32"/>
          <w:lang w:val="en-US" w:eastAsia="zh-CN"/>
        </w:rPr>
        <w:t>4</w:t>
      </w:r>
      <w:r>
        <w:rPr>
          <w:rFonts w:hint="eastAsia" w:ascii="仿宋" w:hAnsi="仿宋" w:eastAsia="仿宋" w:cs="仿宋"/>
          <w:sz w:val="32"/>
          <w:szCs w:val="32"/>
        </w:rPr>
        <w:t>年收支总预算</w:t>
      </w:r>
      <w:r>
        <w:rPr>
          <w:rFonts w:hint="eastAsia" w:ascii="仿宋" w:hAnsi="仿宋" w:eastAsia="仿宋" w:cs="仿宋"/>
          <w:sz w:val="32"/>
          <w:szCs w:val="32"/>
          <w:lang w:val="en-US" w:eastAsia="zh-CN"/>
        </w:rPr>
        <w:t>1190.84</w:t>
      </w:r>
      <w:r>
        <w:rPr>
          <w:rFonts w:hint="eastAsia" w:ascii="仿宋" w:hAnsi="仿宋" w:eastAsia="仿宋" w:cs="仿宋"/>
          <w:sz w:val="32"/>
          <w:szCs w:val="32"/>
        </w:rPr>
        <w:t>万元。</w:t>
      </w:r>
    </w:p>
    <w:p>
      <w:pPr>
        <w:ind w:firstLine="640" w:firstLineChars="200"/>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七、</w:t>
      </w:r>
      <w:r>
        <w:rPr>
          <w:rFonts w:hint="eastAsia" w:ascii="黑体" w:hAnsi="黑体" w:eastAsia="黑体" w:cs="黑体"/>
          <w:sz w:val="32"/>
          <w:szCs w:val="32"/>
          <w:shd w:val="clear" w:color="auto" w:fill="FFFFFF"/>
        </w:rPr>
        <w:t>关于</w:t>
      </w:r>
      <w:r>
        <w:rPr>
          <w:rFonts w:hint="eastAsia" w:ascii="黑体" w:hAnsi="黑体" w:eastAsia="黑体" w:cs="黑体"/>
          <w:sz w:val="32"/>
          <w:szCs w:val="32"/>
        </w:rPr>
        <w:t>龙江中心学校</w:t>
      </w:r>
      <w:r>
        <w:rPr>
          <w:rFonts w:hint="eastAsia" w:ascii="黑体" w:hAnsi="黑体" w:eastAsia="黑体" w:cs="黑体"/>
          <w:sz w:val="32"/>
          <w:szCs w:val="32"/>
          <w:shd w:val="clear" w:color="auto" w:fill="FFFFFF"/>
          <w:lang w:val="en-US" w:eastAsia="zh-CN"/>
        </w:rPr>
        <w:t>2024</w:t>
      </w:r>
      <w:r>
        <w:rPr>
          <w:rFonts w:hint="eastAsia" w:ascii="黑体" w:hAnsi="黑体" w:eastAsia="黑体" w:cs="黑体"/>
          <w:sz w:val="32"/>
          <w:szCs w:val="32"/>
          <w:shd w:val="clear" w:color="auto" w:fill="FFFFFF"/>
        </w:rPr>
        <w:t>年收入预算情况说明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龙江中心学校202</w:t>
      </w:r>
      <w:r>
        <w:rPr>
          <w:rFonts w:hint="eastAsia" w:ascii="仿宋" w:hAnsi="仿宋" w:eastAsia="仿宋" w:cs="仿宋"/>
          <w:sz w:val="32"/>
          <w:szCs w:val="32"/>
          <w:lang w:val="en-US" w:eastAsia="zh-CN"/>
        </w:rPr>
        <w:t>4</w:t>
      </w:r>
      <w:r>
        <w:rPr>
          <w:rFonts w:hint="eastAsia" w:ascii="仿宋" w:hAnsi="仿宋" w:eastAsia="仿宋" w:cs="仿宋"/>
          <w:sz w:val="32"/>
          <w:szCs w:val="32"/>
        </w:rPr>
        <w:t>年收入预算</w:t>
      </w:r>
      <w:r>
        <w:rPr>
          <w:rFonts w:hint="eastAsia" w:ascii="仿宋" w:hAnsi="仿宋" w:eastAsia="仿宋" w:cs="仿宋"/>
          <w:sz w:val="32"/>
          <w:szCs w:val="32"/>
          <w:lang w:val="en-US" w:eastAsia="zh-CN"/>
        </w:rPr>
        <w:t>1190.84</w:t>
      </w:r>
      <w:r>
        <w:rPr>
          <w:rFonts w:hint="eastAsia" w:ascii="仿宋" w:hAnsi="仿宋" w:eastAsia="仿宋" w:cs="仿宋"/>
          <w:sz w:val="32"/>
          <w:szCs w:val="32"/>
        </w:rPr>
        <w:t>万元，其中：经费拨款收入</w:t>
      </w:r>
      <w:r>
        <w:rPr>
          <w:rFonts w:hint="eastAsia" w:ascii="仿宋" w:hAnsi="仿宋" w:eastAsia="仿宋" w:cs="仿宋"/>
          <w:sz w:val="32"/>
          <w:szCs w:val="32"/>
          <w:lang w:val="en-US" w:eastAsia="zh-CN"/>
        </w:rPr>
        <w:t>1190.84</w:t>
      </w:r>
      <w:r>
        <w:rPr>
          <w:rFonts w:hint="eastAsia" w:ascii="仿宋" w:hAnsi="仿宋" w:eastAsia="仿宋" w:cs="仿宋"/>
          <w:sz w:val="32"/>
          <w:szCs w:val="32"/>
        </w:rPr>
        <w:t>万元，占100%。</w:t>
      </w:r>
    </w:p>
    <w:p>
      <w:pPr>
        <w:ind w:firstLine="640" w:firstLineChars="200"/>
        <w:rPr>
          <w:rFonts w:hint="eastAsia" w:ascii="黑体" w:hAnsi="黑体" w:eastAsia="黑体" w:cs="黑体"/>
          <w:sz w:val="32"/>
          <w:szCs w:val="32"/>
          <w:shd w:val="clear" w:color="auto" w:fill="FFFFFF"/>
        </w:rPr>
      </w:pPr>
      <w:r>
        <w:rPr>
          <w:rFonts w:hint="eastAsia" w:ascii="黑体" w:hAnsi="黑体" w:eastAsia="黑体" w:cs="Times New Roman"/>
          <w:sz w:val="32"/>
          <w:szCs w:val="32"/>
          <w:shd w:val="clear" w:color="auto" w:fill="FFFFFF"/>
        </w:rPr>
        <w:t>八、</w:t>
      </w:r>
      <w:r>
        <w:rPr>
          <w:rFonts w:hint="eastAsia" w:ascii="黑体" w:hAnsi="黑体" w:eastAsia="黑体" w:cs="黑体"/>
          <w:sz w:val="32"/>
          <w:szCs w:val="32"/>
          <w:shd w:val="clear" w:color="auto" w:fill="FFFFFF"/>
        </w:rPr>
        <w:t>关于</w:t>
      </w:r>
      <w:r>
        <w:rPr>
          <w:rFonts w:hint="eastAsia" w:ascii="黑体" w:hAnsi="黑体" w:eastAsia="黑体" w:cs="黑体"/>
          <w:sz w:val="32"/>
          <w:szCs w:val="32"/>
        </w:rPr>
        <w:t>龙江中心学校</w:t>
      </w:r>
      <w:r>
        <w:rPr>
          <w:rFonts w:hint="eastAsia" w:ascii="黑体" w:hAnsi="黑体" w:eastAsia="黑体" w:cs="黑体"/>
          <w:sz w:val="32"/>
          <w:szCs w:val="32"/>
          <w:shd w:val="clear" w:color="auto" w:fill="FFFFFF"/>
          <w:lang w:val="en-US" w:eastAsia="zh-CN"/>
        </w:rPr>
        <w:t>2024</w:t>
      </w:r>
      <w:r>
        <w:rPr>
          <w:rFonts w:hint="eastAsia" w:ascii="黑体" w:hAnsi="黑体" w:eastAsia="黑体" w:cs="黑体"/>
          <w:sz w:val="32"/>
          <w:szCs w:val="32"/>
          <w:shd w:val="clear" w:color="auto" w:fill="FFFFFF"/>
        </w:rPr>
        <w:t>年支出预算情况说明</w:t>
      </w:r>
    </w:p>
    <w:p>
      <w:pPr>
        <w:ind w:firstLine="640" w:firstLineChars="200"/>
        <w:rPr>
          <w:rFonts w:ascii="仿宋_GB2312" w:hAnsi="黑体" w:eastAsia="仿宋_GB2312"/>
          <w:sz w:val="32"/>
          <w:szCs w:val="32"/>
        </w:rPr>
      </w:pPr>
      <w:r>
        <w:rPr>
          <w:rFonts w:hint="eastAsia" w:ascii="仿宋" w:hAnsi="仿宋" w:eastAsia="仿宋" w:cs="仿宋"/>
          <w:sz w:val="32"/>
          <w:szCs w:val="32"/>
        </w:rPr>
        <w:t>龙江中心学校202</w:t>
      </w:r>
      <w:r>
        <w:rPr>
          <w:rFonts w:hint="eastAsia" w:ascii="仿宋" w:hAnsi="仿宋" w:eastAsia="仿宋" w:cs="仿宋"/>
          <w:sz w:val="32"/>
          <w:szCs w:val="32"/>
          <w:lang w:val="en-US" w:eastAsia="zh-CN"/>
        </w:rPr>
        <w:t>4</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1190.84</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1190.84</w:t>
      </w:r>
      <w:r>
        <w:rPr>
          <w:rFonts w:hint="eastAsia" w:ascii="仿宋" w:hAnsi="仿宋" w:eastAsia="仿宋" w:cs="仿宋"/>
          <w:sz w:val="32"/>
          <w:szCs w:val="32"/>
        </w:rPr>
        <w:t>万元，占100%。</w:t>
      </w:r>
    </w:p>
    <w:p>
      <w:pPr>
        <w:ind w:firstLine="640" w:firstLineChars="200"/>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九、其他重要事项的情况说明</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（一）机关运行经费</w:t>
      </w:r>
    </w:p>
    <w:p>
      <w:pPr>
        <w:ind w:left="638" w:leftChars="304"/>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年龙江中心学校本级的运行经费</w:t>
      </w:r>
      <w:r>
        <w:rPr>
          <w:rFonts w:hint="eastAsia" w:ascii="仿宋" w:hAnsi="仿宋" w:eastAsia="仿宋" w:cs="仿宋"/>
          <w:b w:val="0"/>
          <w:bCs w:val="0"/>
          <w:sz w:val="32"/>
          <w:szCs w:val="32"/>
          <w:lang w:val="en-US" w:eastAsia="zh-CN"/>
        </w:rPr>
        <w:t>本单位无此项数据</w:t>
      </w:r>
      <w:r>
        <w:rPr>
          <w:rFonts w:hint="eastAsia" w:ascii="仿宋" w:hAnsi="仿宋" w:eastAsia="仿宋" w:cs="仿宋"/>
          <w:sz w:val="32"/>
          <w:szCs w:val="32"/>
        </w:rPr>
        <w:t>。</w:t>
      </w:r>
    </w:p>
    <w:p>
      <w:pPr>
        <w:ind w:left="638" w:leftChars="304"/>
        <w:rPr>
          <w:rFonts w:hint="eastAsia" w:ascii="楷体" w:hAnsi="楷体" w:eastAsia="楷体" w:cs="楷体"/>
          <w:sz w:val="32"/>
          <w:szCs w:val="32"/>
        </w:rPr>
      </w:pPr>
      <w:r>
        <w:rPr>
          <w:rFonts w:hint="eastAsia" w:ascii="楷体" w:hAnsi="楷体" w:eastAsia="楷体" w:cs="楷体"/>
          <w:sz w:val="32"/>
          <w:szCs w:val="32"/>
        </w:rPr>
        <w:t>（二）政府采购情况</w:t>
      </w:r>
    </w:p>
    <w:p>
      <w:pPr>
        <w:ind w:firstLine="640"/>
        <w:rPr>
          <w:rFonts w:hint="eastAsia" w:ascii="仿宋" w:hAnsi="仿宋" w:eastAsia="仿宋" w:cs="仿宋"/>
          <w:color w:val="FF0000"/>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年龙江中心学校本级及下属各预算单位政府采购预算总额0万元，其中：政府采购货物预算0万元，政府采购工程预算0万元，政府采购服务预算0万元。</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（三）国有资产占有使用情况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截至202</w:t>
      </w:r>
      <w:r>
        <w:rPr>
          <w:rFonts w:hint="eastAsia" w:ascii="仿宋" w:hAnsi="仿宋" w:eastAsia="仿宋" w:cs="仿宋"/>
          <w:sz w:val="32"/>
          <w:szCs w:val="32"/>
          <w:lang w:val="en-US" w:eastAsia="zh-CN"/>
        </w:rPr>
        <w:t>3</w:t>
      </w:r>
      <w:r>
        <w:rPr>
          <w:rFonts w:hint="eastAsia" w:ascii="仿宋" w:hAnsi="仿宋" w:eastAsia="仿宋" w:cs="仿宋"/>
          <w:sz w:val="32"/>
          <w:szCs w:val="32"/>
        </w:rPr>
        <w:t>年12月31日，龙江中心学校</w:t>
      </w:r>
      <w:bookmarkStart w:id="0" w:name="_GoBack"/>
      <w:bookmarkEnd w:id="0"/>
      <w:r>
        <w:rPr>
          <w:rFonts w:hint="eastAsia" w:ascii="仿宋" w:hAnsi="仿宋" w:eastAsia="仿宋" w:cs="仿宋"/>
          <w:sz w:val="32"/>
          <w:szCs w:val="32"/>
        </w:rPr>
        <w:t>本级及下属各预算单位共有车辆0辆，其中，领导干部用车0辆，机要通信应急用车0辆、一般执法执勤用车0辆、特种专业技术用车0辆、其他用车0辆。单位价值100万元以上设备0台（套）。</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（四）绩效目标设置情况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年龙江中心学校0个项目实行绩效目标管理，涉及一般公共预算0万元、政府性基金0万元。</w:t>
      </w:r>
    </w:p>
    <w:p>
      <w:pPr>
        <w:rPr>
          <w:rFonts w:hint="eastAsia" w:ascii="仿宋" w:hAnsi="仿宋" w:eastAsia="仿宋" w:cs="仿宋"/>
          <w:sz w:val="32"/>
          <w:szCs w:val="32"/>
        </w:rPr>
      </w:pPr>
    </w:p>
    <w:p>
      <w:pPr>
        <w:jc w:val="left"/>
        <w:rPr>
          <w:rFonts w:hint="eastAsia" w:ascii="仿宋" w:hAnsi="仿宋" w:eastAsia="仿宋" w:cs="仿宋"/>
          <w:color w:val="000000"/>
          <w:kern w:val="0"/>
          <w:sz w:val="32"/>
          <w:szCs w:val="32"/>
        </w:rPr>
      </w:pPr>
    </w:p>
    <w:p>
      <w:pPr>
        <w:jc w:val="center"/>
        <w:rPr>
          <w:rFonts w:ascii="黑体" w:hAnsi="黑体" w:eastAsia="黑体"/>
          <w:b w:val="0"/>
          <w:bCs/>
          <w:sz w:val="32"/>
          <w:szCs w:val="32"/>
        </w:rPr>
      </w:pPr>
      <w:r>
        <w:rPr>
          <w:rFonts w:hint="eastAsia" w:ascii="黑体" w:hAnsi="黑体" w:eastAsia="黑体"/>
          <w:b w:val="0"/>
          <w:bCs/>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hint="eastAsia" w:ascii="仿宋" w:hAnsi="仿宋" w:eastAsia="仿宋" w:cs="仿宋"/>
          <w:bCs/>
          <w:color w:val="000000"/>
          <w:kern w:val="0"/>
          <w:sz w:val="32"/>
          <w:szCs w:val="32"/>
          <w:lang w:val="zh-CN"/>
        </w:rPr>
      </w:pPr>
      <w:r>
        <w:rPr>
          <w:rFonts w:hint="eastAsia" w:ascii="仿宋_GB2312" w:hAnsi="宋体" w:eastAsia="仿宋_GB2312" w:cs="宋体"/>
          <w:color w:val="000000"/>
          <w:kern w:val="0"/>
          <w:sz w:val="32"/>
          <w:szCs w:val="32"/>
        </w:rPr>
        <w:t>一、</w:t>
      </w:r>
      <w:r>
        <w:rPr>
          <w:rFonts w:hint="eastAsia" w:ascii="仿宋" w:hAnsi="仿宋" w:eastAsia="仿宋" w:cs="仿宋"/>
          <w:color w:val="000000"/>
          <w:kern w:val="0"/>
          <w:sz w:val="32"/>
          <w:szCs w:val="32"/>
        </w:rPr>
        <w:t>一般公共预算收入：</w:t>
      </w:r>
      <w:r>
        <w:rPr>
          <w:rFonts w:hint="eastAsia" w:ascii="仿宋" w:hAnsi="仿宋" w:eastAsia="仿宋" w:cs="仿宋"/>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二、政府性基金收入：</w:t>
      </w:r>
      <w:r>
        <w:rPr>
          <w:rFonts w:hint="eastAsia" w:ascii="仿宋" w:hAnsi="仿宋" w:eastAsia="仿宋" w:cs="仿宋"/>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三、其他财政资金收入：</w:t>
      </w:r>
      <w:r>
        <w:rPr>
          <w:rFonts w:hint="eastAsia" w:ascii="仿宋" w:hAnsi="仿宋" w:eastAsia="仿宋" w:cs="仿宋"/>
          <w:bCs/>
          <w:color w:val="000000"/>
          <w:kern w:val="0"/>
          <w:sz w:val="32"/>
          <w:szCs w:val="32"/>
          <w:lang w:val="zh-CN"/>
        </w:rPr>
        <w:t>指用于反映政府为履行职责，依法依规收取、提取和安排使用的未纳入预算管理的除教育收费以外的各种财政性资金。</w:t>
      </w:r>
      <w:r>
        <w:rPr>
          <w:rFonts w:hint="eastAsia" w:ascii="仿宋" w:hAnsi="仿宋" w:eastAsia="仿宋" w:cs="仿宋"/>
          <w:color w:val="000000"/>
          <w:kern w:val="0"/>
          <w:sz w:val="32"/>
          <w:szCs w:val="32"/>
        </w:rPr>
        <w:t xml:space="preserve"> </w:t>
      </w:r>
    </w:p>
    <w:p>
      <w:pPr>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四、收回存量资金收入：</w:t>
      </w:r>
      <w:r>
        <w:rPr>
          <w:rFonts w:hint="eastAsia" w:ascii="仿宋" w:hAnsi="仿宋" w:eastAsia="仿宋" w:cs="仿宋"/>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 w:hAnsi="仿宋" w:eastAsia="仿宋" w:cs="仿宋"/>
          <w:color w:val="000000"/>
          <w:kern w:val="0"/>
          <w:sz w:val="32"/>
          <w:szCs w:val="32"/>
          <w:lang w:val="zh-CN"/>
        </w:rPr>
        <w:t>。</w:t>
      </w:r>
      <w:r>
        <w:rPr>
          <w:rFonts w:hint="eastAsia" w:ascii="仿宋" w:hAnsi="仿宋" w:eastAsia="仿宋" w:cs="仿宋"/>
          <w:color w:val="000000"/>
          <w:kern w:val="0"/>
          <w:sz w:val="32"/>
          <w:szCs w:val="32"/>
        </w:rPr>
        <w:t xml:space="preserve"> </w:t>
      </w:r>
    </w:p>
    <w:p>
      <w:pPr>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五、事业收入：</w:t>
      </w:r>
      <w:r>
        <w:rPr>
          <w:rFonts w:hint="eastAsia" w:ascii="仿宋" w:hAnsi="仿宋" w:eastAsia="仿宋" w:cs="仿宋"/>
          <w:bCs/>
          <w:color w:val="000000"/>
          <w:kern w:val="0"/>
          <w:sz w:val="32"/>
          <w:szCs w:val="32"/>
          <w:lang w:val="zh-CN"/>
        </w:rPr>
        <w:t>指用于反映事业单位开展专业业务活动及辅助活动所取得的收入。</w:t>
      </w:r>
      <w:r>
        <w:rPr>
          <w:rFonts w:hint="eastAsia" w:ascii="仿宋" w:hAnsi="仿宋" w:eastAsia="仿宋" w:cs="仿宋"/>
          <w:color w:val="000000"/>
          <w:kern w:val="0"/>
          <w:sz w:val="32"/>
          <w:szCs w:val="32"/>
        </w:rPr>
        <w:t xml:space="preserve"> </w:t>
      </w:r>
    </w:p>
    <w:p>
      <w:pPr>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六、</w:t>
      </w:r>
      <w:r>
        <w:rPr>
          <w:rFonts w:hint="eastAsia" w:ascii="仿宋" w:hAnsi="仿宋" w:eastAsia="仿宋" w:cs="仿宋"/>
          <w:sz w:val="32"/>
          <w:szCs w:val="32"/>
        </w:rPr>
        <w:t>事业单位经营收入</w:t>
      </w:r>
      <w:r>
        <w:rPr>
          <w:rFonts w:hint="eastAsia" w:ascii="仿宋" w:hAnsi="仿宋" w:eastAsia="仿宋" w:cs="仿宋"/>
          <w:color w:val="000000"/>
          <w:kern w:val="0"/>
          <w:sz w:val="32"/>
          <w:szCs w:val="32"/>
        </w:rPr>
        <w:t>：</w:t>
      </w:r>
      <w:r>
        <w:rPr>
          <w:rFonts w:hint="eastAsia" w:ascii="仿宋" w:hAnsi="仿宋" w:eastAsia="仿宋" w:cs="仿宋"/>
          <w:bCs/>
          <w:color w:val="000000"/>
          <w:kern w:val="0"/>
          <w:sz w:val="32"/>
          <w:szCs w:val="32"/>
          <w:lang w:val="zh-CN"/>
        </w:rPr>
        <w:t>指用于反映事业单位在专业活动及辅助活动之外开展非独立核算经营活动取得的收入。</w:t>
      </w:r>
    </w:p>
    <w:p>
      <w:pPr>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七、其他收入：</w:t>
      </w:r>
      <w:r>
        <w:rPr>
          <w:rFonts w:hint="eastAsia" w:ascii="仿宋" w:hAnsi="仿宋" w:eastAsia="仿宋" w:cs="仿宋"/>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hint="eastAsia" w:ascii="仿宋" w:hAnsi="仿宋" w:eastAsia="仿宋" w:cs="仿宋"/>
          <w:bCs/>
          <w:color w:val="000000"/>
          <w:kern w:val="0"/>
          <w:sz w:val="32"/>
          <w:szCs w:val="32"/>
          <w:lang w:val="zh-CN"/>
        </w:rPr>
      </w:pPr>
      <w:r>
        <w:rPr>
          <w:rFonts w:hint="eastAsia" w:ascii="仿宋" w:hAnsi="仿宋" w:eastAsia="仿宋" w:cs="仿宋"/>
          <w:color w:val="000000"/>
          <w:kern w:val="0"/>
          <w:sz w:val="32"/>
          <w:szCs w:val="32"/>
        </w:rPr>
        <w:t>八、</w:t>
      </w:r>
      <w:r>
        <w:rPr>
          <w:rFonts w:hint="eastAsia" w:ascii="仿宋" w:hAnsi="仿宋" w:eastAsia="仿宋" w:cs="仿宋"/>
          <w:sz w:val="32"/>
          <w:szCs w:val="32"/>
        </w:rPr>
        <w:t>用事业基金弥补收支差额</w:t>
      </w:r>
      <w:r>
        <w:rPr>
          <w:rFonts w:hint="eastAsia" w:ascii="仿宋" w:hAnsi="仿宋" w:eastAsia="仿宋" w:cs="仿宋"/>
          <w:color w:val="000000"/>
          <w:kern w:val="0"/>
          <w:sz w:val="32"/>
          <w:szCs w:val="32"/>
        </w:rPr>
        <w:t>：</w:t>
      </w:r>
      <w:r>
        <w:rPr>
          <w:rFonts w:hint="eastAsia" w:ascii="仿宋" w:hAnsi="仿宋" w:eastAsia="仿宋" w:cs="仿宋"/>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hint="eastAsia" w:ascii="仿宋" w:hAnsi="仿宋" w:eastAsia="仿宋" w:cs="仿宋"/>
          <w:bCs/>
          <w:color w:val="000000"/>
          <w:kern w:val="0"/>
          <w:sz w:val="32"/>
          <w:szCs w:val="32"/>
          <w:lang w:val="zh-CN"/>
        </w:rPr>
      </w:pPr>
      <w:r>
        <w:rPr>
          <w:rFonts w:hint="eastAsia" w:ascii="仿宋" w:hAnsi="仿宋" w:eastAsia="仿宋" w:cs="仿宋"/>
          <w:color w:val="000000"/>
          <w:kern w:val="0"/>
          <w:sz w:val="32"/>
          <w:szCs w:val="32"/>
        </w:rPr>
        <w:t>九、</w:t>
      </w:r>
      <w:r>
        <w:rPr>
          <w:rFonts w:hint="eastAsia" w:ascii="仿宋" w:hAnsi="仿宋" w:eastAsia="仿宋" w:cs="仿宋"/>
          <w:sz w:val="32"/>
          <w:szCs w:val="32"/>
        </w:rPr>
        <w:t>上年结转结余收入</w:t>
      </w:r>
      <w:r>
        <w:rPr>
          <w:rFonts w:hint="eastAsia" w:ascii="仿宋" w:hAnsi="仿宋" w:eastAsia="仿宋" w:cs="仿宋"/>
          <w:color w:val="000000"/>
          <w:kern w:val="0"/>
          <w:sz w:val="32"/>
          <w:szCs w:val="32"/>
        </w:rPr>
        <w:t>：</w:t>
      </w:r>
      <w:r>
        <w:rPr>
          <w:rFonts w:hint="eastAsia" w:ascii="仿宋" w:hAnsi="仿宋" w:eastAsia="仿宋" w:cs="仿宋"/>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十、一般公共服务（类）事务（款）行政运行（项）：指用于保障机构正常运行、开展日常工作的基本支出。</w:t>
      </w:r>
    </w:p>
    <w:p>
      <w:pPr>
        <w:widowControl/>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十一、一般公共服务（类）事务（款）一般行政管理事务（项）：指用于等未单独设置项级科目的项目支出。</w:t>
      </w:r>
    </w:p>
    <w:p>
      <w:pPr>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十二、基本支出：指行政事业单位用于为保障其机构正常运转、完成日常工作任务而发生的人员支出和公用支出。</w:t>
      </w:r>
    </w:p>
    <w:p>
      <w:pPr>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十三、项目支出：指在基本支出之外为完成特定的行政工作任务或事业发展目标所发生的支出。</w:t>
      </w:r>
    </w:p>
    <w:p>
      <w:pPr>
        <w:ind w:firstLine="640" w:firstLineChars="200"/>
        <w:jc w:val="left"/>
        <w:rPr>
          <w:rFonts w:hint="eastAsia" w:ascii="仿宋" w:hAnsi="仿宋" w:eastAsia="仿宋" w:cs="仿宋"/>
          <w:color w:val="000000"/>
          <w:kern w:val="0"/>
          <w:sz w:val="32"/>
          <w:szCs w:val="32"/>
        </w:rPr>
      </w:pPr>
      <w:r>
        <w:rPr>
          <w:rFonts w:hint="eastAsia" w:ascii="仿宋" w:hAnsi="仿宋" w:eastAsia="仿宋" w:cs="仿宋"/>
          <w:sz w:val="32"/>
          <w:szCs w:val="32"/>
        </w:rPr>
        <w:t>十</w:t>
      </w:r>
      <w:r>
        <w:rPr>
          <w:rFonts w:hint="eastAsia" w:ascii="仿宋" w:hAnsi="仿宋" w:eastAsia="仿宋" w:cs="仿宋"/>
          <w:color w:val="000000"/>
          <w:kern w:val="0"/>
          <w:sz w:val="32"/>
          <w:szCs w:val="32"/>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十五、机关运行经费：包括办公及印刷费、邮电费、差旅费、会议费、日常维修费、专用材料及一般设备购置费、办公用房水电费、办公用房取暖费、办公用房物业管理费、公务用车运行维护费以及其他费用。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hint="eastAsia" w:ascii="仿宋" w:hAnsi="仿宋" w:eastAsia="仿宋" w:cs="仿宋"/>
          <w:sz w:val="32"/>
          <w:szCs w:val="32"/>
        </w:rPr>
      </w:pPr>
    </w:p>
    <w:p>
      <w:pPr>
        <w:ind w:firstLine="640" w:firstLineChars="200"/>
        <w:jc w:val="left"/>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5YzFmMjkzMDc0MWUxMzQ0MDY2ZmZkOGFjMzgwN2IifQ=="/>
  </w:docVars>
  <w:rsids>
    <w:rsidRoot w:val="00F91B44"/>
    <w:rsid w:val="0000169B"/>
    <w:rsid w:val="00002A5F"/>
    <w:rsid w:val="00003088"/>
    <w:rsid w:val="00014FA7"/>
    <w:rsid w:val="000366A9"/>
    <w:rsid w:val="001326C1"/>
    <w:rsid w:val="00173B57"/>
    <w:rsid w:val="00185003"/>
    <w:rsid w:val="001A23E1"/>
    <w:rsid w:val="001A7472"/>
    <w:rsid w:val="001B0899"/>
    <w:rsid w:val="001C6B19"/>
    <w:rsid w:val="001D7428"/>
    <w:rsid w:val="002436C4"/>
    <w:rsid w:val="002516B7"/>
    <w:rsid w:val="002530AD"/>
    <w:rsid w:val="002672A4"/>
    <w:rsid w:val="00283E6E"/>
    <w:rsid w:val="00287350"/>
    <w:rsid w:val="00293316"/>
    <w:rsid w:val="002956BC"/>
    <w:rsid w:val="00297335"/>
    <w:rsid w:val="002A59FA"/>
    <w:rsid w:val="002E07A4"/>
    <w:rsid w:val="002E73B0"/>
    <w:rsid w:val="0034021C"/>
    <w:rsid w:val="00343757"/>
    <w:rsid w:val="003444BB"/>
    <w:rsid w:val="003847B6"/>
    <w:rsid w:val="004313AB"/>
    <w:rsid w:val="00436B78"/>
    <w:rsid w:val="004517DD"/>
    <w:rsid w:val="004522A5"/>
    <w:rsid w:val="00474F12"/>
    <w:rsid w:val="00487ACF"/>
    <w:rsid w:val="004A1C49"/>
    <w:rsid w:val="004A3708"/>
    <w:rsid w:val="004B1A10"/>
    <w:rsid w:val="004C184B"/>
    <w:rsid w:val="004C2C04"/>
    <w:rsid w:val="004E61C7"/>
    <w:rsid w:val="0050478B"/>
    <w:rsid w:val="00517364"/>
    <w:rsid w:val="00522287"/>
    <w:rsid w:val="00525863"/>
    <w:rsid w:val="00537B3F"/>
    <w:rsid w:val="005447B5"/>
    <w:rsid w:val="0059423F"/>
    <w:rsid w:val="005C2065"/>
    <w:rsid w:val="005D1C08"/>
    <w:rsid w:val="005D247B"/>
    <w:rsid w:val="005F717E"/>
    <w:rsid w:val="00640059"/>
    <w:rsid w:val="00683610"/>
    <w:rsid w:val="006871F7"/>
    <w:rsid w:val="00696476"/>
    <w:rsid w:val="006B1FB3"/>
    <w:rsid w:val="006B3F0C"/>
    <w:rsid w:val="006C102A"/>
    <w:rsid w:val="006D6C06"/>
    <w:rsid w:val="006F00B3"/>
    <w:rsid w:val="0075151D"/>
    <w:rsid w:val="007523E7"/>
    <w:rsid w:val="00785CAE"/>
    <w:rsid w:val="00786240"/>
    <w:rsid w:val="00793101"/>
    <w:rsid w:val="00793A7F"/>
    <w:rsid w:val="007B3322"/>
    <w:rsid w:val="007C6124"/>
    <w:rsid w:val="007E4EAF"/>
    <w:rsid w:val="0080525E"/>
    <w:rsid w:val="00836DCE"/>
    <w:rsid w:val="008B5062"/>
    <w:rsid w:val="008E3312"/>
    <w:rsid w:val="008F0406"/>
    <w:rsid w:val="00906AB9"/>
    <w:rsid w:val="009262C2"/>
    <w:rsid w:val="00926751"/>
    <w:rsid w:val="00932F84"/>
    <w:rsid w:val="00941A07"/>
    <w:rsid w:val="0094494C"/>
    <w:rsid w:val="00947538"/>
    <w:rsid w:val="009547C1"/>
    <w:rsid w:val="00956C3A"/>
    <w:rsid w:val="009616E6"/>
    <w:rsid w:val="009846A5"/>
    <w:rsid w:val="00995DA5"/>
    <w:rsid w:val="009D44EA"/>
    <w:rsid w:val="009E34EF"/>
    <w:rsid w:val="009E613D"/>
    <w:rsid w:val="009F52FB"/>
    <w:rsid w:val="00A20878"/>
    <w:rsid w:val="00A270E8"/>
    <w:rsid w:val="00A545A0"/>
    <w:rsid w:val="00A56D7B"/>
    <w:rsid w:val="00AB4E9C"/>
    <w:rsid w:val="00AE2FF8"/>
    <w:rsid w:val="00AE30DE"/>
    <w:rsid w:val="00AE6922"/>
    <w:rsid w:val="00B46829"/>
    <w:rsid w:val="00B67C4F"/>
    <w:rsid w:val="00B9384B"/>
    <w:rsid w:val="00BB64D2"/>
    <w:rsid w:val="00BE1257"/>
    <w:rsid w:val="00C63492"/>
    <w:rsid w:val="00C72327"/>
    <w:rsid w:val="00C91D51"/>
    <w:rsid w:val="00CA7DBE"/>
    <w:rsid w:val="00CB17AF"/>
    <w:rsid w:val="00CD7757"/>
    <w:rsid w:val="00CE0C42"/>
    <w:rsid w:val="00D4726E"/>
    <w:rsid w:val="00D67AF9"/>
    <w:rsid w:val="00D73A2C"/>
    <w:rsid w:val="00DA1B0E"/>
    <w:rsid w:val="00DC65EF"/>
    <w:rsid w:val="00DD2AB8"/>
    <w:rsid w:val="00DD3FD8"/>
    <w:rsid w:val="00DE2B7C"/>
    <w:rsid w:val="00DE5EFC"/>
    <w:rsid w:val="00DF175F"/>
    <w:rsid w:val="00E13175"/>
    <w:rsid w:val="00E301D6"/>
    <w:rsid w:val="00E3389C"/>
    <w:rsid w:val="00E41FE6"/>
    <w:rsid w:val="00E73A4A"/>
    <w:rsid w:val="00EA2EBF"/>
    <w:rsid w:val="00EA5DF4"/>
    <w:rsid w:val="00ED50D0"/>
    <w:rsid w:val="00ED6580"/>
    <w:rsid w:val="00F05E9F"/>
    <w:rsid w:val="00F442C4"/>
    <w:rsid w:val="00F70E8C"/>
    <w:rsid w:val="00F91B44"/>
    <w:rsid w:val="00FA038D"/>
    <w:rsid w:val="00FB0A31"/>
    <w:rsid w:val="00FB14B3"/>
    <w:rsid w:val="00FB40C7"/>
    <w:rsid w:val="00FB6931"/>
    <w:rsid w:val="00FC02EC"/>
    <w:rsid w:val="00FF3698"/>
    <w:rsid w:val="01483505"/>
    <w:rsid w:val="016B70CC"/>
    <w:rsid w:val="01CA5CC8"/>
    <w:rsid w:val="02AB78A7"/>
    <w:rsid w:val="05AC2FA2"/>
    <w:rsid w:val="074B78AB"/>
    <w:rsid w:val="0778792B"/>
    <w:rsid w:val="089C6372"/>
    <w:rsid w:val="09D92A72"/>
    <w:rsid w:val="0E0B4449"/>
    <w:rsid w:val="0F10032E"/>
    <w:rsid w:val="116C34ED"/>
    <w:rsid w:val="12543AB7"/>
    <w:rsid w:val="128B3251"/>
    <w:rsid w:val="146566A6"/>
    <w:rsid w:val="157B45C7"/>
    <w:rsid w:val="15EA5B8C"/>
    <w:rsid w:val="1CAC48A5"/>
    <w:rsid w:val="1E6E2110"/>
    <w:rsid w:val="1F882FF2"/>
    <w:rsid w:val="1FEA2AEB"/>
    <w:rsid w:val="219167FB"/>
    <w:rsid w:val="21D70261"/>
    <w:rsid w:val="23786805"/>
    <w:rsid w:val="23E47426"/>
    <w:rsid w:val="23F46441"/>
    <w:rsid w:val="246B7391"/>
    <w:rsid w:val="247C0C4C"/>
    <w:rsid w:val="25CF46DD"/>
    <w:rsid w:val="268B0EE8"/>
    <w:rsid w:val="28072F22"/>
    <w:rsid w:val="28074CD0"/>
    <w:rsid w:val="297627BB"/>
    <w:rsid w:val="2A001AB0"/>
    <w:rsid w:val="2C3A38C6"/>
    <w:rsid w:val="2CD93595"/>
    <w:rsid w:val="2CF047C1"/>
    <w:rsid w:val="2D216323"/>
    <w:rsid w:val="2E510DC4"/>
    <w:rsid w:val="2FF06F86"/>
    <w:rsid w:val="313E546D"/>
    <w:rsid w:val="31426A56"/>
    <w:rsid w:val="32053571"/>
    <w:rsid w:val="32256C2D"/>
    <w:rsid w:val="331C53AD"/>
    <w:rsid w:val="33857B1D"/>
    <w:rsid w:val="343705D3"/>
    <w:rsid w:val="37A94F4E"/>
    <w:rsid w:val="388D1FD2"/>
    <w:rsid w:val="38E057E7"/>
    <w:rsid w:val="38EF2B39"/>
    <w:rsid w:val="38FD48BB"/>
    <w:rsid w:val="3ADF0C27"/>
    <w:rsid w:val="3D9F5C7F"/>
    <w:rsid w:val="3E5B462E"/>
    <w:rsid w:val="3EB8308E"/>
    <w:rsid w:val="3EC75AA5"/>
    <w:rsid w:val="3EDA2307"/>
    <w:rsid w:val="3EF97BA2"/>
    <w:rsid w:val="400C154B"/>
    <w:rsid w:val="419453CF"/>
    <w:rsid w:val="423D2231"/>
    <w:rsid w:val="43A37B4B"/>
    <w:rsid w:val="45796DB6"/>
    <w:rsid w:val="458B0897"/>
    <w:rsid w:val="46196BB8"/>
    <w:rsid w:val="47443FC6"/>
    <w:rsid w:val="49D5694C"/>
    <w:rsid w:val="4B900E3F"/>
    <w:rsid w:val="4E703038"/>
    <w:rsid w:val="4FC42220"/>
    <w:rsid w:val="50AF7B2F"/>
    <w:rsid w:val="54505A59"/>
    <w:rsid w:val="551A5416"/>
    <w:rsid w:val="56C47C24"/>
    <w:rsid w:val="57C218D7"/>
    <w:rsid w:val="592060B2"/>
    <w:rsid w:val="5934151A"/>
    <w:rsid w:val="5AF070AD"/>
    <w:rsid w:val="5C780878"/>
    <w:rsid w:val="5EF1288C"/>
    <w:rsid w:val="5FBB7261"/>
    <w:rsid w:val="63436C6C"/>
    <w:rsid w:val="651F4A43"/>
    <w:rsid w:val="68476448"/>
    <w:rsid w:val="6A7B79BF"/>
    <w:rsid w:val="6A82752A"/>
    <w:rsid w:val="6D005BB0"/>
    <w:rsid w:val="6F600E12"/>
    <w:rsid w:val="6FD44A65"/>
    <w:rsid w:val="704D50E2"/>
    <w:rsid w:val="70581E4D"/>
    <w:rsid w:val="72DE5AC3"/>
    <w:rsid w:val="74B4617B"/>
    <w:rsid w:val="765C27FB"/>
    <w:rsid w:val="76D914DE"/>
    <w:rsid w:val="77EA0660"/>
    <w:rsid w:val="79511CAF"/>
    <w:rsid w:val="7DEC6F99"/>
    <w:rsid w:val="7EA30424"/>
    <w:rsid w:val="7FFC6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customStyle="1" w:styleId="9">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8EC3C5-4A1C-4496-9C62-BB2FD060220C}">
  <ds:schemaRefs/>
</ds:datastoreItem>
</file>

<file path=docProps/app.xml><?xml version="1.0" encoding="utf-8"?>
<Properties xmlns="http://schemas.openxmlformats.org/officeDocument/2006/extended-properties" xmlns:vt="http://schemas.openxmlformats.org/officeDocument/2006/docPropsVTypes">
  <Template>Normal</Template>
  <Pages>11</Pages>
  <Words>3390</Words>
  <Characters>3677</Characters>
  <Lines>27</Lines>
  <Paragraphs>7</Paragraphs>
  <TotalTime>17</TotalTime>
  <ScaleCrop>false</ScaleCrop>
  <LinksUpToDate>false</LinksUpToDate>
  <CharactersWithSpaces>3706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2022-05-16T00:56:00Z</dcterms:created>
  <dc:creator>null,null,总收发</dc:creator>
  <cp:lastModifiedBy>k09</cp:lastModifiedBy>
  <cp:lastPrinted>2020-06-03T08:33:00Z</cp:lastPrinted>
  <dcterms:modified xsi:type="dcterms:W3CDTF">2024-03-06T06:58:15Z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D008605D3B204BAD95A9D6953637990A_13</vt:lpwstr>
  </property>
</Properties>
</file>