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4"/>
          <w:szCs w:val="44"/>
        </w:rPr>
      </w:pPr>
    </w:p>
    <w:p>
      <w:pPr>
        <w:jc w:val="center"/>
        <w:rPr>
          <w:rFonts w:ascii="宋体" w:hAnsi="宋体"/>
          <w:b/>
          <w:bCs/>
          <w:sz w:val="44"/>
          <w:szCs w:val="44"/>
        </w:rPr>
      </w:pPr>
    </w:p>
    <w:p>
      <w:pPr>
        <w:jc w:val="both"/>
        <w:rPr>
          <w:rFonts w:ascii="宋体" w:hAnsi="宋体"/>
          <w:b/>
          <w:bCs/>
          <w:sz w:val="44"/>
          <w:szCs w:val="44"/>
        </w:rPr>
      </w:pPr>
    </w:p>
    <w:p>
      <w:pPr>
        <w:snapToGrid/>
        <w:spacing w:before="0" w:beforeAutospacing="0" w:after="0" w:afterAutospacing="0" w:line="240" w:lineRule="auto"/>
        <w:jc w:val="center"/>
        <w:textAlignment w:val="baseline"/>
        <w:rPr>
          <w:rFonts w:hint="eastAsia" w:ascii="宋体" w:hAnsi="宋体"/>
          <w:b/>
          <w:bCs/>
          <w:i w:val="0"/>
          <w:caps w:val="0"/>
          <w:spacing w:val="0"/>
          <w:w w:val="100"/>
          <w:sz w:val="44"/>
          <w:szCs w:val="44"/>
          <w:lang w:val="en-US" w:eastAsia="zh-CN"/>
        </w:rPr>
      </w:pPr>
      <w:r>
        <w:rPr>
          <w:rFonts w:hint="eastAsia" w:ascii="宋体" w:hAnsi="宋体"/>
          <w:b/>
          <w:bCs/>
          <w:i w:val="0"/>
          <w:caps w:val="0"/>
          <w:spacing w:val="0"/>
          <w:w w:val="100"/>
          <w:sz w:val="44"/>
          <w:szCs w:val="44"/>
          <w:lang w:eastAsia="zh-CN"/>
        </w:rPr>
        <w:t>白沙黎族自治县文化馆</w:t>
      </w:r>
      <w:r>
        <w:rPr>
          <w:rFonts w:hint="eastAsia" w:ascii="宋体" w:hAnsi="宋体"/>
          <w:b/>
          <w:bCs/>
          <w:i w:val="0"/>
          <w:caps w:val="0"/>
          <w:spacing w:val="0"/>
          <w:w w:val="100"/>
          <w:sz w:val="44"/>
          <w:szCs w:val="44"/>
          <w:lang w:val="en-US" w:eastAsia="zh-CN"/>
        </w:rPr>
        <w:t>2023年度</w:t>
      </w:r>
    </w:p>
    <w:p>
      <w:pPr>
        <w:snapToGrid/>
        <w:spacing w:before="0" w:beforeAutospacing="0" w:after="0" w:afterAutospacing="0" w:line="240" w:lineRule="auto"/>
        <w:jc w:val="center"/>
        <w:textAlignment w:val="baseline"/>
        <w:rPr>
          <w:rFonts w:eastAsia="黑体"/>
          <w:sz w:val="28"/>
          <w:szCs w:val="28"/>
        </w:rPr>
      </w:pPr>
      <w:r>
        <w:rPr>
          <w:rFonts w:hint="eastAsia" w:ascii="宋体" w:hAnsi="宋体"/>
          <w:b/>
          <w:bCs/>
          <w:i w:val="0"/>
          <w:caps w:val="0"/>
          <w:spacing w:val="0"/>
          <w:w w:val="100"/>
          <w:sz w:val="44"/>
          <w:szCs w:val="44"/>
          <w:lang w:val="en-US" w:eastAsia="zh-CN"/>
        </w:rPr>
        <w:t>美术</w:t>
      </w:r>
      <w:r>
        <w:rPr>
          <w:rFonts w:hint="eastAsia" w:ascii="宋体" w:hAnsi="宋体"/>
          <w:b/>
          <w:bCs/>
          <w:i w:val="0"/>
          <w:caps w:val="0"/>
          <w:spacing w:val="0"/>
          <w:w w:val="100"/>
          <w:sz w:val="44"/>
          <w:szCs w:val="44"/>
          <w:lang w:eastAsia="zh-CN"/>
        </w:rPr>
        <w:t>馆、公共图书馆、文化馆（站）免费开放补助</w:t>
      </w:r>
      <w:r>
        <w:rPr>
          <w:rFonts w:hint="eastAsia" w:ascii="宋体" w:hAnsi="宋体"/>
          <w:b/>
          <w:bCs/>
          <w:i w:val="0"/>
          <w:caps w:val="0"/>
          <w:spacing w:val="0"/>
          <w:w w:val="100"/>
          <w:sz w:val="44"/>
          <w:szCs w:val="44"/>
        </w:rPr>
        <w:t>项目绩效自评报告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kern w:val="0"/>
          <w:sz w:val="44"/>
          <w:szCs w:val="44"/>
          <w:lang w:eastAsia="zh-CN"/>
        </w:rPr>
      </w:pPr>
    </w:p>
    <w:p>
      <w:pPr>
        <w:rPr>
          <w:rFonts w:eastAsia="黑体"/>
          <w:sz w:val="28"/>
          <w:szCs w:val="28"/>
        </w:rPr>
      </w:pPr>
    </w:p>
    <w:p>
      <w:pPr>
        <w:pStyle w:val="2"/>
        <w:rPr>
          <w:rFonts w:eastAsia="黑体"/>
          <w:sz w:val="28"/>
          <w:szCs w:val="28"/>
        </w:rPr>
      </w:pPr>
    </w:p>
    <w:p/>
    <w:p>
      <w:pPr>
        <w:rPr>
          <w:rFonts w:ascii="宋体" w:hAnsi="宋体"/>
          <w:sz w:val="28"/>
          <w:szCs w:val="28"/>
        </w:rPr>
      </w:pPr>
    </w:p>
    <w:p>
      <w:pPr>
        <w:rPr>
          <w:rFonts w:ascii="宋体" w:hAnsi="宋体"/>
          <w:sz w:val="28"/>
          <w:szCs w:val="28"/>
          <w:u w:val="none"/>
        </w:rPr>
      </w:pPr>
    </w:p>
    <w:p>
      <w:pPr>
        <w:rPr>
          <w:rFonts w:hAnsi="宋体"/>
          <w:sz w:val="28"/>
          <w:szCs w:val="28"/>
          <w:u w:val="none"/>
        </w:rPr>
      </w:pPr>
      <w:r>
        <w:rPr>
          <w:rFonts w:hint="eastAsia" w:ascii="宋体" w:hAnsi="宋体"/>
          <w:sz w:val="28"/>
          <w:szCs w:val="28"/>
          <w:u w:val="none"/>
        </w:rPr>
        <w:t xml:space="preserve">    </w:t>
      </w:r>
      <w:r>
        <w:rPr>
          <w:rFonts w:hint="eastAsia" w:hAnsi="宋体"/>
          <w:sz w:val="28"/>
          <w:szCs w:val="28"/>
          <w:u w:val="none"/>
        </w:rPr>
        <w:t xml:space="preserve"> 评价类型：</w:t>
      </w:r>
      <w:r>
        <w:rPr>
          <w:rFonts w:hint="eastAsia" w:hAnsi="宋体"/>
          <w:spacing w:val="-20"/>
          <w:sz w:val="36"/>
          <w:u w:val="none"/>
        </w:rPr>
        <w:t>□</w:t>
      </w:r>
      <w:r>
        <w:rPr>
          <w:rFonts w:hint="eastAsia" w:hAnsi="宋体"/>
          <w:sz w:val="28"/>
          <w:szCs w:val="28"/>
          <w:u w:val="none"/>
        </w:rPr>
        <w:t xml:space="preserve">实施过程评价      </w:t>
      </w:r>
      <w:r>
        <w:rPr>
          <w:rFonts w:hint="eastAsia" w:hAnsi="宋体"/>
          <w:spacing w:val="-20"/>
          <w:sz w:val="36"/>
          <w:u w:val="none"/>
          <w:lang w:eastAsia="zh-CN"/>
        </w:rPr>
        <w:t>☑</w:t>
      </w:r>
      <w:r>
        <w:rPr>
          <w:rFonts w:hint="eastAsia" w:hAnsi="宋体"/>
          <w:sz w:val="28"/>
          <w:szCs w:val="28"/>
          <w:u w:val="none"/>
        </w:rPr>
        <w:t>完成结果评价</w:t>
      </w:r>
    </w:p>
    <w:p>
      <w:pPr>
        <w:ind w:left="2240" w:hanging="2240" w:hangingChars="800"/>
        <w:rPr>
          <w:rFonts w:hint="default" w:hAnsi="宋体"/>
          <w:sz w:val="28"/>
          <w:szCs w:val="28"/>
          <w:u w:val="single"/>
          <w:lang w:val="en-US" w:eastAsia="zh-CN"/>
        </w:rPr>
      </w:pPr>
      <w:r>
        <w:rPr>
          <w:rFonts w:hint="eastAsia" w:hAnsi="宋体"/>
          <w:sz w:val="28"/>
          <w:szCs w:val="28"/>
        </w:rPr>
        <w:t xml:space="preserve">     项目名称：</w:t>
      </w:r>
      <w:r>
        <w:rPr>
          <w:rFonts w:hint="eastAsia" w:hAnsi="宋体"/>
          <w:sz w:val="28"/>
          <w:szCs w:val="28"/>
          <w:u w:val="single"/>
          <w:lang w:val="en-US" w:eastAsia="zh-CN"/>
        </w:rPr>
        <w:t xml:space="preserve"> 美术馆、公共图书馆、文化馆（站）免费开放补助                  </w:t>
      </w:r>
    </w:p>
    <w:p>
      <w:pPr>
        <w:ind w:left="2240" w:hanging="2240" w:hangingChars="800"/>
        <w:rPr>
          <w:rFonts w:hint="default" w:hAnsi="宋体" w:eastAsiaTheme="minorEastAsia"/>
          <w:sz w:val="28"/>
          <w:szCs w:val="28"/>
          <w:u w:val="single"/>
          <w:lang w:val="en-US" w:eastAsia="zh-CN"/>
        </w:rPr>
      </w:pPr>
      <w:r>
        <w:rPr>
          <w:rFonts w:hint="eastAsia" w:hAnsi="宋体"/>
          <w:sz w:val="28"/>
          <w:szCs w:val="28"/>
        </w:rPr>
        <w:t xml:space="preserve">     项目单位：</w:t>
      </w:r>
      <w:r>
        <w:rPr>
          <w:rFonts w:hint="eastAsia" w:hAnsi="宋体"/>
          <w:sz w:val="28"/>
          <w:szCs w:val="28"/>
          <w:u w:val="single"/>
          <w:lang w:val="en-US" w:eastAsia="zh-CN"/>
        </w:rPr>
        <w:t xml:space="preserve"> 海南省白沙黎族自治县文化馆                         </w:t>
      </w:r>
    </w:p>
    <w:p>
      <w:pPr>
        <w:ind w:left="1400" w:hanging="1400" w:hangingChars="500"/>
        <w:rPr>
          <w:rFonts w:hAnsi="宋体"/>
          <w:sz w:val="28"/>
          <w:szCs w:val="28"/>
        </w:rPr>
      </w:pPr>
      <w:r>
        <w:rPr>
          <w:rFonts w:hint="eastAsia" w:hAnsi="宋体"/>
          <w:sz w:val="28"/>
          <w:szCs w:val="28"/>
        </w:rPr>
        <w:t xml:space="preserve">     主管部门：</w:t>
      </w:r>
      <w:r>
        <w:rPr>
          <w:rFonts w:hint="eastAsia" w:hAnsi="宋体"/>
          <w:sz w:val="28"/>
          <w:szCs w:val="28"/>
          <w:u w:val="single"/>
          <w:lang w:val="en-US" w:eastAsia="zh-CN"/>
        </w:rPr>
        <w:t xml:space="preserve"> 白沙黎族自治县旅游和文化广电体育局                         </w:t>
      </w:r>
      <w:r>
        <w:rPr>
          <w:rFonts w:hint="eastAsia" w:hAnsi="宋体"/>
          <w:sz w:val="28"/>
          <w:szCs w:val="28"/>
        </w:rPr>
        <w:t xml:space="preserve">  </w:t>
      </w:r>
    </w:p>
    <w:p>
      <w:pPr>
        <w:ind w:left="1400" w:hanging="1400" w:hangingChars="500"/>
        <w:rPr>
          <w:rFonts w:hAnsi="宋体"/>
          <w:color w:val="FF0000"/>
          <w:sz w:val="28"/>
          <w:szCs w:val="28"/>
        </w:rPr>
      </w:pPr>
      <w:r>
        <w:rPr>
          <w:rFonts w:hint="eastAsia" w:hAnsi="宋体"/>
          <w:sz w:val="28"/>
          <w:szCs w:val="28"/>
        </w:rPr>
        <w:t xml:space="preserve">     评价时间：</w:t>
      </w:r>
      <w:r>
        <w:rPr>
          <w:rFonts w:hint="eastAsia" w:hAnsi="宋体"/>
          <w:sz w:val="28"/>
          <w:szCs w:val="28"/>
          <w:u w:val="single"/>
          <w:lang w:val="en-US" w:eastAsia="zh-CN"/>
        </w:rPr>
        <w:t>2024年2月28日至2024年3月20日</w:t>
      </w:r>
    </w:p>
    <w:p>
      <w:pPr>
        <w:ind w:left="1400" w:hanging="1400" w:hangingChars="500"/>
        <w:rPr>
          <w:rFonts w:hAnsi="宋体"/>
          <w:sz w:val="28"/>
          <w:szCs w:val="28"/>
          <w:u w:val="none"/>
        </w:rPr>
      </w:pPr>
      <w:r>
        <w:rPr>
          <w:rFonts w:hint="eastAsia" w:hAnsi="宋体"/>
          <w:sz w:val="28"/>
          <w:szCs w:val="28"/>
        </w:rPr>
        <w:t xml:space="preserve">     </w:t>
      </w:r>
      <w:r>
        <w:rPr>
          <w:rFonts w:hint="eastAsia" w:hAnsi="宋体"/>
          <w:sz w:val="28"/>
          <w:szCs w:val="28"/>
          <w:u w:val="none"/>
        </w:rPr>
        <w:t>组织方式：</w:t>
      </w:r>
      <w:r>
        <w:rPr>
          <w:rFonts w:hint="eastAsia" w:hAnsi="宋体"/>
          <w:spacing w:val="-20"/>
          <w:sz w:val="36"/>
          <w:u w:val="none"/>
        </w:rPr>
        <w:t>□</w:t>
      </w:r>
      <w:r>
        <w:rPr>
          <w:rFonts w:hint="eastAsia" w:hAnsi="宋体"/>
          <w:sz w:val="28"/>
          <w:szCs w:val="28"/>
          <w:u w:val="none"/>
        </w:rPr>
        <w:t xml:space="preserve">财政部门     </w:t>
      </w:r>
      <w:r>
        <w:rPr>
          <w:rFonts w:hint="eastAsia" w:hAnsi="宋体"/>
          <w:spacing w:val="-20"/>
          <w:sz w:val="36"/>
          <w:u w:val="none"/>
        </w:rPr>
        <w:t>□</w:t>
      </w:r>
      <w:r>
        <w:rPr>
          <w:rFonts w:hint="eastAsia" w:hAnsi="宋体"/>
          <w:sz w:val="28"/>
          <w:szCs w:val="28"/>
          <w:u w:val="none"/>
        </w:rPr>
        <w:t xml:space="preserve">主管部门     </w:t>
      </w:r>
      <w:r>
        <w:rPr>
          <w:rFonts w:hint="eastAsia" w:hAnsi="宋体"/>
          <w:spacing w:val="-20"/>
          <w:sz w:val="36"/>
          <w:u w:val="none"/>
          <w:lang w:eastAsia="zh-CN"/>
        </w:rPr>
        <w:t>☑</w:t>
      </w:r>
      <w:r>
        <w:rPr>
          <w:rFonts w:hint="eastAsia" w:hAnsi="宋体"/>
          <w:sz w:val="28"/>
          <w:szCs w:val="28"/>
          <w:u w:val="none"/>
        </w:rPr>
        <w:t>项目单位</w:t>
      </w:r>
    </w:p>
    <w:p>
      <w:pPr>
        <w:ind w:left="1400" w:hanging="1400" w:hangingChars="500"/>
        <w:rPr>
          <w:rFonts w:hAnsi="宋体"/>
          <w:sz w:val="28"/>
          <w:szCs w:val="28"/>
          <w:u w:val="none"/>
        </w:rPr>
      </w:pPr>
      <w:r>
        <w:rPr>
          <w:rFonts w:hint="eastAsia" w:hAnsi="宋体"/>
          <w:sz w:val="28"/>
          <w:szCs w:val="28"/>
          <w:u w:val="none"/>
        </w:rPr>
        <w:t xml:space="preserve">     评价机构：</w:t>
      </w:r>
      <w:r>
        <w:rPr>
          <w:rFonts w:hint="eastAsia" w:hAnsi="宋体"/>
          <w:spacing w:val="-20"/>
          <w:sz w:val="36"/>
          <w:u w:val="none"/>
        </w:rPr>
        <w:t>□</w:t>
      </w:r>
      <w:r>
        <w:rPr>
          <w:rFonts w:hint="eastAsia" w:hAnsi="宋体"/>
          <w:sz w:val="28"/>
          <w:szCs w:val="28"/>
          <w:u w:val="none"/>
        </w:rPr>
        <w:t xml:space="preserve">中介机构     </w:t>
      </w:r>
      <w:r>
        <w:rPr>
          <w:rFonts w:hint="eastAsia" w:hAnsi="宋体"/>
          <w:spacing w:val="-20"/>
          <w:sz w:val="36"/>
          <w:u w:val="none"/>
        </w:rPr>
        <w:t>□</w:t>
      </w:r>
      <w:r>
        <w:rPr>
          <w:rFonts w:hint="eastAsia" w:hAnsi="宋体"/>
          <w:sz w:val="28"/>
          <w:szCs w:val="28"/>
          <w:u w:val="none"/>
        </w:rPr>
        <w:t xml:space="preserve">专家组     </w:t>
      </w:r>
      <w:r>
        <w:rPr>
          <w:rFonts w:hint="eastAsia" w:hAnsi="宋体"/>
          <w:spacing w:val="-20"/>
          <w:sz w:val="36"/>
          <w:u w:val="none"/>
          <w:lang w:eastAsia="zh-CN"/>
        </w:rPr>
        <w:t>☑</w:t>
      </w:r>
      <w:r>
        <w:rPr>
          <w:rFonts w:hint="eastAsia" w:hAnsi="宋体"/>
          <w:sz w:val="28"/>
          <w:szCs w:val="28"/>
          <w:u w:val="none"/>
        </w:rPr>
        <w:t>项目单位评价组</w:t>
      </w:r>
    </w:p>
    <w:p>
      <w:pPr>
        <w:ind w:left="1400" w:hanging="1400" w:hangingChars="500"/>
        <w:rPr>
          <w:rFonts w:hAnsi="宋体"/>
          <w:sz w:val="28"/>
          <w:szCs w:val="28"/>
        </w:rPr>
      </w:pPr>
    </w:p>
    <w:p>
      <w:pPr>
        <w:rPr>
          <w:rFonts w:hAnsi="仿宋_GB2312"/>
          <w:szCs w:val="28"/>
        </w:rPr>
      </w:pPr>
    </w:p>
    <w:p>
      <w:pPr>
        <w:ind w:left="1050" w:hanging="1050" w:hangingChars="500"/>
        <w:rPr>
          <w:rFonts w:hAnsi="宋体"/>
          <w:szCs w:val="28"/>
          <w:u w:val="none"/>
        </w:rPr>
      </w:pPr>
      <w:r>
        <w:rPr>
          <w:rFonts w:hint="eastAsia" w:hAnsi="仿宋_GB2312"/>
          <w:szCs w:val="28"/>
        </w:rPr>
        <w:t xml:space="preserve">         </w:t>
      </w:r>
    </w:p>
    <w:p>
      <w:pPr>
        <w:ind w:left="1400" w:hanging="1400" w:hangingChars="500"/>
        <w:jc w:val="center"/>
        <w:rPr>
          <w:rFonts w:hint="eastAsia" w:hAnsi="宋体"/>
          <w:sz w:val="28"/>
          <w:szCs w:val="28"/>
          <w:u w:val="none"/>
        </w:rPr>
      </w:pPr>
      <w:r>
        <w:rPr>
          <w:rFonts w:hint="eastAsia" w:hAnsi="宋体"/>
          <w:sz w:val="28"/>
          <w:szCs w:val="28"/>
          <w:u w:val="none"/>
        </w:rPr>
        <w:t>评价单位（盖章）：</w:t>
      </w:r>
      <w:r>
        <w:rPr>
          <w:rFonts w:hint="eastAsia" w:hAnsi="宋体"/>
          <w:sz w:val="28"/>
          <w:szCs w:val="28"/>
          <w:u w:val="none"/>
          <w:lang w:val="en-US" w:eastAsia="zh-CN"/>
        </w:rPr>
        <w:t xml:space="preserve">海南省白沙黎族自治县文化馆 </w:t>
      </w:r>
    </w:p>
    <w:p>
      <w:pPr>
        <w:ind w:left="1400" w:hanging="1400" w:hangingChars="500"/>
        <w:jc w:val="center"/>
        <w:rPr>
          <w:rFonts w:hint="eastAsia" w:hAnsi="宋体"/>
          <w:sz w:val="28"/>
          <w:szCs w:val="28"/>
          <w:u w:val="none"/>
        </w:rPr>
      </w:pPr>
      <w:r>
        <w:rPr>
          <w:rFonts w:hint="eastAsia" w:hAnsi="宋体"/>
          <w:sz w:val="28"/>
          <w:szCs w:val="28"/>
          <w:u w:val="none"/>
        </w:rPr>
        <w:t>上报时间：202</w:t>
      </w:r>
      <w:r>
        <w:rPr>
          <w:rFonts w:hint="eastAsia" w:hAnsi="宋体"/>
          <w:sz w:val="28"/>
          <w:szCs w:val="28"/>
          <w:u w:val="none"/>
          <w:lang w:val="en-US" w:eastAsia="zh-CN"/>
        </w:rPr>
        <w:t>4</w:t>
      </w:r>
      <w:r>
        <w:rPr>
          <w:rFonts w:hint="eastAsia" w:hAnsi="宋体"/>
          <w:sz w:val="28"/>
          <w:szCs w:val="28"/>
          <w:u w:val="none"/>
        </w:rPr>
        <w:t>年</w:t>
      </w:r>
      <w:r>
        <w:rPr>
          <w:rFonts w:hint="eastAsia" w:hAnsi="宋体"/>
          <w:sz w:val="28"/>
          <w:szCs w:val="28"/>
          <w:u w:val="none"/>
          <w:lang w:val="en-US" w:eastAsia="zh-CN"/>
        </w:rPr>
        <w:t>3</w:t>
      </w:r>
      <w:r>
        <w:rPr>
          <w:rFonts w:hint="eastAsia" w:hAnsi="宋体"/>
          <w:sz w:val="28"/>
          <w:szCs w:val="28"/>
          <w:u w:val="none"/>
        </w:rPr>
        <w:t>月</w:t>
      </w:r>
    </w:p>
    <w:p>
      <w:pPr>
        <w:pageBreakBefore/>
        <w:spacing w:line="440" w:lineRule="exact"/>
        <w:jc w:val="center"/>
        <w:rPr>
          <w:rFonts w:ascii="宋体" w:hAnsi="宋体"/>
          <w:b/>
          <w:sz w:val="44"/>
          <w:szCs w:val="44"/>
        </w:rPr>
      </w:pPr>
      <w:r>
        <w:rPr>
          <w:rFonts w:hint="eastAsia" w:ascii="宋体" w:hAnsi="宋体"/>
          <w:b/>
          <w:sz w:val="44"/>
          <w:szCs w:val="44"/>
        </w:rPr>
        <w:t>项目基本信息</w:t>
      </w:r>
    </w:p>
    <w:p>
      <w:pPr>
        <w:spacing w:line="440" w:lineRule="exact"/>
        <w:jc w:val="center"/>
        <w:rPr>
          <w:rFonts w:ascii="宋体" w:hAnsi="宋体"/>
          <w:b/>
          <w:sz w:val="44"/>
          <w:szCs w:val="44"/>
        </w:rPr>
      </w:pPr>
    </w:p>
    <w:tbl>
      <w:tblPr>
        <w:tblStyle w:val="11"/>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96"/>
        <w:gridCol w:w="396"/>
        <w:gridCol w:w="62"/>
        <w:gridCol w:w="540"/>
        <w:gridCol w:w="797"/>
        <w:gridCol w:w="837"/>
        <w:gridCol w:w="508"/>
        <w:gridCol w:w="567"/>
        <w:gridCol w:w="1049"/>
        <w:gridCol w:w="66"/>
        <w:gridCol w:w="423"/>
        <w:gridCol w:w="458"/>
        <w:gridCol w:w="940"/>
        <w:gridCol w:w="6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9583" w:type="dxa"/>
            <w:gridSpan w:val="15"/>
            <w:vAlign w:val="center"/>
          </w:tcPr>
          <w:p>
            <w:pPr>
              <w:rPr>
                <w:rFonts w:ascii="仿宋" w:hAnsi="仿宋" w:eastAsia="仿宋" w:cs="仿宋"/>
                <w:szCs w:val="21"/>
              </w:rPr>
            </w:pPr>
            <w:r>
              <w:rPr>
                <w:rFonts w:hint="eastAsia" w:ascii="仿宋" w:hAnsi="仿宋" w:eastAsia="仿宋" w:cs="仿宋"/>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36"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项目实施单位</w:t>
            </w:r>
          </w:p>
        </w:tc>
        <w:tc>
          <w:tcPr>
            <w:tcW w:w="3249" w:type="dxa"/>
            <w:gridSpan w:val="5"/>
            <w:vAlign w:val="center"/>
          </w:tcPr>
          <w:p>
            <w:pPr>
              <w:jc w:val="left"/>
              <w:rPr>
                <w:rFonts w:hint="eastAsia" w:ascii="仿宋" w:hAnsi="仿宋" w:eastAsia="仿宋" w:cs="仿宋"/>
                <w:szCs w:val="21"/>
                <w:lang w:eastAsia="zh-CN"/>
              </w:rPr>
            </w:pPr>
            <w:r>
              <w:rPr>
                <w:rFonts w:hint="eastAsia" w:ascii="仿宋" w:hAnsi="仿宋" w:eastAsia="仿宋" w:cs="仿宋"/>
                <w:szCs w:val="21"/>
                <w:lang w:val="en-US" w:eastAsia="zh-CN"/>
              </w:rPr>
              <w:t>海南省白沙黎族自治县文化馆</w:t>
            </w:r>
          </w:p>
        </w:tc>
        <w:tc>
          <w:tcPr>
            <w:tcW w:w="1049" w:type="dxa"/>
            <w:vAlign w:val="center"/>
          </w:tcPr>
          <w:p>
            <w:pPr>
              <w:jc w:val="center"/>
              <w:rPr>
                <w:rFonts w:ascii="仿宋" w:hAnsi="仿宋" w:eastAsia="仿宋" w:cs="仿宋"/>
                <w:szCs w:val="21"/>
              </w:rPr>
            </w:pPr>
            <w:r>
              <w:rPr>
                <w:rFonts w:hint="eastAsia" w:ascii="仿宋" w:hAnsi="仿宋" w:eastAsia="仿宋" w:cs="仿宋"/>
                <w:szCs w:val="21"/>
              </w:rPr>
              <w:t>主管部门</w:t>
            </w:r>
          </w:p>
        </w:tc>
        <w:tc>
          <w:tcPr>
            <w:tcW w:w="3331" w:type="dxa"/>
            <w:gridSpan w:val="6"/>
            <w:vAlign w:val="center"/>
          </w:tcPr>
          <w:p>
            <w:pPr>
              <w:jc w:val="left"/>
              <w:rPr>
                <w:rFonts w:hint="eastAsia" w:ascii="仿宋" w:hAnsi="仿宋" w:eastAsia="仿宋" w:cs="仿宋"/>
                <w:szCs w:val="21"/>
                <w:lang w:eastAsia="zh-CN"/>
              </w:rPr>
            </w:pPr>
            <w:r>
              <w:rPr>
                <w:rFonts w:hint="eastAsia" w:ascii="仿宋" w:hAnsi="仿宋" w:eastAsia="仿宋" w:cs="仿宋"/>
                <w:szCs w:val="21"/>
                <w:lang w:eastAsia="zh-CN"/>
              </w:rPr>
              <w:t>白沙黎族自治县旅游和文化广电体育局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项目负责人</w:t>
            </w:r>
          </w:p>
        </w:tc>
        <w:tc>
          <w:tcPr>
            <w:tcW w:w="3249" w:type="dxa"/>
            <w:gridSpan w:val="5"/>
            <w:vAlign w:val="center"/>
          </w:tcPr>
          <w:p>
            <w:pPr>
              <w:ind w:firstLine="1260" w:firstLineChars="600"/>
              <w:jc w:val="left"/>
              <w:rPr>
                <w:rFonts w:hint="eastAsia" w:ascii="仿宋" w:hAnsi="仿宋" w:eastAsia="仿宋" w:cs="仿宋"/>
                <w:szCs w:val="21"/>
                <w:lang w:eastAsia="zh-CN"/>
              </w:rPr>
            </w:pPr>
            <w:r>
              <w:rPr>
                <w:rFonts w:hint="eastAsia" w:ascii="仿宋" w:hAnsi="仿宋" w:eastAsia="仿宋" w:cs="仿宋"/>
                <w:b w:val="0"/>
                <w:i w:val="0"/>
                <w:caps w:val="0"/>
                <w:spacing w:val="0"/>
                <w:w w:val="100"/>
                <w:sz w:val="21"/>
                <w:szCs w:val="21"/>
                <w:lang w:val="en-US" w:eastAsia="zh-CN"/>
              </w:rPr>
              <w:t>符少玲</w:t>
            </w:r>
          </w:p>
        </w:tc>
        <w:tc>
          <w:tcPr>
            <w:tcW w:w="1049" w:type="dxa"/>
            <w:vAlign w:val="center"/>
          </w:tcPr>
          <w:p>
            <w:pPr>
              <w:jc w:val="center"/>
              <w:rPr>
                <w:rFonts w:ascii="仿宋" w:hAnsi="仿宋" w:eastAsia="仿宋" w:cs="仿宋"/>
                <w:szCs w:val="21"/>
              </w:rPr>
            </w:pPr>
            <w:r>
              <w:rPr>
                <w:rFonts w:hint="eastAsia" w:ascii="仿宋" w:hAnsi="仿宋" w:eastAsia="仿宋" w:cs="仿宋"/>
                <w:szCs w:val="21"/>
              </w:rPr>
              <w:t>联系电话</w:t>
            </w:r>
          </w:p>
        </w:tc>
        <w:tc>
          <w:tcPr>
            <w:tcW w:w="3331" w:type="dxa"/>
            <w:gridSpan w:val="6"/>
            <w:vAlign w:val="center"/>
          </w:tcPr>
          <w:p>
            <w:pPr>
              <w:jc w:val="left"/>
              <w:rPr>
                <w:rFonts w:hint="default" w:ascii="仿宋" w:hAnsi="仿宋" w:eastAsia="仿宋" w:cs="仿宋"/>
                <w:szCs w:val="21"/>
                <w:lang w:val="en-US" w:eastAsia="zh-CN"/>
              </w:rPr>
            </w:pPr>
            <w:r>
              <w:rPr>
                <w:rFonts w:hint="eastAsia" w:ascii="仿宋" w:hAnsi="仿宋" w:eastAsia="仿宋" w:cs="仿宋"/>
                <w:b w:val="0"/>
                <w:i w:val="0"/>
                <w:caps w:val="0"/>
                <w:spacing w:val="0"/>
                <w:w w:val="100"/>
                <w:sz w:val="21"/>
                <w:szCs w:val="21"/>
                <w:lang w:val="en-US" w:eastAsia="zh-CN"/>
              </w:rPr>
              <w:t>0898-27722189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地址</w:t>
            </w:r>
          </w:p>
        </w:tc>
        <w:tc>
          <w:tcPr>
            <w:tcW w:w="5245" w:type="dxa"/>
            <w:gridSpan w:val="9"/>
            <w:vAlign w:val="center"/>
          </w:tcPr>
          <w:p>
            <w:pPr>
              <w:rPr>
                <w:rFonts w:hint="default" w:ascii="仿宋" w:hAnsi="仿宋" w:eastAsia="仿宋" w:cs="仿宋"/>
                <w:szCs w:val="21"/>
                <w:lang w:val="en-US" w:eastAsia="zh-CN"/>
              </w:rPr>
            </w:pPr>
            <w:r>
              <w:rPr>
                <w:rFonts w:hint="eastAsia" w:ascii="仿宋" w:hAnsi="仿宋" w:eastAsia="仿宋" w:cs="仿宋"/>
                <w:b w:val="0"/>
                <w:i w:val="0"/>
                <w:caps w:val="0"/>
                <w:spacing w:val="0"/>
                <w:w w:val="100"/>
                <w:sz w:val="21"/>
                <w:szCs w:val="21"/>
              </w:rPr>
              <w:t>白沙黎族自治县</w:t>
            </w:r>
            <w:r>
              <w:rPr>
                <w:rFonts w:hint="eastAsia" w:ascii="仿宋" w:hAnsi="仿宋" w:eastAsia="仿宋" w:cs="仿宋"/>
                <w:b w:val="0"/>
                <w:i w:val="0"/>
                <w:caps w:val="0"/>
                <w:spacing w:val="0"/>
                <w:w w:val="100"/>
                <w:sz w:val="21"/>
                <w:szCs w:val="21"/>
                <w:lang w:val="en-US" w:eastAsia="zh-CN"/>
              </w:rPr>
              <w:t>文体中心文化馆新楼首层</w:t>
            </w:r>
          </w:p>
        </w:tc>
        <w:tc>
          <w:tcPr>
            <w:tcW w:w="1005" w:type="dxa"/>
            <w:gridSpan w:val="2"/>
            <w:vAlign w:val="center"/>
          </w:tcPr>
          <w:p>
            <w:pPr>
              <w:jc w:val="center"/>
              <w:rPr>
                <w:rFonts w:ascii="仿宋" w:hAnsi="仿宋" w:eastAsia="仿宋" w:cs="仿宋"/>
                <w:szCs w:val="21"/>
              </w:rPr>
            </w:pPr>
            <w:r>
              <w:rPr>
                <w:rFonts w:hint="eastAsia" w:ascii="仿宋" w:hAnsi="仿宋" w:eastAsia="仿宋" w:cs="仿宋"/>
                <w:szCs w:val="21"/>
              </w:rPr>
              <w:t>邮编</w:t>
            </w:r>
          </w:p>
        </w:tc>
        <w:tc>
          <w:tcPr>
            <w:tcW w:w="1379" w:type="dxa"/>
            <w:vAlign w:val="center"/>
          </w:tcPr>
          <w:p>
            <w:pPr>
              <w:jc w:val="center"/>
              <w:rPr>
                <w:rFonts w:ascii="仿宋" w:hAnsi="仿宋" w:eastAsia="仿宋" w:cs="仿宋"/>
                <w:szCs w:val="21"/>
              </w:rPr>
            </w:pPr>
            <w:r>
              <w:rPr>
                <w:rFonts w:hint="eastAsia" w:ascii="仿宋" w:hAnsi="仿宋" w:eastAsia="仿宋" w:cs="仿宋"/>
                <w:szCs w:val="21"/>
              </w:rPr>
              <w:t>572800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项目类型</w:t>
            </w:r>
          </w:p>
        </w:tc>
        <w:tc>
          <w:tcPr>
            <w:tcW w:w="7629" w:type="dxa"/>
            <w:gridSpan w:val="12"/>
            <w:vAlign w:val="center"/>
          </w:tcPr>
          <w:p>
            <w:pPr>
              <w:jc w:val="center"/>
              <w:rPr>
                <w:rFonts w:ascii="仿宋" w:hAnsi="仿宋" w:eastAsia="仿宋" w:cs="仿宋"/>
                <w:szCs w:val="21"/>
              </w:rPr>
            </w:pPr>
            <w:r>
              <w:rPr>
                <w:rFonts w:hint="eastAsia" w:ascii="仿宋" w:hAnsi="仿宋" w:eastAsia="仿宋" w:cs="仿宋"/>
                <w:szCs w:val="21"/>
              </w:rPr>
              <w:t>经常性项目（</w:t>
            </w:r>
            <w:r>
              <w:rPr>
                <w:rFonts w:hint="eastAsia" w:ascii="宋体" w:hAnsi="宋体" w:eastAsia="宋体" w:cs="宋体"/>
                <w:szCs w:val="21"/>
              </w:rPr>
              <w:t>√</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一次性项目（ </w:t>
            </w:r>
            <w:r>
              <w:rPr>
                <w:rFonts w:hint="eastAsia" w:ascii="Arial" w:hAnsi="Arial" w:eastAsia="仿宋" w:cs="Arial"/>
                <w:szCs w:val="21"/>
              </w:rPr>
              <w:t xml:space="preserve"> </w:t>
            </w: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43" w:hRule="exact"/>
          <w:jc w:val="center"/>
        </w:trPr>
        <w:tc>
          <w:tcPr>
            <w:tcW w:w="1954" w:type="dxa"/>
            <w:gridSpan w:val="3"/>
            <w:vAlign w:val="center"/>
          </w:tcPr>
          <w:p>
            <w:pPr>
              <w:spacing w:line="240" w:lineRule="exact"/>
              <w:ind w:firstLine="210" w:firstLineChars="100"/>
              <w:jc w:val="center"/>
              <w:rPr>
                <w:rFonts w:hint="eastAsia" w:ascii="仿宋" w:hAnsi="仿宋" w:eastAsia="仿宋" w:cs="仿宋"/>
                <w:szCs w:val="21"/>
              </w:rPr>
            </w:pPr>
            <w:r>
              <w:rPr>
                <w:rFonts w:hint="eastAsia" w:ascii="仿宋" w:hAnsi="仿宋" w:eastAsia="仿宋" w:cs="仿宋"/>
                <w:szCs w:val="21"/>
              </w:rPr>
              <w:t>年初预算</w:t>
            </w:r>
          </w:p>
          <w:p>
            <w:pPr>
              <w:spacing w:line="240" w:lineRule="exact"/>
              <w:ind w:firstLine="180" w:firstLineChars="100"/>
              <w:jc w:val="center"/>
              <w:rPr>
                <w:rFonts w:ascii="仿宋" w:hAnsi="仿宋" w:eastAsia="仿宋" w:cs="仿宋"/>
                <w:szCs w:val="21"/>
              </w:rPr>
            </w:pPr>
            <w:r>
              <w:rPr>
                <w:rFonts w:hint="eastAsia" w:ascii="仿宋" w:hAnsi="仿宋" w:eastAsia="仿宋" w:cs="仿宋"/>
                <w:sz w:val="18"/>
                <w:szCs w:val="18"/>
              </w:rPr>
              <w:t>（万元）</w:t>
            </w:r>
          </w:p>
        </w:tc>
        <w:tc>
          <w:tcPr>
            <w:tcW w:w="1337"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highlight w:val="none"/>
                <w:lang w:val="en-US" w:eastAsia="zh-CN"/>
              </w:rPr>
              <w:t>18.4</w:t>
            </w:r>
          </w:p>
        </w:tc>
        <w:tc>
          <w:tcPr>
            <w:tcW w:w="1345" w:type="dxa"/>
            <w:gridSpan w:val="2"/>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实际到位</w:t>
            </w:r>
          </w:p>
          <w:p>
            <w:pPr>
              <w:spacing w:line="240" w:lineRule="exact"/>
              <w:jc w:val="center"/>
              <w:rPr>
                <w:rFonts w:ascii="仿宋" w:hAnsi="仿宋" w:eastAsia="仿宋" w:cs="仿宋"/>
                <w:szCs w:val="21"/>
              </w:rPr>
            </w:pPr>
            <w:r>
              <w:rPr>
                <w:rFonts w:hint="eastAsia" w:ascii="仿宋" w:hAnsi="仿宋" w:eastAsia="仿宋" w:cs="仿宋"/>
                <w:sz w:val="18"/>
                <w:szCs w:val="18"/>
              </w:rPr>
              <w:t>（万元）</w:t>
            </w:r>
          </w:p>
        </w:tc>
        <w:tc>
          <w:tcPr>
            <w:tcW w:w="1682" w:type="dxa"/>
            <w:gridSpan w:val="3"/>
            <w:vAlign w:val="center"/>
          </w:tcPr>
          <w:p>
            <w:pPr>
              <w:jc w:val="center"/>
              <w:rPr>
                <w:rFonts w:hint="default" w:ascii="仿宋" w:hAnsi="仿宋" w:eastAsia="仿宋" w:cs="仿宋"/>
                <w:szCs w:val="21"/>
                <w:lang w:val="en-US" w:eastAsia="zh-CN"/>
              </w:rPr>
            </w:pPr>
            <w:r>
              <w:rPr>
                <w:rFonts w:hint="eastAsia" w:ascii="仿宋" w:hAnsi="仿宋" w:eastAsia="仿宋" w:cs="仿宋"/>
                <w:szCs w:val="21"/>
                <w:highlight w:val="none"/>
                <w:lang w:val="en-US" w:eastAsia="zh-CN"/>
              </w:rPr>
              <w:t>18.4</w:t>
            </w:r>
          </w:p>
        </w:tc>
        <w:tc>
          <w:tcPr>
            <w:tcW w:w="1886" w:type="dxa"/>
            <w:gridSpan w:val="4"/>
            <w:vAlign w:val="center"/>
          </w:tcPr>
          <w:p>
            <w:pPr>
              <w:jc w:val="center"/>
              <w:rPr>
                <w:rFonts w:hint="eastAsia" w:ascii="仿宋" w:hAnsi="仿宋" w:eastAsia="仿宋" w:cs="仿宋"/>
                <w:szCs w:val="21"/>
              </w:rPr>
            </w:pPr>
            <w:r>
              <w:rPr>
                <w:rFonts w:hint="eastAsia" w:ascii="仿宋" w:hAnsi="仿宋" w:eastAsia="仿宋" w:cs="仿宋"/>
                <w:szCs w:val="21"/>
              </w:rPr>
              <w:t>实际使用</w:t>
            </w:r>
          </w:p>
          <w:p>
            <w:pPr>
              <w:jc w:val="center"/>
              <w:rPr>
                <w:rFonts w:ascii="仿宋" w:hAnsi="仿宋" w:eastAsia="仿宋" w:cs="仿宋"/>
                <w:szCs w:val="21"/>
              </w:rPr>
            </w:pPr>
            <w:r>
              <w:rPr>
                <w:rFonts w:hint="eastAsia" w:ascii="仿宋" w:hAnsi="仿宋" w:eastAsia="仿宋" w:cs="仿宋"/>
                <w:sz w:val="18"/>
                <w:szCs w:val="18"/>
              </w:rPr>
              <w:t>（万元）</w:t>
            </w:r>
          </w:p>
        </w:tc>
        <w:tc>
          <w:tcPr>
            <w:tcW w:w="1379"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highlight w:val="none"/>
                <w:lang w:val="en-US" w:eastAsia="zh-CN"/>
              </w:rPr>
              <w:t>13.83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37"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1345" w:type="dxa"/>
            <w:gridSpan w:val="2"/>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682" w:type="dxa"/>
            <w:gridSpan w:val="3"/>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79"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highlight w:val="none"/>
                <w:lang w:val="en-US" w:eastAsia="zh-CN"/>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省级资金</w:t>
            </w:r>
          </w:p>
        </w:tc>
        <w:tc>
          <w:tcPr>
            <w:tcW w:w="1337"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6.4</w:t>
            </w:r>
          </w:p>
        </w:tc>
        <w:tc>
          <w:tcPr>
            <w:tcW w:w="1345" w:type="dxa"/>
            <w:gridSpan w:val="2"/>
            <w:vAlign w:val="center"/>
          </w:tcPr>
          <w:p>
            <w:pPr>
              <w:jc w:val="center"/>
              <w:rPr>
                <w:rFonts w:ascii="仿宋" w:hAnsi="仿宋" w:eastAsia="仿宋" w:cs="仿宋"/>
                <w:szCs w:val="21"/>
              </w:rPr>
            </w:pPr>
            <w:r>
              <w:rPr>
                <w:rFonts w:hint="eastAsia" w:ascii="仿宋" w:hAnsi="仿宋" w:eastAsia="仿宋" w:cs="仿宋"/>
                <w:szCs w:val="21"/>
              </w:rPr>
              <w:t>省级资金</w:t>
            </w:r>
          </w:p>
        </w:tc>
        <w:tc>
          <w:tcPr>
            <w:tcW w:w="1682" w:type="dxa"/>
            <w:gridSpan w:val="3"/>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6.4</w:t>
            </w: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省级资金</w:t>
            </w:r>
          </w:p>
        </w:tc>
        <w:tc>
          <w:tcPr>
            <w:tcW w:w="1379"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县级资金</w:t>
            </w:r>
          </w:p>
        </w:tc>
        <w:tc>
          <w:tcPr>
            <w:tcW w:w="1337" w:type="dxa"/>
            <w:gridSpan w:val="2"/>
            <w:vAlign w:val="center"/>
          </w:tcPr>
          <w:p>
            <w:pPr>
              <w:jc w:val="center"/>
              <w:rPr>
                <w:rFonts w:ascii="仿宋" w:hAnsi="仿宋" w:eastAsia="仿宋" w:cs="仿宋"/>
                <w:szCs w:val="21"/>
              </w:rPr>
            </w:pPr>
          </w:p>
        </w:tc>
        <w:tc>
          <w:tcPr>
            <w:tcW w:w="1345" w:type="dxa"/>
            <w:gridSpan w:val="2"/>
            <w:vAlign w:val="center"/>
          </w:tcPr>
          <w:p>
            <w:pPr>
              <w:jc w:val="center"/>
              <w:rPr>
                <w:rFonts w:ascii="仿宋" w:hAnsi="仿宋" w:eastAsia="仿宋" w:cs="仿宋"/>
                <w:szCs w:val="21"/>
              </w:rPr>
            </w:pPr>
            <w:r>
              <w:rPr>
                <w:rFonts w:hint="eastAsia" w:ascii="仿宋" w:hAnsi="仿宋" w:eastAsia="仿宋" w:cs="仿宋"/>
                <w:szCs w:val="21"/>
              </w:rPr>
              <w:t>县级资金</w:t>
            </w:r>
          </w:p>
        </w:tc>
        <w:tc>
          <w:tcPr>
            <w:tcW w:w="1682" w:type="dxa"/>
            <w:gridSpan w:val="3"/>
            <w:vAlign w:val="center"/>
          </w:tcPr>
          <w:p>
            <w:pPr>
              <w:jc w:val="center"/>
              <w:rPr>
                <w:rFonts w:ascii="仿宋" w:hAnsi="仿宋" w:eastAsia="仿宋" w:cs="仿宋"/>
                <w:szCs w:val="21"/>
              </w:rPr>
            </w:pP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县级资金</w:t>
            </w:r>
          </w:p>
        </w:tc>
        <w:tc>
          <w:tcPr>
            <w:tcW w:w="137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9583" w:type="dxa"/>
            <w:gridSpan w:val="15"/>
            <w:vAlign w:val="center"/>
          </w:tcPr>
          <w:p>
            <w:pPr>
              <w:rPr>
                <w:rFonts w:ascii="仿宋" w:hAnsi="仿宋" w:eastAsia="仿宋" w:cs="仿宋"/>
                <w:szCs w:val="21"/>
              </w:rPr>
            </w:pPr>
            <w:r>
              <w:rPr>
                <w:rFonts w:hint="eastAsia" w:ascii="仿宋" w:hAnsi="仿宋" w:eastAsia="仿宋" w:cs="仿宋"/>
                <w:b/>
                <w:bCs/>
                <w:szCs w:val="21"/>
              </w:rPr>
              <w:t>二、</w:t>
            </w:r>
            <w:r>
              <w:rPr>
                <w:rFonts w:hint="eastAsia" w:ascii="仿宋" w:hAnsi="仿宋" w:eastAsia="仿宋" w:cs="仿宋"/>
                <w:b/>
                <w:color w:val="000000"/>
                <w:szCs w:val="21"/>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一级指标</w:t>
            </w:r>
          </w:p>
        </w:tc>
        <w:tc>
          <w:tcPr>
            <w:tcW w:w="998"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二级指标</w:t>
            </w:r>
          </w:p>
        </w:tc>
        <w:tc>
          <w:tcPr>
            <w:tcW w:w="508"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三级指标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项目决策</w:t>
            </w:r>
          </w:p>
        </w:tc>
        <w:tc>
          <w:tcPr>
            <w:tcW w:w="998" w:type="dxa"/>
            <w:gridSpan w:val="3"/>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20</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项目目标</w:t>
            </w:r>
          </w:p>
        </w:tc>
        <w:tc>
          <w:tcPr>
            <w:tcW w:w="508"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目标内容</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决策过程</w:t>
            </w:r>
          </w:p>
        </w:tc>
        <w:tc>
          <w:tcPr>
            <w:tcW w:w="5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决策依据</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5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决策程序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资金分配</w:t>
            </w:r>
          </w:p>
        </w:tc>
        <w:tc>
          <w:tcPr>
            <w:tcW w:w="5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分配办法</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4</w:t>
            </w:r>
            <w:r>
              <w:rPr>
                <w:rFonts w:hint="eastAsia" w:ascii="仿宋" w:hAnsi="仿宋" w:eastAsia="仿宋" w:cs="仿宋"/>
                <w:color w:val="000000"/>
                <w:szCs w:val="21"/>
                <w:lang w:val="en-US" w:eastAsia="zh-CN"/>
              </w:rPr>
              <w:t xml:space="preserve"> </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5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分配结果</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项目管理</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25</w:t>
            </w: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资金到位</w:t>
            </w:r>
          </w:p>
        </w:tc>
        <w:tc>
          <w:tcPr>
            <w:tcW w:w="5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5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资金管理</w:t>
            </w:r>
          </w:p>
        </w:tc>
        <w:tc>
          <w:tcPr>
            <w:tcW w:w="5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资金使用</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5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财务管理</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组织实施</w:t>
            </w:r>
          </w:p>
        </w:tc>
        <w:tc>
          <w:tcPr>
            <w:tcW w:w="5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组织机构</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5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管理制度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9</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项目绩效</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55</w:t>
            </w:r>
          </w:p>
        </w:tc>
        <w:tc>
          <w:tcPr>
            <w:tcW w:w="1634" w:type="dxa"/>
            <w:gridSpan w:val="2"/>
            <w:vMerge w:val="restart"/>
            <w:tcBorders>
              <w:top w:val="single" w:color="auto"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项目产出</w:t>
            </w:r>
          </w:p>
        </w:tc>
        <w:tc>
          <w:tcPr>
            <w:tcW w:w="508"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产出数量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508" w:type="dxa"/>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产出质量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508" w:type="dxa"/>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508" w:type="dxa"/>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产出成本</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项目效益</w:t>
            </w:r>
          </w:p>
        </w:tc>
        <w:tc>
          <w:tcPr>
            <w:tcW w:w="508"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30</w:t>
            </w:r>
          </w:p>
        </w:tc>
        <w:tc>
          <w:tcPr>
            <w:tcW w:w="2105"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经济效益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508"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社会效益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508"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环境效益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508"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可持续影响</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508"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2105"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服务对象满意度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总分</w:t>
            </w:r>
          </w:p>
        </w:tc>
        <w:tc>
          <w:tcPr>
            <w:tcW w:w="998" w:type="dxa"/>
            <w:gridSpan w:val="3"/>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1634"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508"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100</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4636" w:type="dxa"/>
            <w:gridSpan w:val="7"/>
            <w:vAlign w:val="center"/>
          </w:tcPr>
          <w:p>
            <w:pPr>
              <w:jc w:val="center"/>
              <w:rPr>
                <w:rFonts w:ascii="仿宋" w:hAnsi="仿宋" w:eastAsia="仿宋" w:cs="仿宋"/>
                <w:b/>
                <w:bCs/>
                <w:szCs w:val="21"/>
              </w:rPr>
            </w:pPr>
            <w:r>
              <w:rPr>
                <w:rFonts w:hint="eastAsia" w:ascii="仿宋" w:hAnsi="仿宋" w:eastAsia="仿宋" w:cs="仿宋"/>
                <w:b/>
                <w:bCs/>
                <w:szCs w:val="21"/>
              </w:rPr>
              <w:t>评价等次</w:t>
            </w:r>
          </w:p>
        </w:tc>
        <w:tc>
          <w:tcPr>
            <w:tcW w:w="4947" w:type="dxa"/>
            <w:gridSpan w:val="8"/>
            <w:vAlign w:val="center"/>
          </w:tcPr>
          <w:p>
            <w:pPr>
              <w:jc w:val="center"/>
              <w:rPr>
                <w:rFonts w:hint="default" w:ascii="仿宋" w:hAnsi="仿宋" w:eastAsia="仿宋" w:cs="仿宋"/>
                <w:b/>
                <w:bCs/>
                <w:szCs w:val="21"/>
                <w:lang w:val="en-US" w:eastAsia="zh-CN"/>
              </w:rPr>
            </w:pPr>
            <w:r>
              <w:rPr>
                <w:rFonts w:hint="eastAsia" w:ascii="仿宋" w:hAnsi="仿宋" w:eastAsia="仿宋" w:cs="仿宋"/>
                <w:b/>
                <w:bCs/>
                <w:color w:val="auto"/>
                <w:szCs w:val="21"/>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583" w:type="dxa"/>
            <w:gridSpan w:val="15"/>
            <w:vAlign w:val="center"/>
          </w:tcPr>
          <w:p>
            <w:pPr>
              <w:rPr>
                <w:rFonts w:ascii="仿宋" w:hAnsi="仿宋" w:eastAsia="仿宋" w:cs="仿宋"/>
                <w:b/>
                <w:bCs/>
                <w:szCs w:val="21"/>
              </w:rPr>
            </w:pPr>
            <w:r>
              <w:rPr>
                <w:rFonts w:hint="eastAsia" w:ascii="仿宋" w:hAnsi="仿宋" w:eastAsia="仿宋" w:cs="仿宋"/>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tabs>
                <w:tab w:val="left" w:pos="592"/>
              </w:tabs>
              <w:jc w:val="center"/>
              <w:rPr>
                <w:rFonts w:ascii="仿宋" w:hAnsi="仿宋" w:eastAsia="仿宋" w:cs="仿宋"/>
                <w:szCs w:val="21"/>
              </w:rPr>
            </w:pPr>
            <w:r>
              <w:rPr>
                <w:rFonts w:hint="eastAsia" w:ascii="仿宋" w:hAnsi="仿宋" w:eastAsia="仿宋" w:cs="仿宋"/>
                <w:szCs w:val="21"/>
              </w:rPr>
              <w:t>姓  名</w:t>
            </w:r>
          </w:p>
        </w:tc>
        <w:tc>
          <w:tcPr>
            <w:tcW w:w="2744" w:type="dxa"/>
            <w:gridSpan w:val="5"/>
            <w:vAlign w:val="center"/>
          </w:tcPr>
          <w:p>
            <w:pPr>
              <w:jc w:val="center"/>
              <w:rPr>
                <w:rFonts w:ascii="仿宋" w:hAnsi="仿宋" w:eastAsia="仿宋" w:cs="仿宋"/>
                <w:szCs w:val="21"/>
              </w:rPr>
            </w:pPr>
            <w:r>
              <w:rPr>
                <w:rFonts w:hint="eastAsia" w:ascii="仿宋" w:hAnsi="仿宋" w:eastAsia="仿宋" w:cs="仿宋"/>
                <w:szCs w:val="21"/>
              </w:rPr>
              <w:t>职务/职称</w:t>
            </w:r>
          </w:p>
        </w:tc>
        <w:tc>
          <w:tcPr>
            <w:tcW w:w="4947" w:type="dxa"/>
            <w:gridSpan w:val="8"/>
            <w:vAlign w:val="center"/>
          </w:tcPr>
          <w:p>
            <w:pPr>
              <w:jc w:val="center"/>
              <w:rPr>
                <w:rFonts w:ascii="仿宋" w:hAnsi="仿宋" w:eastAsia="仿宋" w:cs="仿宋"/>
                <w:szCs w:val="21"/>
              </w:rPr>
            </w:pPr>
            <w:r>
              <w:rPr>
                <w:rFonts w:hint="eastAsia" w:ascii="仿宋" w:hAnsi="仿宋" w:eastAsia="仿宋" w:cs="仿宋"/>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符少玲</w:t>
            </w:r>
          </w:p>
        </w:tc>
        <w:tc>
          <w:tcPr>
            <w:tcW w:w="2744" w:type="dxa"/>
            <w:gridSpan w:val="5"/>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负责人</w:t>
            </w:r>
          </w:p>
        </w:tc>
        <w:tc>
          <w:tcPr>
            <w:tcW w:w="4947" w:type="dxa"/>
            <w:gridSpan w:val="8"/>
            <w:vAlign w:val="center"/>
          </w:tcPr>
          <w:p>
            <w:pPr>
              <w:jc w:val="center"/>
              <w:rPr>
                <w:rFonts w:hint="eastAsia" w:ascii="仿宋" w:hAnsi="仿宋" w:eastAsia="仿宋" w:cs="仿宋"/>
                <w:szCs w:val="21"/>
                <w:lang w:eastAsia="zh-CN"/>
              </w:rPr>
            </w:pPr>
            <w:r>
              <w:rPr>
                <w:rFonts w:hint="eastAsia" w:ascii="仿宋" w:hAnsi="仿宋" w:eastAsia="仿宋" w:cs="仿宋"/>
                <w:szCs w:val="21"/>
              </w:rPr>
              <w:t>白沙黎族自治县</w:t>
            </w:r>
            <w:r>
              <w:rPr>
                <w:rFonts w:hint="eastAsia" w:ascii="仿宋" w:hAnsi="仿宋" w:eastAsia="仿宋" w:cs="仿宋"/>
                <w:szCs w:val="21"/>
                <w:lang w:val="en-US" w:eastAsia="zh-CN"/>
              </w:rPr>
              <w:t>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董明玉</w:t>
            </w:r>
          </w:p>
        </w:tc>
        <w:tc>
          <w:tcPr>
            <w:tcW w:w="2744" w:type="dxa"/>
            <w:gridSpan w:val="5"/>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白沙县文化馆副馆长</w:t>
            </w:r>
          </w:p>
        </w:tc>
        <w:tc>
          <w:tcPr>
            <w:tcW w:w="4947" w:type="dxa"/>
            <w:gridSpan w:val="8"/>
            <w:vAlign w:val="center"/>
          </w:tcPr>
          <w:p>
            <w:pPr>
              <w:jc w:val="center"/>
              <w:rPr>
                <w:rFonts w:hint="eastAsia" w:ascii="仿宋" w:hAnsi="仿宋" w:eastAsia="仿宋" w:cs="仿宋"/>
                <w:szCs w:val="21"/>
                <w:lang w:eastAsia="zh-CN"/>
              </w:rPr>
            </w:pPr>
            <w:r>
              <w:rPr>
                <w:rFonts w:hint="eastAsia" w:ascii="仿宋" w:hAnsi="仿宋" w:eastAsia="仿宋" w:cs="仿宋"/>
                <w:szCs w:val="21"/>
              </w:rPr>
              <w:t>白沙黎族自治县</w:t>
            </w:r>
            <w:r>
              <w:rPr>
                <w:rFonts w:hint="eastAsia" w:ascii="仿宋" w:hAnsi="仿宋" w:eastAsia="仿宋" w:cs="仿宋"/>
                <w:szCs w:val="21"/>
                <w:lang w:val="en-US" w:eastAsia="zh-CN"/>
              </w:rPr>
              <w:t>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符朝妃</w:t>
            </w:r>
          </w:p>
        </w:tc>
        <w:tc>
          <w:tcPr>
            <w:tcW w:w="2744" w:type="dxa"/>
            <w:gridSpan w:val="5"/>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白沙县文化馆办公室负责人兼报账员</w:t>
            </w:r>
          </w:p>
        </w:tc>
        <w:tc>
          <w:tcPr>
            <w:tcW w:w="4947" w:type="dxa"/>
            <w:gridSpan w:val="8"/>
            <w:vAlign w:val="center"/>
          </w:tcPr>
          <w:p>
            <w:pPr>
              <w:jc w:val="center"/>
              <w:rPr>
                <w:rFonts w:hint="eastAsia" w:ascii="仿宋" w:hAnsi="仿宋" w:eastAsia="仿宋" w:cs="仿宋"/>
                <w:szCs w:val="21"/>
                <w:lang w:eastAsia="zh-CN"/>
              </w:rPr>
            </w:pPr>
            <w:r>
              <w:rPr>
                <w:rFonts w:hint="eastAsia" w:ascii="仿宋" w:hAnsi="仿宋" w:eastAsia="仿宋" w:cs="仿宋"/>
                <w:szCs w:val="21"/>
              </w:rPr>
              <w:t>白沙黎族自治县</w:t>
            </w:r>
            <w:r>
              <w:rPr>
                <w:rFonts w:hint="eastAsia" w:ascii="仿宋" w:hAnsi="仿宋" w:eastAsia="仿宋" w:cs="仿宋"/>
                <w:szCs w:val="21"/>
                <w:lang w:val="en-US" w:eastAsia="zh-CN"/>
              </w:rPr>
              <w:t>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黎家成</w:t>
            </w:r>
          </w:p>
        </w:tc>
        <w:tc>
          <w:tcPr>
            <w:tcW w:w="2744" w:type="dxa"/>
            <w:gridSpan w:val="5"/>
            <w:vAlign w:val="center"/>
          </w:tcPr>
          <w:p>
            <w:pPr>
              <w:jc w:val="center"/>
              <w:rPr>
                <w:rFonts w:ascii="仿宋" w:hAnsi="仿宋" w:eastAsia="仿宋" w:cs="仿宋"/>
                <w:szCs w:val="21"/>
              </w:rPr>
            </w:pPr>
            <w:r>
              <w:rPr>
                <w:rFonts w:hint="eastAsia" w:ascii="仿宋" w:hAnsi="仿宋" w:eastAsia="仿宋" w:cs="仿宋"/>
                <w:szCs w:val="21"/>
                <w:lang w:val="en-US" w:eastAsia="zh-CN"/>
              </w:rPr>
              <w:t>白沙县文化馆馆员</w:t>
            </w:r>
          </w:p>
        </w:tc>
        <w:tc>
          <w:tcPr>
            <w:tcW w:w="4947" w:type="dxa"/>
            <w:gridSpan w:val="8"/>
            <w:vAlign w:val="center"/>
          </w:tcPr>
          <w:p>
            <w:pPr>
              <w:jc w:val="center"/>
              <w:rPr>
                <w:rFonts w:ascii="仿宋" w:hAnsi="仿宋" w:eastAsia="仿宋" w:cs="仿宋"/>
                <w:szCs w:val="21"/>
              </w:rPr>
            </w:pPr>
            <w:r>
              <w:rPr>
                <w:rFonts w:hint="eastAsia" w:ascii="仿宋" w:hAnsi="仿宋" w:eastAsia="仿宋" w:cs="仿宋"/>
                <w:szCs w:val="21"/>
              </w:rPr>
              <w:t>白沙黎族自治县</w:t>
            </w:r>
            <w:r>
              <w:rPr>
                <w:rFonts w:hint="eastAsia" w:ascii="仿宋" w:hAnsi="仿宋" w:eastAsia="仿宋" w:cs="仿宋"/>
                <w:szCs w:val="21"/>
                <w:lang w:val="en-US" w:eastAsia="zh-CN"/>
              </w:rPr>
              <w:t>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6" w:hRule="atLeast"/>
          <w:jc w:val="center"/>
        </w:trPr>
        <w:tc>
          <w:tcPr>
            <w:tcW w:w="9583" w:type="dxa"/>
            <w:gridSpan w:val="15"/>
            <w:tcBorders>
              <w:bottom w:val="single" w:color="auto" w:sz="4" w:space="0"/>
            </w:tcBorders>
            <w:vAlign w:val="center"/>
          </w:tcPr>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pStyle w:val="2"/>
              <w:rPr>
                <w:rFonts w:ascii="仿宋" w:hAnsi="仿宋" w:eastAsia="仿宋" w:cs="仿宋"/>
                <w:szCs w:val="21"/>
              </w:rPr>
            </w:pPr>
          </w:p>
          <w:p/>
          <w:p>
            <w:pPr>
              <w:jc w:val="left"/>
              <w:rPr>
                <w:rFonts w:ascii="仿宋" w:hAnsi="仿宋" w:eastAsia="仿宋" w:cs="仿宋"/>
                <w:szCs w:val="21"/>
              </w:rPr>
            </w:pPr>
          </w:p>
          <w:p>
            <w:pPr>
              <w:jc w:val="left"/>
              <w:rPr>
                <w:rFonts w:hint="default" w:ascii="仿宋" w:hAnsi="仿宋" w:eastAsia="仿宋" w:cs="仿宋"/>
                <w:szCs w:val="21"/>
                <w:lang w:val="en-US" w:eastAsia="zh-CN"/>
              </w:rPr>
            </w:pPr>
            <w:r>
              <w:rPr>
                <w:rFonts w:hint="eastAsia" w:ascii="仿宋" w:hAnsi="仿宋" w:eastAsia="仿宋" w:cs="仿宋"/>
                <w:szCs w:val="21"/>
              </w:rPr>
              <w:t>项目单位负责人（签字并盖章）：</w:t>
            </w:r>
            <w:r>
              <w:rPr>
                <w:rFonts w:hint="eastAsia" w:ascii="仿宋" w:hAnsi="仿宋" w:eastAsia="仿宋" w:cs="仿宋"/>
                <w:szCs w:val="21"/>
                <w:lang w:val="en-US" w:eastAsia="zh-CN"/>
              </w:rPr>
              <w:t>符少玲</w:t>
            </w:r>
          </w:p>
          <w:p>
            <w:pPr>
              <w:ind w:firstLine="6300" w:firstLineChars="3000"/>
              <w:jc w:val="left"/>
              <w:rPr>
                <w:rFonts w:ascii="仿宋" w:hAnsi="仿宋" w:eastAsia="仿宋" w:cs="仿宋"/>
                <w:szCs w:val="21"/>
              </w:rPr>
            </w:pPr>
            <w:bookmarkStart w:id="19" w:name="_GoBack"/>
            <w:bookmarkEnd w:id="19"/>
          </w:p>
          <w:p>
            <w:pPr>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right"/>
              <w:rPr>
                <w:rFonts w:hint="eastAsia" w:ascii="仿宋" w:hAnsi="仿宋" w:eastAsia="仿宋" w:cs="仿宋"/>
                <w:szCs w:val="21"/>
              </w:rPr>
            </w:pPr>
          </w:p>
          <w:p>
            <w:pPr>
              <w:ind w:firstLine="6300" w:firstLineChars="3000"/>
              <w:jc w:val="right"/>
              <w:rPr>
                <w:rFonts w:ascii="仿宋" w:hAnsi="仿宋" w:eastAsia="仿宋" w:cs="仿宋"/>
                <w:szCs w:val="21"/>
              </w:rPr>
            </w:pPr>
            <w:r>
              <w:rPr>
                <w:rFonts w:hint="eastAsia" w:ascii="仿宋" w:hAnsi="仿宋" w:eastAsia="仿宋" w:cs="仿宋"/>
                <w:szCs w:val="21"/>
              </w:rPr>
              <w:t>二〇二</w:t>
            </w:r>
            <w:r>
              <w:rPr>
                <w:rFonts w:hint="eastAsia" w:ascii="仿宋" w:hAnsi="仿宋" w:eastAsia="仿宋" w:cs="仿宋"/>
                <w:szCs w:val="21"/>
                <w:lang w:eastAsia="zh-CN"/>
              </w:rPr>
              <w:t>四</w:t>
            </w:r>
            <w:r>
              <w:rPr>
                <w:rFonts w:hint="eastAsia" w:ascii="仿宋" w:hAnsi="仿宋" w:eastAsia="仿宋" w:cs="仿宋"/>
                <w:szCs w:val="21"/>
              </w:rPr>
              <w:t>年</w:t>
            </w:r>
            <w:r>
              <w:rPr>
                <w:rFonts w:hint="eastAsia" w:ascii="仿宋" w:hAnsi="仿宋" w:eastAsia="仿宋" w:cs="仿宋"/>
                <w:szCs w:val="21"/>
                <w:lang w:val="en-US" w:eastAsia="zh-CN"/>
              </w:rPr>
              <w:t>三</w:t>
            </w:r>
            <w:r>
              <w:rPr>
                <w:rFonts w:hint="eastAsia" w:ascii="仿宋" w:hAnsi="仿宋" w:eastAsia="仿宋" w:cs="仿宋"/>
                <w:szCs w:val="21"/>
              </w:rPr>
              <w:t>月</w:t>
            </w:r>
          </w:p>
        </w:tc>
      </w:tr>
    </w:tbl>
    <w:p>
      <w:pPr>
        <w:spacing w:line="530" w:lineRule="exact"/>
        <w:ind w:firstLine="221" w:firstLineChars="50"/>
        <w:jc w:val="center"/>
        <w:rPr>
          <w:rFonts w:ascii="宋体" w:hAnsi="宋体"/>
          <w:b/>
          <w:sz w:val="44"/>
          <w:szCs w:val="44"/>
        </w:rPr>
      </w:pPr>
    </w:p>
    <w:p>
      <w:pPr>
        <w:pageBreakBefore/>
        <w:spacing w:line="530" w:lineRule="exact"/>
        <w:ind w:firstLine="221" w:firstLineChars="50"/>
        <w:jc w:val="center"/>
        <w:rPr>
          <w:rFonts w:ascii="宋体" w:hAnsi="宋体"/>
          <w:b/>
          <w:sz w:val="44"/>
          <w:szCs w:val="44"/>
        </w:rPr>
      </w:pPr>
      <w:r>
        <w:rPr>
          <w:rFonts w:hint="eastAsia" w:ascii="宋体" w:hAnsi="宋体"/>
          <w:b/>
          <w:sz w:val="44"/>
          <w:szCs w:val="44"/>
        </w:rPr>
        <w:t>目  录</w:t>
      </w:r>
    </w:p>
    <w:p>
      <w:pPr>
        <w:pStyle w:val="7"/>
        <w:tabs>
          <w:tab w:val="right" w:leader="dot" w:pos="8306"/>
        </w:tabs>
        <w:spacing w:line="360" w:lineRule="auto"/>
        <w:rPr>
          <w:rFonts w:ascii="仿宋" w:hAnsi="仿宋" w:eastAsia="仿宋" w:cs="仿宋"/>
          <w:b/>
          <w:bCs/>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TOC \o "1-2" \h \u </w:instrText>
      </w:r>
      <w:r>
        <w:rPr>
          <w:rFonts w:hint="eastAsia" w:ascii="仿宋" w:hAnsi="仿宋" w:eastAsia="仿宋" w:cs="仿宋"/>
          <w:b/>
          <w:sz w:val="28"/>
          <w:szCs w:val="28"/>
        </w:rPr>
        <w:fldChar w:fldCharType="separate"/>
      </w:r>
      <w:r>
        <w:fldChar w:fldCharType="begin"/>
      </w:r>
      <w:r>
        <w:instrText xml:space="preserve"> HYPERLINK \l "_Toc23770" </w:instrText>
      </w:r>
      <w:r>
        <w:fldChar w:fldCharType="separate"/>
      </w:r>
      <w:r>
        <w:rPr>
          <w:rFonts w:hint="eastAsia" w:ascii="仿宋" w:hAnsi="仿宋" w:eastAsia="仿宋" w:cs="仿宋"/>
          <w:b/>
          <w:bCs/>
          <w:sz w:val="28"/>
          <w:szCs w:val="28"/>
        </w:rPr>
        <w:t>一、基本情况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_Toc23770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"_Toc28343" </w:instrText>
      </w:r>
      <w:r>
        <w:fldChar w:fldCharType="separate"/>
      </w:r>
      <w:r>
        <w:rPr>
          <w:rFonts w:hint="eastAsia" w:ascii="仿宋" w:hAnsi="仿宋" w:eastAsia="仿宋" w:cs="仿宋"/>
          <w:bCs/>
          <w:sz w:val="28"/>
          <w:szCs w:val="28"/>
        </w:rPr>
        <w:t>（一）项目概况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_Toc28343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"_Toc24517" </w:instrText>
      </w:r>
      <w:r>
        <w:fldChar w:fldCharType="separate"/>
      </w:r>
      <w:r>
        <w:rPr>
          <w:rFonts w:hint="eastAsia" w:ascii="仿宋" w:hAnsi="仿宋" w:eastAsia="仿宋" w:cs="仿宋"/>
          <w:sz w:val="28"/>
          <w:szCs w:val="28"/>
        </w:rPr>
        <w:t>（二）项目年度预算绩效目标和绩效指标设定情况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_Toc24517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"_Toc20503" </w:instrText>
      </w:r>
      <w:r>
        <w:fldChar w:fldCharType="separate"/>
      </w:r>
      <w:r>
        <w:rPr>
          <w:rFonts w:hint="eastAsia" w:ascii="仿宋" w:hAnsi="仿宋" w:eastAsia="仿宋" w:cs="仿宋"/>
          <w:b/>
          <w:bCs/>
          <w:sz w:val="28"/>
          <w:szCs w:val="28"/>
        </w:rPr>
        <w:t>二、项目组织实施情况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_Toc20503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"_Toc20064" </w:instrText>
      </w:r>
      <w:r>
        <w:fldChar w:fldCharType="separate"/>
      </w:r>
      <w:r>
        <w:rPr>
          <w:rFonts w:hint="eastAsia" w:ascii="仿宋" w:hAnsi="仿宋" w:eastAsia="仿宋" w:cs="仿宋"/>
          <w:bCs/>
          <w:sz w:val="28"/>
          <w:szCs w:val="28"/>
        </w:rPr>
        <w:t>（一）项目组织情况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_Toc20064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"_Toc22710" </w:instrText>
      </w:r>
      <w:r>
        <w:fldChar w:fldCharType="separate"/>
      </w:r>
      <w:r>
        <w:rPr>
          <w:rFonts w:hint="eastAsia" w:ascii="仿宋" w:hAnsi="仿宋" w:eastAsia="仿宋" w:cs="仿宋"/>
          <w:bCs/>
          <w:sz w:val="28"/>
          <w:szCs w:val="28"/>
        </w:rPr>
        <w:t>（二）项目管理情况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_Toc22710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"_Toc4435" </w:instrText>
      </w:r>
      <w:r>
        <w:fldChar w:fldCharType="separate"/>
      </w:r>
      <w:r>
        <w:rPr>
          <w:rFonts w:hint="eastAsia" w:ascii="仿宋" w:hAnsi="仿宋" w:eastAsia="仿宋" w:cs="仿宋"/>
          <w:b/>
          <w:bCs/>
          <w:sz w:val="28"/>
          <w:szCs w:val="28"/>
        </w:rPr>
        <w:t>三、项目决策及资金使用管理情况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_Toc4435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"_Toc27405" </w:instrText>
      </w:r>
      <w:r>
        <w:fldChar w:fldCharType="separate"/>
      </w:r>
      <w:r>
        <w:rPr>
          <w:rFonts w:hint="eastAsia" w:ascii="仿宋" w:hAnsi="仿宋" w:eastAsia="仿宋" w:cs="仿宋"/>
          <w:bCs/>
          <w:sz w:val="28"/>
          <w:szCs w:val="28"/>
        </w:rPr>
        <w:t>（一）项目决策情况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_Toc27405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"_Toc29663" </w:instrText>
      </w:r>
      <w:r>
        <w:fldChar w:fldCharType="separate"/>
      </w:r>
      <w:r>
        <w:rPr>
          <w:rFonts w:hint="eastAsia" w:ascii="仿宋" w:hAnsi="仿宋" w:eastAsia="仿宋" w:cs="仿宋"/>
          <w:bCs/>
          <w:sz w:val="28"/>
          <w:szCs w:val="28"/>
        </w:rPr>
        <w:t>（二）项目资金安排情况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_Toc29663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"_Toc30045" </w:instrText>
      </w:r>
      <w:r>
        <w:fldChar w:fldCharType="separate"/>
      </w:r>
      <w:r>
        <w:rPr>
          <w:rFonts w:hint="eastAsia" w:ascii="仿宋" w:hAnsi="仿宋" w:eastAsia="仿宋" w:cs="仿宋"/>
          <w:bCs/>
          <w:sz w:val="28"/>
          <w:szCs w:val="28"/>
        </w:rPr>
        <w:t>（三）项目资金使用情况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_Toc30045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"_Toc17207" </w:instrText>
      </w:r>
      <w:r>
        <w:fldChar w:fldCharType="separate"/>
      </w:r>
      <w:r>
        <w:rPr>
          <w:rFonts w:hint="eastAsia" w:ascii="仿宋" w:hAnsi="仿宋" w:eastAsia="仿宋" w:cs="仿宋"/>
          <w:bCs/>
          <w:sz w:val="28"/>
          <w:szCs w:val="28"/>
        </w:rPr>
        <w:t>（四）项目资金管理情况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_Toc17207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"_Toc12313" </w:instrText>
      </w:r>
      <w:r>
        <w:fldChar w:fldCharType="separate"/>
      </w:r>
      <w:r>
        <w:rPr>
          <w:rFonts w:hint="eastAsia" w:ascii="仿宋" w:hAnsi="仿宋" w:eastAsia="仿宋" w:cs="仿宋"/>
          <w:b/>
          <w:bCs/>
          <w:sz w:val="28"/>
          <w:szCs w:val="28"/>
        </w:rPr>
        <w:t>四、项目绩效情况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_Toc12313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"_Toc15821" </w:instrText>
      </w:r>
      <w:r>
        <w:fldChar w:fldCharType="separate"/>
      </w:r>
      <w:r>
        <w:rPr>
          <w:rFonts w:hint="eastAsia" w:ascii="仿宋" w:hAnsi="仿宋" w:eastAsia="仿宋" w:cs="仿宋"/>
          <w:bCs/>
          <w:sz w:val="28"/>
          <w:szCs w:val="28"/>
        </w:rPr>
        <w:t>（一）项目绩效目标完成情况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_Toc15821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"_Toc20630" </w:instrText>
      </w:r>
      <w:r>
        <w:fldChar w:fldCharType="separate"/>
      </w:r>
      <w:r>
        <w:rPr>
          <w:rFonts w:hint="eastAsia" w:ascii="仿宋" w:hAnsi="仿宋" w:eastAsia="仿宋" w:cs="仿宋"/>
          <w:bCs/>
          <w:sz w:val="28"/>
          <w:szCs w:val="28"/>
        </w:rPr>
        <w:t>（二）项目绩效目标未完成情况及原因分析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_Toc20630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"_Toc31169" </w:instrText>
      </w:r>
      <w:r>
        <w:fldChar w:fldCharType="separate"/>
      </w:r>
      <w:r>
        <w:rPr>
          <w:rFonts w:hint="eastAsia" w:ascii="仿宋" w:hAnsi="仿宋" w:eastAsia="仿宋" w:cs="仿宋"/>
          <w:b/>
          <w:bCs/>
          <w:sz w:val="28"/>
          <w:szCs w:val="28"/>
        </w:rPr>
        <w:t>五、综合评价结论</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_Toc31169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"_Toc23070" </w:instrText>
      </w:r>
      <w:r>
        <w:fldChar w:fldCharType="separate"/>
      </w:r>
      <w:r>
        <w:rPr>
          <w:rFonts w:hint="eastAsia" w:ascii="仿宋" w:hAnsi="仿宋" w:eastAsia="仿宋" w:cs="仿宋"/>
          <w:b/>
          <w:bCs/>
          <w:sz w:val="28"/>
          <w:szCs w:val="28"/>
        </w:rPr>
        <w:t>六、其他需要说明的问题</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_Toc23070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"_Toc25624" </w:instrText>
      </w:r>
      <w:r>
        <w:fldChar w:fldCharType="separate"/>
      </w:r>
      <w:r>
        <w:rPr>
          <w:rFonts w:hint="eastAsia" w:ascii="仿宋" w:hAnsi="仿宋" w:eastAsia="仿宋" w:cs="仿宋"/>
          <w:bCs/>
          <w:sz w:val="28"/>
          <w:szCs w:val="28"/>
        </w:rPr>
        <w:t>（一）后续工作计划</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_Toc25624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"_Toc18665" </w:instrText>
      </w:r>
      <w:r>
        <w:fldChar w:fldCharType="separate"/>
      </w:r>
      <w:r>
        <w:rPr>
          <w:rFonts w:hint="eastAsia" w:ascii="仿宋" w:hAnsi="仿宋" w:eastAsia="仿宋" w:cs="仿宋"/>
          <w:bCs/>
          <w:sz w:val="28"/>
          <w:szCs w:val="28"/>
        </w:rPr>
        <w:t>（二）主要经验及做法、存在问题和改进措施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_Toc18665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"_Toc18025" </w:instrText>
      </w:r>
      <w:r>
        <w:fldChar w:fldCharType="separate"/>
      </w:r>
      <w:r>
        <w:rPr>
          <w:rFonts w:hint="eastAsia" w:ascii="仿宋" w:hAnsi="仿宋" w:eastAsia="仿宋" w:cs="仿宋"/>
          <w:b/>
          <w:bCs/>
          <w:sz w:val="28"/>
          <w:szCs w:val="28"/>
        </w:rPr>
        <w:t>附件：财政支出绩效评价指标体系表</w:t>
      </w:r>
      <w:r>
        <w:rPr>
          <w:rFonts w:hint="eastAsia" w:ascii="仿宋" w:hAnsi="仿宋" w:eastAsia="仿宋" w:cs="仿宋"/>
          <w:b/>
          <w:bCs/>
          <w:sz w:val="28"/>
          <w:szCs w:val="28"/>
        </w:rPr>
        <w:tab/>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fldChar w:fldCharType="end"/>
      </w:r>
    </w:p>
    <w:p>
      <w:pPr>
        <w:spacing w:line="360" w:lineRule="auto"/>
        <w:ind w:firstLine="140" w:firstLineChars="50"/>
        <w:jc w:val="center"/>
        <w:rPr>
          <w:rFonts w:ascii="仿宋" w:hAnsi="仿宋" w:eastAsia="仿宋" w:cs="仿宋"/>
          <w:b/>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rPr>
        <w:fldChar w:fldCharType="end"/>
      </w:r>
    </w:p>
    <w:p>
      <w:pPr>
        <w:snapToGrid/>
        <w:spacing w:before="0" w:beforeAutospacing="0" w:after="0" w:afterAutospacing="0" w:line="240" w:lineRule="auto"/>
        <w:jc w:val="center"/>
        <w:textAlignment w:val="baseline"/>
        <w:rPr>
          <w:rFonts w:hint="default" w:ascii="宋体" w:hAnsi="宋体"/>
          <w:b/>
          <w:bCs/>
          <w:i w:val="0"/>
          <w:caps w:val="0"/>
          <w:spacing w:val="0"/>
          <w:w w:val="100"/>
          <w:sz w:val="44"/>
          <w:szCs w:val="44"/>
          <w:lang w:val="en-US" w:eastAsia="zh-CN"/>
        </w:rPr>
      </w:pPr>
      <w:r>
        <w:rPr>
          <w:rFonts w:hint="eastAsia" w:ascii="宋体" w:hAnsi="宋体"/>
          <w:b/>
          <w:bCs/>
          <w:i w:val="0"/>
          <w:caps w:val="0"/>
          <w:spacing w:val="0"/>
          <w:w w:val="100"/>
          <w:sz w:val="44"/>
          <w:szCs w:val="44"/>
          <w:lang w:eastAsia="zh-CN"/>
        </w:rPr>
        <w:t>白沙黎族自治县文化馆</w:t>
      </w:r>
      <w:r>
        <w:rPr>
          <w:rFonts w:hint="eastAsia" w:ascii="宋体" w:hAnsi="宋体"/>
          <w:b/>
          <w:bCs/>
          <w:i w:val="0"/>
          <w:caps w:val="0"/>
          <w:spacing w:val="0"/>
          <w:w w:val="100"/>
          <w:sz w:val="44"/>
          <w:szCs w:val="44"/>
          <w:lang w:val="en-US" w:eastAsia="zh-CN"/>
        </w:rPr>
        <w:t>2023年度</w:t>
      </w:r>
    </w:p>
    <w:p>
      <w:pPr>
        <w:snapToGrid/>
        <w:spacing w:before="0" w:beforeAutospacing="0" w:after="0" w:afterAutospacing="0" w:line="240" w:lineRule="auto"/>
        <w:jc w:val="center"/>
        <w:textAlignment w:val="baseline"/>
        <w:rPr>
          <w:rFonts w:hint="eastAsia" w:ascii="宋体" w:hAnsi="宋体"/>
          <w:b/>
          <w:bCs/>
          <w:i w:val="0"/>
          <w:caps w:val="0"/>
          <w:spacing w:val="0"/>
          <w:w w:val="100"/>
          <w:sz w:val="44"/>
          <w:szCs w:val="44"/>
          <w:lang w:eastAsia="zh-CN"/>
        </w:rPr>
      </w:pPr>
      <w:r>
        <w:rPr>
          <w:rFonts w:hint="eastAsia" w:ascii="宋体" w:hAnsi="宋体"/>
          <w:b/>
          <w:bCs/>
          <w:i w:val="0"/>
          <w:caps w:val="0"/>
          <w:spacing w:val="0"/>
          <w:w w:val="100"/>
          <w:sz w:val="44"/>
          <w:szCs w:val="44"/>
          <w:lang w:val="en-US" w:eastAsia="zh-CN"/>
        </w:rPr>
        <w:t>美术</w:t>
      </w:r>
      <w:r>
        <w:rPr>
          <w:rFonts w:hint="eastAsia" w:ascii="宋体" w:hAnsi="宋体"/>
          <w:b/>
          <w:bCs/>
          <w:i w:val="0"/>
          <w:caps w:val="0"/>
          <w:spacing w:val="0"/>
          <w:w w:val="100"/>
          <w:sz w:val="44"/>
          <w:szCs w:val="44"/>
          <w:lang w:eastAsia="zh-CN"/>
        </w:rPr>
        <w:t>馆、公共图书馆、文化馆（站）</w:t>
      </w:r>
    </w:p>
    <w:p>
      <w:pPr>
        <w:snapToGrid/>
        <w:spacing w:before="0" w:beforeAutospacing="0" w:after="0" w:afterAutospacing="0" w:line="240" w:lineRule="auto"/>
        <w:jc w:val="center"/>
        <w:textAlignment w:val="baseline"/>
        <w:rPr>
          <w:rFonts w:eastAsia="黑体"/>
          <w:sz w:val="28"/>
          <w:szCs w:val="28"/>
        </w:rPr>
      </w:pPr>
      <w:r>
        <w:rPr>
          <w:rFonts w:hint="eastAsia" w:ascii="宋体" w:hAnsi="宋体"/>
          <w:b/>
          <w:bCs/>
          <w:i w:val="0"/>
          <w:caps w:val="0"/>
          <w:spacing w:val="0"/>
          <w:w w:val="100"/>
          <w:sz w:val="44"/>
          <w:szCs w:val="44"/>
          <w:lang w:eastAsia="zh-CN"/>
        </w:rPr>
        <w:t>免费开放补助</w:t>
      </w:r>
      <w:r>
        <w:rPr>
          <w:rFonts w:hint="eastAsia" w:ascii="宋体" w:hAnsi="宋体"/>
          <w:b/>
          <w:bCs/>
          <w:i w:val="0"/>
          <w:caps w:val="0"/>
          <w:spacing w:val="0"/>
          <w:w w:val="100"/>
          <w:sz w:val="44"/>
          <w:szCs w:val="44"/>
        </w:rPr>
        <w:t>项目绩效自评报告</w:t>
      </w:r>
    </w:p>
    <w:p/>
    <w:p>
      <w:pPr>
        <w:pStyle w:val="3"/>
        <w:keepNext w:val="0"/>
        <w:keepLines w:val="0"/>
        <w:pageBreakBefore w:val="0"/>
        <w:widowControl/>
        <w:kinsoku/>
        <w:wordWrap/>
        <w:overflowPunct/>
        <w:topLinePunct w:val="0"/>
        <w:autoSpaceDE/>
        <w:autoSpaceDN/>
        <w:bidi w:val="0"/>
        <w:adjustRightInd w:val="0"/>
        <w:snapToGrid w:val="0"/>
        <w:spacing w:line="560" w:lineRule="exact"/>
        <w:ind w:firstLine="567"/>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根据白沙黎族自治县财政局《关于开展2023年度项目支出绩效自评工作的通知》（白财〔2024〕22号）要求，为推进预算绩效管理工作，提高财政资金使用效益，对本单位“</w:t>
      </w:r>
      <w:r>
        <w:rPr>
          <w:rFonts w:hint="eastAsia" w:ascii="仿宋_GB2312" w:hAnsi="仿宋_GB2312" w:eastAsia="仿宋_GB2312" w:cs="仿宋_GB2312"/>
          <w:b w:val="0"/>
          <w:i w:val="0"/>
          <w:caps w:val="0"/>
          <w:spacing w:val="0"/>
          <w:w w:val="100"/>
          <w:kern w:val="2"/>
          <w:sz w:val="30"/>
          <w:szCs w:val="30"/>
          <w:lang w:val="en-US" w:eastAsia="zh-CN" w:bidi="ar-SA"/>
        </w:rPr>
        <w:t>美术馆、公共图书馆、文化馆（站）免费开发补助资金</w:t>
      </w:r>
      <w:r>
        <w:rPr>
          <w:rFonts w:hint="eastAsia" w:ascii="仿宋_GB2312" w:hAnsi="仿宋_GB2312" w:eastAsia="仿宋_GB2312" w:cs="仿宋_GB2312"/>
          <w:kern w:val="2"/>
          <w:sz w:val="30"/>
          <w:szCs w:val="30"/>
          <w:lang w:val="en-US" w:eastAsia="zh-CN" w:bidi="ar-SA"/>
        </w:rPr>
        <w:t>”项目开展绩效自评工作。现就评价情况报告如下：</w:t>
      </w:r>
    </w:p>
    <w:p>
      <w:pPr>
        <w:numPr>
          <w:ilvl w:val="0"/>
          <w:numId w:val="1"/>
        </w:numPr>
        <w:spacing w:line="560" w:lineRule="exact"/>
        <w:ind w:firstLine="602" w:firstLineChars="200"/>
        <w:outlineLvl w:val="0"/>
        <w:rPr>
          <w:rFonts w:hint="eastAsia" w:ascii="黑体" w:hAnsi="黑体" w:eastAsia="黑体" w:cs="黑体"/>
          <w:b/>
          <w:bCs/>
          <w:sz w:val="30"/>
          <w:szCs w:val="30"/>
        </w:rPr>
      </w:pPr>
      <w:bookmarkStart w:id="0" w:name="_Toc23770"/>
      <w:r>
        <w:rPr>
          <w:rFonts w:hint="eastAsia" w:ascii="黑体" w:hAnsi="黑体" w:eastAsia="黑体" w:cs="黑体"/>
          <w:b/>
          <w:bCs/>
          <w:sz w:val="30"/>
          <w:szCs w:val="30"/>
        </w:rPr>
        <w:t>基本情况</w:t>
      </w:r>
      <w:bookmarkEnd w:id="0"/>
    </w:p>
    <w:p>
      <w:pPr>
        <w:numPr>
          <w:ilvl w:val="0"/>
          <w:numId w:val="2"/>
        </w:numPr>
        <w:spacing w:line="560" w:lineRule="exact"/>
        <w:ind w:firstLine="602" w:firstLineChars="200"/>
        <w:outlineLvl w:val="1"/>
        <w:rPr>
          <w:rFonts w:hint="eastAsia" w:ascii="楷体_GB2312" w:hAnsi="楷体_GB2312" w:eastAsia="楷体_GB2312" w:cs="楷体_GB2312"/>
          <w:b/>
          <w:bCs/>
          <w:sz w:val="30"/>
          <w:szCs w:val="30"/>
        </w:rPr>
      </w:pPr>
      <w:bookmarkStart w:id="1" w:name="_Toc28343"/>
      <w:r>
        <w:rPr>
          <w:rFonts w:hint="eastAsia" w:ascii="楷体_GB2312" w:hAnsi="楷体_GB2312" w:eastAsia="楷体_GB2312" w:cs="楷体_GB2312"/>
          <w:b/>
          <w:bCs/>
          <w:sz w:val="30"/>
          <w:szCs w:val="30"/>
        </w:rPr>
        <w:t>项目概况</w:t>
      </w:r>
      <w:bookmarkEnd w:id="1"/>
    </w:p>
    <w:p>
      <w:pPr>
        <w:keepLines w:val="0"/>
        <w:widowControl w:val="0"/>
        <w:snapToGrid/>
        <w:spacing w:before="0" w:beforeAutospacing="0" w:after="0" w:afterAutospacing="0" w:line="360" w:lineRule="auto"/>
        <w:ind w:firstLine="602" w:firstLineChars="200"/>
        <w:jc w:val="both"/>
        <w:textAlignment w:val="baseline"/>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i w:val="0"/>
          <w:caps w:val="0"/>
          <w:spacing w:val="0"/>
          <w:w w:val="100"/>
          <w:sz w:val="30"/>
          <w:szCs w:val="30"/>
          <w:lang w:val="en-US" w:eastAsia="zh-CN"/>
        </w:rPr>
        <w:t>立项情况：</w:t>
      </w:r>
      <w:r>
        <w:rPr>
          <w:rFonts w:hint="eastAsia" w:ascii="仿宋_GB2312" w:hAnsi="仿宋_GB2312" w:eastAsia="仿宋_GB2312" w:cs="仿宋_GB2312"/>
          <w:kern w:val="2"/>
          <w:sz w:val="30"/>
          <w:szCs w:val="30"/>
          <w:lang w:val="en-US" w:eastAsia="zh-CN" w:bidi="ar-SA"/>
        </w:rPr>
        <w:t>为加强白沙县文化馆免费开放工作的建设和管理，促进群众文化事业的发展，保障群众基本文化权益，提高公民文化素质，根据文化部、财政部《关于推进全国美术馆、公共图书馆、文化馆（站）免费开放工作的意见》（文财务发〔2011〕5号）《中华人民共和国公共文化服务保障法》精神，结合本单位工作实际情况，本单位设立“美术馆、公共图书馆、文化馆（站）免费开发补助资金”项目，有序推进文化馆公益文化设施和免费开放和群众的基本文化权益的推广，传播有益于经济发展和社会进步的科学文化知识，丰富人民群众的精神文化生活。为全面建设社会主义现代化国家、实现中华民族伟大复兴的中国梦推动文化事业更高质量、更有效率、更加公平、更可持续发展，助力乡村振兴，提升人民群众的文化获得感、幸福感。</w:t>
      </w:r>
    </w:p>
    <w:p>
      <w:pPr>
        <w:spacing w:line="530" w:lineRule="exact"/>
        <w:ind w:firstLine="602"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sz w:val="30"/>
          <w:szCs w:val="30"/>
          <w:lang w:val="en-US" w:eastAsia="zh-CN"/>
        </w:rPr>
        <w:t>基本性质：</w:t>
      </w:r>
      <w:r>
        <w:rPr>
          <w:rFonts w:hint="eastAsia" w:ascii="仿宋_GB2312" w:hAnsi="仿宋_GB2312" w:eastAsia="仿宋_GB2312" w:cs="仿宋_GB2312"/>
          <w:kern w:val="2"/>
          <w:sz w:val="30"/>
          <w:szCs w:val="30"/>
          <w:lang w:val="en-US" w:eastAsia="zh-CN" w:bidi="ar-SA"/>
        </w:rPr>
        <w:t>被评价项目属于经常性项目</w:t>
      </w:r>
    </w:p>
    <w:p>
      <w:pPr>
        <w:spacing w:line="530" w:lineRule="exact"/>
        <w:ind w:firstLine="602" w:firstLineChars="200"/>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color w:val="auto"/>
          <w:sz w:val="30"/>
          <w:szCs w:val="30"/>
          <w:lang w:val="en-US" w:eastAsia="zh-CN"/>
        </w:rPr>
        <w:t>主要内容、涉及范围：</w:t>
      </w:r>
      <w:r>
        <w:rPr>
          <w:rFonts w:hint="eastAsia" w:ascii="仿宋_GB2312" w:hAnsi="仿宋_GB2312" w:eastAsia="仿宋_GB2312" w:cs="仿宋_GB2312"/>
          <w:kern w:val="2"/>
          <w:sz w:val="30"/>
          <w:szCs w:val="30"/>
          <w:lang w:val="en-US" w:eastAsia="zh-CN" w:bidi="ar-SA"/>
        </w:rPr>
        <w:t>开展免费培训、宣传活动等。</w:t>
      </w:r>
    </w:p>
    <w:p>
      <w:pPr>
        <w:numPr>
          <w:ilvl w:val="0"/>
          <w:numId w:val="0"/>
        </w:numPr>
        <w:spacing w:line="560" w:lineRule="exact"/>
        <w:ind w:firstLine="602" w:firstLineChars="200"/>
        <w:outlineLvl w:val="1"/>
        <w:rPr>
          <w:rFonts w:hint="eastAsia" w:ascii="楷体_GB2312" w:hAnsi="楷体_GB2312" w:eastAsia="楷体_GB2312" w:cs="楷体_GB2312"/>
          <w:b/>
          <w:bCs/>
          <w:sz w:val="30"/>
          <w:szCs w:val="30"/>
        </w:rPr>
      </w:pPr>
      <w:bookmarkStart w:id="2" w:name="_Toc24517"/>
      <w:r>
        <w:rPr>
          <w:rFonts w:hint="eastAsia" w:ascii="楷体_GB2312" w:hAnsi="楷体_GB2312" w:eastAsia="楷体_GB2312" w:cs="楷体_GB2312"/>
          <w:b/>
          <w:bCs/>
          <w:kern w:val="2"/>
          <w:sz w:val="30"/>
          <w:szCs w:val="30"/>
          <w:lang w:val="en-US" w:eastAsia="zh-CN" w:bidi="ar-SA"/>
        </w:rPr>
        <w:t>（二）</w:t>
      </w:r>
      <w:r>
        <w:rPr>
          <w:rFonts w:hint="eastAsia" w:ascii="楷体_GB2312" w:hAnsi="楷体_GB2312" w:eastAsia="楷体_GB2312" w:cs="楷体_GB2312"/>
          <w:b/>
          <w:bCs/>
          <w:sz w:val="30"/>
          <w:szCs w:val="30"/>
        </w:rPr>
        <w:t>项目年度预算绩效目标和绩效指标设定情况</w:t>
      </w:r>
      <w:bookmarkEnd w:id="2"/>
    </w:p>
    <w:p>
      <w:pPr>
        <w:spacing w:line="530" w:lineRule="exact"/>
        <w:ind w:firstLine="602"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sz w:val="30"/>
          <w:szCs w:val="30"/>
        </w:rPr>
        <w:t>项目年度目标：</w:t>
      </w:r>
      <w:r>
        <w:rPr>
          <w:rFonts w:hint="eastAsia" w:ascii="仿宋_GB2312" w:hAnsi="仿宋_GB2312" w:eastAsia="仿宋_GB2312" w:cs="仿宋_GB2312"/>
          <w:kern w:val="2"/>
          <w:sz w:val="30"/>
          <w:szCs w:val="30"/>
          <w:lang w:val="en-US" w:eastAsia="zh-CN" w:bidi="ar-SA"/>
        </w:rPr>
        <w:t>文化馆免费开放，给群众参观学习，了解我县优秀传统文化，进而丰富群众精神文明建设。</w:t>
      </w:r>
    </w:p>
    <w:p>
      <w:pPr>
        <w:pStyle w:val="2"/>
        <w:ind w:firstLine="587" w:firstLineChars="195"/>
        <w:rPr>
          <w:rFonts w:hint="eastAsia" w:ascii="仿宋_GB2312" w:hAnsi="仿宋_GB2312" w:eastAsia="仿宋_GB2312" w:cs="仿宋_GB2312"/>
          <w:b w:val="0"/>
          <w:bCs w:val="0"/>
          <w:color w:val="auto"/>
          <w:kern w:val="2"/>
          <w:sz w:val="30"/>
          <w:szCs w:val="30"/>
          <w:highlight w:val="none"/>
          <w:lang w:val="en-US" w:eastAsia="zh-CN" w:bidi="ar-SA"/>
        </w:rPr>
      </w:pPr>
      <w:r>
        <w:rPr>
          <w:rFonts w:hint="eastAsia" w:ascii="仿宋_GB2312" w:hAnsi="仿宋_GB2312" w:eastAsia="仿宋_GB2312" w:cs="仿宋_GB2312"/>
          <w:color w:val="auto"/>
          <w:sz w:val="30"/>
          <w:szCs w:val="30"/>
          <w:lang w:val="en-US" w:eastAsia="zh-CN"/>
        </w:rPr>
        <w:t>数量指标：</w:t>
      </w:r>
      <w:r>
        <w:rPr>
          <w:rFonts w:hint="eastAsia" w:ascii="仿宋_GB2312" w:hAnsi="仿宋_GB2312" w:eastAsia="仿宋_GB2312" w:cs="仿宋_GB2312"/>
          <w:b w:val="0"/>
          <w:bCs w:val="0"/>
          <w:kern w:val="2"/>
          <w:sz w:val="30"/>
          <w:szCs w:val="30"/>
          <w:lang w:val="en-US" w:eastAsia="zh-CN" w:bidi="ar-SA"/>
        </w:rPr>
        <w:t>组织开展3期免费培训，4场宣传活动。</w:t>
      </w:r>
    </w:p>
    <w:p>
      <w:pPr>
        <w:ind w:firstLine="602" w:firstLineChars="200"/>
        <w:rPr>
          <w:rFonts w:hint="default"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质量指标：</w:t>
      </w:r>
      <w:r>
        <w:rPr>
          <w:rFonts w:hint="eastAsia" w:ascii="仿宋_GB2312" w:hAnsi="仿宋_GB2312" w:eastAsia="仿宋_GB2312" w:cs="仿宋_GB2312"/>
          <w:b w:val="0"/>
          <w:bCs w:val="0"/>
          <w:kern w:val="2"/>
          <w:sz w:val="30"/>
          <w:szCs w:val="30"/>
          <w:lang w:val="en-US" w:eastAsia="zh-CN" w:bidi="ar-SA"/>
        </w:rPr>
        <w:t>参加培训人次，300人次。</w:t>
      </w:r>
    </w:p>
    <w:p>
      <w:pPr>
        <w:spacing w:line="530" w:lineRule="exact"/>
        <w:ind w:firstLine="602" w:firstLineChars="200"/>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kern w:val="2"/>
          <w:sz w:val="30"/>
          <w:szCs w:val="30"/>
          <w:lang w:val="en-US" w:eastAsia="zh-CN" w:bidi="ar-SA"/>
        </w:rPr>
        <w:t>社会效益指标：</w:t>
      </w:r>
      <w:r>
        <w:rPr>
          <w:rFonts w:hint="eastAsia" w:ascii="仿宋_GB2312" w:hAnsi="仿宋_GB2312" w:eastAsia="仿宋_GB2312" w:cs="仿宋_GB2312"/>
          <w:b w:val="0"/>
          <w:bCs w:val="0"/>
          <w:kern w:val="2"/>
          <w:sz w:val="30"/>
          <w:szCs w:val="30"/>
          <w:lang w:val="en-US" w:eastAsia="zh-CN" w:bidi="ar-SA"/>
        </w:rPr>
        <w:t>文化馆免费开放知晓率，≥90%。</w:t>
      </w:r>
    </w:p>
    <w:p>
      <w:pPr>
        <w:spacing w:line="530" w:lineRule="exact"/>
        <w:ind w:firstLine="602" w:firstLineChars="200"/>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社会效益指标：</w:t>
      </w:r>
      <w:r>
        <w:rPr>
          <w:rFonts w:hint="eastAsia" w:ascii="仿宋_GB2312" w:hAnsi="仿宋_GB2312" w:eastAsia="仿宋_GB2312" w:cs="仿宋_GB2312"/>
          <w:b w:val="0"/>
          <w:bCs w:val="0"/>
          <w:kern w:val="2"/>
          <w:sz w:val="30"/>
          <w:szCs w:val="30"/>
          <w:lang w:val="en-US" w:eastAsia="zh-CN" w:bidi="ar-SA"/>
        </w:rPr>
        <w:t>基本公共文化服务标准达标率，≥90%。</w:t>
      </w:r>
    </w:p>
    <w:p>
      <w:pPr>
        <w:pStyle w:val="2"/>
        <w:ind w:firstLine="587" w:firstLineChars="195"/>
        <w:rPr>
          <w:rFonts w:hint="eastAsia" w:ascii="仿宋_GB2312" w:hAnsi="仿宋_GB2312" w:eastAsia="仿宋_GB2312" w:cs="仿宋_GB2312"/>
          <w:b w:val="0"/>
          <w:bCs w:val="0"/>
          <w:color w:val="auto"/>
          <w:kern w:val="2"/>
          <w:sz w:val="30"/>
          <w:szCs w:val="30"/>
          <w:lang w:val="en-US" w:eastAsia="zh-CN" w:bidi="ar-SA"/>
        </w:rPr>
      </w:pPr>
      <w:r>
        <w:rPr>
          <w:rFonts w:hint="eastAsia" w:ascii="仿宋" w:hAnsi="仿宋" w:eastAsia="仿宋" w:cs="仿宋"/>
          <w:sz w:val="30"/>
          <w:szCs w:val="30"/>
        </w:rPr>
        <w:t>可持续影响指标：</w:t>
      </w:r>
      <w:r>
        <w:rPr>
          <w:rFonts w:hint="eastAsia" w:ascii="仿宋_GB2312" w:hAnsi="仿宋_GB2312" w:eastAsia="仿宋_GB2312" w:cs="仿宋_GB2312"/>
          <w:b w:val="0"/>
          <w:bCs w:val="0"/>
          <w:kern w:val="2"/>
          <w:sz w:val="30"/>
          <w:szCs w:val="30"/>
          <w:lang w:val="en-US" w:eastAsia="zh-CN" w:bidi="ar-SA"/>
        </w:rPr>
        <w:t>强化文化馆服务意识，更好的为群众服务。</w:t>
      </w:r>
    </w:p>
    <w:p>
      <w:pPr>
        <w:numPr>
          <w:ilvl w:val="0"/>
          <w:numId w:val="1"/>
        </w:numPr>
        <w:spacing w:line="560" w:lineRule="exact"/>
        <w:ind w:firstLine="602" w:firstLineChars="200"/>
        <w:outlineLvl w:val="0"/>
        <w:rPr>
          <w:rFonts w:ascii="黑体" w:hAnsi="黑体" w:eastAsia="黑体" w:cs="黑体"/>
          <w:b/>
          <w:bCs/>
          <w:color w:val="auto"/>
          <w:sz w:val="30"/>
          <w:szCs w:val="30"/>
          <w:highlight w:val="none"/>
        </w:rPr>
      </w:pPr>
      <w:bookmarkStart w:id="3" w:name="_Toc20503"/>
      <w:r>
        <w:rPr>
          <w:rFonts w:hint="eastAsia" w:ascii="黑体" w:hAnsi="黑体" w:eastAsia="黑体" w:cs="黑体"/>
          <w:b/>
          <w:bCs/>
          <w:color w:val="auto"/>
          <w:sz w:val="30"/>
          <w:szCs w:val="30"/>
          <w:highlight w:val="none"/>
        </w:rPr>
        <w:t>项目组织实施情况</w:t>
      </w:r>
      <w:bookmarkEnd w:id="3"/>
    </w:p>
    <w:p>
      <w:pPr>
        <w:numPr>
          <w:ilvl w:val="0"/>
          <w:numId w:val="3"/>
        </w:numPr>
        <w:spacing w:line="560" w:lineRule="exact"/>
        <w:ind w:left="-13" w:leftChars="0" w:firstLine="643" w:firstLineChars="0"/>
        <w:outlineLvl w:val="1"/>
        <w:rPr>
          <w:rFonts w:hint="eastAsia" w:ascii="楷体_GB2312" w:hAnsi="楷体_GB2312" w:eastAsia="楷体_GB2312" w:cs="楷体_GB2312"/>
          <w:b/>
          <w:bCs/>
          <w:color w:val="auto"/>
          <w:sz w:val="30"/>
          <w:szCs w:val="30"/>
          <w:highlight w:val="none"/>
        </w:rPr>
      </w:pPr>
      <w:bookmarkStart w:id="4" w:name="_Toc20064"/>
      <w:r>
        <w:rPr>
          <w:rFonts w:hint="eastAsia" w:ascii="楷体_GB2312" w:hAnsi="楷体_GB2312" w:eastAsia="楷体_GB2312" w:cs="楷体_GB2312"/>
          <w:b/>
          <w:bCs/>
          <w:color w:val="auto"/>
          <w:sz w:val="30"/>
          <w:szCs w:val="30"/>
          <w:highlight w:val="none"/>
        </w:rPr>
        <w:t>项目组织情况</w:t>
      </w:r>
      <w:bookmarkEnd w:id="4"/>
    </w:p>
    <w:p>
      <w:pPr>
        <w:pStyle w:val="2"/>
        <w:ind w:firstLine="585" w:firstLineChars="195"/>
        <w:rPr>
          <w:rFonts w:hint="default"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文化馆根据2023年县财政下达的“</w:t>
      </w:r>
      <w:bookmarkStart w:id="5" w:name="_Hlk46566502"/>
      <w:r>
        <w:rPr>
          <w:rFonts w:hint="eastAsia" w:ascii="仿宋_GB2312" w:hAnsi="仿宋_GB2312" w:eastAsia="仿宋_GB2312" w:cs="仿宋_GB2312"/>
          <w:b w:val="0"/>
          <w:bCs w:val="0"/>
          <w:kern w:val="2"/>
          <w:sz w:val="30"/>
          <w:szCs w:val="30"/>
          <w:lang w:val="en-US" w:eastAsia="zh-CN" w:bidi="ar-SA"/>
        </w:rPr>
        <w:t>美术馆、公共图书馆、文化馆（站）免费开放补助资金”</w:t>
      </w:r>
      <w:bookmarkEnd w:id="5"/>
      <w:r>
        <w:rPr>
          <w:rFonts w:hint="eastAsia" w:ascii="仿宋_GB2312" w:hAnsi="仿宋_GB2312" w:eastAsia="仿宋_GB2312" w:cs="仿宋_GB2312"/>
          <w:b w:val="0"/>
          <w:bCs w:val="0"/>
          <w:kern w:val="2"/>
          <w:sz w:val="30"/>
          <w:szCs w:val="30"/>
          <w:lang w:val="en-US" w:eastAsia="zh-CN" w:bidi="ar-SA"/>
        </w:rPr>
        <w:t>项目资金情况，单位领导及时开展预算执行的部署工作，认真研究项目的使用范围，安排好资金的使用计划。2023年文化馆免费开放200天，组织培训3次，宣传活动4次。</w:t>
      </w:r>
    </w:p>
    <w:p>
      <w:pPr>
        <w:numPr>
          <w:ilvl w:val="0"/>
          <w:numId w:val="3"/>
        </w:numPr>
        <w:spacing w:line="560" w:lineRule="exact"/>
        <w:ind w:left="-13" w:leftChars="0" w:firstLine="643" w:firstLineChars="0"/>
        <w:outlineLvl w:val="1"/>
        <w:rPr>
          <w:rFonts w:hint="eastAsia" w:ascii="楷体_GB2312" w:hAnsi="楷体_GB2312" w:eastAsia="楷体_GB2312" w:cs="楷体_GB2312"/>
          <w:b/>
          <w:bCs/>
          <w:sz w:val="30"/>
          <w:szCs w:val="30"/>
          <w:highlight w:val="none"/>
        </w:rPr>
      </w:pPr>
      <w:bookmarkStart w:id="6" w:name="_Toc22710"/>
      <w:r>
        <w:rPr>
          <w:rFonts w:hint="eastAsia" w:ascii="楷体_GB2312" w:hAnsi="楷体_GB2312" w:eastAsia="楷体_GB2312" w:cs="楷体_GB2312"/>
          <w:b/>
          <w:bCs/>
          <w:sz w:val="30"/>
          <w:szCs w:val="30"/>
          <w:highlight w:val="none"/>
        </w:rPr>
        <w:t>项目管理情况</w:t>
      </w:r>
      <w:bookmarkEnd w:id="6"/>
    </w:p>
    <w:p>
      <w:pPr>
        <w:spacing w:line="530" w:lineRule="exact"/>
        <w:ind w:firstLine="600" w:firstLineChars="200"/>
        <w:rPr>
          <w:rFonts w:hint="eastAsia" w:ascii="仿宋_GB2312" w:hAnsi="仿宋_GB2312" w:eastAsia="仿宋_GB2312" w:cs="仿宋_GB2312"/>
          <w:b w:val="0"/>
          <w:bCs/>
          <w:i w:val="0"/>
          <w:caps w:val="0"/>
          <w:spacing w:val="0"/>
          <w:w w:val="100"/>
          <w:kern w:val="2"/>
          <w:sz w:val="30"/>
          <w:szCs w:val="30"/>
          <w:lang w:val="en-US" w:eastAsia="zh-CN" w:bidi="ar-SA"/>
        </w:rPr>
      </w:pPr>
      <w:bookmarkStart w:id="7" w:name="_Toc4435"/>
      <w:r>
        <w:rPr>
          <w:rFonts w:hint="eastAsia" w:ascii="仿宋_GB2312" w:hAnsi="仿宋_GB2312" w:eastAsia="仿宋_GB2312" w:cs="仿宋_GB2312"/>
          <w:b w:val="0"/>
          <w:bCs w:val="0"/>
          <w:kern w:val="2"/>
          <w:sz w:val="30"/>
          <w:szCs w:val="30"/>
          <w:lang w:val="en-US" w:eastAsia="zh-CN" w:bidi="ar-SA"/>
        </w:rPr>
        <w:t>我馆严格按照本项目严格依据《政府会计准则》《白沙县政府采购管理暂行办法》《海南省财政厅关于进一步规范会计基础工作的通知》（琼财支〔2021〕345号）文规定执行；专款专用资金，未发现违规挪用专项补助资金、经费使用不规范等问题。</w:t>
      </w:r>
    </w:p>
    <w:p>
      <w:pPr>
        <w:spacing w:line="530" w:lineRule="exact"/>
        <w:ind w:firstLine="600" w:firstLineChars="200"/>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项目资金使用按照批复预算支付，资金使用流程符合有关财务会计管理制度的规定；不存在截留、挤占、挪用、虚列支出等情况，使用效果较好。</w:t>
      </w:r>
    </w:p>
    <w:p>
      <w:pPr>
        <w:numPr>
          <w:ilvl w:val="0"/>
          <w:numId w:val="1"/>
        </w:numPr>
        <w:spacing w:line="560" w:lineRule="exact"/>
        <w:ind w:firstLine="602" w:firstLineChars="200"/>
        <w:outlineLvl w:val="0"/>
        <w:rPr>
          <w:rFonts w:ascii="黑体" w:hAnsi="黑体" w:eastAsia="黑体" w:cs="黑体"/>
          <w:b/>
          <w:bCs/>
          <w:sz w:val="30"/>
          <w:szCs w:val="30"/>
        </w:rPr>
      </w:pPr>
      <w:r>
        <w:rPr>
          <w:rFonts w:hint="eastAsia" w:ascii="黑体" w:hAnsi="黑体" w:eastAsia="黑体" w:cs="黑体"/>
          <w:b/>
          <w:bCs/>
          <w:sz w:val="30"/>
          <w:szCs w:val="30"/>
        </w:rPr>
        <w:t>项目决策及资金使用管理情况</w:t>
      </w:r>
      <w:bookmarkEnd w:id="7"/>
    </w:p>
    <w:p>
      <w:pPr>
        <w:numPr>
          <w:ilvl w:val="0"/>
          <w:numId w:val="0"/>
        </w:numPr>
        <w:adjustRightInd w:val="0"/>
        <w:spacing w:line="560" w:lineRule="exact"/>
        <w:ind w:firstLine="602" w:firstLineChars="200"/>
        <w:outlineLvl w:val="1"/>
        <w:rPr>
          <w:rFonts w:hint="eastAsia" w:ascii="楷体_GB2312" w:hAnsi="楷体_GB2312" w:eastAsia="楷体_GB2312" w:cs="楷体_GB2312"/>
          <w:b/>
          <w:bCs/>
          <w:sz w:val="30"/>
          <w:szCs w:val="30"/>
        </w:rPr>
      </w:pPr>
      <w:bookmarkStart w:id="8" w:name="_Toc27405"/>
      <w:r>
        <w:rPr>
          <w:rFonts w:hint="eastAsia" w:ascii="楷体_GB2312" w:hAnsi="楷体_GB2312" w:eastAsia="楷体_GB2312" w:cs="楷体_GB2312"/>
          <w:b/>
          <w:bCs/>
          <w:kern w:val="2"/>
          <w:sz w:val="30"/>
          <w:szCs w:val="30"/>
          <w:lang w:val="en-US" w:eastAsia="zh-CN" w:bidi="ar-SA"/>
        </w:rPr>
        <w:t>（一）</w:t>
      </w:r>
      <w:r>
        <w:rPr>
          <w:rFonts w:hint="eastAsia" w:ascii="楷体_GB2312" w:hAnsi="楷体_GB2312" w:eastAsia="楷体_GB2312" w:cs="楷体_GB2312"/>
          <w:b/>
          <w:bCs/>
          <w:sz w:val="30"/>
          <w:szCs w:val="30"/>
        </w:rPr>
        <w:t>项目决策情况</w:t>
      </w:r>
      <w:bookmarkEnd w:id="8"/>
    </w:p>
    <w:p>
      <w:pPr>
        <w:spacing w:line="530" w:lineRule="exact"/>
        <w:ind w:firstLine="600" w:firstLineChars="200"/>
        <w:rPr>
          <w:rFonts w:hint="eastAsia" w:ascii="仿宋_GB2312" w:hAnsi="仿宋_GB2312" w:eastAsia="仿宋_GB2312" w:cs="仿宋_GB2312"/>
          <w:b w:val="0"/>
          <w:bCs w:val="0"/>
          <w:kern w:val="2"/>
          <w:sz w:val="30"/>
          <w:szCs w:val="30"/>
          <w:lang w:val="en-US" w:eastAsia="zh-CN" w:bidi="ar-SA"/>
        </w:rPr>
      </w:pPr>
      <w:bookmarkStart w:id="9" w:name="_Toc29663"/>
      <w:r>
        <w:rPr>
          <w:rFonts w:hint="eastAsia" w:ascii="仿宋_GB2312" w:hAnsi="仿宋_GB2312" w:eastAsia="仿宋_GB2312" w:cs="仿宋_GB2312"/>
          <w:b w:val="0"/>
          <w:bCs w:val="0"/>
          <w:kern w:val="2"/>
          <w:sz w:val="30"/>
          <w:szCs w:val="30"/>
          <w:lang w:val="en-US" w:eastAsia="zh-CN" w:bidi="ar-SA"/>
        </w:rPr>
        <w:t>项目符合预算项目申报条件，立项符合白沙县项目申报、批复程序管理办法，项目调整手续齐全；项目符合白沙县国民经济和社会发展规划和部门年度工作计划，符合本单位2023年度工作计划和职能职责。</w:t>
      </w:r>
    </w:p>
    <w:p>
      <w:pPr>
        <w:numPr>
          <w:ilvl w:val="0"/>
          <w:numId w:val="0"/>
        </w:numPr>
        <w:adjustRightInd w:val="0"/>
        <w:spacing w:line="560" w:lineRule="exact"/>
        <w:ind w:firstLine="602" w:firstLineChars="200"/>
        <w:outlineLvl w:val="1"/>
        <w:rPr>
          <w:rFonts w:hint="eastAsia" w:ascii="楷体_GB2312" w:hAnsi="楷体_GB2312" w:eastAsia="楷体_GB2312" w:cs="楷体_GB2312"/>
          <w:b/>
          <w:bCs/>
          <w:sz w:val="30"/>
          <w:szCs w:val="30"/>
        </w:rPr>
      </w:pPr>
      <w:r>
        <w:rPr>
          <w:rFonts w:hint="eastAsia" w:ascii="楷体_GB2312" w:hAnsi="楷体_GB2312" w:eastAsia="楷体_GB2312" w:cs="楷体_GB2312"/>
          <w:b/>
          <w:bCs/>
          <w:kern w:val="2"/>
          <w:sz w:val="30"/>
          <w:szCs w:val="30"/>
          <w:lang w:val="en-US" w:eastAsia="zh-CN" w:bidi="ar-SA"/>
        </w:rPr>
        <w:t>（二）</w:t>
      </w:r>
      <w:r>
        <w:rPr>
          <w:rFonts w:hint="eastAsia" w:ascii="楷体_GB2312" w:hAnsi="楷体_GB2312" w:eastAsia="楷体_GB2312" w:cs="楷体_GB2312"/>
          <w:b/>
          <w:bCs/>
          <w:sz w:val="30"/>
          <w:szCs w:val="30"/>
        </w:rPr>
        <w:t>项目资金安排情况</w:t>
      </w:r>
      <w:bookmarkEnd w:id="9"/>
    </w:p>
    <w:p>
      <w:pPr>
        <w:spacing w:line="530" w:lineRule="exact"/>
        <w:ind w:firstLine="600" w:firstLineChars="200"/>
        <w:rPr>
          <w:rFonts w:hint="eastAsia" w:ascii="仿宋_GB2312" w:hAnsi="仿宋_GB2312" w:eastAsia="仿宋_GB2312" w:cs="仿宋_GB2312"/>
          <w:b w:val="0"/>
          <w:bCs w:val="0"/>
          <w:kern w:val="2"/>
          <w:sz w:val="30"/>
          <w:szCs w:val="30"/>
          <w:lang w:val="en-US" w:eastAsia="zh-CN" w:bidi="ar-SA"/>
        </w:rPr>
      </w:pPr>
      <w:bookmarkStart w:id="10" w:name="_Toc30045"/>
      <w:r>
        <w:rPr>
          <w:rFonts w:hint="eastAsia" w:ascii="仿宋_GB2312" w:hAnsi="仿宋_GB2312" w:eastAsia="仿宋_GB2312" w:cs="仿宋_GB2312"/>
          <w:b w:val="0"/>
          <w:bCs w:val="0"/>
          <w:kern w:val="2"/>
          <w:sz w:val="30"/>
          <w:szCs w:val="30"/>
          <w:lang w:val="en-US" w:eastAsia="zh-CN" w:bidi="ar-SA"/>
        </w:rPr>
        <w:t>本项目2023年安排县级财政资金合计18.4万元，均为预算内资金。</w:t>
      </w:r>
    </w:p>
    <w:p>
      <w:pPr>
        <w:numPr>
          <w:ilvl w:val="0"/>
          <w:numId w:val="0"/>
        </w:numPr>
        <w:adjustRightInd w:val="0"/>
        <w:spacing w:line="560" w:lineRule="exact"/>
        <w:ind w:firstLine="602" w:firstLineChars="200"/>
        <w:outlineLvl w:val="1"/>
        <w:rPr>
          <w:rFonts w:hint="eastAsia" w:ascii="仿宋_GB2312" w:hAnsi="仿宋_GB2312" w:eastAsia="仿宋_GB2312" w:cs="仿宋_GB2312"/>
          <w:b w:val="0"/>
          <w:bCs w:val="0"/>
          <w:color w:val="auto"/>
          <w:sz w:val="30"/>
          <w:szCs w:val="30"/>
          <w:highlight w:val="none"/>
          <w:lang w:val="en-US" w:eastAsia="zh-CN"/>
        </w:rPr>
      </w:pPr>
      <w:r>
        <w:rPr>
          <w:rFonts w:hint="eastAsia" w:ascii="楷体_GB2312" w:hAnsi="楷体_GB2312" w:eastAsia="楷体_GB2312" w:cs="楷体_GB2312"/>
          <w:b/>
          <w:bCs/>
          <w:color w:val="auto"/>
          <w:kern w:val="2"/>
          <w:sz w:val="30"/>
          <w:szCs w:val="30"/>
          <w:lang w:val="en-US" w:eastAsia="zh-CN" w:bidi="ar-SA"/>
        </w:rPr>
        <w:t>（三）</w:t>
      </w:r>
      <w:r>
        <w:rPr>
          <w:rFonts w:hint="eastAsia" w:ascii="楷体_GB2312" w:hAnsi="楷体_GB2312" w:eastAsia="楷体_GB2312" w:cs="楷体_GB2312"/>
          <w:b/>
          <w:bCs/>
          <w:color w:val="auto"/>
          <w:sz w:val="30"/>
          <w:szCs w:val="30"/>
        </w:rPr>
        <w:t>项目资金使用情况</w:t>
      </w:r>
      <w:bookmarkEnd w:id="10"/>
      <w:bookmarkStart w:id="11" w:name="_Toc17207"/>
    </w:p>
    <w:p>
      <w:pPr>
        <w:numPr>
          <w:ilvl w:val="0"/>
          <w:numId w:val="0"/>
        </w:numPr>
        <w:adjustRightInd w:val="0"/>
        <w:spacing w:line="560" w:lineRule="exact"/>
        <w:ind w:firstLine="600" w:firstLineChars="200"/>
        <w:outlineLvl w:val="1"/>
        <w:rPr>
          <w:rFonts w:hint="default" w:ascii="仿宋" w:hAnsi="仿宋" w:eastAsia="仿宋" w:cs="仿宋"/>
          <w:b w:val="0"/>
          <w:bCs w:val="0"/>
          <w:color w:val="auto"/>
          <w:sz w:val="30"/>
          <w:szCs w:val="30"/>
          <w:highlight w:val="none"/>
          <w:lang w:val="en-US" w:eastAsia="zh-CN"/>
        </w:rPr>
      </w:pPr>
      <w:r>
        <w:rPr>
          <w:rFonts w:hint="eastAsia" w:ascii="仿宋_GB2312" w:hAnsi="仿宋_GB2312" w:eastAsia="仿宋_GB2312" w:cs="仿宋_GB2312"/>
          <w:b w:val="0"/>
          <w:bCs w:val="0"/>
          <w:kern w:val="2"/>
          <w:sz w:val="30"/>
          <w:szCs w:val="30"/>
          <w:lang w:val="en-US" w:eastAsia="zh-CN" w:bidi="ar-SA"/>
        </w:rPr>
        <w:t>项目资金总额为18.4万元，已执行支出13.3万元，执行率达到75%以上。其中：4期委托业务费：9.08万元、培训费支出：4.75万元。完成了3期的培训、一共培训300人次。</w:t>
      </w:r>
    </w:p>
    <w:p>
      <w:pPr>
        <w:numPr>
          <w:ilvl w:val="0"/>
          <w:numId w:val="0"/>
        </w:numPr>
        <w:adjustRightInd w:val="0"/>
        <w:spacing w:line="560" w:lineRule="exact"/>
        <w:ind w:firstLine="602" w:firstLineChars="200"/>
        <w:outlineLvl w:val="1"/>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kern w:val="2"/>
          <w:sz w:val="30"/>
          <w:szCs w:val="30"/>
          <w:highlight w:val="none"/>
          <w:lang w:val="en-US" w:eastAsia="zh-CN" w:bidi="ar-SA"/>
        </w:rPr>
        <w:t>（四）</w:t>
      </w:r>
      <w:r>
        <w:rPr>
          <w:rFonts w:hint="eastAsia" w:ascii="楷体_GB2312" w:hAnsi="楷体_GB2312" w:eastAsia="楷体_GB2312" w:cs="楷体_GB2312"/>
          <w:b/>
          <w:bCs/>
          <w:color w:val="auto"/>
          <w:sz w:val="30"/>
          <w:szCs w:val="30"/>
          <w:highlight w:val="none"/>
        </w:rPr>
        <w:t>项目资金管理情况</w:t>
      </w:r>
      <w:bookmarkEnd w:id="11"/>
    </w:p>
    <w:p>
      <w:pPr>
        <w:numPr>
          <w:ilvl w:val="0"/>
          <w:numId w:val="0"/>
        </w:numPr>
        <w:adjustRightInd w:val="0"/>
        <w:spacing w:line="560" w:lineRule="exact"/>
        <w:ind w:firstLine="600" w:firstLineChars="200"/>
        <w:outlineLvl w:val="1"/>
        <w:rPr>
          <w:rFonts w:hint="eastAsia" w:ascii="仿宋_GB2312" w:hAnsi="仿宋_GB2312" w:eastAsia="仿宋_GB2312" w:cs="仿宋_GB2312"/>
          <w:b w:val="0"/>
          <w:bCs w:val="0"/>
          <w:kern w:val="2"/>
          <w:sz w:val="30"/>
          <w:szCs w:val="30"/>
          <w:lang w:val="en-US" w:eastAsia="zh-CN" w:bidi="ar-SA"/>
        </w:rPr>
      </w:pPr>
      <w:bookmarkStart w:id="12" w:name="_Toc12313"/>
      <w:r>
        <w:rPr>
          <w:rFonts w:hint="eastAsia" w:ascii="仿宋_GB2312" w:hAnsi="仿宋_GB2312" w:eastAsia="仿宋_GB2312" w:cs="仿宋_GB2312"/>
          <w:b w:val="0"/>
          <w:bCs w:val="0"/>
          <w:kern w:val="2"/>
          <w:sz w:val="30"/>
          <w:szCs w:val="30"/>
          <w:lang w:val="en-US" w:eastAsia="zh-CN" w:bidi="ar-SA"/>
        </w:rPr>
        <w:t>我馆严格按照《财政部关于印发&lt;美术馆、公共图书馆、文化馆（站）免费开发补助资金预算&gt;的通知》（财教〔2022〕213号）文件精神，专款专用资金，未发现违规挪用专项补助资金、经费使用不规范等问题。</w:t>
      </w:r>
    </w:p>
    <w:p>
      <w:pPr>
        <w:numPr>
          <w:ilvl w:val="0"/>
          <w:numId w:val="1"/>
        </w:numPr>
        <w:spacing w:line="560" w:lineRule="exact"/>
        <w:ind w:firstLine="602" w:firstLineChars="200"/>
        <w:outlineLvl w:val="0"/>
        <w:rPr>
          <w:rFonts w:ascii="黑体" w:hAnsi="黑体" w:eastAsia="黑体" w:cs="黑体"/>
          <w:b/>
          <w:bCs/>
          <w:sz w:val="30"/>
          <w:szCs w:val="30"/>
        </w:rPr>
      </w:pPr>
      <w:r>
        <w:rPr>
          <w:rFonts w:hint="eastAsia" w:ascii="黑体" w:hAnsi="黑体" w:eastAsia="黑体" w:cs="黑体"/>
          <w:b/>
          <w:bCs/>
          <w:sz w:val="30"/>
          <w:szCs w:val="30"/>
        </w:rPr>
        <w:t>项目绩效情况</w:t>
      </w:r>
      <w:bookmarkEnd w:id="12"/>
    </w:p>
    <w:p>
      <w:pPr>
        <w:numPr>
          <w:ilvl w:val="0"/>
          <w:numId w:val="4"/>
        </w:numPr>
        <w:spacing w:line="560" w:lineRule="exact"/>
        <w:ind w:firstLine="602" w:firstLineChars="200"/>
        <w:outlineLvl w:val="1"/>
        <w:rPr>
          <w:rFonts w:hint="eastAsia" w:ascii="楷体_GB2312" w:hAnsi="楷体_GB2312" w:eastAsia="楷体_GB2312" w:cs="楷体_GB2312"/>
          <w:b/>
          <w:bCs/>
          <w:sz w:val="30"/>
          <w:szCs w:val="30"/>
        </w:rPr>
      </w:pPr>
      <w:bookmarkStart w:id="13" w:name="_Toc15821"/>
      <w:r>
        <w:rPr>
          <w:rFonts w:hint="eastAsia" w:ascii="楷体_GB2312" w:hAnsi="楷体_GB2312" w:eastAsia="楷体_GB2312" w:cs="楷体_GB2312"/>
          <w:b/>
          <w:bCs/>
          <w:sz w:val="30"/>
          <w:szCs w:val="30"/>
        </w:rPr>
        <w:t>项目绩效目标完成情况</w:t>
      </w:r>
      <w:bookmarkEnd w:id="13"/>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1.项目的经济性分析</w:t>
      </w:r>
    </w:p>
    <w:p>
      <w:pPr>
        <w:numPr>
          <w:ilvl w:val="0"/>
          <w:numId w:val="0"/>
        </w:numPr>
        <w:adjustRightInd w:val="0"/>
        <w:spacing w:line="560" w:lineRule="exact"/>
        <w:ind w:firstLine="600" w:firstLineChars="200"/>
        <w:outlineLvl w:val="1"/>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2023年度预算安排财政资金18.4万元，当年完成预算资金支出13.83万元，该项目坚持以预算为依据，通过践行资金管理的基本原则：厉行节约，严格控制成本，降低经费支出，节约了财政资金。</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2.项目的效率性分析</w:t>
      </w:r>
    </w:p>
    <w:p>
      <w:pPr>
        <w:numPr>
          <w:ilvl w:val="0"/>
          <w:numId w:val="0"/>
        </w:numPr>
        <w:adjustRightInd w:val="0"/>
        <w:spacing w:line="560" w:lineRule="exact"/>
        <w:ind w:firstLine="600" w:firstLineChars="200"/>
        <w:outlineLvl w:val="1"/>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根据文化馆对2023年的工作布署和资金安排计划，本项目2023年实际累计支出13.83万元，项目资金完成比例75%，项目验收手续完整，集体决策记录完善，各项工作业务经费项目按时按质完成。</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3.项目的有效性分析</w:t>
      </w:r>
    </w:p>
    <w:p>
      <w:pPr>
        <w:numPr>
          <w:ilvl w:val="0"/>
          <w:numId w:val="0"/>
        </w:numPr>
        <w:adjustRightInd w:val="0"/>
        <w:spacing w:line="560" w:lineRule="exact"/>
        <w:ind w:firstLine="600" w:firstLineChars="200"/>
        <w:outlineLvl w:val="1"/>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截至2023年12月31日，文化馆“美术馆、公共图书馆、文化馆（站）免费开发补助资金”项目的各项工作均开展顺利，提高馆内工作效率。</w:t>
      </w:r>
    </w:p>
    <w:p>
      <w:pPr>
        <w:spacing w:line="560" w:lineRule="exact"/>
        <w:ind w:firstLine="602" w:firstLineChars="200"/>
        <w:rPr>
          <w:rFonts w:ascii="仿宋" w:hAnsi="仿宋" w:eastAsia="仿宋" w:cs="仿宋"/>
          <w:b/>
          <w:bCs/>
          <w:sz w:val="30"/>
          <w:szCs w:val="30"/>
          <w:highlight w:val="none"/>
        </w:rPr>
      </w:pPr>
      <w:r>
        <w:rPr>
          <w:rFonts w:hint="eastAsia" w:ascii="仿宋" w:hAnsi="仿宋" w:eastAsia="仿宋" w:cs="仿宋"/>
          <w:b/>
          <w:bCs/>
          <w:sz w:val="30"/>
          <w:szCs w:val="30"/>
          <w:highlight w:val="none"/>
        </w:rPr>
        <w:t>4.项目的可持续性分析</w:t>
      </w:r>
    </w:p>
    <w:p>
      <w:pPr>
        <w:numPr>
          <w:ilvl w:val="0"/>
          <w:numId w:val="0"/>
        </w:numPr>
        <w:adjustRightInd w:val="0"/>
        <w:spacing w:line="560" w:lineRule="exact"/>
        <w:ind w:firstLine="600" w:firstLineChars="200"/>
        <w:outlineLvl w:val="1"/>
        <w:rPr>
          <w:rFonts w:hint="eastAsia" w:ascii="仿宋_GB2312" w:hAnsi="仿宋_GB2312" w:eastAsia="仿宋_GB2312" w:cs="仿宋_GB2312"/>
          <w:b w:val="0"/>
          <w:bCs w:val="0"/>
          <w:kern w:val="2"/>
          <w:sz w:val="30"/>
          <w:szCs w:val="30"/>
          <w:lang w:val="en-US" w:eastAsia="zh-CN" w:bidi="ar-SA"/>
        </w:rPr>
      </w:pPr>
      <w:bookmarkStart w:id="14" w:name="_Toc20630"/>
      <w:r>
        <w:rPr>
          <w:rFonts w:hint="eastAsia" w:ascii="仿宋_GB2312" w:hAnsi="仿宋_GB2312" w:eastAsia="仿宋_GB2312" w:cs="仿宋_GB2312"/>
          <w:b w:val="0"/>
          <w:bCs w:val="0"/>
          <w:kern w:val="2"/>
          <w:sz w:val="30"/>
          <w:szCs w:val="30"/>
          <w:lang w:val="en-US" w:eastAsia="zh-CN" w:bidi="ar-SA"/>
        </w:rPr>
        <w:t>继续严格按照《财政部关于印发&lt;美术馆、公共图书馆、文化馆（站）免费开发补助资金预算&gt;的通知》（财教〔2022〕213号）文件精神，专款专用资金，保障单位各项业务有序正常开展。</w:t>
      </w:r>
    </w:p>
    <w:p>
      <w:pPr>
        <w:numPr>
          <w:ilvl w:val="0"/>
          <w:numId w:val="4"/>
        </w:numPr>
        <w:spacing w:line="560" w:lineRule="exact"/>
        <w:ind w:firstLine="602" w:firstLineChars="200"/>
        <w:outlineLvl w:val="1"/>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项目绩效目标未完成情况及原因分析</w:t>
      </w:r>
      <w:bookmarkEnd w:id="14"/>
    </w:p>
    <w:p>
      <w:pPr>
        <w:numPr>
          <w:ilvl w:val="0"/>
          <w:numId w:val="0"/>
        </w:numPr>
        <w:adjustRightInd w:val="0"/>
        <w:spacing w:line="560" w:lineRule="exact"/>
        <w:ind w:firstLine="600" w:firstLineChars="200"/>
        <w:outlineLvl w:val="1"/>
        <w:rPr>
          <w:rFonts w:hint="eastAsia" w:ascii="仿宋_GB2312" w:hAnsi="仿宋_GB2312" w:eastAsia="仿宋_GB2312" w:cs="仿宋_GB2312"/>
          <w:b w:val="0"/>
          <w:bCs w:val="0"/>
          <w:kern w:val="2"/>
          <w:sz w:val="30"/>
          <w:szCs w:val="30"/>
          <w:lang w:val="en-US" w:eastAsia="zh-CN" w:bidi="ar-SA"/>
        </w:rPr>
      </w:pPr>
      <w:bookmarkStart w:id="15" w:name="_Toc31169"/>
      <w:r>
        <w:rPr>
          <w:rFonts w:hint="eastAsia" w:ascii="仿宋_GB2312" w:hAnsi="仿宋_GB2312" w:eastAsia="仿宋_GB2312" w:cs="仿宋_GB2312"/>
          <w:b w:val="0"/>
          <w:bCs w:val="0"/>
          <w:kern w:val="2"/>
          <w:sz w:val="30"/>
          <w:szCs w:val="30"/>
          <w:lang w:val="en-US" w:eastAsia="zh-CN" w:bidi="ar-SA"/>
        </w:rPr>
        <w:t>此项项目资金完成率达75%。故无项目绩效目标未完成情况及原因分析。</w:t>
      </w:r>
    </w:p>
    <w:p>
      <w:pPr>
        <w:numPr>
          <w:ilvl w:val="0"/>
          <w:numId w:val="1"/>
        </w:numPr>
        <w:spacing w:line="560" w:lineRule="exact"/>
        <w:ind w:firstLine="602" w:firstLineChars="200"/>
        <w:outlineLvl w:val="0"/>
        <w:rPr>
          <w:rFonts w:hint="eastAsia" w:ascii="仿宋" w:hAnsi="仿宋" w:eastAsia="仿宋" w:cs="仿宋"/>
          <w:b/>
          <w:bCs/>
          <w:color w:val="FF0000"/>
          <w:sz w:val="30"/>
          <w:szCs w:val="30"/>
          <w:lang w:val="en-US" w:eastAsia="zh-CN"/>
        </w:rPr>
      </w:pPr>
      <w:r>
        <w:rPr>
          <w:rFonts w:hint="eastAsia" w:ascii="黑体" w:hAnsi="黑体" w:eastAsia="黑体" w:cs="黑体"/>
          <w:b/>
          <w:bCs/>
          <w:sz w:val="30"/>
          <w:szCs w:val="30"/>
        </w:rPr>
        <w:t>综合评价结论</w:t>
      </w:r>
      <w:bookmarkEnd w:id="15"/>
    </w:p>
    <w:p>
      <w:pPr>
        <w:spacing w:line="500" w:lineRule="exact"/>
        <w:jc w:val="center"/>
        <w:rPr>
          <w:rFonts w:ascii="仿宋" w:hAnsi="仿宋" w:eastAsia="仿宋" w:cs="仿宋"/>
          <w:sz w:val="24"/>
        </w:rPr>
      </w:pPr>
      <w:r>
        <w:rPr>
          <w:rFonts w:hint="eastAsia" w:ascii="仿宋" w:hAnsi="仿宋" w:eastAsia="仿宋" w:cs="仿宋"/>
          <w:b/>
          <w:bCs/>
          <w:sz w:val="24"/>
        </w:rPr>
        <w:t>项目绩效评价得分汇总表</w:t>
      </w:r>
    </w:p>
    <w:tbl>
      <w:tblPr>
        <w:tblStyle w:val="12"/>
        <w:tblW w:w="8332" w:type="dxa"/>
        <w:tblInd w:w="11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8"/>
        <w:gridCol w:w="959"/>
        <w:gridCol w:w="959"/>
        <w:gridCol w:w="1232"/>
        <w:gridCol w:w="380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68" w:hRule="atLeast"/>
          <w:tblHeader/>
        </w:trPr>
        <w:tc>
          <w:tcPr>
            <w:tcW w:w="1378"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评价指标</w:t>
            </w:r>
          </w:p>
        </w:tc>
        <w:tc>
          <w:tcPr>
            <w:tcW w:w="959"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分值</w:t>
            </w:r>
          </w:p>
        </w:tc>
        <w:tc>
          <w:tcPr>
            <w:tcW w:w="959"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得分</w:t>
            </w:r>
          </w:p>
        </w:tc>
        <w:tc>
          <w:tcPr>
            <w:tcW w:w="1232"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绩效等级</w:t>
            </w:r>
          </w:p>
        </w:tc>
        <w:tc>
          <w:tcPr>
            <w:tcW w:w="3804" w:type="dxa"/>
            <w:tcBorders>
              <w:tl2br w:val="nil"/>
              <w:tr2bl w:val="nil"/>
            </w:tcBorders>
            <w:vAlign w:val="center"/>
          </w:tcPr>
          <w:p>
            <w:pPr>
              <w:widowControl/>
              <w:adjustRightInd w:val="0"/>
              <w:snapToGrid w:val="0"/>
              <w:jc w:val="center"/>
              <w:rPr>
                <w:rFonts w:ascii="仿宋" w:hAnsi="仿宋" w:eastAsia="仿宋" w:cs="仿宋"/>
                <w:b/>
                <w:bCs/>
                <w:szCs w:val="21"/>
              </w:rPr>
            </w:pPr>
            <w:r>
              <w:rPr>
                <w:rFonts w:hint="eastAsia" w:ascii="仿宋" w:hAnsi="仿宋" w:eastAsia="仿宋" w:cs="仿宋"/>
                <w:b/>
                <w:bCs/>
                <w:szCs w:val="21"/>
              </w:rPr>
              <w:t>绩效等级标准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项目决策</w:t>
            </w:r>
          </w:p>
        </w:tc>
        <w:tc>
          <w:tcPr>
            <w:tcW w:w="95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20</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17</w:t>
            </w:r>
          </w:p>
        </w:tc>
        <w:tc>
          <w:tcPr>
            <w:tcW w:w="1232"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一般</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优秀（18-20）、良好（16-17）、                一般（14-15）、较差（13分以下）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项目管理</w:t>
            </w:r>
          </w:p>
        </w:tc>
        <w:tc>
          <w:tcPr>
            <w:tcW w:w="95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25</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21</w:t>
            </w:r>
          </w:p>
        </w:tc>
        <w:tc>
          <w:tcPr>
            <w:tcW w:w="1232"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优秀</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优秀（22-25）、良好（20-21）、             一般（17-19）、较差（16分以下）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02" w:hRule="atLeast"/>
        </w:trPr>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项目绩效</w:t>
            </w:r>
          </w:p>
        </w:tc>
        <w:tc>
          <w:tcPr>
            <w:tcW w:w="95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55</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47</w:t>
            </w:r>
          </w:p>
        </w:tc>
        <w:tc>
          <w:tcPr>
            <w:tcW w:w="1232"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优秀</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优秀（49-55）、良好（44-48）、              一般（38-43）、较差（37以下）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综合绩效</w:t>
            </w:r>
          </w:p>
        </w:tc>
        <w:tc>
          <w:tcPr>
            <w:tcW w:w="959"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 xml:space="preserve">  100</w:t>
            </w:r>
          </w:p>
        </w:tc>
        <w:tc>
          <w:tcPr>
            <w:tcW w:w="959" w:type="dxa"/>
            <w:tcBorders>
              <w:tl2br w:val="nil"/>
              <w:tr2bl w:val="nil"/>
            </w:tcBorders>
            <w:vAlign w:val="center"/>
          </w:tcPr>
          <w:p>
            <w:pPr>
              <w:widowControl/>
              <w:adjustRightInd w:val="0"/>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85</w:t>
            </w:r>
          </w:p>
        </w:tc>
        <w:tc>
          <w:tcPr>
            <w:tcW w:w="1232"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良好</w:t>
            </w:r>
          </w:p>
        </w:tc>
        <w:tc>
          <w:tcPr>
            <w:tcW w:w="3804" w:type="dxa"/>
            <w:tcBorders>
              <w:tl2br w:val="nil"/>
              <w:tr2bl w:val="nil"/>
            </w:tcBorders>
          </w:tcPr>
          <w:p>
            <w:pPr>
              <w:widowControl/>
              <w:adjustRightInd w:val="0"/>
              <w:snapToGrid w:val="0"/>
              <w:jc w:val="left"/>
              <w:rPr>
                <w:rFonts w:ascii="仿宋" w:hAnsi="仿宋" w:eastAsia="仿宋" w:cs="仿宋"/>
                <w:szCs w:val="21"/>
              </w:rPr>
            </w:pPr>
            <w:r>
              <w:rPr>
                <w:rFonts w:hint="eastAsia" w:ascii="仿宋" w:hAnsi="仿宋" w:eastAsia="仿宋" w:cs="仿宋"/>
                <w:szCs w:val="21"/>
              </w:rPr>
              <w:t>优秀（90-100）、良好（80-89）、                   一般（60-79）、较差（59以下）</w:t>
            </w:r>
          </w:p>
        </w:tc>
      </w:tr>
    </w:tbl>
    <w:p>
      <w:pPr>
        <w:numPr>
          <w:ilvl w:val="0"/>
          <w:numId w:val="1"/>
        </w:numPr>
        <w:spacing w:line="560" w:lineRule="exact"/>
        <w:ind w:firstLine="640" w:firstLineChars="200"/>
        <w:outlineLvl w:val="0"/>
        <w:rPr>
          <w:rFonts w:ascii="黑体" w:hAnsi="黑体" w:eastAsia="黑体" w:cs="黑体"/>
          <w:b w:val="0"/>
          <w:bCs w:val="0"/>
          <w:sz w:val="32"/>
          <w:szCs w:val="32"/>
        </w:rPr>
      </w:pPr>
      <w:bookmarkStart w:id="16" w:name="_Toc23070"/>
      <w:r>
        <w:rPr>
          <w:rFonts w:hint="eastAsia" w:ascii="黑体" w:hAnsi="黑体" w:eastAsia="黑体" w:cs="黑体"/>
          <w:b w:val="0"/>
          <w:bCs w:val="0"/>
          <w:sz w:val="32"/>
          <w:szCs w:val="32"/>
        </w:rPr>
        <w:t>其他需要说明的问题</w:t>
      </w:r>
      <w:bookmarkEnd w:id="16"/>
    </w:p>
    <w:p>
      <w:pPr>
        <w:numPr>
          <w:ilvl w:val="0"/>
          <w:numId w:val="5"/>
        </w:numPr>
        <w:spacing w:line="560" w:lineRule="exact"/>
        <w:ind w:firstLine="643" w:firstLineChars="200"/>
        <w:outlineLvl w:val="1"/>
        <w:rPr>
          <w:rFonts w:hint="eastAsia" w:ascii="仿宋_GB2312" w:hAnsi="仿宋_GB2312" w:eastAsia="仿宋_GB2312" w:cs="仿宋_GB2312"/>
          <w:b/>
          <w:bCs/>
          <w:sz w:val="32"/>
          <w:szCs w:val="32"/>
        </w:rPr>
      </w:pPr>
      <w:bookmarkStart w:id="17" w:name="_Toc25624"/>
      <w:r>
        <w:rPr>
          <w:rFonts w:hint="eastAsia" w:ascii="仿宋_GB2312" w:hAnsi="仿宋_GB2312" w:eastAsia="仿宋_GB2312" w:cs="仿宋_GB2312"/>
          <w:b/>
          <w:bCs/>
          <w:sz w:val="32"/>
          <w:szCs w:val="32"/>
        </w:rPr>
        <w:t>后续工作计划</w:t>
      </w:r>
      <w:bookmarkEnd w:id="17"/>
    </w:p>
    <w:p>
      <w:pPr>
        <w:pStyle w:val="2"/>
        <w:rPr>
          <w:rFonts w:hint="eastAsia" w:ascii="仿宋_GB2312" w:hAnsi="仿宋_GB2312" w:eastAsia="仿宋_GB2312" w:cs="仿宋_GB2312"/>
          <w:b w:val="0"/>
          <w:bCs w:val="0"/>
          <w:kern w:val="2"/>
          <w:sz w:val="30"/>
          <w:szCs w:val="30"/>
          <w:lang w:val="en-US" w:eastAsia="zh-CN" w:bidi="ar-SA"/>
        </w:rPr>
      </w:pPr>
      <w:r>
        <w:rPr>
          <w:rFonts w:hint="eastAsia" w:ascii="仿宋" w:hAnsi="仿宋" w:eastAsia="仿宋" w:cs="仿宋"/>
          <w:b/>
          <w:bCs/>
          <w:sz w:val="30"/>
          <w:szCs w:val="30"/>
          <w:lang w:val="en-US" w:eastAsia="zh-CN"/>
        </w:rPr>
        <w:t xml:space="preserve">   </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b w:val="0"/>
          <w:bCs w:val="0"/>
          <w:kern w:val="2"/>
          <w:sz w:val="30"/>
          <w:szCs w:val="30"/>
          <w:lang w:val="en-US" w:eastAsia="zh-CN" w:bidi="ar-SA"/>
        </w:rPr>
        <w:t>继续加强年初预算合理编制，对预算执行率进行监督。严格按照《财政部关于印发&lt;美术馆、公共图书馆、文化馆（站）免费开发补助资金预算&gt;的通知》（财教〔2022〕213号）文件文件精神，专款专用资金。</w:t>
      </w:r>
    </w:p>
    <w:p>
      <w:pPr>
        <w:numPr>
          <w:ilvl w:val="0"/>
          <w:numId w:val="5"/>
        </w:numPr>
        <w:spacing w:line="560" w:lineRule="exact"/>
        <w:ind w:firstLine="643" w:firstLineChars="200"/>
        <w:outlineLvl w:val="1"/>
        <w:rPr>
          <w:rFonts w:hint="eastAsia" w:ascii="楷体_GB2312" w:hAnsi="楷体_GB2312" w:eastAsia="楷体_GB2312" w:cs="楷体_GB2312"/>
          <w:b/>
          <w:bCs/>
          <w:sz w:val="32"/>
          <w:szCs w:val="32"/>
        </w:rPr>
      </w:pPr>
      <w:bookmarkStart w:id="18" w:name="_Toc18665"/>
      <w:r>
        <w:rPr>
          <w:rFonts w:hint="eastAsia" w:ascii="楷体_GB2312" w:hAnsi="楷体_GB2312" w:eastAsia="楷体_GB2312" w:cs="楷体_GB2312"/>
          <w:b/>
          <w:bCs/>
          <w:sz w:val="32"/>
          <w:szCs w:val="32"/>
        </w:rPr>
        <w:t>主要经验及做法、存在问题和改进措施</w:t>
      </w:r>
      <w:bookmarkEnd w:id="18"/>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1.主要经验及做法</w:t>
      </w:r>
    </w:p>
    <w:p>
      <w:pPr>
        <w:spacing w:line="530" w:lineRule="exact"/>
        <w:ind w:firstLine="600" w:firstLineChars="200"/>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（1）文化馆积极编制预算项目，并组织开展各项工作，保障项目按时实施，顺利开展，资金使用符合规定并达到预期效果，费用控制较好，项目预算完成率75%。</w:t>
      </w:r>
    </w:p>
    <w:p>
      <w:pPr>
        <w:spacing w:line="530" w:lineRule="exact"/>
        <w:ind w:firstLine="600" w:firstLineChars="200"/>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（2）根据资金管理办法，结合工作实际，积极谋划各项活动内容，形成工作方案，有序推进，充分实施文化惠民，让群众共享文化福利。</w:t>
      </w:r>
    </w:p>
    <w:p>
      <w:pPr>
        <w:pStyle w:val="2"/>
        <w:ind w:firstLine="600" w:firstLineChars="200"/>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（3）在活动实施前，充分做好活动预算，经馆会议研究讨论，资金使用程序规范、合理。</w:t>
      </w:r>
    </w:p>
    <w:p>
      <w:pPr>
        <w:ind w:firstLine="600" w:firstLineChars="200"/>
        <w:rPr>
          <w:rFonts w:hint="default"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（4）各类活动的实施以服务群众为宗旨，主要开展群众喜闻乐见的群众活动和开展各类培训，注重社会效益和长期效益。</w:t>
      </w:r>
    </w:p>
    <w:p>
      <w:pPr>
        <w:spacing w:line="53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2.存在问题</w:t>
      </w:r>
    </w:p>
    <w:p>
      <w:pPr>
        <w:spacing w:line="530" w:lineRule="exact"/>
        <w:ind w:firstLine="600" w:firstLineChars="200"/>
        <w:rPr>
          <w:rFonts w:hint="default"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效益绩效目标设置不完整，未对全年活动进行目标细化和资金分配，未明确全年开展活动的具体类型、数量及各项活动的具体资金分配，活动开展过程中谋划一个推动一个，没有对整体资金的使用进行前期统筹。</w:t>
      </w:r>
    </w:p>
    <w:p>
      <w:pPr>
        <w:numPr>
          <w:ilvl w:val="0"/>
          <w:numId w:val="0"/>
        </w:num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改进措施</w:t>
      </w:r>
    </w:p>
    <w:p>
      <w:pPr>
        <w:spacing w:line="530" w:lineRule="exact"/>
        <w:ind w:firstLine="600" w:firstLineChars="200"/>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在项目申报时应仔细填写项目基本信息表、绩效目标表等，项目申报围绕年度工作计划进行，根据各项工作内容详细设定项目绩效目标，并根据绩效目标实施活动内容，加强项目绩效考核。</w:t>
      </w:r>
    </w:p>
    <w:p>
      <w:pPr>
        <w:pStyle w:val="2"/>
        <w:ind w:left="0" w:leftChars="0" w:firstLine="0" w:firstLineChars="0"/>
        <w:rPr>
          <w:rFonts w:hint="eastAsia"/>
          <w:lang w:eastAsia="zh-CN"/>
        </w:rPr>
        <w:sectPr>
          <w:footerReference r:id="rId3" w:type="default"/>
          <w:pgSz w:w="11906" w:h="16838"/>
          <w:pgMar w:top="1304" w:right="1701" w:bottom="1304" w:left="1701" w:header="851" w:footer="992" w:gutter="0"/>
          <w:pgNumType w:start="1"/>
          <w:cols w:space="425" w:num="1"/>
          <w:docGrid w:type="lines" w:linePitch="312" w:charSpace="0"/>
        </w:sectPr>
      </w:pPr>
    </w:p>
    <w:p>
      <w:pPr>
        <w:spacing w:line="560" w:lineRule="exact"/>
        <w:jc w:val="center"/>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白沙黎族自治县文化馆2023年度美术馆、公共图书馆、文化馆（站）免费开发补助资金</w:t>
      </w:r>
    </w:p>
    <w:p>
      <w:pPr>
        <w:spacing w:line="560" w:lineRule="exact"/>
        <w:jc w:val="center"/>
        <w:rPr>
          <w:rFonts w:ascii="仿宋" w:hAnsi="仿宋" w:eastAsia="仿宋" w:cs="仿宋"/>
          <w:b/>
          <w:bCs/>
          <w:color w:val="FF0000"/>
          <w:sz w:val="28"/>
          <w:szCs w:val="28"/>
          <w:highlight w:val="none"/>
        </w:rPr>
      </w:pPr>
      <w:r>
        <w:rPr>
          <w:rFonts w:hint="eastAsia" w:ascii="仿宋" w:hAnsi="仿宋" w:eastAsia="仿宋" w:cs="仿宋"/>
          <w:b/>
          <w:bCs/>
          <w:sz w:val="28"/>
          <w:szCs w:val="28"/>
          <w:highlight w:val="none"/>
          <w:lang w:val="en-US" w:eastAsia="zh-CN"/>
        </w:rPr>
        <w:t>项目绩效评价指</w:t>
      </w:r>
      <w:r>
        <w:rPr>
          <w:rFonts w:hint="eastAsia" w:ascii="仿宋" w:hAnsi="仿宋" w:eastAsia="仿宋" w:cs="仿宋"/>
          <w:b/>
          <w:bCs/>
          <w:sz w:val="28"/>
          <w:szCs w:val="28"/>
          <w:highlight w:val="none"/>
        </w:rPr>
        <w:t>标体系表</w:t>
      </w:r>
    </w:p>
    <w:p>
      <w:pPr>
        <w:pStyle w:val="2"/>
        <w:rPr>
          <w:rFonts w:hint="eastAsia" w:ascii="仿宋" w:hAnsi="仿宋" w:eastAsia="仿宋" w:cs="仿宋"/>
          <w:b w:val="0"/>
          <w:bCs w:val="0"/>
          <w:color w:val="auto"/>
          <w:lang w:eastAsia="zh-CN"/>
        </w:rPr>
      </w:pPr>
      <w:r>
        <w:rPr>
          <w:rFonts w:hint="eastAsia" w:ascii="仿宋" w:hAnsi="仿宋" w:eastAsia="仿宋" w:cs="仿宋"/>
          <w:b/>
          <w:bCs/>
          <w:color w:val="auto"/>
        </w:rPr>
        <w:t>单位：</w:t>
      </w:r>
      <w:r>
        <w:rPr>
          <w:rFonts w:hint="eastAsia" w:ascii="仿宋" w:hAnsi="仿宋" w:eastAsia="仿宋" w:cs="仿宋"/>
          <w:b/>
          <w:bCs/>
          <w:color w:val="auto"/>
          <w:lang w:val="en-US" w:eastAsia="zh-CN"/>
        </w:rPr>
        <w:t>海南省白沙黎族自治县文化馆</w:t>
      </w:r>
      <w:r>
        <w:rPr>
          <w:rFonts w:hint="eastAsia" w:ascii="仿宋" w:hAnsi="仿宋" w:eastAsia="仿宋" w:cs="仿宋"/>
          <w:b/>
          <w:bCs/>
          <w:color w:val="auto"/>
        </w:rPr>
        <w:t xml:space="preserve"> </w:t>
      </w:r>
      <w:r>
        <w:rPr>
          <w:rFonts w:hint="eastAsia" w:ascii="仿宋" w:hAnsi="仿宋" w:eastAsia="仿宋" w:cs="仿宋"/>
          <w:b w:val="0"/>
          <w:bCs w:val="0"/>
          <w:color w:val="auto"/>
        </w:rPr>
        <w:t xml:space="preserve">   </w:t>
      </w:r>
      <w:r>
        <w:rPr>
          <w:rFonts w:hint="eastAsia" w:ascii="仿宋" w:hAnsi="仿宋" w:eastAsia="仿宋" w:cs="仿宋"/>
          <w:b w:val="0"/>
          <w:bCs w:val="0"/>
          <w:color w:val="FF0000"/>
        </w:rPr>
        <w:t xml:space="preserve">                                                                                    </w:t>
      </w:r>
      <w:r>
        <w:rPr>
          <w:rFonts w:hint="eastAsia" w:ascii="仿宋" w:hAnsi="仿宋" w:eastAsia="仿宋" w:cs="仿宋"/>
          <w:b/>
          <w:bCs/>
          <w:color w:val="auto"/>
        </w:rPr>
        <w:t>绩效等级：</w:t>
      </w:r>
      <w:r>
        <w:rPr>
          <w:rFonts w:hint="eastAsia" w:ascii="仿宋" w:hAnsi="仿宋" w:eastAsia="仿宋" w:cs="仿宋"/>
          <w:b/>
          <w:bCs/>
          <w:color w:val="auto"/>
          <w:lang w:eastAsia="zh-CN"/>
        </w:rPr>
        <w:t>良</w:t>
      </w:r>
      <w:r>
        <w:rPr>
          <w:rFonts w:hint="eastAsia" w:ascii="仿宋" w:hAnsi="仿宋" w:eastAsia="仿宋" w:cs="仿宋"/>
          <w:b/>
          <w:bCs/>
          <w:color w:val="auto"/>
          <w:lang w:val="en-US" w:eastAsia="zh-CN"/>
        </w:rPr>
        <w:t xml:space="preserve"> </w:t>
      </w:r>
    </w:p>
    <w:tbl>
      <w:tblPr>
        <w:tblStyle w:val="11"/>
        <w:tblW w:w="14432" w:type="dxa"/>
        <w:tblInd w:w="0" w:type="dxa"/>
        <w:tblLayout w:type="fixed"/>
        <w:tblCellMar>
          <w:top w:w="0" w:type="dxa"/>
          <w:left w:w="108" w:type="dxa"/>
          <w:bottom w:w="0" w:type="dxa"/>
          <w:right w:w="108" w:type="dxa"/>
        </w:tblCellMar>
      </w:tblPr>
      <w:tblGrid>
        <w:gridCol w:w="755"/>
        <w:gridCol w:w="555"/>
        <w:gridCol w:w="679"/>
        <w:gridCol w:w="572"/>
        <w:gridCol w:w="788"/>
        <w:gridCol w:w="539"/>
        <w:gridCol w:w="2646"/>
        <w:gridCol w:w="2800"/>
        <w:gridCol w:w="3874"/>
        <w:gridCol w:w="470"/>
        <w:gridCol w:w="754"/>
      </w:tblGrid>
      <w:tr>
        <w:tblPrEx>
          <w:tblCellMar>
            <w:top w:w="0" w:type="dxa"/>
            <w:left w:w="108" w:type="dxa"/>
            <w:bottom w:w="0" w:type="dxa"/>
            <w:right w:w="108" w:type="dxa"/>
          </w:tblCellMar>
        </w:tblPrEx>
        <w:trPr>
          <w:trHeight w:val="270" w:hRule="atLeast"/>
          <w:tblHeader/>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一级指标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分值</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二级指标</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分值</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三级指标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分值</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指标解释</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评价标准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评价依据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得分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Cs w:val="21"/>
              </w:rPr>
            </w:pPr>
            <w:r>
              <w:rPr>
                <w:rFonts w:hint="eastAsia" w:ascii="仿宋" w:hAnsi="仿宋" w:eastAsia="仿宋" w:cs="仿宋"/>
                <w:b/>
                <w:bCs/>
                <w:color w:val="auto"/>
                <w:kern w:val="0"/>
                <w:szCs w:val="21"/>
                <w:lang w:bidi="ar"/>
              </w:rPr>
              <w:t>小计</w:t>
            </w:r>
          </w:p>
        </w:tc>
      </w:tr>
      <w:tr>
        <w:tblPrEx>
          <w:tblCellMar>
            <w:top w:w="0" w:type="dxa"/>
            <w:left w:w="108" w:type="dxa"/>
            <w:bottom w:w="0" w:type="dxa"/>
            <w:right w:w="108" w:type="dxa"/>
          </w:tblCellMar>
        </w:tblPrEx>
        <w:trPr>
          <w:trHeight w:val="675"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项目决策</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w:t>
            </w:r>
          </w:p>
        </w:tc>
        <w:tc>
          <w:tcPr>
            <w:tcW w:w="67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项目目标</w:t>
            </w:r>
          </w:p>
        </w:tc>
        <w:tc>
          <w:tcPr>
            <w:tcW w:w="57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7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目标内容</w:t>
            </w:r>
          </w:p>
        </w:tc>
        <w:tc>
          <w:tcPr>
            <w:tcW w:w="5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目标是否明确、细化、量化</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目标明确（1分），目标细化（1分），目标量化（2分）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本项目年初设定目标明确，但不够细化量化，扣3分。该指标得1分。</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17</w:t>
            </w: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决策过程</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7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决策依据</w:t>
            </w:r>
          </w:p>
        </w:tc>
        <w:tc>
          <w:tcPr>
            <w:tcW w:w="5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项目立项是否符合法律法规、相关政策、发展规划以及部门职责，用以反映和考核项目立项依据情况。</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项目符合经济社会发展规划和部门年度工作计划（2分），根据需要制定中长期实施规划（1分）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ascii="仿宋" w:hAnsi="仿宋" w:eastAsia="仿宋" w:cs="仿宋"/>
                <w:color w:val="000000"/>
                <w:kern w:val="0"/>
                <w:szCs w:val="21"/>
                <w:lang w:bidi="ar"/>
              </w:rPr>
              <w:t>项目符</w:t>
            </w:r>
            <w:r>
              <w:rPr>
                <w:rFonts w:hint="eastAsia" w:ascii="仿宋" w:hAnsi="仿宋" w:eastAsia="仿宋" w:cs="仿宋"/>
                <w:color w:val="000000"/>
                <w:kern w:val="0"/>
                <w:szCs w:val="21"/>
                <w:lang w:eastAsia="zh-CN" w:bidi="ar"/>
              </w:rPr>
              <w:t>合我馆</w:t>
            </w:r>
            <w:r>
              <w:rPr>
                <w:rFonts w:hint="eastAsia" w:ascii="仿宋" w:hAnsi="仿宋" w:eastAsia="仿宋" w:cs="仿宋"/>
                <w:color w:val="000000"/>
                <w:kern w:val="0"/>
                <w:szCs w:val="21"/>
                <w:lang w:bidi="ar"/>
              </w:rPr>
              <w:t>年度工作计划，符合本单位202</w:t>
            </w:r>
            <w:r>
              <w:rPr>
                <w:rFonts w:hint="eastAsia" w:ascii="仿宋" w:hAnsi="仿宋" w:eastAsia="仿宋" w:cs="仿宋"/>
                <w:color w:val="000000"/>
                <w:kern w:val="0"/>
                <w:szCs w:val="21"/>
                <w:lang w:val="en-US" w:eastAsia="zh-CN" w:bidi="ar"/>
              </w:rPr>
              <w:t>3</w:t>
            </w:r>
            <w:r>
              <w:rPr>
                <w:rFonts w:hint="eastAsia" w:ascii="仿宋" w:hAnsi="仿宋" w:eastAsia="仿宋" w:cs="仿宋"/>
                <w:color w:val="000000"/>
                <w:kern w:val="0"/>
                <w:szCs w:val="21"/>
                <w:lang w:bidi="ar"/>
              </w:rPr>
              <w:t>年度工作计划和职能职责。该指标得3分。</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决策程序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项目是否符合申报条件；申报、批复程序是否符合相关管理办法；项目调整是否履行相应手续</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项目符合申报条件（2分），申报、批复程序符合相关管理办法（2分），项目实施调整履行相应手续（1分）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每年都有这个项目，属于经常性项目</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分配办法</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是否根据需要制定相关资金管理办法，并在管理办法中明确资金分配办法；资金分配因素是否全面、合理</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办法健全、规范（1分），因素选择全面、合理（3分）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本项目严格按照预算编制，后期调整一点（扣</w:t>
            </w:r>
            <w:r>
              <w:rPr>
                <w:rFonts w:hint="eastAsia" w:ascii="仿宋" w:hAnsi="仿宋" w:eastAsia="仿宋" w:cs="仿宋"/>
                <w:color w:val="000000"/>
                <w:szCs w:val="21"/>
                <w:lang w:val="en-US" w:eastAsia="zh-CN"/>
              </w:rPr>
              <w:t>1分）</w:t>
            </w:r>
            <w:r>
              <w:rPr>
                <w:rFonts w:hint="eastAsia" w:ascii="仿宋" w:hAnsi="仿宋" w:eastAsia="仿宋" w:cs="仿宋"/>
                <w:color w:val="000000"/>
                <w:szCs w:val="21"/>
                <w:lang w:eastAsia="zh-CN"/>
              </w:rPr>
              <w:t>，不影响整体支出</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52"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分配结果</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资金分配是否符合相关管理办法；分配结果是否合理</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项目符合相关分配办法（1分），资金分配合理（3分）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p>
          <w:p>
            <w:pPr>
              <w:widowControl/>
              <w:jc w:val="left"/>
              <w:textAlignment w:val="center"/>
              <w:rPr>
                <w:rFonts w:hint="eastAsia" w:ascii="仿宋" w:hAnsi="仿宋" w:eastAsia="仿宋" w:cs="仿宋"/>
                <w:color w:val="000000"/>
                <w:szCs w:val="21"/>
                <w:lang w:eastAsia="zh-CN"/>
              </w:rPr>
            </w:pPr>
          </w:p>
          <w:p>
            <w:pPr>
              <w:widowControl/>
              <w:jc w:val="left"/>
              <w:textAlignment w:val="center"/>
              <w:rPr>
                <w:rFonts w:hint="eastAsia"/>
                <w:lang w:eastAsia="zh-CN"/>
              </w:rPr>
            </w:pPr>
            <w:r>
              <w:rPr>
                <w:rFonts w:hint="eastAsia" w:ascii="仿宋" w:hAnsi="仿宋" w:eastAsia="仿宋" w:cs="仿宋"/>
                <w:color w:val="000000"/>
                <w:szCs w:val="21"/>
                <w:lang w:eastAsia="zh-CN"/>
              </w:rPr>
              <w:t>经馆内讨论资金使用用地，分配合理</w:t>
            </w:r>
          </w:p>
          <w:p>
            <w:pPr>
              <w:pStyle w:val="2"/>
              <w:rPr>
                <w:rFonts w:hint="eastAsia"/>
                <w:lang w:eastAsia="zh-CN"/>
              </w:rPr>
            </w:pPr>
          </w:p>
          <w:p>
            <w:pPr>
              <w:rPr>
                <w:rFonts w:hint="eastAsia"/>
                <w:lang w:eastAsia="zh-CN"/>
              </w:rPr>
            </w:pPr>
          </w:p>
          <w:p>
            <w:pPr>
              <w:pStyle w:val="2"/>
              <w:rPr>
                <w:rFonts w:hint="eastAsia"/>
                <w:lang w:eastAsia="zh-CN"/>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7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资金到位</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实际到位/计划到位×100%</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根据项目实际到位资金占计划的比重计算得分（3分）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18.4万已全部到位。</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szCs w:val="21"/>
                <w:lang w:val="en-US" w:eastAsia="zh-CN"/>
              </w:rPr>
              <w:t>21</w:t>
            </w:r>
          </w:p>
        </w:tc>
      </w:tr>
      <w:tr>
        <w:tblPrEx>
          <w:tblCellMar>
            <w:top w:w="0" w:type="dxa"/>
            <w:left w:w="108" w:type="dxa"/>
            <w:bottom w:w="0" w:type="dxa"/>
            <w:right w:w="108" w:type="dxa"/>
          </w:tblCellMar>
        </w:tblPrEx>
        <w:trPr>
          <w:trHeight w:val="4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到位时效</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资金是否及时到位；若未及时到位，是否影响项目进度</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及时到位（2分），未及时到位但未影响项目进度（1.5分），未及时到位并影响项目进度（0-1分）。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eastAsia="zh-CN"/>
              </w:rPr>
              <w:t>资金</w:t>
            </w:r>
            <w:r>
              <w:rPr>
                <w:rFonts w:hint="eastAsia" w:ascii="仿宋" w:hAnsi="仿宋" w:eastAsia="仿宋" w:cs="仿宋"/>
                <w:color w:val="000000"/>
                <w:szCs w:val="21"/>
                <w:lang w:val="en-US" w:eastAsia="zh-CN"/>
              </w:rPr>
              <w:t>18.4万，全部到位。得2分</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资金管理</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资金使用</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是否存在支出依据不合规、虚列项目支出的情况；是否存在截留、挤占、挪用项目资金情况；是否存在超标准开支情况</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虚列（套取）扣4-7分，支出依据不合规扣1分，截留、挤占、挪用扣3-6分，超标准开支扣2-5分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rPr>
            </w:pPr>
            <w:r>
              <w:rPr>
                <w:rFonts w:hint="eastAsia" w:ascii="仿宋" w:hAnsi="仿宋" w:eastAsia="仿宋" w:cs="仿宋"/>
                <w:color w:val="000000"/>
                <w:szCs w:val="21"/>
                <w:lang w:val="en-US" w:eastAsia="zh-CN"/>
              </w:rPr>
              <w:t>美术馆、公共图书馆、文化馆（站）免费开发补助资金预算&gt;的通知》（财教〔2022〕213号）。</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财务管理</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资金管理、费用支出等制度是否健全，是否严格执行；会计核算是否规范</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财务制度健全（1分），严格执行制度（1分），会计核算规范（1分）。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p>
          <w:p>
            <w:pPr>
              <w:pStyle w:val="2"/>
            </w:pPr>
            <w:r>
              <w:rPr>
                <w:rFonts w:hint="eastAsia" w:ascii="仿宋" w:hAnsi="仿宋" w:eastAsia="仿宋" w:cs="仿宋"/>
                <w:b w:val="0"/>
                <w:bCs w:val="0"/>
                <w:color w:val="000000"/>
                <w:kern w:val="0"/>
                <w:sz w:val="21"/>
                <w:szCs w:val="21"/>
                <w:lang w:val="en-US" w:eastAsia="zh-CN" w:bidi="ar"/>
              </w:rPr>
              <w:t>本项目执行《白沙黎族自治县财政专项资金报账制管理办法》《行政事业单位财务管理制度》等实施财务管理，会计核算规范。该指标得3分。</w:t>
            </w:r>
          </w:p>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组织实施</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组织机构</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机构是否健全、分工是否明确</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机构健全、分工明确（1分）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eastAsia="zh-CN"/>
              </w:rPr>
              <w:t>分工明确得</w:t>
            </w:r>
            <w:r>
              <w:rPr>
                <w:rFonts w:hint="eastAsia" w:ascii="仿宋" w:hAnsi="仿宋" w:eastAsia="仿宋" w:cs="仿宋"/>
                <w:color w:val="000000"/>
                <w:szCs w:val="21"/>
                <w:lang w:val="en-US" w:eastAsia="zh-CN"/>
              </w:rPr>
              <w:t>2分</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管理制度</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是否建立健全项目管理制度；是否严格执行相关项目管理制度</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建立健全项目管理制度（2分）；严格执行相关项目管理制度（7分）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eastAsia="zh-CN"/>
              </w:rPr>
              <w:t>白沙黎族自治县</w:t>
            </w:r>
            <w:r>
              <w:rPr>
                <w:rFonts w:hint="eastAsia" w:ascii="仿宋" w:hAnsi="仿宋" w:eastAsia="仿宋" w:cs="仿宋"/>
                <w:color w:val="000000"/>
                <w:szCs w:val="21"/>
                <w:lang w:val="en-US" w:eastAsia="zh-CN"/>
              </w:rPr>
              <w:t>文化</w:t>
            </w:r>
            <w:r>
              <w:rPr>
                <w:rFonts w:hint="eastAsia" w:ascii="仿宋" w:hAnsi="仿宋" w:eastAsia="仿宋" w:cs="仿宋"/>
                <w:color w:val="000000"/>
                <w:szCs w:val="21"/>
                <w:lang w:eastAsia="zh-CN"/>
              </w:rPr>
              <w:t>馆内控管理制度</w:t>
            </w:r>
            <w:r>
              <w:rPr>
                <w:rFonts w:hint="eastAsia" w:ascii="仿宋" w:hAnsi="仿宋" w:eastAsia="仿宋" w:cs="仿宋"/>
                <w:color w:val="000000"/>
                <w:szCs w:val="21"/>
                <w:lang w:val="en-US" w:eastAsia="zh-CN"/>
              </w:rPr>
              <w:t>7分。</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9</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125"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项目绩效</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55</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产出数量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项目产出数量是否达到绩效目标</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对照年初或调整后的绩效目标评价产出数量（每个子项目1分，子项目得分=各子项完成率*对应分数，完成率超过100%的按100%计算。本指标总分等于各子项目得分之和，满分11分）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eastAsia="zh-CN"/>
              </w:rPr>
              <w:t>产出数量得优，得</w:t>
            </w:r>
            <w:r>
              <w:rPr>
                <w:rFonts w:hint="eastAsia" w:ascii="仿宋" w:hAnsi="仿宋" w:eastAsia="仿宋" w:cs="仿宋"/>
                <w:color w:val="000000"/>
                <w:szCs w:val="21"/>
                <w:lang w:val="en-US" w:eastAsia="zh-CN"/>
              </w:rPr>
              <w:t>9分</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7</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szCs w:val="21"/>
                <w:lang w:val="en-US" w:eastAsia="zh-CN"/>
              </w:rPr>
              <w:t>47</w:t>
            </w: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产出质量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项目产出质量是否达到绩效目标</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对照年初或调整后的绩效目标评价产出质量（按优6分、良4分、中2分、差1分进行评分）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执行率完成较好。</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产出时效</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项目产出时效是否达到绩效目标</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对照年初或调整后的绩效目标评价产出时效（按优4分、良2分、中1分、差0分进行评分）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产出已达到绩效目标。</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产出成本</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项目产出成本是否按绩效目标控制</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对照年初或调整后的绩效目标评价产出成本（按优4分、良2分、中1分、差0分进行评分）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严格按照绩效目标控制。</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12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项目效果</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经济效益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项目实施是否产生直接或间接经济效益</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对照年初或调整后的绩效目标评价经济效益（6分）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ascii="仿宋" w:hAnsi="仿宋" w:eastAsia="仿宋" w:cs="仿宋"/>
                <w:color w:val="000000"/>
                <w:szCs w:val="21"/>
              </w:rPr>
            </w:pPr>
            <w:r>
              <w:rPr>
                <w:rFonts w:hint="eastAsia" w:ascii="仿宋" w:hAnsi="仿宋" w:eastAsia="仿宋" w:cs="仿宋"/>
                <w:color w:val="000000"/>
                <w:szCs w:val="21"/>
                <w:lang w:eastAsia="zh-CN"/>
              </w:rPr>
              <w:t>未设置经济效益指标，按满分给</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02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社会效益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项目实施是否产生社会综合效益</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对照年初或调整后申报的绩效目标评价社会效益（6分）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eastAsia="zh-CN"/>
              </w:rPr>
            </w:pPr>
            <w:r>
              <w:rPr>
                <w:rFonts w:hint="eastAsia" w:ascii="仿宋" w:hAnsi="仿宋" w:eastAsia="仿宋" w:cs="仿宋"/>
                <w:color w:val="000000"/>
                <w:kern w:val="0"/>
                <w:szCs w:val="21"/>
                <w:lang w:bidi="ar"/>
              </w:rPr>
              <w:t>使资金能够得到合理、有效地分配，优化财政资金资源配置，节省财政资金。</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4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环境效益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项目实施是否对环境产生积极或消极影响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对照年初或调整后申报的绩效目标评价环境效益（6分）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eastAsia="zh-CN"/>
              </w:rPr>
            </w:pPr>
            <w:r>
              <w:rPr>
                <w:rFonts w:hint="eastAsia" w:ascii="仿宋" w:hAnsi="仿宋" w:eastAsia="仿宋" w:cs="仿宋"/>
                <w:color w:val="000000"/>
                <w:kern w:val="0"/>
                <w:szCs w:val="21"/>
                <w:lang w:bidi="ar"/>
              </w:rPr>
              <w:t>本项目不涉及环境效益，</w:t>
            </w:r>
            <w:r>
              <w:rPr>
                <w:rFonts w:hint="eastAsia" w:ascii="仿宋" w:hAnsi="仿宋" w:eastAsia="仿宋" w:cs="仿宋"/>
                <w:color w:val="000000"/>
                <w:kern w:val="0"/>
                <w:szCs w:val="21"/>
                <w:lang w:eastAsia="zh-CN" w:bidi="ar"/>
              </w:rPr>
              <w:t>按</w:t>
            </w:r>
            <w:r>
              <w:rPr>
                <w:rFonts w:hint="eastAsia" w:ascii="仿宋" w:hAnsi="仿宋" w:eastAsia="仿宋" w:cs="仿宋"/>
                <w:color w:val="000000"/>
                <w:kern w:val="0"/>
                <w:szCs w:val="21"/>
                <w:lang w:val="en-US" w:eastAsia="zh-CN" w:bidi="ar"/>
              </w:rPr>
              <w:t>6分得</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2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可持续影响</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项目实施对人、自然、资源是否带来可持续影响</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对照年初或调整后申报的绩效目标评价可持续影响（6分）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eastAsia="zh-CN"/>
              </w:rPr>
              <w:t>未设置可持续影响扣</w:t>
            </w:r>
            <w:r>
              <w:rPr>
                <w:rFonts w:hint="eastAsia" w:ascii="仿宋" w:hAnsi="仿宋" w:eastAsia="仿宋" w:cs="仿宋"/>
                <w:color w:val="000000"/>
                <w:szCs w:val="21"/>
                <w:lang w:val="en-US" w:eastAsia="zh-CN"/>
              </w:rPr>
              <w:t>1份，预算编制及时支出得5分。</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4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服务对象满意度</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项目预期服务对象对项目实施的满意程度</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对照年初或调整后申报的绩效目标评价服务对象满意度（6分）</w:t>
            </w:r>
          </w:p>
        </w:tc>
        <w:tc>
          <w:tcPr>
            <w:tcW w:w="3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eastAsia="zh-CN"/>
              </w:rPr>
              <w:t>免开场所，服务对象满意</w:t>
            </w:r>
            <w:r>
              <w:rPr>
                <w:rFonts w:hint="eastAsia" w:ascii="仿宋" w:hAnsi="仿宋" w:eastAsia="仿宋" w:cs="仿宋"/>
                <w:color w:val="000000"/>
                <w:szCs w:val="21"/>
                <w:lang w:val="en-US" w:eastAsia="zh-CN"/>
              </w:rPr>
              <w:t>100%，得6分</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7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总分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Cs w:val="21"/>
              </w:rPr>
            </w:pPr>
          </w:p>
        </w:tc>
        <w:tc>
          <w:tcPr>
            <w:tcW w:w="3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Cs w:val="21"/>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85</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r>
    </w:tbl>
    <w:p/>
    <w:sectPr>
      <w:pgSz w:w="16838" w:h="11906" w:orient="landscape"/>
      <w:pgMar w:top="1701" w:right="1304" w:bottom="1701" w:left="1304"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F36CBD"/>
    <w:multiLevelType w:val="singleLevel"/>
    <w:tmpl w:val="D6F36CBD"/>
    <w:lvl w:ilvl="0" w:tentative="0">
      <w:start w:val="1"/>
      <w:numFmt w:val="chineseCounting"/>
      <w:suff w:val="nothing"/>
      <w:lvlText w:val="（%1）"/>
      <w:lvlJc w:val="left"/>
      <w:pPr>
        <w:ind w:left="-13"/>
      </w:pPr>
      <w:rPr>
        <w:rFonts w:hint="eastAsia"/>
      </w:rPr>
    </w:lvl>
  </w:abstractNum>
  <w:abstractNum w:abstractNumId="1">
    <w:nsid w:val="0F6B916C"/>
    <w:multiLevelType w:val="singleLevel"/>
    <w:tmpl w:val="0F6B916C"/>
    <w:lvl w:ilvl="0" w:tentative="0">
      <w:start w:val="1"/>
      <w:numFmt w:val="chineseCounting"/>
      <w:suff w:val="nothing"/>
      <w:lvlText w:val="（%1）"/>
      <w:lvlJc w:val="left"/>
      <w:rPr>
        <w:rFonts w:hint="eastAsia"/>
      </w:rPr>
    </w:lvl>
  </w:abstractNum>
  <w:abstractNum w:abstractNumId="2">
    <w:nsid w:val="201DA4B7"/>
    <w:multiLevelType w:val="singleLevel"/>
    <w:tmpl w:val="201DA4B7"/>
    <w:lvl w:ilvl="0" w:tentative="0">
      <w:start w:val="1"/>
      <w:numFmt w:val="chineseCounting"/>
      <w:suff w:val="nothing"/>
      <w:lvlText w:val="（%1）"/>
      <w:lvlJc w:val="left"/>
      <w:rPr>
        <w:rFonts w:hint="eastAsia"/>
      </w:rPr>
    </w:lvl>
  </w:abstractNum>
  <w:abstractNum w:abstractNumId="3">
    <w:nsid w:val="38CCACEE"/>
    <w:multiLevelType w:val="singleLevel"/>
    <w:tmpl w:val="38CCACEE"/>
    <w:lvl w:ilvl="0" w:tentative="0">
      <w:start w:val="1"/>
      <w:numFmt w:val="chineseCounting"/>
      <w:suff w:val="nothing"/>
      <w:lvlText w:val="（%1）"/>
      <w:lvlJc w:val="left"/>
      <w:rPr>
        <w:rFonts w:hint="eastAsia"/>
      </w:rPr>
    </w:lvl>
  </w:abstractNum>
  <w:abstractNum w:abstractNumId="4">
    <w:nsid w:val="6B6BE433"/>
    <w:multiLevelType w:val="singleLevel"/>
    <w:tmpl w:val="6B6BE433"/>
    <w:lvl w:ilvl="0" w:tentative="0">
      <w:start w:val="1"/>
      <w:numFmt w:val="chineseCounting"/>
      <w:suff w:val="nothing"/>
      <w:lvlText w:val="%1、"/>
      <w:lvlJc w:val="left"/>
      <w:rPr>
        <w:rFonts w:hint="eastAsia" w:ascii="黑体" w:hAnsi="黑体" w:eastAsia="黑体" w:cs="黑体"/>
        <w:color w:val="auto"/>
        <w:sz w:val="36"/>
        <w:szCs w:val="36"/>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kMzlhZmM2M2E2NTE0ZGU4OTg4MGQwM2IyOWNmZDEifQ=="/>
  </w:docVars>
  <w:rsids>
    <w:rsidRoot w:val="00C150FE"/>
    <w:rsid w:val="002E4590"/>
    <w:rsid w:val="004B0C38"/>
    <w:rsid w:val="007A52CF"/>
    <w:rsid w:val="00B43686"/>
    <w:rsid w:val="00C150FE"/>
    <w:rsid w:val="01747E56"/>
    <w:rsid w:val="03156835"/>
    <w:rsid w:val="035E4919"/>
    <w:rsid w:val="04995285"/>
    <w:rsid w:val="06D55A35"/>
    <w:rsid w:val="07860FE4"/>
    <w:rsid w:val="08A848AD"/>
    <w:rsid w:val="09737E4C"/>
    <w:rsid w:val="0A70066F"/>
    <w:rsid w:val="0B7E6F24"/>
    <w:rsid w:val="0CC469DE"/>
    <w:rsid w:val="0E0D570A"/>
    <w:rsid w:val="0E625C06"/>
    <w:rsid w:val="0F4B4AB0"/>
    <w:rsid w:val="102615D7"/>
    <w:rsid w:val="104B4D86"/>
    <w:rsid w:val="106A6E84"/>
    <w:rsid w:val="10CA1F76"/>
    <w:rsid w:val="10E248D9"/>
    <w:rsid w:val="110B4DA2"/>
    <w:rsid w:val="1181712D"/>
    <w:rsid w:val="12704669"/>
    <w:rsid w:val="138A6421"/>
    <w:rsid w:val="13CA429E"/>
    <w:rsid w:val="14E32FDE"/>
    <w:rsid w:val="15214B87"/>
    <w:rsid w:val="15331FD9"/>
    <w:rsid w:val="158E5961"/>
    <w:rsid w:val="15C54575"/>
    <w:rsid w:val="17832749"/>
    <w:rsid w:val="18846779"/>
    <w:rsid w:val="18D93A04"/>
    <w:rsid w:val="18DD0058"/>
    <w:rsid w:val="19C11A87"/>
    <w:rsid w:val="1A100571"/>
    <w:rsid w:val="1A696896"/>
    <w:rsid w:val="1EC87BE9"/>
    <w:rsid w:val="1F2E38E2"/>
    <w:rsid w:val="1F3C3F2E"/>
    <w:rsid w:val="1F875CE6"/>
    <w:rsid w:val="223425E8"/>
    <w:rsid w:val="22350AE4"/>
    <w:rsid w:val="23D305B1"/>
    <w:rsid w:val="23E94F1E"/>
    <w:rsid w:val="24DE0B1B"/>
    <w:rsid w:val="25A46B98"/>
    <w:rsid w:val="25E2549D"/>
    <w:rsid w:val="262E1B88"/>
    <w:rsid w:val="265E06C4"/>
    <w:rsid w:val="26646B86"/>
    <w:rsid w:val="28520641"/>
    <w:rsid w:val="2AB70C30"/>
    <w:rsid w:val="2B0C10AF"/>
    <w:rsid w:val="2C870BE6"/>
    <w:rsid w:val="2D655DF8"/>
    <w:rsid w:val="2F372F23"/>
    <w:rsid w:val="2F9F39D7"/>
    <w:rsid w:val="2FA72CBB"/>
    <w:rsid w:val="30B64B19"/>
    <w:rsid w:val="313022C2"/>
    <w:rsid w:val="31AB5B34"/>
    <w:rsid w:val="322514F5"/>
    <w:rsid w:val="340E2648"/>
    <w:rsid w:val="34AE32B2"/>
    <w:rsid w:val="35375924"/>
    <w:rsid w:val="354F77C1"/>
    <w:rsid w:val="355D23D3"/>
    <w:rsid w:val="35ED2F28"/>
    <w:rsid w:val="37FB0542"/>
    <w:rsid w:val="384F68F3"/>
    <w:rsid w:val="38F4304F"/>
    <w:rsid w:val="39DF39DF"/>
    <w:rsid w:val="3AA922CF"/>
    <w:rsid w:val="3BAC4BF5"/>
    <w:rsid w:val="3C27466A"/>
    <w:rsid w:val="3D2F2B38"/>
    <w:rsid w:val="3DAC2D5F"/>
    <w:rsid w:val="3DDA6A0E"/>
    <w:rsid w:val="3DE23B4C"/>
    <w:rsid w:val="3FB10ED3"/>
    <w:rsid w:val="3FC96F97"/>
    <w:rsid w:val="40FB7670"/>
    <w:rsid w:val="41280061"/>
    <w:rsid w:val="41D72BB2"/>
    <w:rsid w:val="41DF68DA"/>
    <w:rsid w:val="42C954FE"/>
    <w:rsid w:val="43E95606"/>
    <w:rsid w:val="449B5266"/>
    <w:rsid w:val="45EB468A"/>
    <w:rsid w:val="468A212D"/>
    <w:rsid w:val="46EE37D3"/>
    <w:rsid w:val="474F5DF6"/>
    <w:rsid w:val="47BA2976"/>
    <w:rsid w:val="49171F5C"/>
    <w:rsid w:val="49786964"/>
    <w:rsid w:val="4A427DA8"/>
    <w:rsid w:val="4A821F2D"/>
    <w:rsid w:val="4A8F2006"/>
    <w:rsid w:val="4BCB5E91"/>
    <w:rsid w:val="4C13013C"/>
    <w:rsid w:val="4C1930A0"/>
    <w:rsid w:val="4C824476"/>
    <w:rsid w:val="4D471547"/>
    <w:rsid w:val="4DBF22E0"/>
    <w:rsid w:val="4DCF5602"/>
    <w:rsid w:val="4EB22034"/>
    <w:rsid w:val="4F8E69D7"/>
    <w:rsid w:val="50016325"/>
    <w:rsid w:val="50066336"/>
    <w:rsid w:val="50187E60"/>
    <w:rsid w:val="504630CD"/>
    <w:rsid w:val="50977AFD"/>
    <w:rsid w:val="50E232A4"/>
    <w:rsid w:val="512162B3"/>
    <w:rsid w:val="512264E8"/>
    <w:rsid w:val="512E7869"/>
    <w:rsid w:val="5313184B"/>
    <w:rsid w:val="53CF7499"/>
    <w:rsid w:val="5466402F"/>
    <w:rsid w:val="54922133"/>
    <w:rsid w:val="55816A34"/>
    <w:rsid w:val="559B57D2"/>
    <w:rsid w:val="55A77F90"/>
    <w:rsid w:val="55D658B2"/>
    <w:rsid w:val="57FF6A98"/>
    <w:rsid w:val="58002780"/>
    <w:rsid w:val="596D0736"/>
    <w:rsid w:val="5B393404"/>
    <w:rsid w:val="5B3F3BFC"/>
    <w:rsid w:val="5B7E2F2A"/>
    <w:rsid w:val="5BB14ED4"/>
    <w:rsid w:val="5C454AAD"/>
    <w:rsid w:val="5DB6713E"/>
    <w:rsid w:val="5FC57A92"/>
    <w:rsid w:val="606E3DA9"/>
    <w:rsid w:val="612B3D2D"/>
    <w:rsid w:val="61F51865"/>
    <w:rsid w:val="62612C54"/>
    <w:rsid w:val="628E247B"/>
    <w:rsid w:val="63223FA3"/>
    <w:rsid w:val="634F128B"/>
    <w:rsid w:val="63FF3B1F"/>
    <w:rsid w:val="643B1CA8"/>
    <w:rsid w:val="64765638"/>
    <w:rsid w:val="64C83600"/>
    <w:rsid w:val="665C413C"/>
    <w:rsid w:val="667A42E4"/>
    <w:rsid w:val="66E4078A"/>
    <w:rsid w:val="68005686"/>
    <w:rsid w:val="68632ED8"/>
    <w:rsid w:val="699A352C"/>
    <w:rsid w:val="69D63789"/>
    <w:rsid w:val="69E503CD"/>
    <w:rsid w:val="6AA84980"/>
    <w:rsid w:val="6CE954E4"/>
    <w:rsid w:val="6E081AF6"/>
    <w:rsid w:val="6EB12468"/>
    <w:rsid w:val="6F9C5194"/>
    <w:rsid w:val="70061A5E"/>
    <w:rsid w:val="711512C3"/>
    <w:rsid w:val="71265C3C"/>
    <w:rsid w:val="71F17061"/>
    <w:rsid w:val="72523A72"/>
    <w:rsid w:val="72643754"/>
    <w:rsid w:val="72765CB4"/>
    <w:rsid w:val="72C32AB2"/>
    <w:rsid w:val="73AF2183"/>
    <w:rsid w:val="747044E6"/>
    <w:rsid w:val="74A30F93"/>
    <w:rsid w:val="74EE5258"/>
    <w:rsid w:val="74FE51D0"/>
    <w:rsid w:val="75F1470B"/>
    <w:rsid w:val="769413F2"/>
    <w:rsid w:val="7786165C"/>
    <w:rsid w:val="7800611A"/>
    <w:rsid w:val="78E21FA1"/>
    <w:rsid w:val="79B84FB5"/>
    <w:rsid w:val="79F521A7"/>
    <w:rsid w:val="79FE3278"/>
    <w:rsid w:val="7A0B2B54"/>
    <w:rsid w:val="7A737232"/>
    <w:rsid w:val="7ABF63E4"/>
    <w:rsid w:val="7B0C3814"/>
    <w:rsid w:val="7C6C3C5E"/>
    <w:rsid w:val="7CCD6EEE"/>
    <w:rsid w:val="7CE27B54"/>
    <w:rsid w:val="7D8175AE"/>
    <w:rsid w:val="7E1560CF"/>
    <w:rsid w:val="7E174578"/>
    <w:rsid w:val="7EED6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ind w:firstLine="200"/>
      <w:outlineLvl w:val="1"/>
    </w:pPr>
    <w:rPr>
      <w:rFonts w:ascii="楷体_GB2312" w:hAnsi="Calibri" w:eastAsia="楷体_GB2312" w:cs="楷体_GB2312"/>
      <w:b/>
      <w:bCs/>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0"/>
    <w:pPr>
      <w:widowControl/>
      <w:spacing w:before="150" w:beforeLines="0" w:after="150" w:afterLines="0" w:line="264" w:lineRule="auto"/>
      <w:ind w:firstLine="567"/>
    </w:pPr>
    <w:rPr>
      <w:rFonts w:hint="eastAsia" w:ascii="华文楷体" w:hAnsi="华文楷体" w:eastAsia="华文楷体" w:cs="黑体"/>
      <w:kern w:val="0"/>
      <w:sz w:val="24"/>
      <w:szCs w:val="20"/>
    </w:rPr>
  </w:style>
  <w:style w:type="paragraph" w:styleId="4">
    <w:name w:val="Body Text Indent"/>
    <w:basedOn w:val="1"/>
    <w:unhideWhenUsed/>
    <w:qFormat/>
    <w:uiPriority w:val="99"/>
    <w:pPr>
      <w:spacing w:beforeLines="0" w:afterLines="0"/>
      <w:ind w:left="105" w:hanging="105"/>
    </w:pPr>
    <w:rPr>
      <w:rFonts w:hint="default"/>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Body Text First Indent"/>
    <w:basedOn w:val="3"/>
    <w:next w:val="10"/>
    <w:unhideWhenUsed/>
    <w:qFormat/>
    <w:uiPriority w:val="99"/>
    <w:pPr>
      <w:spacing w:before="0" w:beforeLines="0" w:after="120" w:afterLines="0" w:line="240" w:lineRule="auto"/>
      <w:ind w:firstLine="420" w:firstLineChars="100"/>
    </w:pPr>
    <w:rPr>
      <w:rFonts w:hint="default" w:ascii="Calibri" w:hAnsi="Calibri" w:eastAsia="宋体"/>
      <w:sz w:val="24"/>
      <w:szCs w:val="20"/>
    </w:rPr>
  </w:style>
  <w:style w:type="paragraph" w:styleId="10">
    <w:name w:val="Body Text First Indent 2"/>
    <w:basedOn w:val="4"/>
    <w:next w:val="9"/>
    <w:unhideWhenUsed/>
    <w:qFormat/>
    <w:uiPriority w:val="99"/>
    <w:pPr>
      <w:spacing w:beforeLines="0" w:afterLines="0"/>
      <w:ind w:firstLine="420" w:firstLineChars="200"/>
    </w:pPr>
    <w:rPr>
      <w:rFonts w:hint="default"/>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p14-2"/>
    <w:basedOn w:val="1"/>
    <w:qFormat/>
    <w:uiPriority w:val="0"/>
    <w:pPr>
      <w:spacing w:line="456" w:lineRule="auto"/>
      <w:jc w:val="left"/>
    </w:pPr>
    <w:rPr>
      <w:kern w:val="0"/>
      <w:szCs w:val="21"/>
    </w:rPr>
  </w:style>
  <w:style w:type="character" w:customStyle="1" w:styleId="16">
    <w:name w:val="font21"/>
    <w:basedOn w:val="13"/>
    <w:qFormat/>
    <w:uiPriority w:val="0"/>
    <w:rPr>
      <w:rFonts w:hint="eastAsia" w:ascii="宋体" w:hAnsi="宋体" w:eastAsia="宋体" w:cs="宋体"/>
      <w:color w:val="000000"/>
      <w:sz w:val="18"/>
      <w:szCs w:val="18"/>
      <w:u w:val="none"/>
    </w:rPr>
  </w:style>
  <w:style w:type="character" w:customStyle="1" w:styleId="17">
    <w:name w:val="font51"/>
    <w:basedOn w:val="13"/>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7027</Words>
  <Characters>7308</Characters>
  <Lines>66</Lines>
  <Paragraphs>18</Paragraphs>
  <TotalTime>8</TotalTime>
  <ScaleCrop>false</ScaleCrop>
  <LinksUpToDate>false</LinksUpToDate>
  <CharactersWithSpaces>7621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2023-04-20T00:00:00Z</dcterms:created>
  <dc:creator>Lenovo1</dc:creator>
  <cp:lastModifiedBy>Administrator</cp:lastModifiedBy>
  <cp:lastPrinted>2024-03-22T01:22:00Z</cp:lastPrinted>
  <dcterms:modified xsi:type="dcterms:W3CDTF">2024-04-07T01:08:27Z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624C0DC9ADE84F20BAF18B8A6A8851F7_13</vt:lpwstr>
  </property>
</Properties>
</file>