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30" w:lineRule="atLeast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lang w:eastAsia="zh-CN"/>
        </w:rPr>
        <w:t>白沙黎族自治县司法局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</w:rPr>
        <w:t>政府信息主动公开制度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第一条为了确保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白沙黎族自治县司法局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政府信息主动公开工作的有效开展，切实保障公民、法人和其他组织依法获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取政府信息，根据《中华人民共和国政府信息公开条例》，结合本局实际，特制定本制度。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第二条对符合下列基本要求之一的政府信息应当主动公开：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（一）涉及公民、法人或者其他组织切身利益的；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（二）需要社会公众广泛知晓或者参与的；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（三）反映本行政机关机构设置、职能、办事程序等情况的；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（四）其他依照法律、法规和国家有关规定应当主动公开的。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第三条本部门在职责范围内，重点公开下列政府信息：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(一)规范性文件;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(二)机关职能、机构设置、办公地址、办公时间、联系方式、负责人姓名;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(三)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法治建设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规划、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普法规划、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专项规划及相关政策;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(四)办理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政务服务事项等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其他对外管理服务事项的依据、条件、程序;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(五)实施行政处罚的依据、条件、程序以及本行政机关认为具有一定社会影响的行政处罚决定;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(六)财政预算、决算信息;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(七)政府集中采购项目的目录、标准及实施情况;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(八)重大建设项目的批准和实施情况;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right="0" w:firstLine="320" w:firstLineChars="1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重大行政决策目录；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)法律、法规、规章和国家有关规定规定应当主动公开的其他政府信息。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第四条属于主动公开范围的政府信息，要在自该政府信息形成或者变更之日起20个工作日内予以公开。法律、法规对政府信息公开期限另有规定的，从其规定。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第五条 按照《中华人民共和国政府信息公开条例》以及上级的要求编制、公布政府信息公开指南和政府信息公开目录，并及时更新。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第六条 在公开政府信息以前，依照《中华人民共和国保守国家秘密法》以及其他法律、法规和国家有关规定对拟公开的政府信息进行审查。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第七条 发布政府信息涉及其他行政机关的，与有关行政机关进行沟通、确认，保证行政机关发布的政府信息准确一致。行政机关发布政府信息依照国家有关规定需要批准的，未经批准不得发布。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第八条 主动公开范围内的政府信息要全部在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白沙黎族自治县人民政府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网站信息公开平台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及政务服务网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上公开。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第九条 本规定之发布之日起实施。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MDllNmM0YzU3OGQzYTY0Mjc2NzJlYTU3ZjczNjAifQ=="/>
  </w:docVars>
  <w:rsids>
    <w:rsidRoot w:val="38DC7F03"/>
    <w:rsid w:val="38DC7F03"/>
    <w:rsid w:val="3F9C5B91"/>
    <w:rsid w:val="5892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835</Words>
  <Characters>836</Characters>
  <Lines>0</Lines>
  <Paragraphs>0</Paragraphs>
  <TotalTime>37</TotalTime>
  <ScaleCrop>false</ScaleCrop>
  <LinksUpToDate>false</LinksUpToDate>
  <CharactersWithSpaces>842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2022-10-11T00:41:00Z</dcterms:created>
  <dc:creator>W.</dc:creator>
  <cp:lastModifiedBy>W.</cp:lastModifiedBy>
  <dcterms:modified xsi:type="dcterms:W3CDTF">2022-10-11T06:57:37Z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11A7EAAA5AB74FBCA99B99958EF1E570</vt:lpwstr>
  </property>
</Properties>
</file>