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lang w:eastAsia="zh-CN"/>
        </w:rPr>
      </w:pPr>
      <w:r>
        <w:rPr>
          <w:rFonts w:hint="eastAsia" w:ascii="黑体" w:hAnsi="ˎ̥" w:eastAsia="黑体"/>
          <w:sz w:val="44"/>
          <w:szCs w:val="44"/>
          <w:lang w:eastAsia="zh-CN"/>
        </w:rPr>
        <w:t>海南省白沙县医疗保障局</w:t>
      </w:r>
      <w:r>
        <w:rPr>
          <w:rFonts w:hint="eastAsia" w:ascii="黑体" w:hAnsi="ˎ̥" w:eastAsia="黑体"/>
          <w:sz w:val="44"/>
          <w:szCs w:val="44"/>
        </w:rPr>
        <w:t>部门</w:t>
      </w:r>
      <w:r>
        <w:rPr>
          <w:rFonts w:hint="eastAsia" w:ascii="黑体" w:hAnsi="ˎ̥" w:eastAsia="黑体"/>
          <w:sz w:val="44"/>
          <w:szCs w:val="44"/>
          <w:lang w:eastAsia="zh-CN"/>
        </w:rPr>
        <w:t>2020年度</w:t>
      </w:r>
    </w:p>
    <w:p>
      <w:pPr>
        <w:jc w:val="center"/>
        <w:rPr>
          <w:rFonts w:hint="eastAsia" w:ascii="黑体" w:hAnsi="ˎ̥" w:eastAsia="黑体"/>
          <w:sz w:val="44"/>
          <w:szCs w:val="44"/>
          <w:lang w:eastAsia="zh-CN"/>
        </w:rPr>
      </w:pPr>
      <w:r>
        <w:rPr>
          <w:rFonts w:hint="eastAsia" w:ascii="黑体" w:hAnsi="ˎ̥" w:eastAsia="黑体"/>
          <w:sz w:val="44"/>
          <w:szCs w:val="44"/>
        </w:rPr>
        <w:t>部门决算</w:t>
      </w:r>
      <w:r>
        <w:rPr>
          <w:rFonts w:hint="eastAsia" w:ascii="黑体" w:hAnsi="ˎ̥" w:eastAsia="黑体"/>
          <w:sz w:val="44"/>
          <w:szCs w:val="44"/>
          <w:lang w:eastAsia="zh-CN"/>
        </w:rPr>
        <w:t>公开说明</w:t>
      </w:r>
    </w:p>
    <w:p/>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1"/>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医疗保障局部门概况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医疗保障局部门</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2"/>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医疗保障局部门</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2"/>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12"/>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12"/>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12"/>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12"/>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12"/>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12"/>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10</w:t>
      </w:r>
    </w:p>
    <w:p>
      <w:pPr>
        <w:pStyle w:val="11"/>
        <w:tabs>
          <w:tab w:val="right" w:leader="dot" w:pos="8306"/>
        </w:tabs>
        <w:rPr>
          <w:rFonts w:hint="eastAsia" w:eastAsia="宋体"/>
          <w:b w:val="0"/>
          <w:bCs w:val="0"/>
          <w:sz w:val="32"/>
          <w:szCs w:val="32"/>
          <w:lang w:val="en-US" w:eastAsia="zh-CN"/>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1</w:t>
      </w:r>
      <w:bookmarkStart w:id="121" w:name="_GoBack"/>
      <w:bookmarkEnd w:id="121"/>
    </w:p>
    <w:p/>
    <w:p/>
    <w:p/>
    <w:p/>
    <w:p/>
    <w:p/>
    <w:p/>
    <w:p/>
    <w:p/>
    <w:p/>
    <w:p>
      <w:pPr>
        <w:jc w:val="center"/>
        <w:rPr>
          <w:rFonts w:hint="eastAsia" w:ascii="楷体" w:hAnsi="楷体" w:eastAsia="楷体" w:cs="楷体"/>
          <w:sz w:val="32"/>
          <w:szCs w:val="32"/>
          <w:lang w:eastAsia="zh-CN"/>
        </w:rPr>
      </w:pPr>
      <w:bookmarkStart w:id="2" w:name="_Toc1704_WPSOffice_Level1"/>
      <w:bookmarkStart w:id="3" w:name="_Toc32433_WPSOffice_Level1"/>
      <w:bookmarkStart w:id="4" w:name="_Toc22941_WPSOffice_Level1"/>
      <w:bookmarkStart w:id="5" w:name="_Toc10720_WPSOffice_Level1"/>
      <w:bookmarkStart w:id="6" w:name="_Toc23465_WPSOffice_Level1"/>
      <w:bookmarkStart w:id="7" w:name="_Toc10049_WPSOffice_Level1"/>
      <w:bookmarkStart w:id="8" w:name="_Toc24238_WPSOffice_Level2"/>
      <w:bookmarkStart w:id="9" w:name="_Toc26580_WPSOffice_Level2"/>
      <w:bookmarkStart w:id="10" w:name="_Toc20205_WPSOffice_Level2"/>
      <w:bookmarkStart w:id="11" w:name="_Toc20274_WPSOffice_Level2"/>
      <w:bookmarkStart w:id="12" w:name="_Toc14159_WPSOffice_Level2"/>
      <w:bookmarkStart w:id="13" w:name="_Toc32622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医疗保障局部门</w:t>
      </w:r>
      <w:r>
        <w:rPr>
          <w:rFonts w:hint="eastAsia" w:ascii="黑体" w:hAnsi="ˎ̥" w:eastAsia="黑体"/>
          <w:sz w:val="32"/>
          <w:szCs w:val="32"/>
        </w:rPr>
        <w:t>概况</w:t>
      </w:r>
      <w:bookmarkEnd w:id="2"/>
      <w:bookmarkEnd w:id="3"/>
      <w:bookmarkEnd w:id="4"/>
      <w:bookmarkEnd w:id="5"/>
      <w:bookmarkEnd w:id="6"/>
      <w:bookmarkEnd w:id="7"/>
    </w:p>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部门</w:t>
      </w:r>
      <w:bookmarkEnd w:id="8"/>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（一）贯彻执行国家和省、县医疗保险、生育保险、医疗救助等医疗保障法律法规规章和政策规划标准，起草有关规范性文件草案，拟订有关政策、规划和标准并组织实施。</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（二）贯彻执行国家和省、市医疗保障基金监督管理办法，建立健全医疗保障基金安全防控机制，推进实施医疗保障基金支付方式改革。</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三）负责完善全县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四）与县卫生健康委员会的有关职责分工。县卫生健康委员会、县医疗保障局等部门在医疗、医保、医药等方面加强制度、政策衔接，建立沟通协商机制，协同推进改革，提高医疗资源使用效率和医疗保障水平。</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default"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（五）完成县委、县政府交办的其他任务。</w:t>
      </w:r>
    </w:p>
    <w:p>
      <w:pPr>
        <w:numPr>
          <w:ilvl w:val="0"/>
          <w:numId w:val="2"/>
        </w:numPr>
        <w:ind w:left="0" w:leftChars="0" w:firstLine="640" w:firstLineChars="200"/>
        <w:rPr>
          <w:rFonts w:hint="eastAsia" w:ascii="黑体" w:hAnsi="黑体" w:eastAsia="黑体" w:cs="黑体"/>
          <w:sz w:val="32"/>
          <w:szCs w:val="32"/>
          <w:lang w:val="en-US" w:eastAsia="zh-CN"/>
        </w:rPr>
      </w:pPr>
      <w:bookmarkStart w:id="14" w:name="_Toc17796_WPSOffice_Level2"/>
      <w:bookmarkStart w:id="15" w:name="_Toc4833_WPSOffice_Level2"/>
      <w:bookmarkStart w:id="16" w:name="_Toc6572_WPSOffice_Level2"/>
      <w:bookmarkStart w:id="17" w:name="_Toc24059_WPSOffice_Level2"/>
      <w:bookmarkStart w:id="18" w:name="_Toc24474_WPSOffice_Level2"/>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纳入白沙黎族自治县财政局</w:t>
      </w:r>
      <w:r>
        <w:rPr>
          <w:rFonts w:hint="eastAsia" w:ascii="仿宋_GB2312" w:hAnsi="ˎ̥" w:eastAsia="仿宋_GB2312"/>
          <w:sz w:val="32"/>
          <w:szCs w:val="32"/>
          <w:lang w:eastAsia="zh-CN"/>
        </w:rPr>
        <w:t>2020</w:t>
      </w:r>
      <w:r>
        <w:rPr>
          <w:rFonts w:hint="eastAsia" w:ascii="仿宋_GB2312" w:hAnsi="ˎ̥" w:eastAsia="仿宋_GB2312"/>
          <w:sz w:val="32"/>
          <w:szCs w:val="32"/>
        </w:rPr>
        <w:t>年度部门决算编制范围</w:t>
      </w:r>
      <w:r>
        <w:rPr>
          <w:rFonts w:hint="eastAsia" w:ascii="仿宋_GB2312" w:hAnsi="ˎ̥" w:eastAsia="仿宋_GB2312"/>
          <w:sz w:val="32"/>
          <w:szCs w:val="32"/>
          <w:lang w:eastAsia="zh-CN"/>
        </w:rPr>
        <w:t>的</w:t>
      </w:r>
      <w:r>
        <w:rPr>
          <w:rFonts w:hint="eastAsia" w:ascii="仿宋_GB2312" w:hAnsi="ˎ̥" w:eastAsia="仿宋_GB2312"/>
          <w:sz w:val="32"/>
          <w:szCs w:val="32"/>
        </w:rPr>
        <w:t>二级预算单位包括：</w:t>
      </w:r>
      <w:bookmarkStart w:id="19" w:name="_Toc24421_WPSOffice_Level2"/>
      <w:bookmarkStart w:id="20" w:name="_Toc25738_WPSOffice_Level2"/>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白沙黎族自治县医疗保障局部门本级</w:t>
      </w:r>
      <w:bookmarkEnd w:id="19"/>
      <w:bookmarkEnd w:id="20"/>
    </w:p>
    <w:p>
      <w:pPr>
        <w:keepNext w:val="0"/>
        <w:keepLines w:val="0"/>
        <w:pageBreakBefore w:val="0"/>
        <w:kinsoku/>
        <w:wordWrap/>
        <w:overflowPunct/>
        <w:topLinePunct w:val="0"/>
        <w:autoSpaceDE/>
        <w:autoSpaceDN/>
        <w:bidi w:val="0"/>
        <w:adjustRightInd/>
        <w:snapToGrid/>
        <w:spacing w:beforeAutospacing="0" w:afterAutospacing="0" w:line="15"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本部门编制数为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人，现有在编人数为</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人。</w:t>
      </w:r>
      <w:r>
        <w:rPr>
          <w:rFonts w:hint="eastAsia" w:ascii="仿宋_GB2312" w:hAnsi="ˎ̥" w:eastAsia="仿宋_GB2312"/>
          <w:sz w:val="32"/>
          <w:szCs w:val="32"/>
          <w:lang w:eastAsia="zh-CN"/>
        </w:rPr>
        <w:t>纳入本部门财务报告范围的资金主体主要包括：一般公共预算资金。</w:t>
      </w:r>
    </w:p>
    <w:p>
      <w:pPr>
        <w:numPr>
          <w:ilvl w:val="0"/>
          <w:numId w:val="0"/>
        </w:numPr>
        <w:ind w:firstLine="640" w:firstLineChars="200"/>
        <w:rPr>
          <w:rFonts w:hint="default" w:ascii="黑体" w:hAnsi="黑体" w:eastAsia="黑体" w:cs="黑体"/>
          <w:sz w:val="32"/>
          <w:szCs w:val="32"/>
          <w:lang w:val="en-US" w:eastAsia="zh-CN"/>
        </w:rPr>
      </w:pPr>
      <w:r>
        <w:rPr>
          <w:rFonts w:hint="eastAsia" w:ascii="仿宋" w:hAnsi="仿宋" w:eastAsia="仿宋"/>
          <w:sz w:val="32"/>
          <w:szCs w:val="32"/>
        </w:rPr>
        <w:t>设</w:t>
      </w:r>
      <w:r>
        <w:rPr>
          <w:rFonts w:hint="eastAsia" w:ascii="仿宋" w:hAnsi="仿宋" w:eastAsia="仿宋"/>
          <w:sz w:val="32"/>
          <w:szCs w:val="32"/>
          <w:lang w:eastAsia="zh-CN"/>
        </w:rPr>
        <w:t>综合组、待遇组</w:t>
      </w:r>
      <w:r>
        <w:rPr>
          <w:rFonts w:hint="eastAsia" w:ascii="仿宋" w:hAnsi="仿宋" w:eastAsia="仿宋"/>
          <w:sz w:val="32"/>
          <w:szCs w:val="32"/>
          <w:lang w:val="en-US" w:eastAsia="zh-CN"/>
        </w:rPr>
        <w:t>2</w:t>
      </w:r>
      <w:r>
        <w:rPr>
          <w:rFonts w:hint="eastAsia" w:ascii="仿宋" w:hAnsi="仿宋" w:eastAsia="仿宋"/>
          <w:sz w:val="32"/>
          <w:szCs w:val="32"/>
        </w:rPr>
        <w:t>个职能机构。</w:t>
      </w:r>
    </w:p>
    <w:p>
      <w:pPr>
        <w:jc w:val="center"/>
        <w:rPr>
          <w:rFonts w:hint="eastAsia" w:ascii="黑体" w:hAnsi="ˎ̥" w:eastAsia="黑体"/>
          <w:b w:val="0"/>
          <w:bCs w:val="0"/>
          <w:sz w:val="32"/>
          <w:szCs w:val="32"/>
        </w:rPr>
      </w:pPr>
      <w:bookmarkStart w:id="21" w:name="_Toc8164_WPSOffice_Level1"/>
      <w:bookmarkStart w:id="22" w:name="_Toc30690_WPSOffice_Level1"/>
      <w:bookmarkStart w:id="23" w:name="_Toc28253_WPSOffice_Level1"/>
      <w:bookmarkStart w:id="24" w:name="_Toc15521_WPSOffice_Level1"/>
      <w:bookmarkStart w:id="25" w:name="_Toc6234_WPSOffice_Level1"/>
      <w:bookmarkStart w:id="26" w:name="_Toc30451_WPSOffice_Level1"/>
      <w:bookmarkStart w:id="27" w:name="_Toc32695_WPSOffice_Level2"/>
      <w:bookmarkStart w:id="28" w:name="_Toc6211_WPSOffice_Level2"/>
      <w:bookmarkStart w:id="29" w:name="_Toc8867_WPSOffice_Level2"/>
      <w:bookmarkStart w:id="30" w:name="_Toc32472_WPSOffice_Level2"/>
      <w:bookmarkStart w:id="31" w:name="_Toc4029_WPSOffice_Level2"/>
      <w:bookmarkStart w:id="32" w:name="_Toc11518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医疗保障局部门</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21"/>
      <w:bookmarkEnd w:id="22"/>
      <w:bookmarkEnd w:id="23"/>
      <w:bookmarkEnd w:id="24"/>
      <w:bookmarkEnd w:id="25"/>
      <w:bookmarkEnd w:id="26"/>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7"/>
      <w:bookmarkEnd w:id="28"/>
      <w:bookmarkEnd w:id="29"/>
      <w:r>
        <w:rPr>
          <w:rFonts w:hint="eastAsia" w:ascii="黑体" w:hAnsi="黑体" w:eastAsia="黑体" w:cs="黑体"/>
          <w:sz w:val="32"/>
          <w:szCs w:val="32"/>
          <w:lang w:eastAsia="zh-CN"/>
        </w:rPr>
        <w:t>。</w:t>
      </w:r>
      <w:bookmarkEnd w:id="30"/>
      <w:bookmarkEnd w:id="31"/>
      <w:bookmarkEnd w:id="32"/>
    </w:p>
    <w:p>
      <w:pPr>
        <w:ind w:firstLine="645"/>
        <w:rPr>
          <w:rFonts w:hint="eastAsia" w:ascii="黑体" w:hAnsi="黑体" w:eastAsia="黑体" w:cs="黑体"/>
          <w:sz w:val="32"/>
          <w:szCs w:val="32"/>
          <w:lang w:eastAsia="zh-CN"/>
        </w:rPr>
      </w:pPr>
      <w:bookmarkStart w:id="33" w:name="_Toc26621_WPSOffice_Level2"/>
      <w:bookmarkStart w:id="34" w:name="_Toc23139_WPSOffice_Level2"/>
      <w:bookmarkStart w:id="35" w:name="_Toc25608_WPSOffice_Level2"/>
      <w:bookmarkStart w:id="36" w:name="_Toc14349_WPSOffice_Level2"/>
      <w:bookmarkStart w:id="37" w:name="_Toc30334_WPSOffice_Level2"/>
      <w:bookmarkStart w:id="38" w:name="_Toc28622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3"/>
      <w:bookmarkEnd w:id="34"/>
      <w:bookmarkEnd w:id="35"/>
      <w:r>
        <w:rPr>
          <w:rFonts w:hint="eastAsia" w:ascii="黑体" w:hAnsi="黑体" w:eastAsia="黑体" w:cs="黑体"/>
          <w:sz w:val="32"/>
          <w:szCs w:val="32"/>
          <w:lang w:eastAsia="zh-CN"/>
        </w:rPr>
        <w:t>。</w:t>
      </w:r>
      <w:bookmarkEnd w:id="36"/>
      <w:bookmarkEnd w:id="37"/>
      <w:bookmarkEnd w:id="38"/>
    </w:p>
    <w:p>
      <w:pPr>
        <w:ind w:firstLine="645"/>
        <w:rPr>
          <w:rFonts w:hint="eastAsia" w:ascii="黑体" w:hAnsi="黑体" w:eastAsia="黑体" w:cs="黑体"/>
          <w:sz w:val="32"/>
          <w:szCs w:val="32"/>
          <w:lang w:eastAsia="zh-CN"/>
        </w:rPr>
      </w:pPr>
      <w:bookmarkStart w:id="39" w:name="_Toc17626_WPSOffice_Level2"/>
      <w:bookmarkStart w:id="40" w:name="_Toc17858_WPSOffice_Level2"/>
      <w:bookmarkStart w:id="41" w:name="_Toc3262_WPSOffice_Level2"/>
      <w:bookmarkStart w:id="42" w:name="_Toc13854_WPSOffice_Level2"/>
      <w:bookmarkStart w:id="43" w:name="_Toc14658_WPSOffice_Level2"/>
      <w:bookmarkStart w:id="44" w:name="_Toc5489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9"/>
      <w:bookmarkEnd w:id="40"/>
      <w:bookmarkEnd w:id="41"/>
      <w:r>
        <w:rPr>
          <w:rFonts w:hint="eastAsia" w:ascii="黑体" w:hAnsi="黑体" w:eastAsia="黑体" w:cs="黑体"/>
          <w:sz w:val="32"/>
          <w:szCs w:val="32"/>
          <w:lang w:eastAsia="zh-CN"/>
        </w:rPr>
        <w:t>。</w:t>
      </w:r>
      <w:bookmarkEnd w:id="42"/>
      <w:bookmarkEnd w:id="43"/>
      <w:bookmarkEnd w:id="44"/>
    </w:p>
    <w:p>
      <w:pPr>
        <w:ind w:firstLine="645"/>
        <w:rPr>
          <w:rFonts w:hint="eastAsia" w:ascii="黑体" w:hAnsi="黑体" w:eastAsia="黑体" w:cs="黑体"/>
          <w:sz w:val="32"/>
          <w:szCs w:val="32"/>
          <w:lang w:eastAsia="zh-CN"/>
        </w:rPr>
      </w:pPr>
      <w:bookmarkStart w:id="45" w:name="_Toc13701_WPSOffice_Level2"/>
      <w:bookmarkStart w:id="46" w:name="_Toc23591_WPSOffice_Level2"/>
      <w:bookmarkStart w:id="47" w:name="_Toc21415_WPSOffice_Level2"/>
      <w:bookmarkStart w:id="48" w:name="_Toc23493_WPSOffice_Level2"/>
      <w:bookmarkStart w:id="49" w:name="_Toc7988_WPSOffice_Level2"/>
      <w:bookmarkStart w:id="50"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5"/>
      <w:bookmarkEnd w:id="46"/>
      <w:bookmarkEnd w:id="47"/>
      <w:r>
        <w:rPr>
          <w:rFonts w:hint="eastAsia" w:ascii="黑体" w:hAnsi="黑体" w:eastAsia="黑体" w:cs="黑体"/>
          <w:sz w:val="32"/>
          <w:szCs w:val="32"/>
          <w:lang w:eastAsia="zh-CN"/>
        </w:rPr>
        <w:t>。</w:t>
      </w:r>
      <w:bookmarkEnd w:id="48"/>
      <w:bookmarkEnd w:id="49"/>
      <w:bookmarkEnd w:id="50"/>
    </w:p>
    <w:p>
      <w:pPr>
        <w:ind w:firstLine="645"/>
        <w:rPr>
          <w:rFonts w:hint="eastAsia" w:ascii="黑体" w:hAnsi="黑体" w:eastAsia="黑体" w:cs="黑体"/>
          <w:sz w:val="32"/>
          <w:szCs w:val="32"/>
          <w:lang w:eastAsia="zh-CN"/>
        </w:rPr>
      </w:pPr>
      <w:bookmarkStart w:id="51" w:name="_Toc23829_WPSOffice_Level2"/>
      <w:bookmarkStart w:id="52" w:name="_Toc25166_WPSOffice_Level2"/>
      <w:bookmarkStart w:id="53" w:name="_Toc22783_WPSOffice_Level2"/>
      <w:bookmarkStart w:id="54" w:name="_Toc7879_WPSOffice_Level2"/>
      <w:bookmarkStart w:id="55" w:name="_Toc13516_WPSOffice_Level2"/>
      <w:bookmarkStart w:id="56" w:name="_Toc2158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51"/>
      <w:bookmarkEnd w:id="52"/>
      <w:bookmarkEnd w:id="53"/>
      <w:bookmarkEnd w:id="54"/>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5"/>
      <w:bookmarkEnd w:id="56"/>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7" w:name="_Toc5343_WPSOffice_Level2"/>
      <w:bookmarkStart w:id="58" w:name="_Toc8373_WPSOffice_Level2"/>
      <w:bookmarkStart w:id="59" w:name="_Toc2632_WPSOffice_Level2"/>
      <w:bookmarkStart w:id="60" w:name="_Toc17833_WPSOffice_Level2"/>
      <w:bookmarkStart w:id="61" w:name="_Toc17283_WPSOffice_Level2"/>
      <w:bookmarkStart w:id="62" w:name="_Toc25362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7"/>
      <w:bookmarkEnd w:id="58"/>
      <w:bookmarkEnd w:id="59"/>
      <w:bookmarkEnd w:id="60"/>
      <w:bookmarkEnd w:id="61"/>
      <w:bookmarkEnd w:id="62"/>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3" w:name="_Toc5594_WPSOffice_Level2"/>
      <w:bookmarkStart w:id="64" w:name="_Toc13345_WPSOffice_Level2"/>
      <w:bookmarkStart w:id="65" w:name="_Toc6020_WPSOffice_Level2"/>
      <w:bookmarkStart w:id="66" w:name="_Toc21310_WPSOffice_Level2"/>
      <w:bookmarkStart w:id="67" w:name="_Toc1533_WPSOffice_Level2"/>
      <w:bookmarkStart w:id="68" w:name="_Toc11799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3"/>
      <w:bookmarkEnd w:id="64"/>
      <w:bookmarkEnd w:id="65"/>
      <w:bookmarkEnd w:id="66"/>
      <w:bookmarkEnd w:id="67"/>
      <w:bookmarkEnd w:id="68"/>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9" w:name="_Toc1820_WPSOffice_Level2"/>
      <w:bookmarkStart w:id="70" w:name="_Toc9377_WPSOffice_Level2"/>
      <w:bookmarkStart w:id="71" w:name="_Toc19961_WPSOffice_Level2"/>
      <w:bookmarkStart w:id="72" w:name="_Toc29886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9"/>
      <w:bookmarkEnd w:id="70"/>
      <w:bookmarkEnd w:id="71"/>
      <w:bookmarkEnd w:id="72"/>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jc w:val="center"/>
        <w:rPr>
          <w:rFonts w:hint="eastAsia" w:ascii="黑体" w:hAnsi="ˎ̥" w:eastAsia="黑体"/>
          <w:b w:val="0"/>
          <w:bCs w:val="0"/>
          <w:sz w:val="32"/>
          <w:szCs w:val="32"/>
          <w:lang w:eastAsia="zh-CN"/>
        </w:rPr>
      </w:pPr>
      <w:bookmarkStart w:id="73" w:name="_Toc31264_WPSOffice_Level1"/>
      <w:bookmarkStart w:id="74" w:name="_Toc27590_WPSOffice_Level1"/>
      <w:bookmarkStart w:id="75" w:name="_Toc29683_WPSOffice_Level1"/>
      <w:bookmarkStart w:id="76" w:name="_Toc4402_WPSOffice_Level1"/>
      <w:bookmarkStart w:id="77" w:name="_Toc28629_WPSOffice_Level1"/>
      <w:bookmarkStart w:id="78" w:name="_Toc16686_WPSOffice_Level1"/>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rPr>
      </w:pPr>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XXXX部门</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部门决算情况说明</w:t>
      </w:r>
      <w:bookmarkEnd w:id="73"/>
      <w:bookmarkEnd w:id="74"/>
      <w:bookmarkEnd w:id="75"/>
      <w:bookmarkEnd w:id="76"/>
      <w:bookmarkEnd w:id="77"/>
      <w:bookmarkEnd w:id="78"/>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收、支总计</w:t>
      </w:r>
      <w:r>
        <w:rPr>
          <w:rFonts w:hint="eastAsia" w:ascii="仿宋_GB2312" w:hAnsi="ˎ̥" w:eastAsia="仿宋_GB2312"/>
          <w:sz w:val="32"/>
          <w:szCs w:val="32"/>
        </w:rPr>
        <w:t>1529.16万元，与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1035.13</w:t>
      </w:r>
      <w:r>
        <w:rPr>
          <w:rFonts w:hint="eastAsia" w:ascii="仿宋_GB2312" w:hAnsi="ˎ̥" w:eastAsia="仿宋_GB2312"/>
          <w:sz w:val="32"/>
          <w:szCs w:val="32"/>
        </w:rPr>
        <w:t>万元，增长</w:t>
      </w:r>
      <w:r>
        <w:rPr>
          <w:rFonts w:hint="eastAsia" w:ascii="仿宋_GB2312" w:hAnsi="ˎ̥" w:eastAsia="仿宋_GB2312"/>
          <w:sz w:val="32"/>
          <w:szCs w:val="32"/>
          <w:lang w:val="en-US" w:eastAsia="zh-CN"/>
        </w:rPr>
        <w:t>209%</w:t>
      </w:r>
      <w:r>
        <w:rPr>
          <w:rFonts w:hint="eastAsia" w:ascii="仿宋_GB2312" w:hAnsi="ˎ̥" w:eastAsia="仿宋_GB2312"/>
          <w:sz w:val="32"/>
          <w:szCs w:val="32"/>
        </w:rPr>
        <w:t>。主要原因</w:t>
      </w:r>
      <w:r>
        <w:rPr>
          <w:rFonts w:hint="eastAsia" w:ascii="仿宋_GB2312" w:hAnsi="ˎ̥" w:eastAsia="仿宋_GB2312"/>
          <w:sz w:val="32"/>
          <w:szCs w:val="32"/>
          <w:lang w:eastAsia="zh-CN"/>
        </w:rPr>
        <w:t>是2020年增加了县级扶贫项目资金</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2019年度决算数相比不变</w:t>
      </w:r>
      <w:r>
        <w:rPr>
          <w:rFonts w:hint="eastAsia" w:ascii="仿宋_GB2312" w:hAnsi="ˎ̥" w:eastAsia="仿宋_GB2312"/>
          <w:sz w:val="32"/>
          <w:szCs w:val="32"/>
          <w:lang w:eastAsia="zh-CN"/>
        </w:rPr>
        <w:t>。年初结转结余</w:t>
      </w:r>
      <w:r>
        <w:rPr>
          <w:rFonts w:hint="eastAsia" w:ascii="仿宋_GB2312" w:hAnsi="ˎ̥" w:eastAsia="仿宋_GB2312"/>
          <w:sz w:val="32"/>
          <w:szCs w:val="32"/>
        </w:rPr>
        <w:t>238.26万元</w:t>
      </w:r>
      <w:r>
        <w:rPr>
          <w:rFonts w:hint="eastAsia" w:ascii="仿宋_GB2312" w:hAnsi="ˎ̥" w:eastAsia="仿宋_GB2312"/>
          <w:sz w:val="32"/>
          <w:szCs w:val="32"/>
          <w:lang w:eastAsia="zh-CN"/>
        </w:rPr>
        <w:t>，主要是专款户中的城乡医疗救助款，较</w:t>
      </w:r>
      <w:r>
        <w:rPr>
          <w:rFonts w:hint="eastAsia" w:ascii="仿宋_GB2312" w:hAnsi="ˎ̥" w:eastAsia="仿宋_GB2312"/>
          <w:sz w:val="32"/>
          <w:szCs w:val="32"/>
          <w:lang w:val="en-US" w:eastAsia="zh-CN"/>
        </w:rPr>
        <w:t>2019年度决算数增加</w:t>
      </w:r>
      <w:r>
        <w:rPr>
          <w:rFonts w:hint="eastAsia" w:ascii="仿宋_GB2312" w:hAnsi="ˎ̥" w:eastAsia="仿宋_GB2312"/>
          <w:sz w:val="32"/>
          <w:szCs w:val="32"/>
        </w:rPr>
        <w:t>238.26万元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，主要原因是本单位于</w:t>
      </w:r>
      <w:r>
        <w:rPr>
          <w:rFonts w:hint="eastAsia" w:ascii="仿宋_GB2312" w:hAnsi="ˎ̥" w:eastAsia="仿宋_GB2312"/>
          <w:sz w:val="32"/>
          <w:szCs w:val="32"/>
          <w:lang w:val="en-US" w:eastAsia="zh-CN"/>
        </w:rPr>
        <w:t>2019年3月成立，当年无年初结转结余</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2019年度决算数相比不变</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0.01</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2019年度决算数减少238.25</w:t>
      </w:r>
      <w:r>
        <w:rPr>
          <w:rFonts w:hint="eastAsia" w:ascii="仿宋_GB2312" w:hAnsi="ˎ̥" w:eastAsia="仿宋_GB2312"/>
          <w:sz w:val="32"/>
          <w:szCs w:val="32"/>
        </w:rPr>
        <w:t>万元</w:t>
      </w:r>
      <w:r>
        <w:rPr>
          <w:rFonts w:hint="eastAsia" w:ascii="仿宋_GB2312" w:hAnsi="ˎ̥" w:eastAsia="仿宋_GB2312"/>
          <w:sz w:val="32"/>
          <w:szCs w:val="32"/>
          <w:lang w:eastAsia="zh-CN"/>
        </w:rPr>
        <w:t>，下降</w:t>
      </w:r>
      <w:r>
        <w:rPr>
          <w:rFonts w:hint="eastAsia" w:ascii="仿宋_GB2312" w:hAnsi="ˎ̥" w:eastAsia="仿宋_GB2312"/>
          <w:sz w:val="32"/>
          <w:szCs w:val="32"/>
          <w:lang w:val="en-US" w:eastAsia="zh-CN"/>
        </w:rPr>
        <w:t>99.99</w:t>
      </w:r>
      <w:r>
        <w:rPr>
          <w:rFonts w:hint="eastAsia" w:ascii="仿宋_GB2312" w:hAnsi="ˎ̥" w:eastAsia="仿宋_GB2312"/>
          <w:sz w:val="32"/>
          <w:szCs w:val="32"/>
        </w:rPr>
        <w:t>%</w:t>
      </w:r>
      <w:r>
        <w:rPr>
          <w:rFonts w:hint="eastAsia" w:ascii="仿宋_GB2312" w:hAnsi="ˎ̥" w:eastAsia="仿宋_GB2312"/>
          <w:sz w:val="32"/>
          <w:szCs w:val="32"/>
          <w:lang w:eastAsia="zh-CN"/>
        </w:rPr>
        <w:t>，主要原因是本单位于</w:t>
      </w:r>
      <w:r>
        <w:rPr>
          <w:rFonts w:hint="eastAsia" w:ascii="仿宋_GB2312" w:hAnsi="ˎ̥" w:eastAsia="仿宋_GB2312"/>
          <w:sz w:val="32"/>
          <w:szCs w:val="32"/>
          <w:lang w:val="en-US" w:eastAsia="zh-CN"/>
        </w:rPr>
        <w:t>2019年3月成立，2019年</w:t>
      </w:r>
      <w:r>
        <w:rPr>
          <w:rFonts w:hint="eastAsia" w:ascii="仿宋_GB2312" w:hAnsi="ˎ̥" w:eastAsia="仿宋_GB2312"/>
          <w:sz w:val="32"/>
          <w:szCs w:val="32"/>
          <w:lang w:eastAsia="zh-CN"/>
        </w:rPr>
        <w:t>年末结转结余为专款户中的城乡医疗救助款。</w:t>
      </w: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本年收入合计1290.9万元，其中：财政拨款收入1290.1万元，占</w:t>
      </w:r>
      <w:r>
        <w:rPr>
          <w:rFonts w:hint="eastAsia" w:ascii="仿宋_GB2312" w:hAnsi="ˎ̥" w:eastAsia="仿宋_GB2312"/>
          <w:sz w:val="32"/>
          <w:szCs w:val="32"/>
          <w:lang w:val="en-US" w:eastAsia="zh-CN"/>
        </w:rPr>
        <w:t>99.9</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0.8</w:t>
      </w:r>
      <w:r>
        <w:rPr>
          <w:rFonts w:hint="eastAsia" w:ascii="仿宋_GB2312" w:hAnsi="ˎ̥" w:eastAsia="仿宋_GB2312"/>
          <w:sz w:val="32"/>
          <w:szCs w:val="32"/>
        </w:rPr>
        <w:t>万元，占</w:t>
      </w:r>
      <w:r>
        <w:rPr>
          <w:rFonts w:hint="eastAsia" w:ascii="仿宋_GB2312" w:hAnsi="ˎ̥" w:eastAsia="仿宋_GB2312"/>
          <w:sz w:val="32"/>
          <w:szCs w:val="32"/>
          <w:lang w:val="en-US" w:eastAsia="zh-CN"/>
        </w:rPr>
        <w:t>0.1</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本年支出合计1529.16万元，其中：基本支出68.73万元，占</w:t>
      </w:r>
      <w:r>
        <w:rPr>
          <w:rFonts w:hint="eastAsia" w:ascii="仿宋_GB2312" w:hAnsi="ˎ̥" w:eastAsia="仿宋_GB2312"/>
          <w:sz w:val="32"/>
          <w:szCs w:val="32"/>
          <w:lang w:val="en-US" w:eastAsia="zh-CN"/>
        </w:rPr>
        <w:t>4.5</w:t>
      </w:r>
      <w:r>
        <w:rPr>
          <w:rFonts w:hint="eastAsia" w:ascii="仿宋_GB2312" w:hAnsi="ˎ̥" w:eastAsia="仿宋_GB2312"/>
          <w:sz w:val="32"/>
          <w:szCs w:val="32"/>
        </w:rPr>
        <w:t>%；项目支出1460.43万元，占</w:t>
      </w:r>
      <w:r>
        <w:rPr>
          <w:rFonts w:hint="eastAsia" w:ascii="仿宋_GB2312" w:hAnsi="ˎ̥" w:eastAsia="仿宋_GB2312"/>
          <w:sz w:val="32"/>
          <w:szCs w:val="32"/>
          <w:lang w:val="en-US" w:eastAsia="zh-CN"/>
        </w:rPr>
        <w:t>95.5</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w:t>
      </w:r>
      <w:r>
        <w:rPr>
          <w:rFonts w:hint="eastAsia" w:ascii="仿宋_GB2312" w:hAnsi="ˎ̥" w:eastAsia="仿宋_GB2312"/>
          <w:sz w:val="32"/>
          <w:szCs w:val="32"/>
        </w:rPr>
        <w:t>1290.1万元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1222.71</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1814%</w:t>
      </w:r>
      <w:r>
        <w:rPr>
          <w:rFonts w:hint="eastAsia" w:ascii="仿宋_GB2312" w:hAnsi="ˎ̥" w:eastAsia="仿宋_GB2312"/>
          <w:sz w:val="32"/>
          <w:szCs w:val="32"/>
        </w:rPr>
        <w:t>。主要原因：一是</w:t>
      </w:r>
      <w:r>
        <w:rPr>
          <w:rFonts w:hint="eastAsia" w:ascii="仿宋_GB2312" w:hAnsi="ˎ̥" w:eastAsia="仿宋_GB2312"/>
          <w:sz w:val="32"/>
          <w:szCs w:val="32"/>
          <w:lang w:eastAsia="zh-CN"/>
        </w:rPr>
        <w:t>我单位于</w:t>
      </w:r>
      <w:r>
        <w:rPr>
          <w:rFonts w:hint="eastAsia" w:ascii="仿宋_GB2312" w:hAnsi="ˎ̥" w:eastAsia="仿宋_GB2312"/>
          <w:sz w:val="32"/>
          <w:szCs w:val="32"/>
          <w:lang w:val="en-US" w:eastAsia="zh-CN"/>
        </w:rPr>
        <w:t>2019年3月成立</w:t>
      </w:r>
      <w:r>
        <w:rPr>
          <w:rFonts w:hint="eastAsia" w:ascii="仿宋_GB2312" w:hAnsi="ˎ̥" w:eastAsia="仿宋_GB2312"/>
          <w:sz w:val="32"/>
          <w:szCs w:val="32"/>
        </w:rPr>
        <w:t>；二是</w:t>
      </w:r>
      <w:r>
        <w:rPr>
          <w:rFonts w:hint="eastAsia" w:ascii="仿宋_GB2312" w:hAnsi="ˎ̥" w:eastAsia="仿宋_GB2312"/>
          <w:sz w:val="32"/>
          <w:szCs w:val="32"/>
          <w:lang w:val="en-US" w:eastAsia="zh-CN"/>
        </w:rPr>
        <w:t>2020年</w:t>
      </w:r>
      <w:r>
        <w:rPr>
          <w:rFonts w:hint="eastAsia" w:ascii="仿宋_GB2312" w:hAnsi="ˎ̥" w:eastAsia="仿宋_GB2312"/>
          <w:sz w:val="32"/>
          <w:szCs w:val="32"/>
          <w:lang w:eastAsia="zh-CN"/>
        </w:rPr>
        <w:t>增加了建档立卡贫困户人员城乡居民基本医疗保险个人费用代缴资金</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2019年度决算数相比不变</w:t>
      </w: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2019年度年末决算数相比不变</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9" w:name="_Toc17398_WPSOffice_Level2"/>
      <w:bookmarkStart w:id="80" w:name="_Toc13694_WPSOffice_Level2"/>
      <w:bookmarkStart w:id="81" w:name="_Toc9989_WPSOffice_Level2"/>
      <w:bookmarkStart w:id="82" w:name="_Toc23005_WPSOffice_Level2"/>
      <w:bookmarkStart w:id="83" w:name="_Toc19665_WPSOffice_Level2"/>
      <w:bookmarkStart w:id="84" w:name="_Toc21737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9"/>
      <w:bookmarkEnd w:id="80"/>
      <w:r>
        <w:rPr>
          <w:rFonts w:hint="eastAsia" w:ascii="楷体" w:hAnsi="楷体" w:eastAsia="楷体" w:cs="楷体"/>
          <w:sz w:val="32"/>
          <w:szCs w:val="32"/>
          <w:lang w:eastAsia="zh-CN"/>
        </w:rPr>
        <w:t>。</w:t>
      </w:r>
      <w:bookmarkEnd w:id="81"/>
      <w:bookmarkEnd w:id="82"/>
      <w:bookmarkEnd w:id="83"/>
      <w:bookmarkEnd w:id="8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一般公共预算财政拨款支出1290.1万元，占本年支出合计的</w:t>
      </w:r>
      <w:r>
        <w:rPr>
          <w:rFonts w:hint="eastAsia" w:ascii="仿宋_GB2312" w:hAnsi="ˎ̥" w:eastAsia="仿宋_GB2312"/>
          <w:sz w:val="32"/>
          <w:szCs w:val="32"/>
          <w:lang w:val="en-US" w:eastAsia="zh-CN"/>
        </w:rPr>
        <w:t>84</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1222.71</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1814%</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w:t>
      </w:r>
      <w:r>
        <w:rPr>
          <w:rFonts w:hint="eastAsia" w:ascii="仿宋_GB2312" w:hAnsi="ˎ̥" w:eastAsia="仿宋_GB2312"/>
          <w:sz w:val="32"/>
          <w:szCs w:val="32"/>
          <w:lang w:eastAsia="zh-CN"/>
        </w:rPr>
        <w:t>增加了建档立卡贫困户人员城乡居民基本医疗保险个人费用代缴资金</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85" w:name="_Toc2711_WPSOffice_Level2"/>
      <w:bookmarkStart w:id="86" w:name="_Toc18793_WPSOffice_Level2"/>
      <w:bookmarkStart w:id="87" w:name="_Toc23864_WPSOffice_Level2"/>
      <w:bookmarkStart w:id="88" w:name="_Toc19075_WPSOffice_Level2"/>
      <w:bookmarkStart w:id="89" w:name="_Toc27767_WPSOffice_Level2"/>
      <w:bookmarkStart w:id="90" w:name="_Toc19535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5"/>
      <w:bookmarkEnd w:id="86"/>
      <w:r>
        <w:rPr>
          <w:rFonts w:hint="eastAsia" w:ascii="楷体" w:hAnsi="楷体" w:eastAsia="楷体" w:cs="楷体"/>
          <w:sz w:val="32"/>
          <w:szCs w:val="32"/>
          <w:lang w:eastAsia="zh-CN"/>
        </w:rPr>
        <w:t>。</w:t>
      </w:r>
      <w:bookmarkEnd w:id="87"/>
      <w:bookmarkEnd w:id="88"/>
      <w:bookmarkEnd w:id="89"/>
      <w:bookmarkEnd w:id="90"/>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一般公共预算财政拨款支出1290.1万元，主要用于以下方面：</w:t>
      </w:r>
      <w:r>
        <w:rPr>
          <w:rFonts w:hint="eastAsia" w:ascii="仿宋_GB2312" w:hAnsi="ˎ̥" w:eastAsia="仿宋_GB2312"/>
          <w:b/>
          <w:sz w:val="32"/>
          <w:szCs w:val="32"/>
        </w:rPr>
        <w:t>社会保障和就业（类）</w:t>
      </w:r>
      <w:r>
        <w:rPr>
          <w:rFonts w:hint="eastAsia" w:ascii="仿宋_GB2312" w:hAnsi="ˎ̥" w:eastAsia="仿宋_GB2312"/>
          <w:sz w:val="32"/>
          <w:szCs w:val="32"/>
        </w:rPr>
        <w:t>支出3.81万元，占</w:t>
      </w:r>
      <w:r>
        <w:rPr>
          <w:rFonts w:hint="eastAsia" w:ascii="仿宋_GB2312" w:hAnsi="ˎ̥" w:eastAsia="仿宋_GB2312"/>
          <w:sz w:val="32"/>
          <w:szCs w:val="32"/>
          <w:lang w:val="en-US" w:eastAsia="zh-CN"/>
        </w:rPr>
        <w:t>0.3</w:t>
      </w:r>
      <w:r>
        <w:rPr>
          <w:rFonts w:hint="eastAsia" w:ascii="仿宋_GB2312" w:hAnsi="ˎ̥" w:eastAsia="仿宋_GB2312"/>
          <w:sz w:val="32"/>
          <w:szCs w:val="32"/>
        </w:rPr>
        <w:t>%；</w:t>
      </w:r>
      <w:r>
        <w:rPr>
          <w:rFonts w:hint="eastAsia" w:ascii="仿宋_GB2312" w:hAnsi="ˎ̥" w:eastAsia="仿宋_GB2312"/>
          <w:b/>
          <w:bCs/>
          <w:sz w:val="32"/>
          <w:szCs w:val="32"/>
        </w:rPr>
        <w:t>卫生健康</w:t>
      </w:r>
      <w:r>
        <w:rPr>
          <w:rFonts w:hint="eastAsia" w:ascii="仿宋_GB2312" w:hAnsi="ˎ̥" w:eastAsia="仿宋_GB2312"/>
          <w:b/>
          <w:sz w:val="32"/>
          <w:szCs w:val="32"/>
        </w:rPr>
        <w:t>（类）</w:t>
      </w:r>
      <w:r>
        <w:rPr>
          <w:rFonts w:hint="eastAsia" w:ascii="仿宋_GB2312" w:hAnsi="ˎ̥" w:eastAsia="仿宋_GB2312"/>
          <w:sz w:val="32"/>
          <w:szCs w:val="32"/>
        </w:rPr>
        <w:t>支出172.7万元，占</w:t>
      </w:r>
      <w:r>
        <w:rPr>
          <w:rFonts w:hint="eastAsia" w:ascii="仿宋_GB2312" w:hAnsi="ˎ̥" w:eastAsia="仿宋_GB2312"/>
          <w:sz w:val="32"/>
          <w:szCs w:val="32"/>
          <w:lang w:val="en-US" w:eastAsia="zh-CN"/>
        </w:rPr>
        <w:t>13.38</w:t>
      </w:r>
      <w:r>
        <w:rPr>
          <w:rFonts w:hint="eastAsia" w:ascii="仿宋_GB2312" w:hAnsi="ˎ̥" w:eastAsia="仿宋_GB2312"/>
          <w:sz w:val="32"/>
          <w:szCs w:val="32"/>
        </w:rPr>
        <w:t>%；</w:t>
      </w:r>
      <w:r>
        <w:rPr>
          <w:rFonts w:hint="eastAsia" w:ascii="仿宋_GB2312" w:hAnsi="ˎ̥" w:eastAsia="仿宋_GB2312"/>
          <w:b/>
          <w:bCs/>
          <w:sz w:val="32"/>
          <w:szCs w:val="32"/>
          <w:lang w:val="en-US" w:eastAsia="zh-CN"/>
        </w:rPr>
        <w:t>农林水（类）</w:t>
      </w:r>
      <w:r>
        <w:rPr>
          <w:rFonts w:hint="eastAsia" w:ascii="仿宋_GB2312" w:hAnsi="ˎ̥" w:eastAsia="仿宋_GB2312"/>
          <w:sz w:val="32"/>
          <w:szCs w:val="32"/>
        </w:rPr>
        <w:t>支出1110.34万元，占</w:t>
      </w:r>
      <w:r>
        <w:rPr>
          <w:rFonts w:hint="eastAsia" w:ascii="仿宋_GB2312" w:hAnsi="ˎ̥" w:eastAsia="仿宋_GB2312"/>
          <w:sz w:val="32"/>
          <w:szCs w:val="32"/>
          <w:lang w:val="en-US" w:eastAsia="zh-CN"/>
        </w:rPr>
        <w:t>89.07</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bCs/>
          <w:sz w:val="32"/>
          <w:szCs w:val="32"/>
          <w:lang w:eastAsia="zh-CN"/>
        </w:rPr>
        <w:t>住房保障</w:t>
      </w:r>
      <w:r>
        <w:rPr>
          <w:rFonts w:hint="eastAsia" w:ascii="仿宋_GB2312" w:hAnsi="ˎ̥" w:eastAsia="仿宋_GB2312"/>
          <w:b/>
          <w:bCs/>
          <w:sz w:val="32"/>
          <w:szCs w:val="32"/>
          <w:lang w:val="en-US" w:eastAsia="zh-CN"/>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3.26</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占</w:t>
      </w:r>
      <w:r>
        <w:rPr>
          <w:rFonts w:hint="eastAsia" w:ascii="仿宋_GB2312" w:hAnsi="ˎ̥" w:eastAsia="仿宋_GB2312"/>
          <w:sz w:val="32"/>
          <w:szCs w:val="32"/>
          <w:lang w:val="en-US" w:eastAsia="zh-CN"/>
        </w:rPr>
        <w:t>0.25</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91" w:name="_Toc9502_WPSOffice_Level2"/>
      <w:bookmarkStart w:id="92" w:name="_Toc22318_WPSOffice_Level2"/>
      <w:bookmarkStart w:id="93" w:name="_Toc25136_WPSOffice_Level2"/>
      <w:bookmarkStart w:id="94" w:name="_Toc15415_WPSOffice_Level2"/>
      <w:bookmarkStart w:id="95" w:name="_Toc29364_WPSOffice_Level2"/>
      <w:bookmarkStart w:id="96" w:name="_Toc21701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91"/>
      <w:bookmarkEnd w:id="92"/>
      <w:bookmarkEnd w:id="93"/>
      <w:bookmarkEnd w:id="94"/>
      <w:bookmarkEnd w:id="95"/>
      <w:bookmarkEnd w:id="9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2020年度一般公共预算</w:t>
      </w:r>
      <w:r>
        <w:rPr>
          <w:rFonts w:hint="eastAsia" w:ascii="仿宋_GB2312" w:hAnsi="ˎ̥" w:eastAsia="仿宋_GB2312"/>
          <w:sz w:val="32"/>
          <w:szCs w:val="32"/>
        </w:rPr>
        <w:t>财政拨款支出年初预算为144.13545</w:t>
      </w:r>
      <w:r>
        <w:rPr>
          <w:rFonts w:hint="eastAsia" w:ascii="仿宋_GB2312" w:hAnsi="黑体" w:eastAsia="仿宋_GB2312"/>
          <w:sz w:val="32"/>
          <w:szCs w:val="32"/>
        </w:rPr>
        <w:t>万元</w:t>
      </w:r>
      <w:r>
        <w:rPr>
          <w:rFonts w:hint="eastAsia" w:ascii="仿宋_GB2312" w:hAnsi="ˎ̥" w:eastAsia="仿宋_GB2312"/>
          <w:sz w:val="32"/>
          <w:szCs w:val="32"/>
        </w:rPr>
        <w:t>万元，支出决算为1290.1万元，完成年初预算的</w:t>
      </w:r>
      <w:r>
        <w:rPr>
          <w:rFonts w:hint="eastAsia" w:ascii="仿宋_GB2312" w:hAnsi="ˎ̥" w:eastAsia="仿宋_GB2312"/>
          <w:sz w:val="32"/>
          <w:szCs w:val="32"/>
          <w:lang w:val="en-US" w:eastAsia="zh-CN"/>
        </w:rPr>
        <w:t>895</w:t>
      </w:r>
      <w:r>
        <w:rPr>
          <w:rFonts w:hint="eastAsia" w:ascii="仿宋_GB2312" w:hAnsi="ˎ̥" w:eastAsia="仿宋_GB2312"/>
          <w:sz w:val="32"/>
          <w:szCs w:val="32"/>
        </w:rPr>
        <w:t>%。其中：</w:t>
      </w:r>
    </w:p>
    <w:p>
      <w:pPr>
        <w:ind w:firstLine="643" w:firstLineChars="200"/>
        <w:rPr>
          <w:rFonts w:hint="eastAsia" w:ascii="仿宋_GB2312" w:hAnsi="ˎ̥" w:eastAsia="仿宋_GB2312"/>
          <w:sz w:val="32"/>
          <w:szCs w:val="32"/>
        </w:rPr>
      </w:pPr>
      <w:r>
        <w:rPr>
          <w:rFonts w:hint="eastAsia" w:ascii="仿宋_GB2312" w:hAnsi="ˎ̥" w:eastAsia="仿宋_GB2312"/>
          <w:b/>
          <w:bCs/>
          <w:sz w:val="32"/>
          <w:szCs w:val="32"/>
          <w:lang w:val="en-US" w:eastAsia="zh-CN"/>
        </w:rPr>
        <w:t>1.</w:t>
      </w:r>
      <w:r>
        <w:rPr>
          <w:rFonts w:hint="eastAsia" w:ascii="仿宋_GB2312" w:hAnsi="黑体" w:eastAsia="仿宋_GB2312" w:cs="仿宋_GB2312"/>
          <w:b/>
          <w:bCs/>
          <w:sz w:val="32"/>
          <w:szCs w:val="32"/>
          <w:lang w:eastAsia="zh-CN"/>
        </w:rPr>
        <w:t>卫生健康</w:t>
      </w:r>
      <w:r>
        <w:rPr>
          <w:rFonts w:hint="eastAsia" w:ascii="仿宋_GB2312" w:hAnsi="黑体" w:eastAsia="仿宋_GB2312" w:cs="仿宋_GB2312"/>
          <w:b/>
          <w:bCs/>
          <w:sz w:val="32"/>
          <w:szCs w:val="32"/>
        </w:rPr>
        <w:t>（类）医疗保障管理事务</w:t>
      </w:r>
      <w:r>
        <w:rPr>
          <w:rFonts w:hint="eastAsia" w:ascii="仿宋_GB2312" w:hAnsi="黑体" w:eastAsia="仿宋_GB2312" w:cs="仿宋_GB2312"/>
          <w:b/>
          <w:bCs/>
          <w:sz w:val="32"/>
          <w:szCs w:val="32"/>
          <w:lang w:eastAsia="zh-CN"/>
        </w:rPr>
        <w:t>（</w:t>
      </w:r>
      <w:r>
        <w:rPr>
          <w:rFonts w:hint="eastAsia" w:ascii="仿宋_GB2312" w:hAnsi="黑体" w:eastAsia="仿宋_GB2312" w:cs="仿宋_GB2312"/>
          <w:b/>
          <w:bCs/>
          <w:sz w:val="32"/>
          <w:szCs w:val="32"/>
        </w:rPr>
        <w:t>款</w:t>
      </w:r>
      <w:r>
        <w:rPr>
          <w:rFonts w:hint="eastAsia" w:ascii="仿宋_GB2312" w:hAnsi="黑体" w:eastAsia="仿宋_GB2312" w:cs="仿宋_GB2312"/>
          <w:b/>
          <w:bCs/>
          <w:sz w:val="32"/>
          <w:szCs w:val="32"/>
          <w:lang w:eastAsia="zh-CN"/>
        </w:rPr>
        <w:t>）</w:t>
      </w:r>
      <w:r>
        <w:rPr>
          <w:rFonts w:hint="eastAsia" w:ascii="仿宋_GB2312" w:hAnsi="黑体" w:eastAsia="仿宋_GB2312" w:cs="仿宋_GB2312"/>
          <w:b/>
          <w:bCs/>
          <w:sz w:val="32"/>
          <w:szCs w:val="32"/>
        </w:rPr>
        <w:t>行政运行（项）</w:t>
      </w:r>
      <w:r>
        <w:rPr>
          <w:rFonts w:hint="eastAsia" w:ascii="仿宋_GB2312" w:hAnsi="黑体" w:eastAsia="仿宋_GB2312" w:cs="仿宋_GB2312"/>
          <w:b/>
          <w:bCs/>
          <w:sz w:val="32"/>
          <w:szCs w:val="32"/>
          <w:lang w:eastAsia="zh-CN"/>
        </w:rPr>
        <w:t>。</w:t>
      </w: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62.15694</w:t>
      </w:r>
      <w:r>
        <w:rPr>
          <w:rFonts w:hint="eastAsia" w:ascii="仿宋_GB2312" w:hAnsi="ˎ̥" w:eastAsia="仿宋_GB2312"/>
          <w:sz w:val="32"/>
          <w:szCs w:val="32"/>
        </w:rPr>
        <w:t>万元，支出决算为55.89万元，完成年初预算的</w:t>
      </w:r>
      <w:r>
        <w:rPr>
          <w:rFonts w:hint="eastAsia" w:ascii="仿宋_GB2312" w:hAnsi="ˎ̥" w:eastAsia="仿宋_GB2312"/>
          <w:sz w:val="32"/>
          <w:szCs w:val="32"/>
          <w:lang w:val="en-US" w:eastAsia="zh-CN"/>
        </w:rPr>
        <w:t>89.92</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b/>
          <w:bCs/>
          <w:sz w:val="32"/>
          <w:szCs w:val="32"/>
          <w:lang w:val="en-US" w:eastAsia="zh-CN"/>
        </w:rPr>
        <w:t>2.</w:t>
      </w:r>
      <w:r>
        <w:rPr>
          <w:rFonts w:hint="eastAsia" w:ascii="仿宋_GB2312" w:hAnsi="黑体" w:eastAsia="仿宋_GB2312" w:cs="仿宋_GB2312"/>
          <w:b/>
          <w:bCs/>
          <w:sz w:val="32"/>
          <w:szCs w:val="32"/>
          <w:lang w:eastAsia="zh-CN"/>
        </w:rPr>
        <w:t>卫生</w:t>
      </w:r>
      <w:r>
        <w:rPr>
          <w:rFonts w:hint="eastAsia" w:ascii="仿宋_GB2312" w:hAnsi="ˎ̥" w:eastAsia="仿宋_GB2312"/>
          <w:b/>
          <w:bCs/>
          <w:sz w:val="32"/>
          <w:szCs w:val="32"/>
          <w:lang w:val="en-US" w:eastAsia="zh-CN"/>
        </w:rPr>
        <w:t>健</w:t>
      </w:r>
      <w:r>
        <w:rPr>
          <w:rFonts w:hint="eastAsia" w:ascii="仿宋_GB2312" w:hAnsi="黑体" w:eastAsia="仿宋_GB2312" w:cs="仿宋_GB2312"/>
          <w:b/>
          <w:bCs/>
          <w:sz w:val="32"/>
          <w:szCs w:val="32"/>
          <w:lang w:eastAsia="zh-CN"/>
        </w:rPr>
        <w:t>康</w:t>
      </w:r>
      <w:r>
        <w:rPr>
          <w:rFonts w:hint="eastAsia" w:ascii="仿宋_GB2312" w:hAnsi="黑体" w:eastAsia="仿宋_GB2312" w:cs="仿宋_GB2312"/>
          <w:b/>
          <w:bCs/>
          <w:sz w:val="32"/>
          <w:szCs w:val="32"/>
        </w:rPr>
        <w:t>（类）医疗保障管理事务</w:t>
      </w:r>
      <w:r>
        <w:rPr>
          <w:rFonts w:hint="eastAsia" w:ascii="仿宋_GB2312" w:hAnsi="黑体" w:eastAsia="仿宋_GB2312" w:cs="仿宋_GB2312"/>
          <w:b/>
          <w:bCs/>
          <w:sz w:val="32"/>
          <w:szCs w:val="32"/>
          <w:lang w:eastAsia="zh-CN"/>
        </w:rPr>
        <w:t>（</w:t>
      </w:r>
      <w:r>
        <w:rPr>
          <w:rFonts w:hint="eastAsia" w:ascii="仿宋_GB2312" w:hAnsi="黑体" w:eastAsia="仿宋_GB2312" w:cs="仿宋_GB2312"/>
          <w:b/>
          <w:bCs/>
          <w:sz w:val="32"/>
          <w:szCs w:val="32"/>
        </w:rPr>
        <w:t>款</w:t>
      </w:r>
      <w:r>
        <w:rPr>
          <w:rFonts w:hint="eastAsia" w:ascii="仿宋_GB2312" w:hAnsi="黑体" w:eastAsia="仿宋_GB2312" w:cs="仿宋_GB2312"/>
          <w:b/>
          <w:bCs/>
          <w:sz w:val="32"/>
          <w:szCs w:val="32"/>
          <w:lang w:eastAsia="zh-CN"/>
        </w:rPr>
        <w:t>）</w:t>
      </w:r>
      <w:r>
        <w:rPr>
          <w:rFonts w:hint="eastAsia" w:ascii="仿宋_GB2312" w:hAnsi="黑体" w:eastAsia="仿宋_GB2312" w:cs="仿宋_GB2312"/>
          <w:b/>
          <w:bCs/>
          <w:sz w:val="32"/>
          <w:szCs w:val="32"/>
        </w:rPr>
        <w:t>一般行政管理事务（项）</w:t>
      </w:r>
      <w:r>
        <w:rPr>
          <w:rFonts w:hint="eastAsia" w:ascii="仿宋_GB2312" w:hAnsi="黑体" w:eastAsia="仿宋_GB2312" w:cs="仿宋_GB2312"/>
          <w:b/>
          <w:bCs/>
          <w:sz w:val="32"/>
          <w:szCs w:val="32"/>
          <w:lang w:eastAsia="zh-CN"/>
        </w:rPr>
        <w:t>。</w:t>
      </w: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70</w:t>
      </w:r>
      <w:r>
        <w:rPr>
          <w:rFonts w:hint="eastAsia" w:ascii="仿宋_GB2312" w:hAnsi="ˎ̥" w:eastAsia="仿宋_GB2312"/>
          <w:sz w:val="32"/>
          <w:szCs w:val="32"/>
        </w:rPr>
        <w:t>万元，支出决算为66.93万元，完成年初预算的</w:t>
      </w:r>
      <w:r>
        <w:rPr>
          <w:rFonts w:hint="eastAsia" w:ascii="仿宋_GB2312" w:hAnsi="ˎ̥" w:eastAsia="仿宋_GB2312"/>
          <w:sz w:val="32"/>
          <w:szCs w:val="32"/>
          <w:lang w:val="en-US" w:eastAsia="zh-CN"/>
        </w:rPr>
        <w:t>95.61</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项目资金经费结余</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b/>
          <w:bCs/>
          <w:sz w:val="32"/>
          <w:szCs w:val="32"/>
          <w:lang w:val="en-US" w:eastAsia="zh-CN"/>
        </w:rPr>
        <w:t>3.</w:t>
      </w:r>
      <w:r>
        <w:rPr>
          <w:rFonts w:hint="eastAsia" w:ascii="仿宋_GB2312" w:hAnsi="黑体" w:eastAsia="仿宋_GB2312" w:cs="仿宋_GB2312"/>
          <w:b/>
          <w:bCs/>
          <w:sz w:val="32"/>
          <w:szCs w:val="32"/>
          <w:lang w:eastAsia="zh-CN"/>
        </w:rPr>
        <w:t>卫生健康</w:t>
      </w:r>
      <w:r>
        <w:rPr>
          <w:rFonts w:hint="eastAsia" w:ascii="仿宋_GB2312" w:hAnsi="黑体" w:eastAsia="仿宋_GB2312" w:cs="仿宋_GB2312"/>
          <w:b/>
          <w:bCs/>
          <w:sz w:val="32"/>
          <w:szCs w:val="32"/>
        </w:rPr>
        <w:t>（类）医疗保障管理事务</w:t>
      </w:r>
      <w:r>
        <w:rPr>
          <w:rFonts w:hint="eastAsia" w:ascii="仿宋_GB2312" w:hAnsi="黑体" w:eastAsia="仿宋_GB2312" w:cs="仿宋_GB2312"/>
          <w:b/>
          <w:bCs/>
          <w:sz w:val="32"/>
          <w:szCs w:val="32"/>
          <w:lang w:eastAsia="zh-CN"/>
        </w:rPr>
        <w:t>（</w:t>
      </w:r>
      <w:r>
        <w:rPr>
          <w:rFonts w:hint="eastAsia" w:ascii="仿宋_GB2312" w:hAnsi="黑体" w:eastAsia="仿宋_GB2312" w:cs="仿宋_GB2312"/>
          <w:b/>
          <w:bCs/>
          <w:sz w:val="32"/>
          <w:szCs w:val="32"/>
        </w:rPr>
        <w:t>款</w:t>
      </w:r>
      <w:r>
        <w:rPr>
          <w:rFonts w:hint="eastAsia" w:ascii="仿宋_GB2312" w:hAnsi="黑体" w:eastAsia="仿宋_GB2312" w:cs="仿宋_GB2312"/>
          <w:b/>
          <w:bCs/>
          <w:sz w:val="32"/>
          <w:szCs w:val="32"/>
          <w:lang w:eastAsia="zh-CN"/>
        </w:rPr>
        <w:t>）</w:t>
      </w:r>
      <w:r>
        <w:rPr>
          <w:rFonts w:hint="eastAsia" w:ascii="仿宋_GB2312" w:hAnsi="黑体" w:eastAsia="仿宋_GB2312" w:cs="仿宋_GB2312"/>
          <w:b/>
          <w:bCs/>
          <w:sz w:val="32"/>
          <w:szCs w:val="32"/>
        </w:rPr>
        <w:t>其他医疗保障管理事务支出（项）</w:t>
      </w:r>
      <w:r>
        <w:rPr>
          <w:rFonts w:hint="eastAsia" w:ascii="仿宋_GB2312" w:hAnsi="黑体" w:eastAsia="仿宋_GB2312" w:cs="仿宋_GB2312"/>
          <w:b/>
          <w:bCs/>
          <w:sz w:val="32"/>
          <w:szCs w:val="32"/>
          <w:lang w:eastAsia="zh-CN"/>
        </w:rPr>
        <w:t>。</w:t>
      </w:r>
      <w:r>
        <w:rPr>
          <w:rFonts w:hint="eastAsia" w:ascii="仿宋_GB2312" w:hAnsi="ˎ̥" w:eastAsia="仿宋_GB2312"/>
          <w:sz w:val="32"/>
          <w:szCs w:val="32"/>
        </w:rPr>
        <w:t>年初</w:t>
      </w:r>
      <w:r>
        <w:rPr>
          <w:rFonts w:hint="eastAsia" w:ascii="仿宋_GB2312" w:hAnsi="ˎ̥" w:eastAsia="仿宋_GB2312"/>
          <w:sz w:val="32"/>
          <w:szCs w:val="32"/>
          <w:lang w:eastAsia="zh-CN"/>
        </w:rPr>
        <w:t>无预算</w:t>
      </w:r>
      <w:r>
        <w:rPr>
          <w:rFonts w:hint="eastAsia" w:ascii="仿宋_GB2312" w:hAnsi="ˎ̥" w:eastAsia="仿宋_GB2312"/>
          <w:sz w:val="32"/>
          <w:szCs w:val="32"/>
        </w:rPr>
        <w:t>，</w:t>
      </w:r>
      <w:r>
        <w:rPr>
          <w:rFonts w:hint="eastAsia" w:ascii="仿宋_GB2312" w:hAnsi="ˎ̥" w:eastAsia="仿宋_GB2312"/>
          <w:sz w:val="32"/>
          <w:szCs w:val="32"/>
          <w:lang w:eastAsia="zh-CN"/>
        </w:rPr>
        <w:t>为中央下达医疗提升补助资金</w:t>
      </w:r>
      <w:r>
        <w:rPr>
          <w:rFonts w:hint="eastAsia" w:ascii="仿宋_GB2312" w:hAnsi="ˎ̥" w:eastAsia="仿宋_GB2312"/>
          <w:sz w:val="32"/>
          <w:szCs w:val="32"/>
          <w:lang w:val="en-US" w:eastAsia="zh-CN"/>
        </w:rPr>
        <w:t>45.1万元，支出44.32万元，结余7778.7元</w:t>
      </w:r>
      <w:r>
        <w:rPr>
          <w:rFonts w:hint="eastAsia" w:ascii="仿宋_GB2312" w:hAnsi="ˎ̥" w:eastAsia="仿宋_GB2312"/>
          <w:sz w:val="32"/>
          <w:szCs w:val="32"/>
        </w:rPr>
        <w:t>。</w:t>
      </w:r>
    </w:p>
    <w:p>
      <w:pPr>
        <w:numPr>
          <w:ilvl w:val="0"/>
          <w:numId w:val="0"/>
        </w:numPr>
        <w:ind w:firstLine="643" w:firstLineChars="200"/>
        <w:rPr>
          <w:rFonts w:hint="eastAsia" w:ascii="仿宋_GB2312" w:hAnsi="ˎ̥" w:eastAsia="仿宋_GB2312"/>
          <w:sz w:val="32"/>
          <w:szCs w:val="32"/>
          <w:lang w:val="en-US" w:eastAsia="zh-CN"/>
        </w:rPr>
      </w:pP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rPr>
        <w:t>卫生健康支出（类）</w:t>
      </w:r>
      <w:r>
        <w:rPr>
          <w:rFonts w:hint="eastAsia" w:ascii="仿宋" w:hAnsi="仿宋" w:eastAsia="仿宋" w:cs="仿宋"/>
          <w:b/>
          <w:bCs/>
          <w:color w:val="000000"/>
          <w:sz w:val="32"/>
          <w:szCs w:val="32"/>
          <w:lang w:eastAsia="zh-CN"/>
        </w:rPr>
        <w:t>公共卫生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重大公共卫生服务</w:t>
      </w:r>
      <w:r>
        <w:rPr>
          <w:rFonts w:hint="eastAsia" w:ascii="仿宋" w:hAnsi="仿宋" w:eastAsia="仿宋" w:cs="仿宋"/>
          <w:b/>
          <w:bCs/>
          <w:color w:val="000000"/>
          <w:sz w:val="32"/>
          <w:szCs w:val="32"/>
        </w:rPr>
        <w:t>（项）</w:t>
      </w:r>
      <w:r>
        <w:rPr>
          <w:rFonts w:hint="eastAsia" w:ascii="仿宋" w:hAnsi="仿宋" w:eastAsia="仿宋" w:cs="仿宋"/>
          <w:b/>
          <w:bCs/>
          <w:color w:val="000000"/>
          <w:sz w:val="32"/>
          <w:szCs w:val="32"/>
          <w:lang w:eastAsia="zh-CN"/>
        </w:rPr>
        <w:t>。</w:t>
      </w:r>
      <w:r>
        <w:rPr>
          <w:rFonts w:hint="eastAsia" w:ascii="仿宋_GB2312" w:hAnsi="ˎ̥" w:eastAsia="仿宋_GB2312"/>
          <w:color w:val="auto"/>
          <w:sz w:val="32"/>
          <w:szCs w:val="32"/>
        </w:rPr>
        <w:t>年初</w:t>
      </w:r>
      <w:r>
        <w:rPr>
          <w:rFonts w:hint="eastAsia" w:ascii="仿宋_GB2312" w:hAnsi="ˎ̥" w:eastAsia="仿宋_GB2312"/>
          <w:color w:val="auto"/>
          <w:sz w:val="32"/>
          <w:szCs w:val="32"/>
          <w:lang w:eastAsia="zh-CN"/>
        </w:rPr>
        <w:t>无</w:t>
      </w:r>
      <w:r>
        <w:rPr>
          <w:rFonts w:hint="eastAsia" w:ascii="仿宋_GB2312" w:hAnsi="ˎ̥" w:eastAsia="仿宋_GB2312"/>
          <w:color w:val="auto"/>
          <w:sz w:val="32"/>
          <w:szCs w:val="32"/>
        </w:rPr>
        <w:t>预算，</w:t>
      </w:r>
      <w:r>
        <w:rPr>
          <w:rFonts w:hint="eastAsia" w:ascii="仿宋_GB2312" w:hAnsi="ˎ̥" w:eastAsia="仿宋_GB2312"/>
          <w:color w:val="auto"/>
          <w:sz w:val="32"/>
          <w:szCs w:val="32"/>
          <w:lang w:eastAsia="zh-CN"/>
        </w:rPr>
        <w:t>根据开展防疫工作需要，年中调整预算</w:t>
      </w:r>
      <w:r>
        <w:rPr>
          <w:rFonts w:hint="eastAsia" w:ascii="仿宋_GB2312" w:hAnsi="ˎ̥" w:eastAsia="仿宋_GB2312"/>
          <w:color w:val="auto"/>
          <w:sz w:val="32"/>
          <w:szCs w:val="32"/>
          <w:lang w:val="en-US" w:eastAsia="zh-CN"/>
        </w:rPr>
        <w:t>0.68万元，决算数0.68万元，</w:t>
      </w:r>
      <w:r>
        <w:rPr>
          <w:rFonts w:hint="eastAsia" w:ascii="仿宋_GB2312" w:hAnsi="ˎ̥" w:eastAsia="仿宋_GB2312"/>
          <w:color w:val="auto"/>
          <w:sz w:val="32"/>
          <w:szCs w:val="32"/>
        </w:rPr>
        <w:t>完成预算的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w:t>
      </w:r>
      <w:r>
        <w:rPr>
          <w:rFonts w:hint="eastAsia" w:ascii="仿宋_GB2312" w:hAnsi="ˎ̥" w:eastAsia="仿宋_GB2312"/>
          <w:color w:val="auto"/>
          <w:sz w:val="32"/>
          <w:szCs w:val="32"/>
          <w:lang w:eastAsia="zh-CN"/>
        </w:rPr>
        <w:t>。</w:t>
      </w:r>
    </w:p>
    <w:p>
      <w:pPr>
        <w:ind w:firstLine="643" w:firstLineChars="200"/>
        <w:rPr>
          <w:rFonts w:hint="eastAsia" w:ascii="仿宋_GB2312" w:hAnsi="ˎ̥" w:eastAsia="仿宋_GB2312"/>
          <w:sz w:val="32"/>
          <w:szCs w:val="32"/>
        </w:rPr>
      </w:pPr>
      <w:r>
        <w:rPr>
          <w:rFonts w:hint="eastAsia" w:ascii="仿宋_GB2312" w:hAnsi="ˎ̥" w:eastAsia="仿宋_GB2312"/>
          <w:b/>
          <w:bCs/>
          <w:sz w:val="32"/>
          <w:szCs w:val="32"/>
          <w:lang w:val="en-US" w:eastAsia="zh-CN"/>
        </w:rPr>
        <w:t>5.</w:t>
      </w:r>
      <w:r>
        <w:rPr>
          <w:rFonts w:hint="eastAsia" w:ascii="仿宋_GB2312" w:hAnsi="黑体" w:eastAsia="仿宋_GB2312" w:cs="仿宋_GB2312"/>
          <w:b/>
          <w:bCs/>
          <w:sz w:val="32"/>
          <w:szCs w:val="32"/>
        </w:rPr>
        <w:t>卫生健康（类）行政事业单位医疗（款）</w:t>
      </w:r>
      <w:r>
        <w:rPr>
          <w:rFonts w:hint="eastAsia" w:ascii="仿宋_GB2312" w:hAnsi="黑体" w:eastAsia="仿宋_GB2312" w:cs="仿宋_GB2312"/>
          <w:b/>
          <w:bCs/>
          <w:sz w:val="32"/>
          <w:szCs w:val="32"/>
          <w:lang w:eastAsia="zh-CN"/>
        </w:rPr>
        <w:t>行政</w:t>
      </w:r>
      <w:r>
        <w:rPr>
          <w:rFonts w:hint="eastAsia" w:ascii="仿宋_GB2312" w:hAnsi="黑体" w:eastAsia="仿宋_GB2312" w:cs="仿宋_GB2312"/>
          <w:b/>
          <w:bCs/>
          <w:sz w:val="32"/>
          <w:szCs w:val="32"/>
        </w:rPr>
        <w:t>单位医疗（项）</w:t>
      </w:r>
      <w:r>
        <w:rPr>
          <w:rFonts w:hint="eastAsia" w:ascii="仿宋_GB2312" w:hAnsi="黑体" w:eastAsia="仿宋_GB2312" w:cs="仿宋_GB2312"/>
          <w:b/>
          <w:bCs/>
          <w:sz w:val="32"/>
          <w:szCs w:val="32"/>
          <w:lang w:eastAsia="zh-CN"/>
        </w:rPr>
        <w:t>。</w:t>
      </w: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2.0523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2.02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98</w:t>
      </w:r>
      <w:r>
        <w:rPr>
          <w:rFonts w:hint="eastAsia" w:ascii="仿宋_GB2312" w:hAnsi="ˎ̥" w:eastAsia="仿宋_GB2312"/>
          <w:sz w:val="32"/>
          <w:szCs w:val="32"/>
        </w:rPr>
        <w:t>%</w:t>
      </w:r>
      <w:r>
        <w:rPr>
          <w:rFonts w:hint="eastAsia" w:ascii="仿宋_GB2312" w:hAnsi="ˎ̥" w:eastAsia="仿宋_GB2312"/>
          <w:sz w:val="32"/>
          <w:szCs w:val="32"/>
          <w:lang w:eastAsia="zh-CN"/>
        </w:rPr>
        <w:t>，缴费基数调整</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黑体" w:eastAsia="仿宋_GB2312" w:cs="仿宋_GB2312"/>
          <w:b/>
          <w:bCs/>
          <w:sz w:val="32"/>
          <w:szCs w:val="32"/>
          <w:lang w:val="en-US" w:eastAsia="zh-CN"/>
        </w:rPr>
        <w:t>6.</w:t>
      </w:r>
      <w:r>
        <w:rPr>
          <w:rFonts w:hint="eastAsia" w:ascii="仿宋_GB2312" w:hAnsi="黑体" w:eastAsia="仿宋_GB2312" w:cs="仿宋_GB2312"/>
          <w:b/>
          <w:bCs/>
          <w:sz w:val="32"/>
          <w:szCs w:val="32"/>
        </w:rPr>
        <w:t>卫生健康（类）行政事业单位医疗（款）公务员医疗补助（项）</w:t>
      </w:r>
      <w:r>
        <w:rPr>
          <w:rFonts w:hint="eastAsia" w:ascii="仿宋_GB2312" w:hAnsi="黑体" w:eastAsia="仿宋_GB2312" w:cs="仿宋_GB2312"/>
          <w:b/>
          <w:bCs/>
          <w:sz w:val="32"/>
          <w:szCs w:val="32"/>
          <w:lang w:eastAsia="zh-CN"/>
        </w:rPr>
        <w:t>。</w:t>
      </w: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2.7559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2.86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104</w:t>
      </w:r>
      <w:r>
        <w:rPr>
          <w:rFonts w:hint="eastAsia" w:ascii="仿宋_GB2312" w:hAnsi="ˎ̥" w:eastAsia="仿宋_GB2312"/>
          <w:sz w:val="32"/>
          <w:szCs w:val="32"/>
        </w:rPr>
        <w:t>%。决算数大于预算数的</w:t>
      </w:r>
      <w:r>
        <w:rPr>
          <w:rFonts w:hint="eastAsia" w:ascii="仿宋_GB2312" w:hAnsi="ˎ̥" w:eastAsia="仿宋_GB2312"/>
          <w:color w:val="auto"/>
          <w:sz w:val="32"/>
          <w:szCs w:val="32"/>
        </w:rPr>
        <w:t>主要原因</w:t>
      </w:r>
      <w:r>
        <w:rPr>
          <w:rFonts w:hint="eastAsia" w:ascii="仿宋_GB2312" w:hAnsi="ˎ̥" w:eastAsia="仿宋_GB2312"/>
          <w:sz w:val="32"/>
          <w:szCs w:val="32"/>
        </w:rPr>
        <w:t>：</w:t>
      </w:r>
      <w:r>
        <w:rPr>
          <w:rFonts w:hint="eastAsia" w:ascii="仿宋_GB2312" w:hAnsi="ˎ̥" w:eastAsia="仿宋_GB2312"/>
          <w:color w:val="auto"/>
          <w:sz w:val="32"/>
          <w:szCs w:val="32"/>
        </w:rPr>
        <w:t>人员工资增长</w:t>
      </w:r>
      <w:r>
        <w:rPr>
          <w:rFonts w:hint="eastAsia" w:ascii="仿宋_GB2312" w:hAnsi="ˎ̥" w:eastAsia="仿宋_GB2312"/>
          <w:color w:val="auto"/>
          <w:sz w:val="32"/>
          <w:szCs w:val="32"/>
          <w:lang w:eastAsia="zh-CN"/>
        </w:rPr>
        <w:t>，缴费基数增加</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黑体" w:eastAsia="仿宋_GB2312" w:cs="仿宋_GB2312"/>
          <w:b/>
          <w:bCs/>
          <w:sz w:val="32"/>
          <w:szCs w:val="32"/>
          <w:lang w:val="en-US" w:eastAsia="zh-CN"/>
        </w:rPr>
        <w:t>7.</w:t>
      </w:r>
      <w:r>
        <w:rPr>
          <w:rFonts w:hint="eastAsia" w:ascii="仿宋_GB2312" w:hAnsi="黑体" w:eastAsia="仿宋_GB2312" w:cs="仿宋_GB2312"/>
          <w:b/>
          <w:bCs/>
          <w:sz w:val="32"/>
          <w:szCs w:val="32"/>
        </w:rPr>
        <w:t>社会保障和就业（类）行政事业单位养老（款）机关事业单位基本养老保险缴费（项）</w:t>
      </w:r>
      <w:r>
        <w:rPr>
          <w:rFonts w:hint="eastAsia" w:ascii="仿宋_GB2312" w:hAnsi="黑体" w:eastAsia="仿宋_GB2312" w:cs="仿宋_GB2312"/>
          <w:b/>
          <w:bCs/>
          <w:sz w:val="32"/>
          <w:szCs w:val="32"/>
          <w:lang w:eastAsia="zh-CN"/>
        </w:rPr>
        <w:t>。</w:t>
      </w: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3.8632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3.81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98.62</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w:t>
      </w:r>
      <w:r>
        <w:rPr>
          <w:rFonts w:hint="eastAsia" w:ascii="仿宋_GB2312" w:hAnsi="ˎ̥" w:eastAsia="仿宋_GB2312"/>
          <w:color w:val="auto"/>
          <w:sz w:val="32"/>
          <w:szCs w:val="32"/>
        </w:rPr>
        <w:t>主要原因</w:t>
      </w:r>
      <w:r>
        <w:rPr>
          <w:rFonts w:hint="eastAsia" w:ascii="仿宋_GB2312" w:hAnsi="ˎ̥" w:eastAsia="仿宋_GB2312"/>
          <w:sz w:val="32"/>
          <w:szCs w:val="32"/>
          <w:lang w:eastAsia="zh-CN"/>
        </w:rPr>
        <w:t>：社保缴费基数调整</w:t>
      </w: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b/>
          <w:bCs/>
          <w:sz w:val="32"/>
          <w:szCs w:val="32"/>
          <w:lang w:val="en-US" w:eastAsia="zh-CN"/>
        </w:rPr>
        <w:t>8.</w:t>
      </w:r>
      <w:r>
        <w:rPr>
          <w:rFonts w:hint="eastAsia" w:ascii="仿宋_GB2312" w:hAnsi="黑体" w:eastAsia="仿宋_GB2312" w:cs="仿宋_GB2312"/>
          <w:b/>
          <w:bCs/>
          <w:sz w:val="32"/>
          <w:szCs w:val="32"/>
        </w:rPr>
        <w:t>住房保障（类）住房改革（款）住房公积金（项）</w:t>
      </w:r>
      <w:r>
        <w:rPr>
          <w:rFonts w:hint="eastAsia" w:ascii="仿宋_GB2312" w:hAnsi="黑体" w:eastAsia="仿宋_GB2312" w:cs="仿宋_GB2312"/>
          <w:b/>
          <w:bCs/>
          <w:sz w:val="32"/>
          <w:szCs w:val="32"/>
          <w:lang w:eastAsia="zh-CN"/>
        </w:rPr>
        <w:t>。</w:t>
      </w: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3.30708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3.26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98.58</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w:t>
      </w:r>
      <w:r>
        <w:rPr>
          <w:rFonts w:hint="eastAsia" w:ascii="仿宋_GB2312" w:hAnsi="ˎ̥" w:eastAsia="仿宋_GB2312"/>
          <w:color w:val="auto"/>
          <w:sz w:val="32"/>
          <w:szCs w:val="32"/>
        </w:rPr>
        <w:t>主要原因</w:t>
      </w:r>
      <w:r>
        <w:rPr>
          <w:rFonts w:hint="eastAsia" w:ascii="仿宋_GB2312" w:hAnsi="ˎ̥" w:eastAsia="仿宋_GB2312"/>
          <w:sz w:val="32"/>
          <w:szCs w:val="32"/>
        </w:rPr>
        <w:t>：</w:t>
      </w:r>
      <w:r>
        <w:rPr>
          <w:rFonts w:hint="eastAsia" w:ascii="仿宋_GB2312" w:hAnsi="ˎ̥" w:eastAsia="仿宋_GB2312"/>
          <w:sz w:val="32"/>
          <w:szCs w:val="32"/>
          <w:lang w:eastAsia="zh-CN"/>
        </w:rPr>
        <w:t>缴费基数调整</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b/>
          <w:bCs/>
          <w:sz w:val="32"/>
          <w:szCs w:val="32"/>
          <w:lang w:val="en-US" w:eastAsia="zh-CN"/>
        </w:rPr>
        <w:t>9.农林水</w:t>
      </w:r>
      <w:r>
        <w:rPr>
          <w:rFonts w:hint="eastAsia" w:ascii="仿宋_GB2312" w:hAnsi="黑体" w:eastAsia="仿宋_GB2312" w:cs="仿宋_GB2312"/>
          <w:b/>
          <w:bCs/>
          <w:sz w:val="32"/>
          <w:szCs w:val="32"/>
        </w:rPr>
        <w:t>（类）扶贫（款）社会发展（项）</w:t>
      </w:r>
      <w:r>
        <w:rPr>
          <w:rFonts w:hint="eastAsia" w:ascii="仿宋_GB2312" w:hAnsi="黑体" w:eastAsia="仿宋_GB2312" w:cs="仿宋_GB2312"/>
          <w:b/>
          <w:bCs/>
          <w:sz w:val="32"/>
          <w:szCs w:val="32"/>
          <w:lang w:eastAsia="zh-CN"/>
        </w:rPr>
        <w:t>。</w:t>
      </w:r>
      <w:r>
        <w:rPr>
          <w:rFonts w:hint="eastAsia" w:ascii="仿宋_GB2312" w:hAnsi="ˎ̥" w:eastAsia="仿宋_GB2312"/>
          <w:sz w:val="32"/>
          <w:szCs w:val="32"/>
        </w:rPr>
        <w:t>年初</w:t>
      </w:r>
      <w:r>
        <w:rPr>
          <w:rFonts w:hint="eastAsia" w:ascii="仿宋_GB2312" w:hAnsi="ˎ̥" w:eastAsia="仿宋_GB2312"/>
          <w:sz w:val="32"/>
          <w:szCs w:val="32"/>
          <w:lang w:eastAsia="zh-CN"/>
        </w:rPr>
        <w:t>无</w:t>
      </w:r>
      <w:r>
        <w:rPr>
          <w:rFonts w:hint="eastAsia" w:ascii="仿宋_GB2312" w:hAnsi="ˎ̥" w:eastAsia="仿宋_GB2312"/>
          <w:sz w:val="32"/>
          <w:szCs w:val="32"/>
        </w:rPr>
        <w:t>预算</w:t>
      </w:r>
      <w:r>
        <w:rPr>
          <w:rFonts w:hint="eastAsia" w:ascii="仿宋_GB2312" w:hAnsi="ˎ̥" w:eastAsia="仿宋_GB2312"/>
          <w:sz w:val="32"/>
          <w:szCs w:val="32"/>
          <w:lang w:eastAsia="zh-CN"/>
        </w:rPr>
        <w:t>，为县级扶贫项目资金，</w:t>
      </w:r>
      <w:r>
        <w:rPr>
          <w:rFonts w:hint="eastAsia" w:ascii="仿宋_GB2312" w:hAnsi="ˎ̥" w:eastAsia="仿宋_GB2312"/>
          <w:sz w:val="32"/>
          <w:szCs w:val="32"/>
        </w:rPr>
        <w:t>支出决算为</w:t>
      </w:r>
      <w:r>
        <w:rPr>
          <w:rFonts w:hint="eastAsia" w:ascii="仿宋_GB2312" w:hAnsi="ˎ̥" w:eastAsia="仿宋_GB2312"/>
          <w:sz w:val="32"/>
          <w:szCs w:val="32"/>
          <w:lang w:val="en-US" w:eastAsia="zh-CN"/>
        </w:rPr>
        <w:t>1110.34</w:t>
      </w:r>
      <w:r>
        <w:rPr>
          <w:rFonts w:hint="eastAsia" w:ascii="仿宋_GB2312" w:hAnsi="ˎ̥" w:eastAsia="仿宋_GB2312"/>
          <w:sz w:val="32"/>
          <w:szCs w:val="32"/>
        </w:rPr>
        <w:t>万元。</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ind w:firstLine="640" w:firstLineChars="200"/>
        <w:rPr>
          <w:rFonts w:hint="eastAsia" w:ascii="仿宋_GB2312" w:hAnsi="黑体"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67.83</w:t>
      </w:r>
      <w:r>
        <w:rPr>
          <w:rFonts w:hint="eastAsia" w:ascii="仿宋_GB2312" w:hAnsi="ˎ̥" w:eastAsia="仿宋_GB2312"/>
          <w:sz w:val="32"/>
          <w:szCs w:val="32"/>
        </w:rPr>
        <w:t>万元，其中：人员经费57.13万元，主要包括：</w:t>
      </w:r>
      <w:r>
        <w:rPr>
          <w:rFonts w:hint="eastAsia" w:ascii="仿宋_GB2312" w:hAnsi="黑体" w:eastAsia="仿宋_GB2312"/>
          <w:sz w:val="32"/>
          <w:szCs w:val="32"/>
        </w:rPr>
        <w:t>基本工资、津贴补贴、奖金、</w:t>
      </w:r>
      <w:r>
        <w:rPr>
          <w:rFonts w:hint="eastAsia" w:ascii="仿宋_GB2312" w:hAnsi="黑体" w:eastAsia="仿宋_GB2312"/>
          <w:sz w:val="32"/>
          <w:szCs w:val="32"/>
          <w:lang w:eastAsia="zh-CN"/>
        </w:rPr>
        <w:t>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其他工资福利支出、医疗费、公务员医疗补助、城镇职工基本医疗保险缴费、机关事业单位基本养老保险缴费</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公用经费</w:t>
      </w:r>
      <w:r>
        <w:rPr>
          <w:rFonts w:hint="eastAsia" w:ascii="仿宋_GB2312" w:hAnsi="黑体" w:eastAsia="仿宋_GB2312"/>
          <w:sz w:val="32"/>
          <w:szCs w:val="32"/>
          <w:lang w:val="en-US" w:eastAsia="zh-CN"/>
        </w:rPr>
        <w:t>10.07万元，</w:t>
      </w:r>
      <w:r>
        <w:rPr>
          <w:rFonts w:hint="eastAsia" w:ascii="仿宋_GB2312" w:hAnsi="黑体" w:eastAsia="仿宋_GB2312"/>
          <w:sz w:val="32"/>
          <w:szCs w:val="32"/>
        </w:rPr>
        <w:t>主要包括：办公费、</w:t>
      </w:r>
      <w:r>
        <w:rPr>
          <w:rFonts w:hint="eastAsia" w:ascii="仿宋_GB2312" w:hAnsi="黑体" w:eastAsia="仿宋_GB2312"/>
          <w:sz w:val="32"/>
          <w:szCs w:val="32"/>
          <w:lang w:eastAsia="zh-CN"/>
        </w:rPr>
        <w:t>工会经费、其他交通费用、差旅费、邮电费、劳务费、其他商品和服务支出。</w:t>
      </w:r>
    </w:p>
    <w:p>
      <w:pPr>
        <w:numPr>
          <w:ilvl w:val="0"/>
          <w:numId w:val="3"/>
        </w:num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eastAsia="zh-CN"/>
        </w:rPr>
        <w:t>政府性基金预算财政拨款支出决算情况说明</w:t>
      </w:r>
    </w:p>
    <w:p>
      <w:pPr>
        <w:numPr>
          <w:ilvl w:val="0"/>
          <w:numId w:val="0"/>
        </w:numPr>
        <w:ind w:left="0" w:leftChars="0" w:firstLine="640" w:firstLineChars="200"/>
        <w:rPr>
          <w:rFonts w:hint="eastAsia" w:ascii="黑体" w:hAnsi="黑体" w:eastAsia="黑体" w:cs="黑体"/>
          <w:bCs/>
          <w:sz w:val="32"/>
          <w:szCs w:val="32"/>
          <w:lang w:eastAsia="zh-CN"/>
        </w:rPr>
      </w:pPr>
      <w:r>
        <w:rPr>
          <w:rFonts w:hint="eastAsia" w:ascii="仿宋_GB2312" w:hAnsi="ˎ̥" w:eastAsia="仿宋_GB2312"/>
          <w:sz w:val="32"/>
          <w:szCs w:val="32"/>
          <w:lang w:val="en-US" w:eastAsia="zh-CN"/>
        </w:rPr>
        <w:t>2020年白沙黎族自治县医疗保障局部门决算无此情况。</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numPr>
          <w:ilvl w:val="0"/>
          <w:numId w:val="0"/>
        </w:numPr>
        <w:ind w:left="0" w:leftChars="0" w:firstLine="640" w:firstLineChars="200"/>
        <w:rPr>
          <w:rFonts w:hint="default" w:ascii="黑体" w:hAnsi="黑体" w:eastAsia="黑体" w:cs="黑体"/>
          <w:bCs/>
          <w:sz w:val="32"/>
          <w:szCs w:val="32"/>
          <w:lang w:val="en-US" w:eastAsia="zh-CN"/>
        </w:rPr>
      </w:pPr>
      <w:r>
        <w:rPr>
          <w:rFonts w:hint="eastAsia" w:ascii="仿宋_GB2312" w:hAnsi="ˎ̥" w:eastAsia="仿宋_GB2312"/>
          <w:sz w:val="32"/>
          <w:szCs w:val="32"/>
          <w:lang w:val="en-US" w:eastAsia="zh-CN"/>
        </w:rPr>
        <w:t>2020年白沙黎族自治县医疗保障局部门决算无此情况。</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lang w:eastAsia="zh-CN"/>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0.5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主要原因是厉行勤俭节约，大力压缩接待费用支出</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w:t>
      </w:r>
      <w:r>
        <w:rPr>
          <w:rFonts w:hint="eastAsia" w:ascii="仿宋_GB2312" w:hAnsi="ˎ̥" w:eastAsia="仿宋_GB2312"/>
          <w:sz w:val="32"/>
          <w:szCs w:val="32"/>
          <w:lang w:eastAsia="zh-CN"/>
        </w:rPr>
        <w:t>没有发生数。</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黑体" w:hAnsi="黑体" w:eastAsia="黑体" w:cs="黑体"/>
          <w:b w:val="0"/>
          <w:bCs/>
          <w:sz w:val="32"/>
          <w:szCs w:val="32"/>
          <w:lang w:eastAsia="zh-CN"/>
        </w:rPr>
      </w:pPr>
      <w:r>
        <w:rPr>
          <w:rFonts w:hint="eastAsia" w:ascii="仿宋_GB2312" w:hAnsi="ˎ̥" w:eastAsia="仿宋_GB2312"/>
          <w:sz w:val="32"/>
          <w:szCs w:val="32"/>
          <w:lang w:val="en-US" w:eastAsia="zh-CN"/>
        </w:rPr>
        <w:t>2020年白沙黎族自治县医疗保障局部门决算无此情况。</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2020年白沙黎族自治县医疗保障局部门决算无此情况。</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color w:val="auto"/>
          <w:sz w:val="32"/>
          <w:szCs w:val="32"/>
          <w:shd w:val="clear" w:color="auto" w:fill="auto"/>
        </w:rPr>
      </w:pPr>
      <w:r>
        <w:rPr>
          <w:rFonts w:hint="eastAsia" w:ascii="仿宋_GB2312" w:eastAsia="仿宋_GB2312"/>
          <w:sz w:val="32"/>
          <w:szCs w:val="32"/>
        </w:rPr>
        <w:t>根据财政预算管理要求，我部门（单位）组织对</w:t>
      </w:r>
      <w:r>
        <w:rPr>
          <w:rFonts w:hint="eastAsia" w:ascii="仿宋_GB2312" w:eastAsia="仿宋_GB2312"/>
          <w:sz w:val="32"/>
          <w:szCs w:val="32"/>
          <w:lang w:eastAsia="zh-CN"/>
        </w:rPr>
        <w:t>2020年度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1</w:t>
      </w:r>
      <w:r>
        <w:rPr>
          <w:rFonts w:hint="eastAsia" w:ascii="仿宋_GB2312" w:eastAsia="仿宋_GB2312"/>
          <w:sz w:val="32"/>
          <w:szCs w:val="32"/>
        </w:rPr>
        <w:t>个，共涉及资金</w:t>
      </w:r>
      <w:r>
        <w:rPr>
          <w:rFonts w:hint="eastAsia" w:ascii="仿宋_GB2312" w:eastAsia="仿宋_GB2312"/>
          <w:sz w:val="32"/>
          <w:szCs w:val="32"/>
          <w:lang w:val="en-US" w:eastAsia="zh-CN"/>
        </w:rPr>
        <w:t>30</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p>
    <w:p>
      <w:pPr>
        <w:widowControl w:val="0"/>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医保宣传单印刷费</w:t>
      </w:r>
      <w:r>
        <w:rPr>
          <w:rFonts w:hint="eastAsia" w:ascii="仿宋_GB2312" w:eastAsia="仿宋_GB2312"/>
          <w:sz w:val="32"/>
          <w:szCs w:val="32"/>
        </w:rPr>
        <w:t>项目自评得分为</w:t>
      </w:r>
      <w:r>
        <w:rPr>
          <w:rFonts w:hint="eastAsia" w:ascii="仿宋_GB2312" w:eastAsia="仿宋_GB2312"/>
          <w:sz w:val="32"/>
          <w:szCs w:val="32"/>
          <w:lang w:val="en-US" w:eastAsia="zh-CN"/>
        </w:rPr>
        <w:t>98</w:t>
      </w:r>
      <w:r>
        <w:rPr>
          <w:rFonts w:hint="eastAsia" w:ascii="仿宋_GB2312" w:eastAsia="仿宋_GB2312"/>
          <w:sz w:val="32"/>
          <w:szCs w:val="32"/>
        </w:rPr>
        <w:t>分</w:t>
      </w:r>
      <w:r>
        <w:rPr>
          <w:rFonts w:hint="eastAsia" w:ascii="仿宋_GB2312" w:eastAsia="仿宋_GB2312"/>
          <w:sz w:val="32"/>
          <w:szCs w:val="32"/>
          <w:lang w:eastAsia="zh-CN"/>
        </w:rPr>
        <w:t>。全年预算数为</w:t>
      </w:r>
      <w:r>
        <w:rPr>
          <w:rFonts w:hint="eastAsia" w:ascii="仿宋_GB2312" w:eastAsia="仿宋_GB2312"/>
          <w:sz w:val="32"/>
          <w:szCs w:val="32"/>
          <w:lang w:val="en-US" w:eastAsia="zh-CN"/>
        </w:rPr>
        <w:t>30</w:t>
      </w:r>
      <w:r>
        <w:rPr>
          <w:rFonts w:hint="eastAsia" w:ascii="仿宋_GB2312" w:eastAsia="仿宋_GB2312"/>
          <w:sz w:val="32"/>
          <w:szCs w:val="32"/>
          <w:lang w:eastAsia="zh-CN"/>
        </w:rPr>
        <w:t>万元，执行数为</w:t>
      </w:r>
      <w:r>
        <w:rPr>
          <w:rFonts w:hint="eastAsia" w:ascii="仿宋_GB2312" w:eastAsia="仿宋_GB2312"/>
          <w:sz w:val="32"/>
          <w:szCs w:val="32"/>
          <w:lang w:val="en-US" w:eastAsia="zh-CN"/>
        </w:rPr>
        <w:t>30</w:t>
      </w:r>
      <w:r>
        <w:rPr>
          <w:rFonts w:hint="eastAsia" w:ascii="仿宋_GB2312" w:eastAsia="仿宋_GB2312"/>
          <w:sz w:val="32"/>
          <w:szCs w:val="32"/>
          <w:lang w:eastAsia="zh-CN"/>
        </w:rPr>
        <w:t>万元，完成预算的</w:t>
      </w:r>
      <w:r>
        <w:rPr>
          <w:rFonts w:hint="eastAsia" w:ascii="仿宋_GB2312" w:eastAsia="仿宋_GB2312"/>
          <w:sz w:val="32"/>
          <w:szCs w:val="32"/>
          <w:lang w:val="en-US" w:eastAsia="zh-CN"/>
        </w:rPr>
        <w:t>100%。发现的主要问题及原因：一是项目制定项目资金管理办法、相关项目管理制度不健全；二是资金使用进度较为缓慢。下一步改进措施：针对项目制定相关资金管理办法、相关项目管理制度，并继续完善项目专项资金的使用、管理问题。</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7" w:name="_Toc15565_WPSOffice_Level2"/>
      <w:bookmarkStart w:id="98" w:name="_Toc32639_WPSOffice_Level2"/>
      <w:bookmarkStart w:id="99" w:name="_Toc15262_WPSOffice_Level2"/>
      <w:bookmarkStart w:id="100" w:name="_Toc23598_WPSOffice_Level2"/>
      <w:bookmarkStart w:id="101" w:name="_Toc5978_WPSOffice_Level2"/>
      <w:bookmarkStart w:id="102" w:name="_Toc18325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7"/>
      <w:bookmarkEnd w:id="98"/>
      <w:bookmarkEnd w:id="99"/>
      <w:bookmarkEnd w:id="100"/>
      <w:bookmarkEnd w:id="101"/>
      <w:bookmarkEnd w:id="102"/>
    </w:p>
    <w:p>
      <w:pPr>
        <w:ind w:firstLine="640" w:firstLineChars="200"/>
        <w:rPr>
          <w:rFonts w:hint="eastAsia" w:ascii="仿宋_GB2312" w:hAnsi="ˎ̥" w:eastAsia="仿宋_GB2312"/>
          <w:b/>
          <w:bCs/>
          <w:sz w:val="32"/>
          <w:szCs w:val="32"/>
          <w:lang w:eastAsia="zh-CN"/>
        </w:rPr>
      </w:pPr>
      <w:r>
        <w:rPr>
          <w:rFonts w:hint="eastAsia" w:ascii="仿宋_GB2312" w:hAnsi="ˎ̥" w:eastAsia="仿宋_GB2312"/>
          <w:sz w:val="32"/>
          <w:szCs w:val="32"/>
          <w:lang w:eastAsia="zh-CN"/>
        </w:rPr>
        <w:t>2020白沙黎族自治县医疗保障局</w:t>
      </w:r>
      <w:r>
        <w:rPr>
          <w:rFonts w:hint="eastAsia" w:ascii="仿宋_GB2312" w:hAnsi="ˎ̥" w:eastAsia="仿宋_GB2312"/>
          <w:sz w:val="32"/>
          <w:szCs w:val="32"/>
        </w:rPr>
        <w:t>机关运行经费13</w:t>
      </w:r>
      <w:r>
        <w:rPr>
          <w:rFonts w:hint="eastAsia" w:ascii="仿宋_GB2312" w:hAnsi="ˎ̥" w:eastAsia="仿宋_GB2312"/>
          <w:sz w:val="32"/>
          <w:szCs w:val="32"/>
          <w:lang w:val="en-US" w:eastAsia="zh-CN"/>
        </w:rPr>
        <w:t>.</w:t>
      </w:r>
      <w:r>
        <w:rPr>
          <w:rFonts w:hint="eastAsia" w:ascii="仿宋_GB2312" w:hAnsi="ˎ̥" w:eastAsia="仿宋_GB2312"/>
          <w:sz w:val="32"/>
          <w:szCs w:val="32"/>
        </w:rPr>
        <w:t>67792万元</w:t>
      </w:r>
      <w:r>
        <w:rPr>
          <w:rFonts w:hint="eastAsia" w:ascii="仿宋_GB2312" w:hAnsi="ˎ̥" w:eastAsia="仿宋_GB2312"/>
          <w:sz w:val="32"/>
          <w:szCs w:val="32"/>
          <w:lang w:eastAsia="zh-CN"/>
        </w:rPr>
        <w:t>，与年初预算数相比不变。</w:t>
      </w:r>
    </w:p>
    <w:p>
      <w:pPr>
        <w:ind w:firstLine="643" w:firstLineChars="200"/>
        <w:rPr>
          <w:rFonts w:hint="eastAsia" w:ascii="楷体" w:hAnsi="楷体" w:eastAsia="楷体" w:cs="楷体"/>
          <w:b/>
          <w:sz w:val="32"/>
          <w:szCs w:val="32"/>
        </w:rPr>
      </w:pPr>
      <w:bookmarkStart w:id="103" w:name="_Toc25333_WPSOffice_Level2"/>
      <w:bookmarkStart w:id="104" w:name="_Toc30383_WPSOffice_Level2"/>
      <w:bookmarkStart w:id="105" w:name="_Toc23966_WPSOffice_Level2"/>
      <w:bookmarkStart w:id="106" w:name="_Toc3131_WPSOffice_Level2"/>
      <w:bookmarkStart w:id="107" w:name="_Toc32689_WPSOffice_Level2"/>
      <w:bookmarkStart w:id="108" w:name="_Toc13084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3"/>
      <w:bookmarkEnd w:id="104"/>
      <w:bookmarkEnd w:id="105"/>
      <w:bookmarkEnd w:id="106"/>
      <w:bookmarkEnd w:id="107"/>
      <w:bookmarkEnd w:id="108"/>
    </w:p>
    <w:p>
      <w:pPr>
        <w:ind w:firstLine="640" w:firstLineChars="200"/>
        <w:rPr>
          <w:rFonts w:hint="eastAsia" w:ascii="仿宋_GB2312" w:hAnsi="ˎ̥" w:eastAsia="仿宋_GB2312"/>
          <w:sz w:val="32"/>
          <w:szCs w:val="32"/>
          <w:lang w:val="en-US" w:eastAsia="zh-CN"/>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医疗保障局</w:t>
      </w:r>
      <w:r>
        <w:rPr>
          <w:rFonts w:hint="eastAsia" w:ascii="仿宋_GB2312" w:hAnsi="黑体" w:eastAsia="仿宋_GB2312" w:cs="仿宋_GB2312"/>
          <w:sz w:val="32"/>
          <w:szCs w:val="32"/>
        </w:rPr>
        <w:t>没有政府采购预算</w:t>
      </w:r>
      <w:r>
        <w:rPr>
          <w:rFonts w:hint="eastAsia" w:ascii="仿宋_GB2312" w:hAnsi="黑体" w:eastAsia="仿宋_GB2312"/>
          <w:sz w:val="32"/>
          <w:szCs w:val="32"/>
        </w:rPr>
        <w:t>。</w:t>
      </w:r>
    </w:p>
    <w:p>
      <w:pPr>
        <w:ind w:firstLine="643" w:firstLineChars="200"/>
        <w:rPr>
          <w:rFonts w:hint="eastAsia" w:ascii="楷体" w:hAnsi="楷体" w:eastAsia="楷体" w:cs="楷体"/>
          <w:b/>
          <w:sz w:val="32"/>
          <w:szCs w:val="32"/>
        </w:rPr>
      </w:pPr>
      <w:bookmarkStart w:id="109" w:name="_Toc6016_WPSOffice_Level2"/>
      <w:bookmarkStart w:id="110" w:name="_Toc29584_WPSOffice_Level2"/>
      <w:bookmarkStart w:id="111" w:name="_Toc527_WPSOffice_Level2"/>
      <w:bookmarkStart w:id="112" w:name="_Toc15129_WPSOffice_Level2"/>
      <w:bookmarkStart w:id="113" w:name="_Toc19989_WPSOffice_Level2"/>
      <w:bookmarkStart w:id="114" w:name="_Toc10902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9"/>
      <w:bookmarkEnd w:id="110"/>
      <w:bookmarkEnd w:id="111"/>
      <w:bookmarkEnd w:id="112"/>
      <w:bookmarkEnd w:id="113"/>
      <w:bookmarkEnd w:id="114"/>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白沙黎族自治县医疗保障局</w:t>
      </w:r>
      <w:r>
        <w:rPr>
          <w:rFonts w:hint="eastAsia" w:ascii="宋体" w:hAnsi="宋体" w:eastAsia="宋体" w:cs="宋体"/>
          <w:sz w:val="32"/>
          <w:shd w:val="clear" w:color="auto" w:fill="FFFFFF"/>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spacing w:line="240" w:lineRule="auto"/>
        <w:ind w:firstLine="640" w:firstLineChars="200"/>
        <w:rPr>
          <w:rFonts w:hint="eastAsia" w:ascii="仿宋_GB2312" w:eastAsia="仿宋_GB2312"/>
          <w:color w:val="auto"/>
          <w:sz w:val="32"/>
          <w:szCs w:val="32"/>
          <w:lang w:val="en-US" w:eastAsia="zh-CN"/>
        </w:rPr>
      </w:pPr>
    </w:p>
    <w:p>
      <w:pPr>
        <w:jc w:val="center"/>
        <w:rPr>
          <w:rFonts w:hint="eastAsia" w:ascii="黑体" w:hAnsi="ˎ̥" w:eastAsia="黑体"/>
          <w:sz w:val="32"/>
          <w:szCs w:val="32"/>
          <w:lang w:eastAsia="zh-CN"/>
        </w:rPr>
      </w:pPr>
      <w:bookmarkStart w:id="115" w:name="_Toc11039_WPSOffice_Level1"/>
      <w:bookmarkStart w:id="116" w:name="_Toc17580_WPSOffice_Level1"/>
      <w:bookmarkStart w:id="117" w:name="_Toc4398_WPSOffice_Level1"/>
      <w:bookmarkStart w:id="118" w:name="_Toc8808_WPSOffice_Level1"/>
      <w:bookmarkStart w:id="119" w:name="_Toc15425_WPSOffice_Level1"/>
      <w:bookmarkStart w:id="120" w:name="_Toc8874_WPSOffice_Level1"/>
    </w:p>
    <w:p>
      <w:pPr>
        <w:jc w:val="center"/>
        <w:rPr>
          <w:rFonts w:hint="eastAsia" w:ascii="黑体" w:hAnsi="ˎ̥" w:eastAsia="黑体"/>
          <w:sz w:val="32"/>
          <w:szCs w:val="32"/>
        </w:rPr>
      </w:pPr>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5"/>
      <w:bookmarkEnd w:id="116"/>
      <w:bookmarkEnd w:id="117"/>
      <w:bookmarkEnd w:id="118"/>
      <w:bookmarkEnd w:id="119"/>
      <w:bookmarkEnd w:id="120"/>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ind w:left="0" w:leftChars="0" w:firstLine="640" w:firstLineChars="200"/>
        <w:rPr>
          <w:rFonts w:hint="eastAsia" w:ascii="仿宋_GB2312" w:hAnsi="ˎ̥" w:eastAsia="仿宋_GB2312"/>
          <w:sz w:val="32"/>
          <w:szCs w:val="32"/>
          <w:lang w:val="en-US" w:eastAsia="zh-CN"/>
        </w:rPr>
      </w:pPr>
    </w:p>
    <w:p>
      <w:pPr>
        <w:tabs>
          <w:tab w:val="center" w:pos="4473"/>
        </w:tabs>
        <w:ind w:firstLine="640" w:firstLineChars="200"/>
        <w:rPr>
          <w:rFonts w:hint="eastAsia" w:ascii="仿宋_GB2312" w:hAnsi="ˎ̥" w:eastAsia="仿宋_GB2312"/>
          <w:sz w:val="32"/>
          <w:szCs w:val="32"/>
        </w:rPr>
      </w:pPr>
    </w:p>
    <w:p>
      <w:pPr>
        <w:ind w:firstLine="640" w:firstLineChars="200"/>
        <w:rPr>
          <w:rFonts w:hint="eastAsia" w:ascii="仿宋_GB2312" w:hAnsi="ˎ̥" w:eastAsia="仿宋_GB2312"/>
          <w:sz w:val="32"/>
          <w:szCs w:val="32"/>
          <w:lang w:val="en-US" w:eastAsia="zh-CN"/>
        </w:rPr>
      </w:pPr>
    </w:p>
    <w:p>
      <w:pPr>
        <w:numPr>
          <w:ilvl w:val="0"/>
          <w:numId w:val="0"/>
        </w:numPr>
        <w:rPr>
          <w:rFonts w:hint="eastAsia" w:ascii="仿宋_GB2312" w:hAnsi="ˎ̥" w:eastAsia="仿宋_GB2312"/>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EC894B"/>
    <w:multiLevelType w:val="singleLevel"/>
    <w:tmpl w:val="C9EC894B"/>
    <w:lvl w:ilvl="0" w:tentative="0">
      <w:start w:val="7"/>
      <w:numFmt w:val="chineseCounting"/>
      <w:suff w:val="nothing"/>
      <w:lvlText w:val="%1、"/>
      <w:lvlJc w:val="left"/>
      <w:rPr>
        <w:rFonts w:hint="eastAsia"/>
      </w:rPr>
    </w:lvl>
  </w:abstractNum>
  <w:abstractNum w:abstractNumId="1">
    <w:nsid w:val="1620E876"/>
    <w:multiLevelType w:val="singleLevel"/>
    <w:tmpl w:val="1620E876"/>
    <w:lvl w:ilvl="0" w:tentative="0">
      <w:start w:val="1"/>
      <w:numFmt w:val="chineseCounting"/>
      <w:suff w:val="nothing"/>
      <w:lvlText w:val="%1、"/>
      <w:lvlJc w:val="left"/>
      <w:rPr>
        <w:rFonts w:hint="eastAsia"/>
      </w:r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A26C0"/>
    <w:rsid w:val="00F52462"/>
    <w:rsid w:val="01013946"/>
    <w:rsid w:val="012E64B5"/>
    <w:rsid w:val="013225C8"/>
    <w:rsid w:val="021A26C0"/>
    <w:rsid w:val="029D58C7"/>
    <w:rsid w:val="02A5039E"/>
    <w:rsid w:val="045A24CD"/>
    <w:rsid w:val="05435913"/>
    <w:rsid w:val="05DC0E71"/>
    <w:rsid w:val="068B54C8"/>
    <w:rsid w:val="06EB12EA"/>
    <w:rsid w:val="08323E6F"/>
    <w:rsid w:val="09254F2E"/>
    <w:rsid w:val="097A6966"/>
    <w:rsid w:val="0CFA45CA"/>
    <w:rsid w:val="0ED266AA"/>
    <w:rsid w:val="0FDE0287"/>
    <w:rsid w:val="109803D2"/>
    <w:rsid w:val="11297F63"/>
    <w:rsid w:val="114F3D6A"/>
    <w:rsid w:val="11B222DF"/>
    <w:rsid w:val="126F3AAE"/>
    <w:rsid w:val="13152844"/>
    <w:rsid w:val="138130F6"/>
    <w:rsid w:val="164759BF"/>
    <w:rsid w:val="169D60BE"/>
    <w:rsid w:val="19AC6238"/>
    <w:rsid w:val="1BFB60DC"/>
    <w:rsid w:val="1D4C7663"/>
    <w:rsid w:val="20DF3C0E"/>
    <w:rsid w:val="211C79B0"/>
    <w:rsid w:val="22143541"/>
    <w:rsid w:val="232A5E9D"/>
    <w:rsid w:val="23F23425"/>
    <w:rsid w:val="24A274E7"/>
    <w:rsid w:val="251A0B8E"/>
    <w:rsid w:val="26E061ED"/>
    <w:rsid w:val="27177CF5"/>
    <w:rsid w:val="277314C4"/>
    <w:rsid w:val="2A6926E2"/>
    <w:rsid w:val="2C531B97"/>
    <w:rsid w:val="2CD5340E"/>
    <w:rsid w:val="2D9A376A"/>
    <w:rsid w:val="2FD830F6"/>
    <w:rsid w:val="302168F0"/>
    <w:rsid w:val="30471080"/>
    <w:rsid w:val="307F7B7A"/>
    <w:rsid w:val="30BC4B0B"/>
    <w:rsid w:val="326E535B"/>
    <w:rsid w:val="33113ED1"/>
    <w:rsid w:val="33C83C68"/>
    <w:rsid w:val="34607E17"/>
    <w:rsid w:val="350119D0"/>
    <w:rsid w:val="352E62F3"/>
    <w:rsid w:val="3656576B"/>
    <w:rsid w:val="38716A7A"/>
    <w:rsid w:val="38E91802"/>
    <w:rsid w:val="38FA2306"/>
    <w:rsid w:val="38FD6AB1"/>
    <w:rsid w:val="3A3F7047"/>
    <w:rsid w:val="3A5D72BC"/>
    <w:rsid w:val="3AF905BB"/>
    <w:rsid w:val="3B0B46C7"/>
    <w:rsid w:val="3B53577B"/>
    <w:rsid w:val="3C767F79"/>
    <w:rsid w:val="3DA6328E"/>
    <w:rsid w:val="3DCD7F03"/>
    <w:rsid w:val="3E3440D2"/>
    <w:rsid w:val="3F026C9E"/>
    <w:rsid w:val="402569CB"/>
    <w:rsid w:val="41D62E08"/>
    <w:rsid w:val="432C47CF"/>
    <w:rsid w:val="44C01518"/>
    <w:rsid w:val="466D136A"/>
    <w:rsid w:val="469F68AE"/>
    <w:rsid w:val="4938606B"/>
    <w:rsid w:val="49FA17F4"/>
    <w:rsid w:val="4A201FEF"/>
    <w:rsid w:val="4D766B57"/>
    <w:rsid w:val="4E6E3FBD"/>
    <w:rsid w:val="4EC81B12"/>
    <w:rsid w:val="504D6D1B"/>
    <w:rsid w:val="54EB0277"/>
    <w:rsid w:val="558B102D"/>
    <w:rsid w:val="58010408"/>
    <w:rsid w:val="58F771ED"/>
    <w:rsid w:val="59AC4C0D"/>
    <w:rsid w:val="5A17285E"/>
    <w:rsid w:val="5C3801BB"/>
    <w:rsid w:val="5CAE0421"/>
    <w:rsid w:val="5D37720D"/>
    <w:rsid w:val="5D8241F8"/>
    <w:rsid w:val="5E2009DD"/>
    <w:rsid w:val="5F2E35AB"/>
    <w:rsid w:val="5F5D28C7"/>
    <w:rsid w:val="5FC17E65"/>
    <w:rsid w:val="5FEE0664"/>
    <w:rsid w:val="615B0021"/>
    <w:rsid w:val="62970338"/>
    <w:rsid w:val="63503187"/>
    <w:rsid w:val="64810DB0"/>
    <w:rsid w:val="64D72797"/>
    <w:rsid w:val="65EB6BCA"/>
    <w:rsid w:val="66E94A6B"/>
    <w:rsid w:val="687D066F"/>
    <w:rsid w:val="6898026E"/>
    <w:rsid w:val="69770E40"/>
    <w:rsid w:val="69B367CE"/>
    <w:rsid w:val="69DC0829"/>
    <w:rsid w:val="6B090729"/>
    <w:rsid w:val="6C803D6F"/>
    <w:rsid w:val="6CE8475B"/>
    <w:rsid w:val="6D17213B"/>
    <w:rsid w:val="6D491763"/>
    <w:rsid w:val="6EF33167"/>
    <w:rsid w:val="6F496E3D"/>
    <w:rsid w:val="734B14BD"/>
    <w:rsid w:val="739169C8"/>
    <w:rsid w:val="73EA286E"/>
    <w:rsid w:val="75B35CAB"/>
    <w:rsid w:val="75B503C1"/>
    <w:rsid w:val="75C01498"/>
    <w:rsid w:val="75CB607B"/>
    <w:rsid w:val="768004B6"/>
    <w:rsid w:val="779070D0"/>
    <w:rsid w:val="77AF5B6C"/>
    <w:rsid w:val="77D565EB"/>
    <w:rsid w:val="789D74AF"/>
    <w:rsid w:val="7A2C14B9"/>
    <w:rsid w:val="7BB06304"/>
    <w:rsid w:val="7C087EC1"/>
    <w:rsid w:val="7E2E145E"/>
    <w:rsid w:val="7E4C5410"/>
    <w:rsid w:val="7F0459C8"/>
    <w:rsid w:val="7F95378B"/>
    <w:rsid w:val="7FB6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ind w:left="1157"/>
      <w:outlineLvl w:val="2"/>
    </w:pPr>
    <w:rPr>
      <w:rFonts w:ascii="仿宋" w:hAnsi="仿宋" w:eastAsia="仿宋" w:cs="仿宋"/>
      <w:b/>
      <w:bCs/>
      <w:sz w:val="24"/>
      <w:szCs w:val="24"/>
      <w:lang w:val="zh-CN" w:eastAsia="zh-CN" w:bidi="zh-CN"/>
    </w:rPr>
  </w:style>
  <w:style w:type="character" w:default="1" w:styleId="8">
    <w:name w:val="Default Paragraph Font"/>
    <w:link w:val="9"/>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正文1 Char Char Char"/>
    <w:basedOn w:val="1"/>
    <w:link w:val="8"/>
    <w:qFormat/>
    <w:uiPriority w:val="0"/>
    <w:pPr>
      <w:spacing w:line="360" w:lineRule="auto"/>
      <w:ind w:firstLine="200" w:firstLineChars="200"/>
    </w:pPr>
  </w:style>
  <w:style w:type="character" w:styleId="10">
    <w:name w:val="page number"/>
    <w:basedOn w:val="8"/>
    <w:qFormat/>
    <w:uiPriority w:val="0"/>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 w:type="paragraph" w:customStyle="1" w:styleId="13">
    <w:name w:val="p0"/>
    <w:basedOn w:val="1"/>
    <w:qFormat/>
    <w:uiPriority w:val="0"/>
    <w:pPr>
      <w:widowControl/>
    </w:pPr>
    <w:rPr>
      <w:rFonts w:hAnsi="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白沙黎族自治县（牙叉镇）</Company>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2021-08-30T09:16:00Z</dcterms:created>
  <dc:creator>卓大大</dc:creator>
  <cp:lastModifiedBy>卓大大</cp:lastModifiedBy>
  <cp:lastPrinted>2021-09-11T08:33:55Z</cp:lastPrinted>
  <dcterms:modified xsi:type="dcterms:W3CDTF">2021-09-11T08:37:28Z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