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cs="黑体"/>
          <w:sz w:val="72"/>
          <w:szCs w:val="72"/>
        </w:rPr>
      </w:pPr>
      <w:r>
        <w:rPr>
          <w:rFonts w:hint="eastAsia" w:ascii="黑体" w:hAnsi="黑体" w:eastAsia="黑体" w:cs="黑体"/>
          <w:sz w:val="72"/>
          <w:szCs w:val="72"/>
          <w:lang w:val="en-US" w:eastAsia="zh-CN"/>
        </w:rPr>
        <w:t>2020</w:t>
      </w:r>
      <w:r>
        <w:rPr>
          <w:rFonts w:hint="eastAsia" w:ascii="黑体" w:hAnsi="黑体" w:eastAsia="黑体" w:cs="黑体"/>
          <w:sz w:val="72"/>
          <w:szCs w:val="72"/>
        </w:rPr>
        <w:t>年</w:t>
      </w:r>
      <w:r>
        <w:rPr>
          <w:rFonts w:hint="eastAsia" w:ascii="黑体" w:hAnsi="黑体" w:eastAsia="黑体" w:cs="黑体"/>
          <w:sz w:val="72"/>
          <w:szCs w:val="72"/>
          <w:lang w:eastAsia="zh-CN"/>
        </w:rPr>
        <w:t>白沙黎族自治县民族博物馆部门</w:t>
      </w:r>
      <w:r>
        <w:rPr>
          <w:rFonts w:hint="eastAsia" w:ascii="黑体" w:hAnsi="黑体" w:eastAsia="黑体" w:cs="黑体"/>
          <w:sz w:val="72"/>
          <w:szCs w:val="7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0"/>
        </w:numPr>
        <w:ind w:leftChars="0"/>
        <w:jc w:val="left"/>
        <w:rPr>
          <w:rFonts w:ascii="仿宋_GB2312" w:hAnsi="仿宋_GB2312" w:eastAsia="仿宋_GB2312" w:cs="仿宋_GB2312"/>
          <w:sz w:val="32"/>
          <w:szCs w:val="32"/>
        </w:rPr>
      </w:pP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both"/>
        <w:rPr>
          <w:rFonts w:ascii="黑体" w:hAnsi="黑体" w:eastAsia="黑体" w:cs="仿宋_GB2312"/>
          <w:sz w:val="32"/>
          <w:szCs w:val="32"/>
        </w:rPr>
      </w:pPr>
      <w:r>
        <w:rPr>
          <w:rFonts w:hint="eastAsia" w:ascii="仿宋_GB2312" w:hAnsi="黑体" w:eastAsia="仿宋_GB2312" w:cstheme="minorBidi"/>
          <w:kern w:val="2"/>
          <w:sz w:val="32"/>
          <w:szCs w:val="32"/>
          <w:lang w:val="en-US" w:eastAsia="zh-CN" w:bidi="ar-SA"/>
        </w:rPr>
        <w:t>主要负责承担县文物的收藏、征集、陈列、传统文化和革命历史教育等责任，也反映了博物馆工作的主要内容。藏品是博物馆一切活动的物质基础，科学研究是博物馆一切活动的工作基础，首先研究的藏品，这样才能揭示其所具有的科学、历史及艺术价值，从而发挥着物与人（藏品与观众）之间的中介作用。博物馆教育是在藏品和科学研究的基础上展开的。一个博物馆存在的价值就在于有效地使藏品及其研究成果为社会公众服务。民族博物馆组织推行文物保护管理制度，承办县政府和上级部门交办的工作等。</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6"/>
        <w:numPr>
          <w:ilvl w:val="0"/>
          <w:numId w:val="0"/>
        </w:numPr>
        <w:ind w:leftChars="0"/>
        <w:jc w:val="left"/>
        <w:rPr>
          <w:rFonts w:hint="eastAsia" w:ascii="仿宋" w:hAnsi="仿宋" w:eastAsia="仿宋" w:cs="仿宋"/>
          <w:b/>
          <w:bCs/>
          <w:sz w:val="32"/>
          <w:szCs w:val="32"/>
        </w:rPr>
      </w:pPr>
      <w:r>
        <w:rPr>
          <w:rFonts w:hint="eastAsia" w:ascii="黑体" w:hAnsi="黑体" w:eastAsia="黑体" w:cs="仿宋_GB2312"/>
          <w:sz w:val="32"/>
          <w:szCs w:val="32"/>
          <w:lang w:val="en-US" w:eastAsia="zh-CN"/>
        </w:rPr>
        <w:t xml:space="preserve">    </w:t>
      </w:r>
      <w:r>
        <w:rPr>
          <w:rFonts w:hint="eastAsia" w:ascii="仿宋" w:hAnsi="仿宋" w:eastAsia="仿宋" w:cs="仿宋"/>
          <w:b/>
          <w:bCs/>
          <w:sz w:val="32"/>
          <w:szCs w:val="32"/>
          <w:lang w:eastAsia="zh-CN"/>
        </w:rPr>
        <w:t>纳入白沙县民族博物馆</w:t>
      </w:r>
      <w:r>
        <w:rPr>
          <w:rFonts w:hint="eastAsia" w:ascii="仿宋" w:hAnsi="仿宋" w:eastAsia="仿宋" w:cs="仿宋"/>
          <w:b/>
          <w:bCs/>
          <w:sz w:val="32"/>
          <w:szCs w:val="32"/>
          <w:lang w:val="en-US"/>
        </w:rPr>
        <w:t>20</w:t>
      </w:r>
      <w:r>
        <w:rPr>
          <w:rFonts w:hint="eastAsia" w:ascii="仿宋" w:hAnsi="仿宋" w:eastAsia="仿宋" w:cs="仿宋"/>
          <w:b/>
          <w:bCs/>
          <w:sz w:val="32"/>
          <w:szCs w:val="32"/>
          <w:lang w:val="en-US" w:eastAsia="zh-CN"/>
        </w:rPr>
        <w:t>20</w:t>
      </w:r>
      <w:r>
        <w:rPr>
          <w:rFonts w:hint="eastAsia" w:ascii="仿宋" w:hAnsi="仿宋" w:eastAsia="仿宋" w:cs="仿宋"/>
          <w:b/>
          <w:bCs/>
          <w:sz w:val="32"/>
          <w:szCs w:val="32"/>
          <w:lang w:eastAsia="zh-CN"/>
        </w:rPr>
        <w:t>年度部门预算编制范围的二级预算单位包括：</w:t>
      </w:r>
    </w:p>
    <w:p>
      <w:pPr>
        <w:pStyle w:val="6"/>
        <w:numPr>
          <w:ilvl w:val="0"/>
          <w:numId w:val="0"/>
        </w:numPr>
        <w:ind w:leftChars="0" w:firstLine="640" w:firstLineChars="200"/>
        <w:jc w:val="left"/>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1. 白沙县民族博物馆部门本级。</w:t>
      </w:r>
    </w:p>
    <w:p>
      <w:pPr>
        <w:pStyle w:val="6"/>
        <w:numPr>
          <w:ilvl w:val="0"/>
          <w:numId w:val="0"/>
        </w:numPr>
        <w:ind w:firstLine="640" w:firstLineChars="200"/>
        <w:jc w:val="left"/>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本部门编制数为3人，现有在编人数为3人。纳入本部门财务报告范围的资金主体主要包括：一般公共预算资金。</w:t>
      </w:r>
    </w:p>
    <w:p>
      <w:pPr>
        <w:pStyle w:val="6"/>
        <w:numPr>
          <w:ilvl w:val="0"/>
          <w:numId w:val="0"/>
        </w:numPr>
        <w:ind w:firstLine="320" w:firstLineChars="100"/>
        <w:jc w:val="left"/>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白沙县民族博物馆因场地有限，目前设有办公室、文物库房和文物陈列展厅3个科室。</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万元，包括文化旅游体育与传媒支出</w:t>
      </w:r>
      <w:r>
        <w:rPr>
          <w:rFonts w:hint="eastAsia" w:ascii="仿宋_GB2312" w:hAnsi="黑体" w:eastAsia="仿宋_GB2312" w:cs="仿宋_GB2312"/>
          <w:sz w:val="32"/>
          <w:szCs w:val="32"/>
          <w:lang w:val="en-US" w:eastAsia="zh-CN"/>
        </w:rPr>
        <w:t>82.29</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3.33万元、卫生健康支出3.94万元、住房保障支出2.61万元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年一般公共预算当年拨款情况说明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jc w:val="left"/>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白沙黎族自治县民族博物馆</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92.16</w:t>
      </w:r>
      <w:r>
        <w:rPr>
          <w:rFonts w:hint="eastAsia" w:ascii="仿宋_GB2312" w:hAnsi="仿宋_GB2312" w:eastAsia="仿宋_GB2312" w:cs="仿宋_GB2312"/>
          <w:sz w:val="32"/>
          <w:szCs w:val="32"/>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19.70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今年的人员经费较去年相比增加了。</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文化旅游体育与传媒</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82.29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89.3</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lang w:val="en-US" w:eastAsia="zh-CN"/>
        </w:rPr>
        <w:t>（</w:t>
      </w:r>
      <w:r>
        <w:rPr>
          <w:rFonts w:hint="eastAsia" w:ascii="仿宋_GB2312" w:hAnsi="黑体" w:eastAsia="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3.33万元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3.6</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lang w:eastAsia="zh-CN"/>
        </w:rPr>
        <w:t>（类）</w:t>
      </w:r>
      <w:r>
        <w:rPr>
          <w:rFonts w:hint="eastAsia" w:ascii="仿宋_GB2312" w:hAnsi="黑体" w:eastAsia="仿宋_GB2312"/>
          <w:sz w:val="32"/>
          <w:szCs w:val="32"/>
          <w:lang w:val="en-US" w:eastAsia="zh-CN"/>
        </w:rPr>
        <w:t>支出3.94万元，占4.3％；住房保障</w:t>
      </w:r>
      <w:r>
        <w:rPr>
          <w:rFonts w:hint="eastAsia" w:ascii="仿宋_GB2312" w:hAnsi="黑体" w:eastAsia="仿宋_GB2312"/>
          <w:sz w:val="32"/>
          <w:szCs w:val="32"/>
        </w:rPr>
        <w:t>（类）</w:t>
      </w:r>
      <w:r>
        <w:rPr>
          <w:rFonts w:hint="eastAsia" w:ascii="仿宋_GB2312" w:hAnsi="黑体" w:eastAsia="仿宋_GB2312"/>
          <w:sz w:val="32"/>
          <w:szCs w:val="32"/>
          <w:lang w:val="en-US" w:eastAsia="zh-CN"/>
        </w:rPr>
        <w:t>支出2.61万元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2.8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sz w:val="32"/>
          <w:szCs w:val="32"/>
        </w:rPr>
        <w:t>文化旅游体育与传媒</w:t>
      </w:r>
      <w:r>
        <w:rPr>
          <w:rFonts w:hint="eastAsia" w:ascii="仿宋_GB2312" w:hAnsi="黑体" w:eastAsia="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文物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博物馆</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82.29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22.52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人员工资增加。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行政事业单位离退休</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3.33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1.05</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比去年减少了机关事业单位职业年金缴费支出这一科目。</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 xml:space="preserve"> 卫生健康支出（类</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行政事业单位医疗（款）事业单位医疗（项）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行政事业单位医疗（款）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0.11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olor w:val="000000" w:themeColor="text1"/>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 xml:space="preserve"> 住房保障支出（类）住房改革支出（款）住房公积金（项）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2.61</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主要是人员的缴费基数减少。</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白沙黎族自治县民族博物馆</w:t>
      </w:r>
      <w:r>
        <w:rPr>
          <w:rFonts w:hint="eastAsia" w:ascii="黑体" w:hAnsi="黑体" w:eastAsia="黑体"/>
          <w:sz w:val="32"/>
          <w:szCs w:val="32"/>
        </w:rPr>
        <w:t>（部门）</w:t>
      </w:r>
      <w:r>
        <w:rPr>
          <w:rFonts w:hint="eastAsia" w:ascii="仿宋_GB2312" w:hAnsi="黑体" w:eastAsia="仿宋_GB2312"/>
          <w:sz w:val="32"/>
          <w:szCs w:val="32"/>
          <w:lang w:val="en-US" w:eastAsia="zh-CN"/>
        </w:rPr>
        <w:t>2020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77.16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71.57</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绩效工资、机关事业单位基本养老保险缴费</w:t>
      </w:r>
      <w:r>
        <w:rPr>
          <w:rFonts w:hint="eastAsia" w:ascii="仿宋_GB2312" w:hAnsi="黑体" w:eastAsia="仿宋_GB2312"/>
          <w:sz w:val="32"/>
          <w:szCs w:val="32"/>
        </w:rPr>
        <w:t>、</w:t>
      </w:r>
      <w:r>
        <w:rPr>
          <w:rFonts w:hint="eastAsia" w:ascii="仿宋_GB2312" w:hAnsi="黑体" w:eastAsia="仿宋_GB2312"/>
          <w:sz w:val="32"/>
          <w:szCs w:val="32"/>
          <w:lang w:eastAsia="zh-CN"/>
        </w:rPr>
        <w:t>城镇职工基本医疗保险缴费、公务员医疗补助缴费、其他社会保障缴费、住房公积金、医疗费、其他工资福利支出、奖励金。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5.59</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邮电费、差旅费、维修（护）费、培训费、公务接待费、工会经费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白沙黎族自治县民族博物馆</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left="0" w:leftChars="0" w:firstLine="838" w:firstLineChars="262"/>
        <w:rPr>
          <w:rFonts w:ascii="仿宋_GB2312" w:hAnsi="黑体" w:eastAsia="仿宋_GB2312" w:cs="Times New Roman"/>
          <w:sz w:val="32"/>
          <w:szCs w:val="32"/>
        </w:rPr>
      </w:pPr>
      <w:r>
        <w:rPr>
          <w:rFonts w:hint="eastAsia" w:ascii="仿宋_GB2312" w:hAnsi="仿宋_GB2312" w:eastAsia="仿宋_GB2312" w:cs="仿宋_GB2312"/>
          <w:sz w:val="32"/>
          <w:szCs w:val="32"/>
          <w:lang w:eastAsia="zh-CN"/>
        </w:rPr>
        <w:t>（一）白沙黎族自治县民族博物馆</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0.40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p>
    <w:p>
      <w:pPr>
        <w:ind w:firstLine="640" w:firstLineChars="20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：本单位无公务用车。</w:t>
      </w:r>
    </w:p>
    <w:p>
      <w:pPr>
        <w:ind w:firstLine="640" w:firstLineChars="200"/>
        <w:rPr>
          <w:rFonts w:hint="eastAsia" w:ascii="Times New Roman" w:hAnsi="Times New Roman" w:eastAsia="仿宋_GB2312" w:cs="Times New Roman"/>
          <w:sz w:val="32"/>
          <w:shd w:val="clear" w:color="auto" w:fill="FFFFFF"/>
          <w:lang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0.40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hint="eastAsia" w:ascii="Times New Roman" w:hAnsi="Times New Roman" w:eastAsia="仿宋_GB2312" w:cs="Times New Roman"/>
          <w:sz w:val="32"/>
          <w:shd w:val="clear" w:color="auto" w:fill="FFFFFF"/>
          <w:lang w:eastAsia="zh-CN"/>
        </w:rPr>
      </w:pPr>
    </w:p>
    <w:p>
      <w:pPr>
        <w:numPr>
          <w:numId w:val="0"/>
        </w:numPr>
        <w:ind w:left="840" w:leftChars="0"/>
        <w:rPr>
          <w:rFonts w:hint="eastAsia" w:ascii="仿宋_GB2312" w:hAnsi="黑体" w:eastAsia="仿宋_GB2312"/>
          <w:sz w:val="32"/>
          <w:szCs w:val="32"/>
        </w:rPr>
      </w:pPr>
      <w:r>
        <w:rPr>
          <w:rFonts w:hint="eastAsia" w:ascii="仿宋_GB2312" w:hAnsi="黑体" w:eastAsia="仿宋_GB2312"/>
          <w:sz w:val="32"/>
          <w:szCs w:val="32"/>
          <w:lang w:eastAsia="zh-CN"/>
        </w:rPr>
        <w:t>（二）</w:t>
      </w:r>
      <w:bookmarkStart w:id="0" w:name="_GoBack"/>
      <w:bookmarkEnd w:id="0"/>
      <w:r>
        <w:rPr>
          <w:rFonts w:hint="eastAsia" w:ascii="仿宋_GB2312" w:hAnsi="黑体" w:eastAsia="仿宋_GB2312"/>
          <w:sz w:val="32"/>
          <w:szCs w:val="32"/>
          <w:lang w:eastAsia="zh-CN"/>
        </w:rPr>
        <w:t>白沙黎族自治县民族博物馆</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年政</w:t>
      </w:r>
    </w:p>
    <w:p>
      <w:pPr>
        <w:numPr>
          <w:numId w:val="0"/>
        </w:numPr>
        <w:rPr>
          <w:rFonts w:hint="eastAsia" w:ascii="仿宋_GB2312" w:hAnsi="黑体" w:eastAsia="仿宋_GB2312"/>
          <w:sz w:val="32"/>
          <w:szCs w:val="32"/>
        </w:rPr>
      </w:pPr>
      <w:r>
        <w:rPr>
          <w:rFonts w:hint="eastAsia" w:ascii="仿宋_GB2312" w:hAnsi="黑体" w:eastAsia="仿宋_GB2312"/>
          <w:sz w:val="32"/>
          <w:szCs w:val="32"/>
        </w:rPr>
        <w:t>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p>
    <w:p>
      <w:pPr>
        <w:ind w:firstLine="640" w:firstLineChars="20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：本单位无公务用车。</w:t>
      </w:r>
    </w:p>
    <w:p>
      <w:pPr>
        <w:numPr>
          <w:ilvl w:val="0"/>
          <w:numId w:val="6"/>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白沙黎族自治县民族博物馆</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0"/>
          <w:numId w:val="0"/>
        </w:numPr>
        <w:rPr>
          <w:rFonts w:hint="eastAsia" w:ascii="黑体" w:hAnsi="黑体" w:eastAsia="黑体" w:cs="Times New Roman"/>
          <w:sz w:val="32"/>
          <w:shd w:val="clear" w:color="auto" w:fill="FFFFFF"/>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本单位无政府性基金预算。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白沙黎族自治县民族博物馆</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sz w:val="32"/>
          <w:szCs w:val="32"/>
        </w:rPr>
        <w:t>；支出包括：文化旅游体育与传媒支出、</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、卫生健康支出、住房保障支出</w:t>
      </w:r>
      <w:r>
        <w:rPr>
          <w:rFonts w:hint="eastAsia" w:ascii="仿宋_GB2312" w:hAnsi="黑体" w:eastAsia="仿宋_GB2312"/>
          <w:sz w:val="32"/>
          <w:szCs w:val="32"/>
        </w:rPr>
        <w:t>。</w:t>
      </w: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白沙黎族自治县民族博物馆</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仿宋_GB2312" w:eastAsia="仿宋_GB2312" w:cs="仿宋_GB2312"/>
          <w:sz w:val="32"/>
          <w:szCs w:val="32"/>
          <w:lang w:eastAsia="zh-CN"/>
        </w:rPr>
        <w:t>白沙黎族自治县民族博物馆</w:t>
      </w:r>
      <w:r>
        <w:rPr>
          <w:rFonts w:hint="eastAsia" w:ascii="仿宋_GB2312" w:hAnsi="仿宋_GB2312" w:eastAsia="仿宋_GB2312" w:cs="仿宋_GB2312"/>
          <w:sz w:val="32"/>
          <w:shd w:val="clear" w:color="auto" w:fill="FFFFFF"/>
        </w:rPr>
        <w:t>（部门）</w:t>
      </w:r>
      <w:r>
        <w:rPr>
          <w:rFonts w:hint="eastAsia" w:ascii="仿宋_GB2312" w:hAnsi="仿宋_GB2312"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万元，其中：一般公共预算收入</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白沙黎族自治县民族博物馆</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白沙黎族自治县民族博物馆</w:t>
      </w:r>
      <w:r>
        <w:rPr>
          <w:rFonts w:hint="eastAsia" w:ascii="仿宋_GB2312" w:hAnsi="仿宋_GB2312" w:eastAsia="仿宋_GB2312" w:cs="仿宋_GB2312"/>
          <w:sz w:val="32"/>
          <w:shd w:val="clear" w:color="auto" w:fill="FFFFFF"/>
        </w:rPr>
        <w:t>（部门）</w:t>
      </w:r>
      <w:r>
        <w:rPr>
          <w:rFonts w:hint="eastAsia" w:ascii="仿宋_GB2312" w:hAnsi="仿宋_GB2312" w:eastAsia="仿宋_GB2312" w:cs="仿宋_GB2312"/>
          <w:sz w:val="32"/>
          <w:szCs w:val="32"/>
          <w:lang w:val="en-US" w:eastAsia="zh-CN"/>
        </w:rPr>
        <w:t>2020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92.16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77.16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16</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cs="仿宋_GB2312"/>
          <w:sz w:val="32"/>
          <w:szCs w:val="32"/>
        </w:rPr>
        <w:t>（部门）的机关运行经费预算</w:t>
      </w:r>
      <w:r>
        <w:rPr>
          <w:rFonts w:hint="eastAsia" w:ascii="仿宋_GB2312" w:hAnsi="黑体" w:eastAsia="仿宋_GB2312" w:cs="仿宋_GB2312"/>
          <w:sz w:val="32"/>
          <w:szCs w:val="32"/>
          <w:lang w:val="en-US" w:eastAsia="zh-CN"/>
        </w:rPr>
        <w:t>5.59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本单位无政府采购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本单位无国有资产</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仿宋_GB2312" w:eastAsia="仿宋_GB2312" w:cs="仿宋_GB2312"/>
          <w:sz w:val="32"/>
          <w:szCs w:val="32"/>
          <w:lang w:eastAsia="zh-CN"/>
        </w:rPr>
        <w:t>白沙黎族自治县民族博物馆</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第四部分  名词解释</w:t>
      </w:r>
    </w:p>
    <w:p>
      <w:pPr>
        <w:ind w:firstLine="640" w:firstLineChars="200"/>
        <w:jc w:val="left"/>
        <w:rPr>
          <w:rFonts w:ascii="仿宋_GB2312" w:hAnsi="宋体" w:eastAsia="仿宋_GB2312" w:cs="宋体"/>
          <w:color w:val="000000"/>
          <w:kern w:val="0"/>
          <w:sz w:val="32"/>
          <w:szCs w:val="30"/>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一、经费拨款收入：指财政部门当年安排给单位，且不与单位征收任务挂钩的资金。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二、非税收入：</w:t>
      </w:r>
      <w:r>
        <w:rPr>
          <w:rFonts w:ascii="仿宋_GB2312" w:hAnsi="宋体" w:eastAsia="仿宋_GB2312" w:cs="宋体"/>
          <w:color w:val="000000"/>
          <w:kern w:val="0"/>
          <w:sz w:val="32"/>
          <w:szCs w:val="30"/>
        </w:rPr>
        <w:t>指除税收以外，由人民政府、其他国家机关、事业单位、代行政府职能的社会团体及其他组织依法行使政府权力，利用政府信誉、国有资源、国有资产或者提供特定公共服务</w:t>
      </w:r>
      <w:r>
        <w:rPr>
          <w:rFonts w:hint="eastAsia" w:ascii="仿宋_GB2312" w:hAnsi="宋体" w:eastAsia="仿宋_GB2312" w:cs="宋体"/>
          <w:color w:val="000000"/>
          <w:kern w:val="0"/>
          <w:sz w:val="32"/>
          <w:szCs w:val="30"/>
        </w:rPr>
        <w:t>、准公共服务</w:t>
      </w:r>
      <w:r>
        <w:rPr>
          <w:rFonts w:ascii="仿宋_GB2312" w:hAnsi="宋体" w:eastAsia="仿宋_GB2312" w:cs="宋体"/>
          <w:color w:val="000000"/>
          <w:kern w:val="0"/>
          <w:sz w:val="32"/>
          <w:szCs w:val="30"/>
        </w:rPr>
        <w:t>取得的财政资金。</w:t>
      </w:r>
    </w:p>
    <w:p>
      <w:pPr>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    三、政府性基金收入：指根据法律、行政法规规定并经国务院或财政部批准，向公民、法人和其他组织征收的政府性基金，以及参照政府性基金管理或纳入基金预算、具有特定用途的财政资金。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四、专项收入：</w:t>
      </w:r>
      <w:r>
        <w:rPr>
          <w:rFonts w:hint="eastAsia" w:ascii="仿宋_GB2312" w:hAnsi="宋体" w:eastAsia="仿宋_GB2312" w:cs="宋体"/>
          <w:kern w:val="0"/>
          <w:sz w:val="32"/>
          <w:szCs w:val="30"/>
        </w:rPr>
        <w:t>是指根据特定需要由国务院批准或者经国务院授权由财政部批准，设置、征集和纳入预算管理、有专项用途的收入。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pPr>
        <w:ind w:firstLine="640" w:firstLineChars="200"/>
        <w:jc w:val="left"/>
        <w:rPr>
          <w:rFonts w:ascii="仿宋_GB2312" w:hAnsi="宋体" w:eastAsia="仿宋_GB2312" w:cs="宋体"/>
          <w:color w:val="000000"/>
          <w:kern w:val="0"/>
          <w:sz w:val="32"/>
          <w:szCs w:val="30"/>
        </w:rPr>
      </w:pPr>
      <w:r>
        <w:rPr>
          <w:rFonts w:hint="eastAsia" w:ascii="宋体" w:hAnsi="宋体" w:eastAsia="宋体" w:cs="宋体"/>
          <w:color w:val="000000"/>
          <w:kern w:val="0"/>
          <w:sz w:val="32"/>
          <w:szCs w:val="30"/>
        </w:rPr>
        <w:t>六、</w:t>
      </w:r>
      <w:r>
        <w:rPr>
          <w:rFonts w:hint="eastAsia" w:ascii="仿宋_GB2312" w:hAnsi="宋体" w:eastAsia="仿宋_GB2312" w:cs="宋体"/>
          <w:color w:val="000000"/>
          <w:kern w:val="0"/>
          <w:sz w:val="32"/>
          <w:szCs w:val="30"/>
        </w:rPr>
        <w:t>国库管理的行政事业性收费收入：指按规定纳入国库管理的行政事业性收费收入。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七、专户管理的行政事业性收费收入：指按规定纳入财政专户管理的行政事业性收费收入。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八、罚没收入：指执法机关依法收缴的罚款（罚金）、没收款、赃物的变价款收入。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九、国有资本经营收入：指各级人民政府及其部门、机构履行出资人职责的企业（即一级企业）上交的国有资本收益。</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十、国有资源(资产)有偿使用收入：指有偿转让国有资源（资产）使用费而取得的收入。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十一、单位自有资金：除财政部门安排和单位征收、收取的资金外，单位自身获得的资金。</w:t>
      </w:r>
    </w:p>
    <w:p>
      <w:pPr>
        <w:autoSpaceDE w:val="0"/>
        <w:autoSpaceDN w:val="0"/>
        <w:ind w:firstLine="198" w:firstLineChars="62"/>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   十二、</w:t>
      </w:r>
      <w:r>
        <w:rPr>
          <w:rFonts w:hint="eastAsia" w:ascii="仿宋_GB2312" w:hAnsi="宋体" w:eastAsia="仿宋_GB2312" w:cs="宋体"/>
          <w:color w:val="000000"/>
          <w:kern w:val="0"/>
          <w:sz w:val="32"/>
          <w:szCs w:val="30"/>
          <w:lang w:val="zh-CN"/>
        </w:rPr>
        <w:t>收回存量资金：指财政部门从按规定收回的存量资金中安排给单位使用的财政性资金。</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十四、一般公共服务（类）××事务（款）一般行政管理事务（项）：指用于××等未单独设置项级科目的项目支出。</w:t>
      </w:r>
    </w:p>
    <w:p>
      <w:pPr>
        <w:widowControl/>
        <w:spacing w:line="560" w:lineRule="exact"/>
        <w:ind w:firstLine="640" w:firstLineChars="200"/>
        <w:rPr>
          <w:rFonts w:ascii="仿宋_GB2312" w:hAnsi="宋体" w:eastAsia="仿宋_GB2312" w:cs="宋体"/>
          <w:color w:val="000000"/>
          <w:kern w:val="0"/>
          <w:sz w:val="32"/>
          <w:szCs w:val="30"/>
        </w:rPr>
      </w:pPr>
      <w:r>
        <w:rPr>
          <w:rFonts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七、“三公”经费：包括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B33A1"/>
    <w:multiLevelType w:val="singleLevel"/>
    <w:tmpl w:val="5ACB33A1"/>
    <w:lvl w:ilvl="0" w:tentative="0">
      <w:start w:val="5"/>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1326C1"/>
    <w:rsid w:val="00173B57"/>
    <w:rsid w:val="002530AD"/>
    <w:rsid w:val="00293316"/>
    <w:rsid w:val="002956BC"/>
    <w:rsid w:val="002A59FA"/>
    <w:rsid w:val="002E73B0"/>
    <w:rsid w:val="003847B6"/>
    <w:rsid w:val="004522A5"/>
    <w:rsid w:val="00474F12"/>
    <w:rsid w:val="004A1C49"/>
    <w:rsid w:val="00525863"/>
    <w:rsid w:val="00537B3F"/>
    <w:rsid w:val="0059423F"/>
    <w:rsid w:val="00640059"/>
    <w:rsid w:val="006871F7"/>
    <w:rsid w:val="006B1FB3"/>
    <w:rsid w:val="0075151D"/>
    <w:rsid w:val="00786240"/>
    <w:rsid w:val="00793A7F"/>
    <w:rsid w:val="007B3322"/>
    <w:rsid w:val="007E4EAF"/>
    <w:rsid w:val="0090057A"/>
    <w:rsid w:val="009262C2"/>
    <w:rsid w:val="00926751"/>
    <w:rsid w:val="00947538"/>
    <w:rsid w:val="00995DA5"/>
    <w:rsid w:val="009F52FB"/>
    <w:rsid w:val="00A545A0"/>
    <w:rsid w:val="00A964A8"/>
    <w:rsid w:val="00C91D51"/>
    <w:rsid w:val="00CA7DBE"/>
    <w:rsid w:val="00CD7757"/>
    <w:rsid w:val="00DC65EF"/>
    <w:rsid w:val="00DD3FD8"/>
    <w:rsid w:val="00E3389C"/>
    <w:rsid w:val="00E73A4A"/>
    <w:rsid w:val="00ED50D0"/>
    <w:rsid w:val="00ED6580"/>
    <w:rsid w:val="00F91B44"/>
    <w:rsid w:val="00FB0A31"/>
    <w:rsid w:val="015229F1"/>
    <w:rsid w:val="01AC4E3B"/>
    <w:rsid w:val="03F62B42"/>
    <w:rsid w:val="05056289"/>
    <w:rsid w:val="0617267F"/>
    <w:rsid w:val="081C6E4E"/>
    <w:rsid w:val="08AF76A5"/>
    <w:rsid w:val="09D47D16"/>
    <w:rsid w:val="12100FFB"/>
    <w:rsid w:val="130B4502"/>
    <w:rsid w:val="13401E78"/>
    <w:rsid w:val="1419138F"/>
    <w:rsid w:val="1435505B"/>
    <w:rsid w:val="14F93BB4"/>
    <w:rsid w:val="16350DBD"/>
    <w:rsid w:val="191833FC"/>
    <w:rsid w:val="1C7F434A"/>
    <w:rsid w:val="1D422623"/>
    <w:rsid w:val="1FA62F26"/>
    <w:rsid w:val="21447B67"/>
    <w:rsid w:val="227C6E0C"/>
    <w:rsid w:val="258C6CDA"/>
    <w:rsid w:val="25BC3F69"/>
    <w:rsid w:val="26694C7E"/>
    <w:rsid w:val="289C4190"/>
    <w:rsid w:val="28A81D13"/>
    <w:rsid w:val="2FDC4BF9"/>
    <w:rsid w:val="309760BD"/>
    <w:rsid w:val="31047A01"/>
    <w:rsid w:val="343456B2"/>
    <w:rsid w:val="34B33553"/>
    <w:rsid w:val="36566A7D"/>
    <w:rsid w:val="365D16C1"/>
    <w:rsid w:val="36741DF2"/>
    <w:rsid w:val="371C3A41"/>
    <w:rsid w:val="3A802395"/>
    <w:rsid w:val="3CF27BB4"/>
    <w:rsid w:val="40BD3A3F"/>
    <w:rsid w:val="44DB0AAB"/>
    <w:rsid w:val="471F5ED6"/>
    <w:rsid w:val="47D83C24"/>
    <w:rsid w:val="4A7C1250"/>
    <w:rsid w:val="4D130E49"/>
    <w:rsid w:val="4EAE3A01"/>
    <w:rsid w:val="54D3021E"/>
    <w:rsid w:val="566A7BE6"/>
    <w:rsid w:val="56CF58FF"/>
    <w:rsid w:val="56DC25AC"/>
    <w:rsid w:val="583B10DF"/>
    <w:rsid w:val="58807246"/>
    <w:rsid w:val="58C27989"/>
    <w:rsid w:val="5B4342C5"/>
    <w:rsid w:val="5C5650D1"/>
    <w:rsid w:val="5DED6193"/>
    <w:rsid w:val="60DC5CDD"/>
    <w:rsid w:val="617E1DAF"/>
    <w:rsid w:val="61D9730E"/>
    <w:rsid w:val="62C27075"/>
    <w:rsid w:val="63D807F4"/>
    <w:rsid w:val="646E2CFD"/>
    <w:rsid w:val="6C5D02AC"/>
    <w:rsid w:val="6D175FAD"/>
    <w:rsid w:val="6D93233A"/>
    <w:rsid w:val="718A27C0"/>
    <w:rsid w:val="77377613"/>
    <w:rsid w:val="77DD0370"/>
    <w:rsid w:val="78950F09"/>
    <w:rsid w:val="797409AD"/>
    <w:rsid w:val="7A734746"/>
    <w:rsid w:val="7B121718"/>
    <w:rsid w:val="7B2E7141"/>
    <w:rsid w:val="7C1C23E6"/>
    <w:rsid w:val="7DB95C30"/>
    <w:rsid w:val="7FDA1E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545</Words>
  <Characters>3107</Characters>
  <Lines>25</Lines>
  <Paragraphs>7</Paragraphs>
  <TotalTime>1</TotalTime>
  <ScaleCrop>false</ScaleCrop>
  <LinksUpToDate>false</LinksUpToDate>
  <CharactersWithSpaces>3645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2020-06-01T02:23:44Z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