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44"/>
          <w:szCs w:val="44"/>
          <w:u w:val="single"/>
        </w:rPr>
      </w:pPr>
    </w:p>
    <w:p>
      <w:pPr>
        <w:rPr>
          <w:rFonts w:asciiTheme="majorEastAsia" w:hAnsiTheme="majorEastAsia" w:eastAsiaTheme="majorEastAsia"/>
          <w:sz w:val="84"/>
          <w:szCs w:val="84"/>
          <w:u w:val="single"/>
        </w:rPr>
      </w:pPr>
    </w:p>
    <w:p>
      <w:pPr>
        <w:jc w:val="center"/>
        <w:rPr>
          <w:rFonts w:hint="eastAsia" w:asciiTheme="majorEastAsia" w:hAnsiTheme="majorEastAsia" w:eastAsiaTheme="majorEastAsia"/>
          <w:sz w:val="72"/>
          <w:szCs w:val="72"/>
          <w:lang w:eastAsia="zh-CN"/>
        </w:rPr>
      </w:pPr>
      <w:r>
        <w:rPr>
          <w:rFonts w:asciiTheme="majorEastAsia" w:hAnsiTheme="majorEastAsia" w:eastAsiaTheme="majorEastAsia"/>
          <w:sz w:val="72"/>
          <w:szCs w:val="72"/>
        </w:rPr>
        <w:t>2020年白沙黎族自治县第二幼儿园部门预算</w:t>
      </w:r>
      <w:r>
        <w:rPr>
          <w:rFonts w:hint="eastAsia" w:asciiTheme="majorEastAsia" w:hAnsiTheme="majorEastAsia" w:eastAsiaTheme="majorEastAsia"/>
          <w:sz w:val="72"/>
          <w:szCs w:val="72"/>
          <w:lang w:eastAsia="zh-CN"/>
        </w:rPr>
        <w:t>公开说明</w:t>
      </w:r>
    </w:p>
    <w:p>
      <w:pPr>
        <w:ind w:firstLine="1680"/>
        <w:jc w:val="center"/>
        <w:rPr>
          <w:sz w:val="72"/>
          <w:szCs w:val="72"/>
        </w:rPr>
      </w:pPr>
    </w:p>
    <w:p>
      <w:pPr>
        <w:ind w:firstLine="1680"/>
        <w:jc w:val="center"/>
        <w:rPr>
          <w:sz w:val="84"/>
          <w:szCs w:val="84"/>
        </w:rPr>
      </w:pPr>
    </w:p>
    <w:p>
      <w:pPr>
        <w:ind w:firstLine="1680"/>
        <w:jc w:val="center"/>
        <w:rPr>
          <w:rFonts w:asciiTheme="minorEastAsia" w:hAnsiTheme="minorEastAsia"/>
          <w:sz w:val="44"/>
          <w:szCs w:val="44"/>
        </w:rPr>
      </w:pPr>
    </w:p>
    <w:p>
      <w:pPr>
        <w:ind w:firstLine="1680"/>
        <w:jc w:val="center"/>
        <w:rPr>
          <w:rFonts w:asciiTheme="minorEastAsia" w:hAnsiTheme="minorEastAsia"/>
          <w:sz w:val="44"/>
          <w:szCs w:val="44"/>
        </w:rPr>
      </w:pPr>
    </w:p>
    <w:p>
      <w:pPr>
        <w:ind w:firstLine="1680"/>
        <w:jc w:val="center"/>
        <w:rPr>
          <w:rFonts w:asciiTheme="minorEastAsia" w:hAnsiTheme="minorEastAsia"/>
          <w:sz w:val="44"/>
          <w:szCs w:val="44"/>
        </w:rPr>
      </w:pPr>
    </w:p>
    <w:p>
      <w:pPr>
        <w:ind w:firstLine="2420" w:firstLineChars="550"/>
        <w:rPr>
          <w:rFonts w:asciiTheme="minorEastAsia" w:hAnsiTheme="minorEastAsia"/>
          <w:sz w:val="44"/>
          <w:szCs w:val="44"/>
        </w:rPr>
      </w:pPr>
      <w:r>
        <w:rPr>
          <w:rFonts w:hint="eastAsia" w:asciiTheme="minorEastAsia" w:hAnsiTheme="minorEastAsia"/>
          <w:sz w:val="44"/>
          <w:szCs w:val="44"/>
        </w:rPr>
        <w:t>2020年6月2日</w:t>
      </w:r>
    </w:p>
    <w:p>
      <w:pPr>
        <w:ind w:firstLine="1680"/>
        <w:rPr>
          <w:sz w:val="84"/>
          <w:szCs w:val="84"/>
        </w:rPr>
      </w:pPr>
    </w:p>
    <w:p>
      <w:pPr>
        <w:ind w:firstLine="1680"/>
        <w:jc w:val="cente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方正小标宋简体" w:hAnsi="方正小标宋简体" w:eastAsia="方正小标宋简体" w:cs="方正小标宋简体"/>
          <w:sz w:val="32"/>
          <w:szCs w:val="32"/>
        </w:rPr>
        <w:t>白沙黎族自治县第二幼儿园</w:t>
      </w:r>
      <w:r>
        <w:rPr>
          <w:rFonts w:hint="eastAsia" w:ascii="黑体" w:hAnsi="黑体" w:eastAsia="黑体"/>
          <w:sz w:val="32"/>
          <w:szCs w:val="32"/>
        </w:rPr>
        <w:t>（部门）概况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方正小标宋简体" w:hAnsi="方正小标宋简体" w:eastAsia="方正小标宋简体" w:cs="方正小标宋简体"/>
          <w:sz w:val="32"/>
          <w:szCs w:val="32"/>
        </w:rPr>
        <w:t>白沙黎族自治县第二幼儿园</w:t>
      </w:r>
      <w:r>
        <w:rPr>
          <w:rFonts w:hint="eastAsia" w:ascii="黑体" w:hAnsi="黑体" w:eastAsia="黑体"/>
          <w:sz w:val="32"/>
          <w:szCs w:val="32"/>
        </w:rPr>
        <w:t>（部门）</w:t>
      </w:r>
      <w:r>
        <w:rPr>
          <w:rFonts w:hint="eastAsia" w:ascii="方正小标宋简体" w:hAnsi="方正小标宋简体" w:eastAsia="方正小标宋简体" w:cs="方正小标宋简体"/>
          <w:sz w:val="32"/>
          <w:szCs w:val="32"/>
        </w:rPr>
        <w:t>2020</w:t>
      </w:r>
      <w:r>
        <w:rPr>
          <w:rFonts w:hint="eastAsia" w:ascii="黑体" w:hAnsi="黑体" w:eastAsia="黑体"/>
          <w:sz w:val="32"/>
          <w:szCs w:val="32"/>
        </w:rPr>
        <w:t>年部门预算表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3"/>
        </w:numPr>
        <w:ind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市（县）级财力安排的专项转移支付预算表</w:t>
      </w:r>
    </w:p>
    <w:p>
      <w:pPr>
        <w:pStyle w:val="6"/>
        <w:numPr>
          <w:ilvl w:val="0"/>
          <w:numId w:val="1"/>
        </w:numPr>
        <w:ind w:firstLineChars="0"/>
        <w:jc w:val="left"/>
        <w:rPr>
          <w:rFonts w:ascii="仿宋_GB2312" w:hAnsi="仿宋_GB2312" w:eastAsia="仿宋_GB2312" w:cs="仿宋_GB2312"/>
          <w:sz w:val="32"/>
          <w:szCs w:val="32"/>
        </w:rPr>
      </w:pPr>
      <w:r>
        <w:rPr>
          <w:rFonts w:hint="eastAsia" w:ascii="方正小标宋简体" w:hAnsi="方正小标宋简体" w:eastAsia="方正小标宋简体" w:cs="方正小标宋简体"/>
          <w:sz w:val="32"/>
          <w:szCs w:val="32"/>
        </w:rPr>
        <w:t xml:space="preserve"> 白沙黎族自治县第二幼儿园</w:t>
      </w:r>
      <w:r>
        <w:rPr>
          <w:rFonts w:hint="eastAsia" w:ascii="黑体" w:hAnsi="黑体" w:eastAsia="黑体"/>
          <w:sz w:val="32"/>
          <w:szCs w:val="32"/>
        </w:rPr>
        <w:t>（部门）</w:t>
      </w:r>
      <w:r>
        <w:rPr>
          <w:rFonts w:hint="eastAsia" w:ascii="方正小标宋简体" w:hAnsi="方正小标宋简体" w:eastAsia="方正小标宋简体" w:cs="方正小标宋简体"/>
          <w:sz w:val="32"/>
          <w:szCs w:val="32"/>
        </w:rPr>
        <w:t>2020</w:t>
      </w:r>
      <w:r>
        <w:rPr>
          <w:rFonts w:hint="eastAsia" w:ascii="黑体" w:hAnsi="黑体" w:eastAsia="黑体"/>
          <w:sz w:val="32"/>
          <w:szCs w:val="32"/>
        </w:rPr>
        <w:t>年部门预算情况说明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numPr>
          <w:ilvl w:val="0"/>
          <w:numId w:val="4"/>
        </w:numPr>
        <w:ind w:firstLineChars="0"/>
        <w:jc w:val="center"/>
        <w:rPr>
          <w:rFonts w:eastAsia="仿宋_GB2312" w:cs="仿宋_GB2312" w:asciiTheme="majorHAnsi" w:hAnsiTheme="majorHAnsi"/>
          <w:sz w:val="36"/>
          <w:szCs w:val="36"/>
        </w:rPr>
      </w:pPr>
      <w:r>
        <w:rPr>
          <w:rFonts w:hint="eastAsia" w:ascii="黑体" w:hAnsi="黑体" w:eastAsia="黑体"/>
          <w:sz w:val="32"/>
          <w:szCs w:val="32"/>
        </w:rPr>
        <w:t xml:space="preserve"> </w:t>
      </w:r>
      <w:r>
        <w:rPr>
          <w:rFonts w:eastAsia="仿宋_GB2312" w:cs="仿宋_GB2312" w:asciiTheme="majorHAnsi" w:hAnsiTheme="majorHAnsi"/>
          <w:b/>
          <w:sz w:val="36"/>
          <w:szCs w:val="36"/>
        </w:rPr>
        <w:t>白沙黎族自治县第二幼儿</w:t>
      </w:r>
      <w:r>
        <w:rPr>
          <w:rFonts w:hAnsi="宋体" w:eastAsia="宋体" w:cs="宋体" w:asciiTheme="majorHAnsi"/>
          <w:b/>
          <w:sz w:val="36"/>
          <w:szCs w:val="36"/>
        </w:rPr>
        <w:t>园</w:t>
      </w:r>
      <w:r>
        <w:rPr>
          <w:rFonts w:eastAsia="黑体" w:asciiTheme="majorHAnsi" w:hAnsiTheme="majorHAnsi"/>
          <w:sz w:val="36"/>
          <w:szCs w:val="36"/>
        </w:rPr>
        <w:t>（部门）概况</w:t>
      </w:r>
    </w:p>
    <w:p>
      <w:pPr>
        <w:jc w:val="left"/>
        <w:rPr>
          <w:rFonts w:eastAsia="仿宋_GB2312" w:cs="仿宋_GB2312" w:asciiTheme="majorHAnsi" w:hAnsiTheme="majorHAnsi"/>
          <w:b/>
          <w:sz w:val="36"/>
          <w:szCs w:val="36"/>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9"/>
        <w:ind w:firstLine="0" w:firstLineChars="0"/>
        <w:rPr>
          <w:rFonts w:hAnsi="仿宋_GB2312"/>
          <w:sz w:val="32"/>
          <w:szCs w:val="32"/>
        </w:rPr>
      </w:pPr>
      <w:r>
        <w:rPr>
          <w:rFonts w:hint="eastAsia" w:hAnsi="仿宋_GB2312"/>
          <w:sz w:val="32"/>
          <w:szCs w:val="32"/>
        </w:rPr>
        <w:t>白沙黎族自治县第二幼儿园主要职能：</w:t>
      </w:r>
    </w:p>
    <w:p>
      <w:pPr>
        <w:pStyle w:val="9"/>
        <w:ind w:firstLine="640"/>
        <w:rPr>
          <w:rFonts w:hAnsi="仿宋_GB2312"/>
          <w:sz w:val="32"/>
          <w:szCs w:val="32"/>
        </w:rPr>
      </w:pPr>
      <w:r>
        <w:rPr>
          <w:rFonts w:hint="eastAsia" w:hAnsi="仿宋_GB2312"/>
          <w:sz w:val="32"/>
          <w:szCs w:val="32"/>
        </w:rPr>
        <w:t>为了加强幼儿园的科学管理，组织制定和实施幼儿园各项规章制度，并认真检查执行情况，搞好校园环境建设，不断完善办园条件，发挥幼儿园的积极作用，参与社区教育活动，并依靠社区努力促进幼儿园教育，家庭教育，社区教育的协调一致，形成良好的育人环境。</w:t>
      </w:r>
    </w:p>
    <w:p>
      <w:pPr>
        <w:jc w:val="left"/>
        <w:rPr>
          <w:rFonts w:ascii="仿宋_GB2312" w:hAnsi="仿宋_GB2312" w:eastAsia="仿宋_GB2312" w:cs="仿宋_GB2312"/>
          <w:sz w:val="32"/>
          <w:szCs w:val="32"/>
        </w:rPr>
      </w:pPr>
    </w:p>
    <w:p>
      <w:pPr>
        <w:pStyle w:val="6"/>
        <w:numPr>
          <w:ilvl w:val="0"/>
          <w:numId w:val="5"/>
        </w:numPr>
        <w:ind w:firstLineChars="0"/>
        <w:jc w:val="left"/>
        <w:rPr>
          <w:rFonts w:ascii="黑体" w:hAnsi="黑体" w:eastAsia="黑体" w:cs="仿宋_GB2312"/>
          <w:sz w:val="36"/>
          <w:szCs w:val="36"/>
        </w:rPr>
      </w:pPr>
      <w:r>
        <w:rPr>
          <w:rFonts w:hint="eastAsia" w:ascii="黑体" w:hAnsi="黑体" w:eastAsia="黑体" w:cs="仿宋_GB2312"/>
          <w:sz w:val="36"/>
          <w:szCs w:val="36"/>
        </w:rPr>
        <w:t>部门预算单位构成</w:t>
      </w:r>
    </w:p>
    <w:p>
      <w:pPr>
        <w:ind w:firstLine="800" w:firstLineChars="2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纳入白沙黎族自治县第二幼儿园2020年部门预算编制范围的二级预算单位包括：</w:t>
      </w:r>
    </w:p>
    <w:p>
      <w:pPr>
        <w:pStyle w:val="6"/>
        <w:numPr>
          <w:ilvl w:val="0"/>
          <w:numId w:val="6"/>
        </w:numPr>
        <w:ind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白沙黎族自治县第二幼儿园</w:t>
      </w:r>
    </w:p>
    <w:p>
      <w:pPr>
        <w:ind w:left="800"/>
        <w:jc w:val="left"/>
        <w:rPr>
          <w:rFonts w:ascii="方正小标宋简体" w:hAnsi="方正小标宋简体" w:eastAsia="方正小标宋简体" w:cs="方正小标宋简体"/>
          <w:b/>
          <w:sz w:val="32"/>
          <w:szCs w:val="32"/>
        </w:rPr>
      </w:pPr>
    </w:p>
    <w:p>
      <w:pPr>
        <w:ind w:left="1440" w:hanging="1446" w:hangingChars="400"/>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
          <w:sz w:val="36"/>
          <w:szCs w:val="36"/>
        </w:rPr>
        <w:t>第二部  分白沙黎族自治县第二幼儿园 2020年部门预算表</w:t>
      </w:r>
    </w:p>
    <w:p>
      <w:pPr>
        <w:ind w:left="800"/>
        <w:jc w:val="left"/>
        <w:rPr>
          <w:rFonts w:ascii="方正小标宋简体" w:hAnsi="方正小标宋简体" w:eastAsia="方正小标宋简体" w:cs="方正小标宋简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（此部分内容即为部门预算公开表）</w:t>
      </w:r>
    </w:p>
    <w:p>
      <w:pPr>
        <w:rPr>
          <w:rFonts w:ascii="黑体" w:hAnsi="黑体" w:eastAsia="黑体"/>
          <w:sz w:val="32"/>
          <w:szCs w:val="32"/>
        </w:rPr>
      </w:pPr>
    </w:p>
    <w:p>
      <w:pPr>
        <w:jc w:val="center"/>
        <w:rPr>
          <w:rFonts w:eastAsia="方正小标宋简体" w:cs="方正小标宋简体" w:asciiTheme="majorHAnsi" w:hAnsiTheme="majorHAnsi"/>
          <w:sz w:val="36"/>
          <w:szCs w:val="36"/>
        </w:rPr>
      </w:pPr>
      <w:r>
        <w:rPr>
          <w:rFonts w:hAnsi="黑体" w:eastAsia="黑体" w:asciiTheme="majorHAnsi"/>
          <w:sz w:val="36"/>
          <w:szCs w:val="36"/>
        </w:rPr>
        <w:t>第三部分</w:t>
      </w:r>
      <w:r>
        <w:rPr>
          <w:rFonts w:eastAsia="黑体" w:asciiTheme="majorHAnsi" w:hAnsiTheme="majorHAnsi"/>
          <w:sz w:val="36"/>
          <w:szCs w:val="36"/>
        </w:rPr>
        <w:t xml:space="preserve">   </w:t>
      </w:r>
      <w:r>
        <w:rPr>
          <w:rFonts w:hAnsi="方正小标宋简体" w:eastAsia="方正小标宋简体" w:cs="方正小标宋简体" w:asciiTheme="majorHAnsi"/>
          <w:sz w:val="36"/>
          <w:szCs w:val="36"/>
        </w:rPr>
        <w:t>白沙黎族自治县第二幼儿园</w:t>
      </w:r>
      <w:r>
        <w:rPr>
          <w:rFonts w:eastAsia="方正小标宋简体" w:cs="方正小标宋简体" w:asciiTheme="majorHAnsi" w:hAnsiTheme="majorHAnsi"/>
          <w:sz w:val="36"/>
          <w:szCs w:val="36"/>
        </w:rPr>
        <w:t>2020</w:t>
      </w:r>
      <w:r>
        <w:rPr>
          <w:rFonts w:hAnsi="方正小标宋简体" w:eastAsia="方正小标宋简体" w:cs="方正小标宋简体" w:asciiTheme="majorHAnsi"/>
          <w:sz w:val="36"/>
          <w:szCs w:val="36"/>
        </w:rPr>
        <w:t>年部门预算情况说明</w:t>
      </w:r>
    </w:p>
    <w:p>
      <w:pPr>
        <w:jc w:val="center"/>
        <w:rPr>
          <w:rFonts w:eastAsia="方正小标宋简体" w:cs="方正小标宋简体" w:asciiTheme="majorHAnsi" w:hAnsiTheme="majorHAnsi"/>
          <w:sz w:val="36"/>
          <w:szCs w:val="36"/>
        </w:rPr>
      </w:pPr>
    </w:p>
    <w:p>
      <w:pPr>
        <w:ind w:firstLine="720" w:firstLineChars="200"/>
        <w:jc w:val="left"/>
        <w:rPr>
          <w:rFonts w:eastAsia="方正小标宋简体" w:cs="方正小标宋简体" w:asciiTheme="majorHAnsi" w:hAnsiTheme="majorHAnsi"/>
          <w:sz w:val="36"/>
          <w:szCs w:val="36"/>
        </w:rPr>
      </w:pPr>
      <w:r>
        <w:rPr>
          <w:rFonts w:eastAsia="黑体" w:asciiTheme="majorHAnsi" w:hAnsiTheme="majorHAnsi"/>
          <w:sz w:val="36"/>
          <w:szCs w:val="36"/>
        </w:rPr>
        <w:t>一、</w:t>
      </w:r>
      <w:r>
        <w:rPr>
          <w:rFonts w:hAnsi="方正小标宋简体" w:eastAsia="方正小标宋简体" w:cs="方正小标宋简体" w:asciiTheme="majorHAnsi"/>
          <w:sz w:val="36"/>
          <w:szCs w:val="36"/>
        </w:rPr>
        <w:t>关于白沙黎族自治县第二幼儿园（部门）</w:t>
      </w:r>
      <w:r>
        <w:rPr>
          <w:rFonts w:eastAsia="方正小标宋简体" w:cs="方正小标宋简体" w:asciiTheme="majorHAnsi" w:hAnsiTheme="majorHAnsi"/>
          <w:sz w:val="36"/>
          <w:szCs w:val="36"/>
        </w:rPr>
        <w:t>2020</w:t>
      </w:r>
      <w:r>
        <w:rPr>
          <w:rFonts w:hAnsi="方正小标宋简体" w:eastAsia="方正小标宋简体" w:cs="方正小标宋简体" w:asciiTheme="majorHAnsi"/>
          <w:sz w:val="36"/>
          <w:szCs w:val="36"/>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cs="仿宋_GB2312"/>
          <w:sz w:val="32"/>
          <w:szCs w:val="32"/>
        </w:rPr>
        <w:t>白沙黎族自治县第二幼儿</w:t>
      </w:r>
      <w:r>
        <w:rPr>
          <w:rFonts w:hint="eastAsia" w:ascii="宋体" w:hAnsi="宋体" w:eastAsia="宋体" w:cs="宋体"/>
          <w:sz w:val="32"/>
          <w:szCs w:val="32"/>
        </w:rPr>
        <w:t>园</w:t>
      </w:r>
      <w:r>
        <w:rPr>
          <w:rFonts w:hint="eastAsia" w:ascii="仿宋_GB2312" w:hAnsi="黑体" w:eastAsia="仿宋_GB2312"/>
          <w:sz w:val="32"/>
          <w:szCs w:val="32"/>
        </w:rPr>
        <w:t>（部门）</w:t>
      </w:r>
      <w:r>
        <w:rPr>
          <w:rFonts w:hint="eastAsia" w:ascii="仿宋_GB2312" w:hAnsi="黑体" w:eastAsia="仿宋_GB2312" w:cs="仿宋_GB2312"/>
          <w:sz w:val="32"/>
          <w:szCs w:val="32"/>
        </w:rPr>
        <w:t>2020</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rPr>
        <w:t>306.74万</w:t>
      </w:r>
      <w:r>
        <w:rPr>
          <w:rFonts w:hint="eastAsia" w:ascii="仿宋_GB2312" w:hAnsi="黑体" w:eastAsia="仿宋_GB2312"/>
          <w:sz w:val="32"/>
          <w:szCs w:val="32"/>
        </w:rPr>
        <w:t>元。其中，收入总计</w:t>
      </w:r>
      <w:r>
        <w:rPr>
          <w:rFonts w:hint="eastAsia" w:ascii="仿宋_GB2312" w:hAnsi="黑体" w:eastAsia="仿宋_GB2312" w:cs="仿宋_GB2312"/>
          <w:sz w:val="32"/>
          <w:szCs w:val="32"/>
        </w:rPr>
        <w:t>306.74</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rPr>
        <w:t>306.74</w:t>
      </w:r>
      <w:r>
        <w:rPr>
          <w:rFonts w:hint="eastAsia" w:ascii="仿宋_GB2312" w:hAnsi="黑体" w:eastAsia="仿宋_GB2312"/>
          <w:sz w:val="32"/>
          <w:szCs w:val="32"/>
        </w:rPr>
        <w:t>万元</w:t>
      </w:r>
      <w:r>
        <w:rPr>
          <w:rFonts w:hint="eastAsia" w:ascii="宋体" w:hAnsi="宋体" w:eastAsia="宋体" w:cs="宋体"/>
          <w:sz w:val="32"/>
          <w:szCs w:val="32"/>
        </w:rPr>
        <w:t>，</w:t>
      </w:r>
      <w:r>
        <w:rPr>
          <w:rFonts w:hint="eastAsia" w:ascii="仿宋_GB2312" w:hAnsi="黑体" w:eastAsia="仿宋_GB2312"/>
          <w:sz w:val="32"/>
          <w:szCs w:val="32"/>
        </w:rPr>
        <w:t>包括一般公共服务支出</w:t>
      </w:r>
      <w:r>
        <w:rPr>
          <w:rFonts w:hint="eastAsia" w:ascii="仿宋_GB2312" w:hAnsi="黑体" w:eastAsia="仿宋_GB2312" w:cs="仿宋_GB2312"/>
          <w:sz w:val="32"/>
          <w:szCs w:val="32"/>
        </w:rPr>
        <w:t>306.74</w:t>
      </w:r>
      <w:r>
        <w:rPr>
          <w:rFonts w:hint="eastAsia" w:ascii="仿宋_GB2312" w:hAnsi="黑体" w:eastAsia="仿宋_GB2312"/>
          <w:sz w:val="32"/>
          <w:szCs w:val="32"/>
        </w:rPr>
        <w:t>万元。其中</w:t>
      </w:r>
      <w:r>
        <w:rPr>
          <w:rFonts w:hint="eastAsia" w:ascii="宋体" w:hAnsi="宋体" w:eastAsia="宋体" w:cs="宋体"/>
          <w:sz w:val="32"/>
          <w:szCs w:val="32"/>
        </w:rPr>
        <w:t>，</w:t>
      </w:r>
      <w:r>
        <w:rPr>
          <w:rFonts w:hint="eastAsia" w:ascii="仿宋_GB2312" w:hAnsi="黑体" w:eastAsia="仿宋_GB2312"/>
          <w:sz w:val="32"/>
          <w:szCs w:val="32"/>
        </w:rPr>
        <w:t>包括教育支出237.08万元，社会保障和就业支出23.42万元，卫生健康支出27.80万元，住房保障支出18.44万元。</w:t>
      </w:r>
    </w:p>
    <w:p>
      <w:pPr>
        <w:ind w:firstLine="640"/>
        <w:jc w:val="left"/>
        <w:rPr>
          <w:rFonts w:eastAsia="方正小标宋简体" w:cs="方正小标宋简体" w:asciiTheme="majorHAnsi" w:hAnsiTheme="majorHAnsi"/>
          <w:sz w:val="36"/>
          <w:szCs w:val="36"/>
        </w:rPr>
      </w:pPr>
      <w:r>
        <w:rPr>
          <w:rFonts w:hAnsi="方正小标宋简体" w:eastAsia="方正小标宋简体" w:cs="方正小标宋简体" w:asciiTheme="majorHAnsi"/>
          <w:sz w:val="36"/>
          <w:szCs w:val="36"/>
        </w:rPr>
        <w:t>二、关于白沙黎族自治县第二幼儿园（部门）</w:t>
      </w:r>
      <w:r>
        <w:rPr>
          <w:rFonts w:eastAsia="方正小标宋简体" w:cs="方正小标宋简体" w:asciiTheme="majorHAnsi" w:hAnsiTheme="majorHAnsi"/>
          <w:sz w:val="36"/>
          <w:szCs w:val="36"/>
        </w:rPr>
        <w:t>2020</w:t>
      </w:r>
      <w:r>
        <w:rPr>
          <w:rFonts w:hAnsi="方正小标宋简体" w:eastAsia="方正小标宋简体" w:cs="方正小标宋简体" w:asciiTheme="majorHAnsi"/>
          <w:sz w:val="36"/>
          <w:szCs w:val="36"/>
        </w:rPr>
        <w:t>年一般公共预算当年拨款情况说明</w:t>
      </w:r>
    </w:p>
    <w:p>
      <w:pPr>
        <w:ind w:firstLine="640"/>
        <w:jc w:val="left"/>
        <w:rPr>
          <w:rFonts w:asciiTheme="majorEastAsia" w:hAnsiTheme="majorEastAsia" w:eastAsiaTheme="majorEastAsia"/>
          <w:sz w:val="36"/>
          <w:szCs w:val="36"/>
        </w:rPr>
      </w:pPr>
      <w:r>
        <w:rPr>
          <w:rFonts w:hint="eastAsia" w:ascii="楷体" w:hAnsi="楷体" w:eastAsia="楷体"/>
          <w:sz w:val="32"/>
          <w:szCs w:val="32"/>
        </w:rPr>
        <w:t>（一）</w:t>
      </w:r>
      <w:r>
        <w:rPr>
          <w:rFonts w:hint="eastAsia" w:asciiTheme="majorEastAsia" w:hAnsiTheme="majorEastAsia" w:eastAsiaTheme="majorEastAsia"/>
          <w:sz w:val="36"/>
          <w:szCs w:val="36"/>
        </w:rPr>
        <w:t>一般公共预算当年规模变化情况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白沙黎族自治县第二幼儿园（部门）2020年一般公共预算当年拨款306.74万元，比上年预算数增加77.85万元，主要原因是人员增加。</w:t>
      </w:r>
    </w:p>
    <w:p>
      <w:pPr>
        <w:ind w:firstLine="640"/>
        <w:jc w:val="left"/>
        <w:rPr>
          <w:rFonts w:asciiTheme="majorEastAsia" w:hAnsiTheme="majorEastAsia" w:eastAsiaTheme="majorEastAsia"/>
          <w:sz w:val="36"/>
          <w:szCs w:val="36"/>
        </w:rPr>
      </w:pPr>
      <w:r>
        <w:rPr>
          <w:rFonts w:hint="eastAsia" w:ascii="楷体" w:hAnsi="楷体" w:eastAsia="楷体"/>
          <w:sz w:val="32"/>
          <w:szCs w:val="32"/>
        </w:rPr>
        <w:t>（二）</w:t>
      </w:r>
      <w:r>
        <w:rPr>
          <w:rFonts w:hint="eastAsia" w:asciiTheme="majorEastAsia" w:hAnsiTheme="majorEastAsia" w:eastAsiaTheme="majorEastAsia"/>
          <w:sz w:val="36"/>
          <w:szCs w:val="36"/>
        </w:rPr>
        <w:t>一般公共预算当年拨款结构情况</w:t>
      </w:r>
    </w:p>
    <w:p>
      <w:pPr>
        <w:ind w:firstLine="640" w:firstLineChars="200"/>
        <w:jc w:val="left"/>
        <w:rPr>
          <w:rFonts w:ascii="仿宋_GB2312" w:hAnsi="黑体" w:eastAsia="仿宋_GB2312"/>
          <w:sz w:val="32"/>
          <w:szCs w:val="32"/>
        </w:rPr>
      </w:pPr>
      <w:r>
        <w:rPr>
          <w:rFonts w:hint="eastAsia" w:ascii="仿宋_GB2312" w:hAnsi="黑体" w:eastAsia="仿宋_GB2312" w:cs="仿宋_GB2312"/>
          <w:sz w:val="32"/>
          <w:szCs w:val="32"/>
        </w:rPr>
        <w:t>一般公共服务（类）支出306.74</w:t>
      </w:r>
      <w:r>
        <w:rPr>
          <w:rFonts w:hint="eastAsia" w:ascii="仿宋_GB2312" w:hAnsi="黑体" w:eastAsia="仿宋_GB2312"/>
          <w:sz w:val="32"/>
          <w:szCs w:val="32"/>
        </w:rPr>
        <w:t>万元，教育（类）</w:t>
      </w:r>
      <w:r>
        <w:rPr>
          <w:rFonts w:hint="eastAsia" w:ascii="仿宋_GB2312" w:hAnsi="黑体" w:eastAsia="仿宋_GB2312" w:cs="仿宋_GB2312"/>
          <w:sz w:val="32"/>
          <w:szCs w:val="32"/>
        </w:rPr>
        <w:t>支出237.08</w:t>
      </w:r>
      <w:r>
        <w:rPr>
          <w:rFonts w:hint="eastAsia" w:ascii="仿宋_GB2312" w:hAnsi="黑体" w:eastAsia="仿宋_GB2312"/>
          <w:sz w:val="32"/>
          <w:szCs w:val="32"/>
        </w:rPr>
        <w:t>万元，占</w:t>
      </w:r>
      <w:r>
        <w:rPr>
          <w:rFonts w:hint="eastAsia" w:ascii="仿宋_GB2312" w:hAnsi="黑体" w:eastAsia="仿宋_GB2312" w:cs="仿宋_GB2312"/>
          <w:sz w:val="32"/>
          <w:szCs w:val="32"/>
        </w:rPr>
        <w:t>77.3</w:t>
      </w:r>
      <w:r>
        <w:rPr>
          <w:rFonts w:hint="eastAsia" w:ascii="仿宋_GB2312" w:hAnsi="黑体" w:eastAsia="仿宋_GB2312"/>
          <w:sz w:val="32"/>
          <w:szCs w:val="32"/>
        </w:rPr>
        <w:t>%；社会保障和就业（</w:t>
      </w:r>
      <w:r>
        <w:rPr>
          <w:rFonts w:hint="eastAsia" w:ascii="宋体" w:hAnsi="宋体" w:eastAsia="宋体" w:cs="宋体"/>
          <w:sz w:val="32"/>
          <w:szCs w:val="32"/>
        </w:rPr>
        <w:t>类</w:t>
      </w:r>
      <w:r>
        <w:rPr>
          <w:rFonts w:hint="eastAsia" w:ascii="仿宋_GB2312" w:hAnsi="黑体" w:eastAsia="仿宋_GB2312"/>
          <w:sz w:val="32"/>
          <w:szCs w:val="32"/>
        </w:rPr>
        <w:t>）支出23.42万元，</w:t>
      </w:r>
      <w:r>
        <w:rPr>
          <w:rFonts w:hint="eastAsia" w:ascii="宋体" w:hAnsi="宋体" w:eastAsia="宋体" w:cs="宋体"/>
          <w:sz w:val="32"/>
          <w:szCs w:val="32"/>
        </w:rPr>
        <w:t>占7.64%；</w:t>
      </w:r>
      <w:r>
        <w:rPr>
          <w:rFonts w:hint="eastAsia" w:ascii="仿宋_GB2312" w:hAnsi="黑体" w:eastAsia="仿宋_GB2312"/>
          <w:sz w:val="32"/>
          <w:szCs w:val="32"/>
        </w:rPr>
        <w:t>卫生健康支出27.80万元，</w:t>
      </w:r>
      <w:r>
        <w:rPr>
          <w:rFonts w:hint="eastAsia" w:ascii="宋体" w:hAnsi="宋体" w:eastAsia="宋体" w:cs="宋体"/>
          <w:sz w:val="32"/>
          <w:szCs w:val="32"/>
        </w:rPr>
        <w:t>占9.06%；</w:t>
      </w:r>
      <w:r>
        <w:rPr>
          <w:rFonts w:hint="eastAsia" w:ascii="仿宋_GB2312" w:hAnsi="黑体" w:eastAsia="仿宋_GB2312"/>
          <w:sz w:val="32"/>
          <w:szCs w:val="32"/>
        </w:rPr>
        <w:t>住房保障支出18.44万元</w:t>
      </w:r>
      <w:r>
        <w:rPr>
          <w:rFonts w:hint="eastAsia" w:ascii="宋体" w:hAnsi="宋体" w:eastAsia="宋体" w:cs="宋体"/>
          <w:sz w:val="32"/>
          <w:szCs w:val="32"/>
        </w:rPr>
        <w:t>，占6%。</w:t>
      </w:r>
    </w:p>
    <w:p>
      <w:pPr>
        <w:ind w:firstLine="800" w:firstLineChars="250"/>
        <w:rPr>
          <w:rFonts w:ascii="仿宋_GB2312" w:hAnsi="黑体" w:eastAsia="仿宋_GB2312"/>
          <w:sz w:val="32"/>
          <w:szCs w:val="32"/>
        </w:rPr>
      </w:pPr>
    </w:p>
    <w:p>
      <w:pPr>
        <w:ind w:firstLine="640"/>
        <w:jc w:val="left"/>
        <w:rPr>
          <w:rFonts w:asciiTheme="majorEastAsia" w:hAnsiTheme="majorEastAsia" w:eastAsiaTheme="majorEastAsia"/>
          <w:sz w:val="36"/>
          <w:szCs w:val="36"/>
        </w:rPr>
      </w:pPr>
      <w:r>
        <w:rPr>
          <w:rFonts w:hint="eastAsia" w:ascii="楷体" w:hAnsi="楷体" w:eastAsia="楷体"/>
          <w:sz w:val="32"/>
          <w:szCs w:val="32"/>
        </w:rPr>
        <w:t>（三）</w:t>
      </w:r>
      <w:r>
        <w:rPr>
          <w:rFonts w:hint="eastAsia" w:asciiTheme="majorEastAsia" w:hAnsiTheme="majorEastAsia" w:eastAsiaTheme="majorEastAsia"/>
          <w:sz w:val="36"/>
          <w:szCs w:val="36"/>
        </w:rPr>
        <w:t>一般公共预算当年拨款具体使用情况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1.一般公共服务预算支出306.74万元，教育（类）支出，普通教育（款）学前教育（项）2020年预算数为237.08万元，比上年预算数增加69.32万元，主要原因是人员增加。</w:t>
      </w:r>
    </w:p>
    <w:p>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2.社会保障和就业支出（类）行政事业单位离退休（款）机关事业单位基本养老保险缴费支出（项）2019年预算数为23.42万元、比上年预算数增加2.31万元；主要是人员增加。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3.卫生健康支出（类）行政事业单位医疗（款）事业单位医疗（项）2019年预算数为12.44万元；比上年预算数增加3.47万元；主要原因是人员增加；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4.卫生健康支出（类）行政事业单位医疗（款）公务员医疗补助（项）2019年预算数为15.36万元，比上年预算数增加5.42万元；主要原因是人员增加。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5.住房保障支出（类）住房改革支出（款）住房公积金（项） 18.44万元，比上年预算数增加5.77万元；主要原因是人员增加。</w:t>
      </w:r>
    </w:p>
    <w:p>
      <w:pPr>
        <w:ind w:firstLine="64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三、关于白沙黎族自治县第二幼儿园（部门）2020年一般公共预算基本支出情况说明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白沙黎族自治县第二幼儿</w:t>
      </w:r>
      <w:r>
        <w:rPr>
          <w:rFonts w:hint="eastAsia" w:ascii="宋体" w:hAnsi="宋体" w:eastAsia="宋体" w:cs="宋体"/>
          <w:sz w:val="32"/>
          <w:szCs w:val="32"/>
        </w:rPr>
        <w:t>园</w:t>
      </w:r>
      <w:r>
        <w:rPr>
          <w:rFonts w:hint="eastAsia" w:ascii="仿宋_GB2312" w:hAnsi="黑体" w:eastAsia="仿宋_GB2312"/>
          <w:sz w:val="32"/>
          <w:szCs w:val="32"/>
        </w:rPr>
        <w:t>（部门）</w:t>
      </w:r>
      <w:r>
        <w:rPr>
          <w:rFonts w:hint="eastAsia" w:ascii="仿宋_GB2312" w:hAnsi="黑体" w:eastAsia="仿宋_GB2312" w:cs="仿宋_GB2312"/>
          <w:sz w:val="32"/>
          <w:szCs w:val="32"/>
        </w:rPr>
        <w:t>2020</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rPr>
        <w:t>306.74</w:t>
      </w:r>
      <w:r>
        <w:rPr>
          <w:rFonts w:hint="eastAsia" w:ascii="仿宋_GB2312" w:hAnsi="黑体" w:eastAsia="仿宋_GB2312"/>
          <w:sz w:val="32"/>
          <w:szCs w:val="32"/>
        </w:rPr>
        <w:t>万元，其中：</w:t>
      </w:r>
    </w:p>
    <w:p>
      <w:pPr>
        <w:rPr>
          <w:rFonts w:asciiTheme="minorEastAsia" w:hAnsiTheme="minorEastAsia"/>
          <w:sz w:val="36"/>
          <w:szCs w:val="36"/>
        </w:rPr>
      </w:pPr>
      <w:r>
        <w:rPr>
          <w:rFonts w:hint="eastAsia" w:ascii="仿宋_GB2312" w:hAnsi="黑体" w:eastAsia="仿宋_GB2312"/>
          <w:sz w:val="32"/>
          <w:szCs w:val="32"/>
        </w:rPr>
        <w:t>人员经费</w:t>
      </w:r>
      <w:r>
        <w:rPr>
          <w:rFonts w:hint="eastAsia" w:ascii="仿宋_GB2312" w:hAnsi="黑体" w:eastAsia="仿宋_GB2312" w:cs="仿宋_GB2312"/>
          <w:sz w:val="32"/>
          <w:szCs w:val="32"/>
        </w:rPr>
        <w:t>301.17</w:t>
      </w:r>
      <w:r>
        <w:rPr>
          <w:rFonts w:hint="eastAsia" w:ascii="仿宋_GB2312" w:hAnsi="黑体" w:eastAsia="仿宋_GB2312"/>
          <w:sz w:val="32"/>
          <w:szCs w:val="32"/>
        </w:rPr>
        <w:t>万元，主要包括：</w:t>
      </w:r>
      <w:r>
        <w:rPr>
          <w:rFonts w:hint="eastAsia" w:cs="宋体" w:asciiTheme="minorEastAsia" w:hAnsiTheme="minorEastAsia"/>
          <w:sz w:val="32"/>
          <w:szCs w:val="32"/>
        </w:rPr>
        <w:t>基本工资、津贴补贴、绩效工资、机关事业单位基本养老保险缴费、城镇职工基本医疗保险缴费、公务员医疗补助缴费、其他社会保障缴费、住房公积金、医疗费。</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rPr>
        <w:t>5.57</w:t>
      </w:r>
      <w:r>
        <w:rPr>
          <w:rFonts w:hint="eastAsia" w:ascii="仿宋_GB2312" w:hAnsi="黑体" w:eastAsia="仿宋_GB2312"/>
          <w:sz w:val="32"/>
          <w:szCs w:val="32"/>
        </w:rPr>
        <w:t>万元，主要包括：邮电费2.50万元，工会经费3.07万元。</w:t>
      </w:r>
    </w:p>
    <w:p>
      <w:pPr>
        <w:ind w:firstLine="640" w:firstLineChars="200"/>
        <w:rPr>
          <w:rFonts w:ascii="方正小标宋简体" w:hAnsi="方正小标宋简体" w:eastAsia="方正小标宋简体" w:cs="方正小标宋简体"/>
          <w:sz w:val="36"/>
          <w:szCs w:val="36"/>
          <w:shd w:val="clear" w:color="auto" w:fill="FFFFFF"/>
        </w:rPr>
      </w:pPr>
      <w:r>
        <w:rPr>
          <w:rFonts w:hint="eastAsia" w:ascii="方正小标宋简体" w:hAnsi="方正小标宋简体" w:eastAsia="方正小标宋简体" w:cs="方正小标宋简体"/>
          <w:sz w:val="32"/>
          <w:shd w:val="clear" w:color="auto" w:fill="FFFFFF"/>
        </w:rPr>
        <w:t>四、</w:t>
      </w:r>
      <w:r>
        <w:rPr>
          <w:rFonts w:hint="eastAsia" w:ascii="方正小标宋简体" w:hAnsi="方正小标宋简体" w:eastAsia="方正小标宋简体" w:cs="方正小标宋简体"/>
          <w:sz w:val="36"/>
          <w:szCs w:val="36"/>
        </w:rPr>
        <w:t>白沙黎族自治县第二幼儿园</w:t>
      </w:r>
      <w:r>
        <w:rPr>
          <w:rFonts w:hint="eastAsia" w:ascii="方正小标宋简体" w:hAnsi="方正小标宋简体" w:eastAsia="方正小标宋简体" w:cs="方正小标宋简体"/>
          <w:sz w:val="36"/>
          <w:szCs w:val="36"/>
          <w:shd w:val="clear" w:color="auto" w:fill="FFFFFF"/>
        </w:rPr>
        <w:t>（部门）</w:t>
      </w:r>
      <w:r>
        <w:rPr>
          <w:rFonts w:hint="eastAsia" w:ascii="方正小标宋简体" w:hAnsi="方正小标宋简体" w:eastAsia="方正小标宋简体" w:cs="方正小标宋简体"/>
          <w:sz w:val="36"/>
          <w:szCs w:val="36"/>
        </w:rPr>
        <w:t>2020</w:t>
      </w:r>
      <w:r>
        <w:rPr>
          <w:rFonts w:hint="eastAsia" w:ascii="方正小标宋简体" w:hAnsi="方正小标宋简体" w:eastAsia="方正小标宋简体" w:cs="方正小标宋简体"/>
          <w:sz w:val="36"/>
          <w:szCs w:val="36"/>
          <w:shd w:val="clear" w:color="auto" w:fill="FFFFFF"/>
        </w:rPr>
        <w:t>年“三公”经费预算情况说明</w:t>
      </w:r>
    </w:p>
    <w:p>
      <w:pPr>
        <w:ind w:firstLine="720" w:firstLineChars="200"/>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（一）白沙黎族自治县第二幼儿园2020年没有一般公共预算“三公”经费，预算数为0万元。其中：</w:t>
      </w:r>
    </w:p>
    <w:p>
      <w:pPr>
        <w:ind w:firstLine="630"/>
        <w:rPr>
          <w:rFonts w:ascii="宋体" w:hAnsi="宋体" w:eastAsia="宋体" w:cs="宋体"/>
          <w:sz w:val="32"/>
          <w:shd w:val="clear" w:color="auto" w:fill="FFFFFF"/>
        </w:rPr>
      </w:pPr>
      <w:r>
        <w:rPr>
          <w:rFonts w:hint="eastAsia" w:ascii="Times New Roman" w:hAnsi="Times New Roman" w:eastAsia="仿宋_GB2312" w:cs="Times New Roman"/>
          <w:sz w:val="32"/>
          <w:shd w:val="clear" w:color="auto" w:fill="FFFFFF"/>
        </w:rPr>
        <w:t>（1）</w:t>
      </w:r>
      <w:r>
        <w:rPr>
          <w:rFonts w:ascii="Times New Roman" w:hAnsi="Times New Roman" w:eastAsia="仿宋_GB2312" w:cs="Times New Roman"/>
          <w:sz w:val="32"/>
          <w:shd w:val="clear" w:color="auto" w:fill="FFFFFF"/>
        </w:rPr>
        <w:t>因公出国（境）经费</w:t>
      </w:r>
      <w:r>
        <w:rPr>
          <w:rFonts w:hint="eastAsia" w:ascii="宋体" w:hAnsi="宋体" w:eastAsia="宋体" w:cs="宋体"/>
          <w:sz w:val="32"/>
          <w:shd w:val="clear" w:color="auto" w:fill="FFFFFF"/>
        </w:rPr>
        <w:t>为</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宋体" w:hAnsi="宋体" w:eastAsia="宋体" w:cs="宋体"/>
          <w:sz w:val="32"/>
          <w:shd w:val="clear" w:color="auto" w:fill="FFFFFF"/>
        </w:rPr>
        <w:t>。</w:t>
      </w:r>
    </w:p>
    <w:p>
      <w:pPr>
        <w:ind w:firstLine="630"/>
        <w:rPr>
          <w:rFonts w:ascii="宋体" w:hAnsi="宋体" w:eastAsia="宋体" w:cs="宋体"/>
          <w:sz w:val="32"/>
          <w:shd w:val="clear" w:color="auto" w:fill="FFFFFF"/>
        </w:rPr>
      </w:pPr>
      <w:r>
        <w:rPr>
          <w:rFonts w:hint="eastAsia" w:ascii="Times New Roman" w:hAnsi="Times New Roman" w:eastAsia="仿宋_GB2312" w:cs="Times New Roman"/>
          <w:sz w:val="32"/>
          <w:shd w:val="clear" w:color="auto" w:fill="FFFFFF"/>
        </w:rPr>
        <w:t>（2）公务用车</w:t>
      </w:r>
      <w:r>
        <w:rPr>
          <w:rFonts w:ascii="Times New Roman" w:hAnsi="Times New Roman" w:eastAsia="仿宋_GB2312" w:cs="Times New Roman"/>
          <w:sz w:val="32"/>
          <w:shd w:val="clear" w:color="auto" w:fill="FFFFFF"/>
        </w:rPr>
        <w:t>运行费</w:t>
      </w:r>
      <w:r>
        <w:rPr>
          <w:rFonts w:hint="eastAsia" w:ascii="宋体" w:hAnsi="宋体" w:eastAsia="宋体" w:cs="宋体"/>
          <w:sz w:val="32"/>
          <w:shd w:val="clear" w:color="auto" w:fill="FFFFFF"/>
        </w:rPr>
        <w:t>为</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宋体" w:hAnsi="宋体" w:eastAsia="宋体" w:cs="宋体"/>
          <w:sz w:val="32"/>
          <w:szCs w:val="32"/>
        </w:rPr>
        <w:t>，</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宋体" w:hAnsi="宋体" w:eastAsia="宋体" w:cs="宋体"/>
          <w:sz w:val="32"/>
          <w:shd w:val="clear" w:color="auto" w:fill="FFFFFF"/>
        </w:rPr>
        <w:t>。</w:t>
      </w:r>
    </w:p>
    <w:p>
      <w:pPr>
        <w:ind w:firstLine="630"/>
        <w:rPr>
          <w:rFonts w:ascii="宋体" w:hAnsi="宋体" w:eastAsia="宋体" w:cs="宋体"/>
          <w:sz w:val="32"/>
          <w:shd w:val="clear" w:color="auto" w:fill="FFFFFF"/>
        </w:rPr>
      </w:pPr>
      <w:r>
        <w:rPr>
          <w:rFonts w:hint="eastAsia" w:ascii="仿宋_GB2312" w:hAnsi="黑体" w:eastAsia="仿宋_GB2312" w:cs="Times New Roman"/>
          <w:sz w:val="32"/>
          <w:szCs w:val="32"/>
        </w:rPr>
        <w:t>（3）</w:t>
      </w:r>
      <w:r>
        <w:rPr>
          <w:rFonts w:ascii="仿宋_GB2312" w:hAnsi="黑体" w:eastAsia="仿宋_GB2312" w:cs="Times New Roman"/>
          <w:sz w:val="32"/>
          <w:szCs w:val="32"/>
        </w:rPr>
        <w:t>公务接待费</w:t>
      </w:r>
      <w:r>
        <w:rPr>
          <w:rFonts w:hint="eastAsia" w:ascii="宋体" w:hAnsi="宋体" w:eastAsia="宋体" w:cs="宋体"/>
          <w:sz w:val="32"/>
          <w:szCs w:val="32"/>
        </w:rPr>
        <w:t>为</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宋体" w:hAnsi="宋体" w:eastAsia="宋体" w:cs="宋体"/>
          <w:sz w:val="32"/>
          <w:shd w:val="clear" w:color="auto" w:fill="FFFFFF"/>
        </w:rPr>
        <w:t>。</w:t>
      </w:r>
    </w:p>
    <w:p>
      <w:pPr>
        <w:ind w:firstLine="720" w:firstLineChars="200"/>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（二）白沙黎族自治县第二幼儿园（部门）2020年没有政府性基金预算“三公”经费，预算数为0万元，其中：</w:t>
      </w:r>
    </w:p>
    <w:p>
      <w:pPr>
        <w:ind w:firstLine="640" w:firstLineChars="200"/>
        <w:rPr>
          <w:rFonts w:ascii="宋体" w:hAnsi="宋体" w:eastAsia="宋体" w:cs="宋体"/>
          <w:sz w:val="32"/>
          <w:shd w:val="clear" w:color="auto" w:fill="FFFFFF"/>
        </w:rPr>
      </w:pPr>
      <w:r>
        <w:rPr>
          <w:rFonts w:hint="eastAsia" w:ascii="Times New Roman" w:hAnsi="Times New Roman" w:eastAsia="仿宋_GB2312" w:cs="Times New Roman"/>
          <w:sz w:val="32"/>
          <w:shd w:val="clear" w:color="auto" w:fill="FFFFFF"/>
        </w:rPr>
        <w:t>（1）</w:t>
      </w:r>
      <w:r>
        <w:rPr>
          <w:rFonts w:ascii="Times New Roman" w:hAnsi="Times New Roman" w:eastAsia="仿宋_GB2312" w:cs="Times New Roman"/>
          <w:sz w:val="32"/>
          <w:shd w:val="clear" w:color="auto" w:fill="FFFFFF"/>
        </w:rPr>
        <w:t>因公出国（境）经费</w:t>
      </w:r>
      <w:r>
        <w:rPr>
          <w:rFonts w:hint="eastAsia" w:ascii="宋体" w:hAnsi="宋体" w:eastAsia="宋体" w:cs="宋体"/>
          <w:sz w:val="32"/>
          <w:shd w:val="clear" w:color="auto" w:fill="FFFFFF"/>
        </w:rPr>
        <w:t>为</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宋体" w:hAnsi="宋体" w:eastAsia="宋体" w:cs="宋体"/>
          <w:sz w:val="32"/>
          <w:shd w:val="clear" w:color="auto" w:fill="FFFFFF"/>
        </w:rPr>
        <w:t>，因</w:t>
      </w:r>
      <w:r>
        <w:rPr>
          <w:rFonts w:hint="eastAsia" w:ascii="宋体" w:hAnsi="宋体" w:eastAsia="宋体" w:cs="宋体"/>
          <w:sz w:val="32"/>
          <w:shd w:val="clear" w:color="auto" w:fill="FFFFFF"/>
          <w:lang w:eastAsia="zh-CN"/>
        </w:rPr>
        <w:t>本年此</w:t>
      </w:r>
      <w:r>
        <w:rPr>
          <w:rFonts w:hint="eastAsia" w:ascii="宋体" w:hAnsi="宋体" w:eastAsia="宋体" w:cs="宋体"/>
          <w:sz w:val="32"/>
          <w:shd w:val="clear" w:color="auto" w:fill="FFFFFF"/>
        </w:rPr>
        <w:t>项</w:t>
      </w:r>
      <w:r>
        <w:rPr>
          <w:rFonts w:hint="eastAsia" w:ascii="宋体" w:hAnsi="宋体" w:eastAsia="宋体" w:cs="宋体"/>
          <w:sz w:val="32"/>
          <w:shd w:val="clear" w:color="auto" w:fill="FFFFFF"/>
          <w:lang w:eastAsia="zh-CN"/>
        </w:rPr>
        <w:t>是新增的</w:t>
      </w:r>
      <w:r>
        <w:rPr>
          <w:rFonts w:hint="eastAsia" w:ascii="宋体" w:hAnsi="宋体" w:eastAsia="宋体" w:cs="宋体"/>
          <w:sz w:val="32"/>
          <w:shd w:val="clear" w:color="auto" w:fill="FFFFFF"/>
        </w:rPr>
        <w:t>，没有可比性。</w:t>
      </w:r>
    </w:p>
    <w:p>
      <w:pPr>
        <w:ind w:firstLine="640" w:firstLineChars="200"/>
        <w:rPr>
          <w:rFonts w:ascii="宋体" w:hAnsi="宋体" w:eastAsia="宋体" w:cs="宋体"/>
          <w:sz w:val="32"/>
          <w:shd w:val="clear" w:color="auto" w:fill="FFFFFF"/>
        </w:rPr>
      </w:pPr>
      <w:r>
        <w:rPr>
          <w:rFonts w:hint="eastAsia" w:ascii="Times New Roman" w:hAnsi="Times New Roman" w:eastAsia="仿宋_GB2312" w:cs="Times New Roman"/>
          <w:sz w:val="32"/>
          <w:shd w:val="clear" w:color="auto" w:fill="FFFFFF"/>
        </w:rPr>
        <w:t>（2）</w:t>
      </w:r>
      <w:r>
        <w:rPr>
          <w:rFonts w:ascii="Times New Roman" w:hAnsi="Times New Roman" w:eastAsia="仿宋_GB2312" w:cs="Times New Roman"/>
          <w:sz w:val="32"/>
          <w:shd w:val="clear" w:color="auto" w:fill="FFFFFF"/>
        </w:rPr>
        <w:t>公务用车购置及运行费</w:t>
      </w:r>
      <w:r>
        <w:rPr>
          <w:rFonts w:hint="eastAsia" w:ascii="宋体" w:hAnsi="宋体" w:eastAsia="宋体" w:cs="宋体"/>
          <w:sz w:val="32"/>
          <w:shd w:val="clear" w:color="auto" w:fill="FFFFFF"/>
        </w:rPr>
        <w:t>为</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宋体" w:hAnsi="宋体" w:eastAsia="宋体" w:cs="宋体"/>
          <w:sz w:val="32"/>
          <w:shd w:val="clear" w:color="auto" w:fill="FFFFFF"/>
        </w:rPr>
        <w:t>，因</w:t>
      </w:r>
      <w:r>
        <w:rPr>
          <w:rFonts w:hint="eastAsia" w:ascii="宋体" w:hAnsi="宋体" w:eastAsia="宋体" w:cs="宋体"/>
          <w:sz w:val="32"/>
          <w:shd w:val="clear" w:color="auto" w:fill="FFFFFF"/>
          <w:lang w:eastAsia="zh-CN"/>
        </w:rPr>
        <w:t>本年此</w:t>
      </w:r>
      <w:r>
        <w:rPr>
          <w:rFonts w:hint="eastAsia" w:ascii="宋体" w:hAnsi="宋体" w:eastAsia="宋体" w:cs="宋体"/>
          <w:sz w:val="32"/>
          <w:shd w:val="clear" w:color="auto" w:fill="FFFFFF"/>
        </w:rPr>
        <w:t>项</w:t>
      </w:r>
      <w:r>
        <w:rPr>
          <w:rFonts w:hint="eastAsia" w:ascii="宋体" w:hAnsi="宋体" w:eastAsia="宋体" w:cs="宋体"/>
          <w:sz w:val="32"/>
          <w:shd w:val="clear" w:color="auto" w:fill="FFFFFF"/>
          <w:lang w:eastAsia="zh-CN"/>
        </w:rPr>
        <w:t>是新增的</w:t>
      </w:r>
      <w:r>
        <w:rPr>
          <w:rFonts w:hint="eastAsia" w:ascii="宋体" w:hAnsi="宋体" w:eastAsia="宋体" w:cs="宋体"/>
          <w:sz w:val="32"/>
          <w:shd w:val="clear" w:color="auto" w:fill="FFFFFF"/>
        </w:rPr>
        <w:t>，没有可比性。</w:t>
      </w:r>
    </w:p>
    <w:p>
      <w:pPr>
        <w:ind w:firstLine="640" w:firstLineChars="200"/>
        <w:rPr>
          <w:rFonts w:ascii="宋体" w:hAnsi="宋体" w:eastAsia="宋体" w:cs="宋体"/>
          <w:sz w:val="32"/>
          <w:shd w:val="clear" w:color="auto" w:fill="FFFFFF"/>
        </w:rPr>
      </w:pPr>
      <w:r>
        <w:rPr>
          <w:rFonts w:hint="eastAsia" w:ascii="宋体" w:hAnsi="宋体" w:eastAsia="宋体" w:cs="宋体"/>
          <w:sz w:val="32"/>
          <w:shd w:val="clear" w:color="auto" w:fill="FFFFFF"/>
        </w:rPr>
        <w:t>（3）</w:t>
      </w:r>
      <w:r>
        <w:rPr>
          <w:rFonts w:ascii="仿宋_GB2312" w:hAnsi="黑体" w:eastAsia="仿宋_GB2312" w:cs="Times New Roman"/>
          <w:sz w:val="32"/>
          <w:szCs w:val="32"/>
        </w:rPr>
        <w:t>公务接待费</w:t>
      </w:r>
      <w:r>
        <w:rPr>
          <w:rFonts w:hint="eastAsia" w:ascii="宋体" w:hAnsi="宋体" w:eastAsia="宋体" w:cs="宋体"/>
          <w:sz w:val="32"/>
          <w:szCs w:val="32"/>
        </w:rPr>
        <w:t>为</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万元</w:t>
      </w:r>
      <w:r>
        <w:rPr>
          <w:rFonts w:hint="eastAsia" w:ascii="宋体" w:hAnsi="宋体" w:eastAsia="宋体" w:cs="宋体"/>
          <w:sz w:val="32"/>
          <w:shd w:val="clear" w:color="auto" w:fill="FFFFFF"/>
        </w:rPr>
        <w:t>，因</w:t>
      </w:r>
      <w:r>
        <w:rPr>
          <w:rFonts w:hint="eastAsia" w:ascii="宋体" w:hAnsi="宋体" w:eastAsia="宋体" w:cs="宋体"/>
          <w:sz w:val="32"/>
          <w:shd w:val="clear" w:color="auto" w:fill="FFFFFF"/>
          <w:lang w:eastAsia="zh-CN"/>
        </w:rPr>
        <w:t>本年此</w:t>
      </w:r>
      <w:r>
        <w:rPr>
          <w:rFonts w:hint="eastAsia" w:ascii="宋体" w:hAnsi="宋体" w:eastAsia="宋体" w:cs="宋体"/>
          <w:sz w:val="32"/>
          <w:shd w:val="clear" w:color="auto" w:fill="FFFFFF"/>
        </w:rPr>
        <w:t>项</w:t>
      </w:r>
      <w:r>
        <w:rPr>
          <w:rFonts w:hint="eastAsia" w:ascii="宋体" w:hAnsi="宋体" w:eastAsia="宋体" w:cs="宋体"/>
          <w:sz w:val="32"/>
          <w:shd w:val="clear" w:color="auto" w:fill="FFFFFF"/>
          <w:lang w:eastAsia="zh-CN"/>
        </w:rPr>
        <w:t>是新增的</w:t>
      </w:r>
      <w:r>
        <w:rPr>
          <w:rFonts w:hint="eastAsia" w:ascii="宋体" w:hAnsi="宋体" w:eastAsia="宋体" w:cs="宋体"/>
          <w:sz w:val="32"/>
          <w:shd w:val="clear" w:color="auto" w:fill="FFFFFF"/>
        </w:rPr>
        <w:t>，没</w:t>
      </w:r>
      <w:bookmarkStart w:id="0" w:name="_GoBack"/>
      <w:bookmarkEnd w:id="0"/>
      <w:r>
        <w:rPr>
          <w:rFonts w:hint="eastAsia" w:ascii="宋体" w:hAnsi="宋体" w:eastAsia="宋体" w:cs="宋体"/>
          <w:sz w:val="32"/>
          <w:shd w:val="clear" w:color="auto" w:fill="FFFFFF"/>
        </w:rPr>
        <w:t>有可比性。</w:t>
      </w:r>
    </w:p>
    <w:p>
      <w:pPr>
        <w:ind w:firstLine="640" w:firstLineChars="200"/>
        <w:rPr>
          <w:rFonts w:ascii="宋体" w:hAnsi="宋体" w:eastAsia="宋体" w:cs="宋体"/>
          <w:sz w:val="32"/>
          <w:shd w:val="clear" w:color="auto" w:fill="FFFFFF"/>
        </w:rPr>
      </w:pPr>
    </w:p>
    <w:p>
      <w:pPr>
        <w:ind w:left="525" w:leftChars="250"/>
        <w:rPr>
          <w:rFonts w:ascii="Times New Roman" w:hAnsi="Times New Roman" w:eastAsia="仿宋_GB2312" w:cs="Times New Roman"/>
          <w:sz w:val="32"/>
          <w:shd w:val="clear" w:color="auto" w:fill="FFFFFF"/>
        </w:rPr>
      </w:pPr>
    </w:p>
    <w:p>
      <w:pPr>
        <w:ind w:firstLine="720" w:firstLineChars="200"/>
        <w:rPr>
          <w:rFonts w:ascii="方正小标宋简体" w:hAnsi="方正小标宋简体" w:eastAsia="方正小标宋简体" w:cs="方正小标宋简体"/>
          <w:sz w:val="36"/>
          <w:szCs w:val="36"/>
          <w:shd w:val="clear" w:color="auto" w:fill="FFFFFF"/>
        </w:rPr>
      </w:pPr>
      <w:r>
        <w:rPr>
          <w:rFonts w:hint="eastAsia" w:ascii="方正小标宋简体" w:hAnsi="方正小标宋简体" w:eastAsia="方正小标宋简体" w:cs="方正小标宋简体"/>
          <w:sz w:val="36"/>
          <w:szCs w:val="36"/>
          <w:shd w:val="clear" w:color="auto" w:fill="FFFFFF"/>
        </w:rPr>
        <w:t>五、关于</w:t>
      </w:r>
      <w:r>
        <w:rPr>
          <w:rFonts w:hint="eastAsia" w:ascii="方正小标宋简体" w:hAnsi="方正小标宋简体" w:eastAsia="方正小标宋简体" w:cs="方正小标宋简体"/>
          <w:sz w:val="36"/>
          <w:szCs w:val="36"/>
        </w:rPr>
        <w:t>白沙黎族自治县第二幼儿园</w:t>
      </w:r>
      <w:r>
        <w:rPr>
          <w:rFonts w:hint="eastAsia" w:ascii="方正小标宋简体" w:hAnsi="方正小标宋简体" w:eastAsia="方正小标宋简体" w:cs="方正小标宋简体"/>
          <w:sz w:val="36"/>
          <w:szCs w:val="36"/>
          <w:shd w:val="clear" w:color="auto" w:fill="FFFFFF"/>
        </w:rPr>
        <w:t>（部门）</w:t>
      </w:r>
      <w:r>
        <w:rPr>
          <w:rFonts w:hint="eastAsia" w:ascii="方正小标宋简体" w:hAnsi="方正小标宋简体" w:eastAsia="方正小标宋简体" w:cs="方正小标宋简体"/>
          <w:sz w:val="36"/>
          <w:szCs w:val="36"/>
        </w:rPr>
        <w:t>2020</w:t>
      </w:r>
      <w:r>
        <w:rPr>
          <w:rFonts w:hint="eastAsia" w:ascii="方正小标宋简体" w:hAnsi="方正小标宋简体" w:eastAsia="方正小标宋简体" w:cs="方正小标宋简体"/>
          <w:sz w:val="36"/>
          <w:szCs w:val="36"/>
          <w:shd w:val="clear" w:color="auto" w:fill="FFFFFF"/>
        </w:rPr>
        <w:t>年政府性基金预算当年拨款情况说明</w:t>
      </w:r>
    </w:p>
    <w:p>
      <w:pPr>
        <w:ind w:firstLine="640"/>
        <w:jc w:val="left"/>
        <w:rPr>
          <w:rFonts w:ascii="楷体" w:hAnsi="楷体" w:eastAsia="楷体"/>
          <w:sz w:val="36"/>
          <w:szCs w:val="36"/>
        </w:rPr>
      </w:pPr>
      <w:r>
        <w:rPr>
          <w:rFonts w:hint="eastAsia" w:ascii="楷体" w:hAnsi="楷体" w:eastAsia="楷体"/>
          <w:sz w:val="32"/>
          <w:szCs w:val="32"/>
        </w:rPr>
        <w:t>（一）</w:t>
      </w:r>
      <w:r>
        <w:rPr>
          <w:rFonts w:hint="eastAsia" w:ascii="楷体" w:hAnsi="楷体" w:eastAsia="楷体"/>
          <w:sz w:val="36"/>
          <w:szCs w:val="36"/>
        </w:rPr>
        <w:t>政府性基金预算当年规模变化情况</w:t>
      </w:r>
    </w:p>
    <w:p>
      <w:pPr>
        <w:ind w:firstLine="640" w:firstLineChars="200"/>
        <w:rPr>
          <w:rFonts w:hint="eastAsia" w:ascii="宋体" w:hAnsi="宋体" w:eastAsia="宋体" w:cs="宋体"/>
          <w:sz w:val="32"/>
          <w:szCs w:val="32"/>
        </w:rPr>
      </w:pPr>
      <w:r>
        <w:rPr>
          <w:rFonts w:hint="eastAsia" w:ascii="仿宋_GB2312" w:hAnsi="黑体" w:eastAsia="仿宋_GB2312" w:cs="仿宋_GB2312"/>
          <w:sz w:val="32"/>
          <w:szCs w:val="32"/>
        </w:rPr>
        <w:t>白沙黎族自治县第二幼儿</w:t>
      </w:r>
      <w:r>
        <w:rPr>
          <w:rFonts w:hint="eastAsia" w:ascii="宋体" w:hAnsi="宋体" w:eastAsia="宋体" w:cs="宋体"/>
          <w:sz w:val="32"/>
          <w:szCs w:val="32"/>
        </w:rPr>
        <w:t>园</w:t>
      </w:r>
      <w:r>
        <w:rPr>
          <w:rFonts w:hint="eastAsia" w:ascii="仿宋_GB2312" w:hAnsi="黑体" w:eastAsia="仿宋_GB2312"/>
          <w:sz w:val="32"/>
          <w:szCs w:val="32"/>
        </w:rPr>
        <w:t>（部门）</w:t>
      </w:r>
      <w:r>
        <w:rPr>
          <w:rFonts w:hint="eastAsia" w:ascii="仿宋_GB2312" w:hAnsi="黑体" w:eastAsia="仿宋_GB2312" w:cs="仿宋_GB2312"/>
          <w:sz w:val="32"/>
          <w:szCs w:val="32"/>
        </w:rPr>
        <w:t>2020</w:t>
      </w:r>
      <w:r>
        <w:rPr>
          <w:rFonts w:hint="eastAsia" w:ascii="仿宋_GB2312" w:hAnsi="黑体" w:eastAsia="仿宋_GB2312"/>
          <w:sz w:val="32"/>
          <w:szCs w:val="32"/>
        </w:rPr>
        <w:t>年没有政府性基金支出</w:t>
      </w:r>
      <w:r>
        <w:rPr>
          <w:rFonts w:hint="eastAsia" w:ascii="宋体" w:hAnsi="宋体" w:eastAsia="宋体" w:cs="宋体"/>
          <w:sz w:val="32"/>
          <w:szCs w:val="32"/>
        </w:rPr>
        <w:t>，</w:t>
      </w:r>
      <w:r>
        <w:rPr>
          <w:rFonts w:hint="eastAsia" w:ascii="仿宋_GB2312" w:hAnsi="黑体" w:eastAsia="仿宋_GB2312"/>
          <w:sz w:val="32"/>
          <w:szCs w:val="32"/>
        </w:rPr>
        <w:t>预算</w:t>
      </w:r>
      <w:r>
        <w:rPr>
          <w:rFonts w:hint="eastAsia" w:ascii="宋体" w:hAnsi="宋体" w:eastAsia="宋体" w:cs="宋体"/>
          <w:sz w:val="32"/>
          <w:szCs w:val="32"/>
        </w:rPr>
        <w:t>数为0</w:t>
      </w:r>
      <w:r>
        <w:rPr>
          <w:rFonts w:hint="eastAsia" w:ascii="仿宋_GB2312" w:hAnsi="黑体" w:eastAsia="仿宋_GB2312"/>
          <w:sz w:val="32"/>
          <w:szCs w:val="32"/>
        </w:rPr>
        <w:t>万元</w:t>
      </w:r>
      <w:r>
        <w:rPr>
          <w:rFonts w:hint="eastAsia" w:ascii="宋体" w:hAnsi="宋体" w:eastAsia="宋体" w:cs="宋体"/>
          <w:sz w:val="32"/>
          <w:szCs w:val="32"/>
        </w:rPr>
        <w:t>，与</w:t>
      </w:r>
      <w:r>
        <w:rPr>
          <w:rFonts w:hint="eastAsia" w:ascii="仿宋_GB2312" w:hAnsi="黑体" w:eastAsia="仿宋_GB2312"/>
          <w:sz w:val="32"/>
          <w:szCs w:val="32"/>
        </w:rPr>
        <w:t>上年预算数</w:t>
      </w:r>
      <w:r>
        <w:rPr>
          <w:rFonts w:hint="eastAsia" w:ascii="仿宋_GB2312" w:hAnsi="黑体" w:eastAsia="仿宋_GB2312" w:cs="仿宋_GB2312"/>
          <w:sz w:val="32"/>
          <w:szCs w:val="32"/>
        </w:rPr>
        <w:t>持平</w:t>
      </w:r>
      <w:r>
        <w:rPr>
          <w:rFonts w:hint="eastAsia" w:ascii="宋体" w:hAnsi="宋体" w:eastAsia="宋体" w:cs="宋体"/>
          <w:sz w:val="32"/>
          <w:szCs w:val="32"/>
        </w:rPr>
        <w:t>。</w:t>
      </w:r>
    </w:p>
    <w:p>
      <w:pPr>
        <w:ind w:firstLine="720" w:firstLineChars="200"/>
        <w:rPr>
          <w:rFonts w:hint="eastAsia" w:ascii="楷体" w:hAnsi="楷体" w:eastAsia="楷体" w:cs="宋体"/>
          <w:sz w:val="36"/>
          <w:szCs w:val="36"/>
        </w:rPr>
      </w:pPr>
      <w:r>
        <w:rPr>
          <w:rFonts w:hint="eastAsia" w:ascii="楷体" w:hAnsi="楷体" w:eastAsia="楷体" w:cs="宋体"/>
          <w:sz w:val="36"/>
          <w:szCs w:val="36"/>
        </w:rPr>
        <w:t>（二）政府性基金预算当年拨款结构情况</w:t>
      </w:r>
    </w:p>
    <w:p>
      <w:pPr>
        <w:ind w:firstLine="640" w:firstLineChars="200"/>
        <w:rPr>
          <w:rFonts w:cs="宋体"/>
          <w:sz w:val="32"/>
          <w:szCs w:val="32"/>
        </w:rPr>
      </w:pPr>
      <w:r>
        <w:rPr>
          <w:rFonts w:hint="eastAsia" w:cs="宋体" w:hAnsiTheme="minorEastAsia"/>
          <w:sz w:val="32"/>
          <w:szCs w:val="32"/>
        </w:rPr>
        <w:t>科学技术支出（类）支出0万元，占0%；文化体育与传媒支出（类）支出0万元，占0%；社会保障和就业支出（类）支出0万元，占0%；节能环保（类）支出0万元，占0%。</w:t>
      </w:r>
    </w:p>
    <w:p>
      <w:pPr>
        <w:ind w:firstLine="720" w:firstLineChars="200"/>
        <w:rPr>
          <w:rFonts w:hint="eastAsia" w:ascii="楷体" w:hAnsi="楷体" w:eastAsia="楷体" w:cs="宋体"/>
          <w:sz w:val="36"/>
          <w:szCs w:val="36"/>
        </w:rPr>
      </w:pPr>
      <w:r>
        <w:rPr>
          <w:rFonts w:hint="eastAsia" w:ascii="楷体" w:hAnsi="楷体" w:eastAsia="楷体" w:cs="宋体"/>
          <w:sz w:val="36"/>
          <w:szCs w:val="36"/>
        </w:rPr>
        <w:t>（三）政府性基金预算当年拨款具体使用情况</w:t>
      </w:r>
    </w:p>
    <w:p>
      <w:pPr>
        <w:ind w:firstLine="640" w:firstLineChars="200"/>
        <w:rPr>
          <w:rFonts w:hint="eastAsia" w:cs="宋体" w:hAnsiTheme="minorEastAsia"/>
          <w:sz w:val="32"/>
          <w:szCs w:val="32"/>
        </w:rPr>
      </w:pPr>
      <w:r>
        <w:rPr>
          <w:rFonts w:hint="eastAsia" w:cs="宋体" w:asciiTheme="minorEastAsia" w:hAnsiTheme="minorEastAsia"/>
          <w:sz w:val="32"/>
          <w:szCs w:val="32"/>
        </w:rPr>
        <w:t>1.</w:t>
      </w:r>
      <w:r>
        <w:rPr>
          <w:rFonts w:hint="eastAsia" w:cs="宋体" w:hAnsiTheme="minorEastAsia"/>
          <w:sz w:val="32"/>
          <w:szCs w:val="32"/>
        </w:rPr>
        <w:t xml:space="preserve"> 科学技术支出（类）核电站乏燃料处理处置基金支出（款）乏燃料运输（项）2020年预算数为0万元，与上年预算数持平。</w:t>
      </w:r>
    </w:p>
    <w:p>
      <w:pPr>
        <w:ind w:firstLine="640" w:firstLineChars="200"/>
        <w:rPr>
          <w:rFonts w:cs="宋体" w:asciiTheme="minorEastAsia" w:hAnsiTheme="minorEastAsia"/>
          <w:sz w:val="32"/>
          <w:szCs w:val="32"/>
        </w:rPr>
      </w:pPr>
      <w:r>
        <w:rPr>
          <w:rFonts w:hint="eastAsia" w:cs="宋体" w:hAnsiTheme="minorEastAsia"/>
          <w:sz w:val="32"/>
          <w:szCs w:val="32"/>
        </w:rPr>
        <w:t>2. 科学技术支出（类）核电站乏燃料处理处置基金支出（款）乏燃料离堆贮存（项）2020年预算数为0万元，与上年预算数持平。</w:t>
      </w:r>
    </w:p>
    <w:p>
      <w:pPr>
        <w:ind w:firstLine="720" w:firstLineChars="200"/>
        <w:rPr>
          <w:rFonts w:ascii="方正小标宋简体" w:hAnsi="方正小标宋简体" w:eastAsia="方正小标宋简体" w:cs="方正小标宋简体"/>
          <w:sz w:val="36"/>
          <w:szCs w:val="36"/>
          <w:shd w:val="clear" w:color="auto" w:fill="FFFFFF"/>
        </w:rPr>
      </w:pPr>
      <w:r>
        <w:rPr>
          <w:rFonts w:hint="eastAsia" w:ascii="方正小标宋简体" w:hAnsi="方正小标宋简体" w:eastAsia="方正小标宋简体" w:cs="方正小标宋简体"/>
          <w:sz w:val="36"/>
          <w:szCs w:val="36"/>
          <w:shd w:val="clear" w:color="auto" w:fill="FFFFFF"/>
        </w:rPr>
        <w:t>六、关于</w:t>
      </w:r>
      <w:r>
        <w:rPr>
          <w:rFonts w:hint="eastAsia" w:ascii="方正小标宋简体" w:hAnsi="方正小标宋简体" w:eastAsia="方正小标宋简体" w:cs="方正小标宋简体"/>
          <w:sz w:val="36"/>
          <w:szCs w:val="36"/>
        </w:rPr>
        <w:t>白沙黎族自治县第二幼儿园</w:t>
      </w:r>
      <w:r>
        <w:rPr>
          <w:rFonts w:hint="eastAsia" w:ascii="方正小标宋简体" w:hAnsi="方正小标宋简体" w:eastAsia="方正小标宋简体" w:cs="方正小标宋简体"/>
          <w:sz w:val="36"/>
          <w:szCs w:val="36"/>
          <w:shd w:val="clear" w:color="auto" w:fill="FFFFFF"/>
        </w:rPr>
        <w:t>（部门）</w:t>
      </w:r>
      <w:r>
        <w:rPr>
          <w:rFonts w:hint="eastAsia" w:ascii="方正小标宋简体" w:hAnsi="方正小标宋简体" w:eastAsia="方正小标宋简体" w:cs="方正小标宋简体"/>
          <w:sz w:val="36"/>
          <w:szCs w:val="36"/>
        </w:rPr>
        <w:t>2020</w:t>
      </w:r>
      <w:r>
        <w:rPr>
          <w:rFonts w:hint="eastAsia" w:ascii="方正小标宋简体" w:hAnsi="方正小标宋简体" w:eastAsia="方正小标宋简体" w:cs="方正小标宋简体"/>
          <w:sz w:val="36"/>
          <w:szCs w:val="36"/>
          <w:shd w:val="clear" w:color="auto" w:fill="FFFFFF"/>
        </w:rPr>
        <w:t>年收支预算情况的总体说明</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按照综合预算原则，白沙黎族自治县第二幼儿</w:t>
      </w:r>
      <w:r>
        <w:rPr>
          <w:rFonts w:hint="eastAsia" w:ascii="宋体" w:hAnsi="宋体" w:eastAsia="宋体" w:cs="宋体"/>
          <w:sz w:val="32"/>
          <w:szCs w:val="32"/>
        </w:rPr>
        <w:t>园</w:t>
      </w:r>
      <w:r>
        <w:rPr>
          <w:rFonts w:hint="eastAsia" w:ascii="仿宋_GB2312" w:hAnsi="黑体" w:eastAsia="仿宋_GB2312" w:cs="仿宋_GB2312"/>
          <w:sz w:val="32"/>
          <w:szCs w:val="32"/>
        </w:rPr>
        <w:t>（部门）所有收入和支出均纳入部门预算管理。</w:t>
      </w:r>
    </w:p>
    <w:p>
      <w:pPr>
        <w:ind w:firstLine="640" w:firstLineChars="200"/>
        <w:rPr>
          <w:rFonts w:ascii="宋体" w:hAnsi="宋体" w:eastAsia="宋体" w:cs="宋体"/>
          <w:sz w:val="32"/>
          <w:szCs w:val="32"/>
        </w:rPr>
      </w:pPr>
      <w:r>
        <w:rPr>
          <w:rFonts w:hint="eastAsia" w:ascii="仿宋_GB2312" w:hAnsi="黑体" w:eastAsia="仿宋_GB2312" w:cs="仿宋_GB2312"/>
          <w:sz w:val="32"/>
          <w:szCs w:val="32"/>
        </w:rPr>
        <w:t>收入包括：一般公共预算收入306.74万元</w:t>
      </w:r>
      <w:r>
        <w:rPr>
          <w:rFonts w:hint="eastAsia" w:ascii="宋体" w:hAnsi="宋体" w:eastAsia="宋体" w:cs="宋体"/>
          <w:sz w:val="32"/>
          <w:szCs w:val="32"/>
        </w:rPr>
        <w:t>；</w:t>
      </w:r>
      <w:r>
        <w:rPr>
          <w:rFonts w:hint="eastAsia" w:ascii="仿宋_GB2312" w:hAnsi="黑体" w:eastAsia="仿宋_GB2312" w:cs="仿宋_GB2312"/>
          <w:sz w:val="32"/>
          <w:szCs w:val="32"/>
        </w:rPr>
        <w:t>政府性基金收入0万元</w:t>
      </w:r>
      <w:r>
        <w:rPr>
          <w:rFonts w:hint="eastAsia" w:ascii="宋体" w:hAnsi="宋体" w:eastAsia="宋体" w:cs="宋体"/>
          <w:sz w:val="32"/>
          <w:szCs w:val="32"/>
        </w:rPr>
        <w:t>；</w:t>
      </w:r>
      <w:r>
        <w:rPr>
          <w:rFonts w:hint="eastAsia" w:ascii="仿宋_GB2312" w:hAnsi="黑体" w:eastAsia="仿宋_GB2312" w:cs="仿宋_GB2312"/>
          <w:sz w:val="32"/>
          <w:szCs w:val="32"/>
        </w:rPr>
        <w:t>其他财政资金收入0万元</w:t>
      </w:r>
      <w:r>
        <w:rPr>
          <w:rFonts w:hint="eastAsia" w:ascii="宋体" w:hAnsi="宋体" w:eastAsia="宋体" w:cs="宋体"/>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支出包括：教育支出237.08万元；社会保障和就业支出23.42万元；卫生健康支出27.80万元；住房保障支出18.44万。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白沙黎族自治县第二幼儿园（部门）2020年收支总预算306.74万元。</w:t>
      </w:r>
    </w:p>
    <w:p>
      <w:pPr>
        <w:ind w:firstLine="720" w:firstLineChars="200"/>
        <w:rPr>
          <w:rFonts w:ascii="方正小标宋简体" w:hAnsi="方正小标宋简体" w:eastAsia="方正小标宋简体" w:cs="方正小标宋简体"/>
          <w:sz w:val="36"/>
          <w:szCs w:val="36"/>
          <w:shd w:val="clear" w:color="auto" w:fill="FFFFFF"/>
        </w:rPr>
      </w:pPr>
      <w:r>
        <w:rPr>
          <w:rFonts w:hint="eastAsia" w:ascii="方正小标宋简体" w:hAnsi="方正小标宋简体" w:eastAsia="方正小标宋简体" w:cs="方正小标宋简体"/>
          <w:sz w:val="36"/>
          <w:szCs w:val="36"/>
          <w:shd w:val="clear" w:color="auto" w:fill="FFFFFF"/>
        </w:rPr>
        <w:t>七、关于</w:t>
      </w:r>
      <w:r>
        <w:rPr>
          <w:rFonts w:hint="eastAsia" w:ascii="方正小标宋简体" w:hAnsi="方正小标宋简体" w:eastAsia="方正小标宋简体" w:cs="方正小标宋简体"/>
          <w:sz w:val="36"/>
          <w:szCs w:val="36"/>
        </w:rPr>
        <w:t>白沙黎族自治县第二幼儿园</w:t>
      </w:r>
      <w:r>
        <w:rPr>
          <w:rFonts w:hint="eastAsia" w:ascii="方正小标宋简体" w:hAnsi="方正小标宋简体" w:eastAsia="方正小标宋简体" w:cs="方正小标宋简体"/>
          <w:sz w:val="36"/>
          <w:szCs w:val="36"/>
          <w:shd w:val="clear" w:color="auto" w:fill="FFFFFF"/>
        </w:rPr>
        <w:t>（部门）</w:t>
      </w:r>
      <w:r>
        <w:rPr>
          <w:rFonts w:hint="eastAsia" w:ascii="方正小标宋简体" w:hAnsi="方正小标宋简体" w:eastAsia="方正小标宋简体" w:cs="方正小标宋简体"/>
          <w:sz w:val="36"/>
          <w:szCs w:val="36"/>
        </w:rPr>
        <w:t>2020</w:t>
      </w:r>
      <w:r>
        <w:rPr>
          <w:rFonts w:hint="eastAsia" w:ascii="方正小标宋简体" w:hAnsi="方正小标宋简体" w:eastAsia="方正小标宋简体" w:cs="方正小标宋简体"/>
          <w:sz w:val="36"/>
          <w:szCs w:val="36"/>
          <w:shd w:val="clear" w:color="auto" w:fill="FFFFFF"/>
        </w:rPr>
        <w:t>年收入预算情况说明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白沙黎族自治县第二幼儿</w:t>
      </w:r>
      <w:r>
        <w:rPr>
          <w:rFonts w:hint="eastAsia" w:ascii="宋体" w:hAnsi="宋体" w:eastAsia="宋体" w:cs="宋体"/>
          <w:sz w:val="32"/>
          <w:szCs w:val="32"/>
        </w:rPr>
        <w:t>园</w:t>
      </w:r>
      <w:r>
        <w:rPr>
          <w:rFonts w:hint="eastAsia" w:ascii="仿宋_GB2312" w:hAnsi="黑体" w:eastAsia="仿宋_GB2312" w:cs="仿宋_GB2312"/>
          <w:sz w:val="32"/>
          <w:szCs w:val="32"/>
        </w:rPr>
        <w:t>（部门）2020</w:t>
      </w:r>
      <w:r>
        <w:rPr>
          <w:rFonts w:hint="eastAsia" w:ascii="仿宋_GB2312" w:hAnsi="黑体" w:eastAsia="仿宋_GB2312"/>
          <w:sz w:val="32"/>
          <w:szCs w:val="32"/>
        </w:rPr>
        <w:t>年收入预算</w:t>
      </w:r>
      <w:r>
        <w:rPr>
          <w:rFonts w:hint="eastAsia" w:ascii="仿宋_GB2312" w:hAnsi="黑体" w:eastAsia="仿宋_GB2312" w:cs="仿宋_GB2312"/>
          <w:sz w:val="32"/>
          <w:szCs w:val="32"/>
        </w:rPr>
        <w:t>306.74</w:t>
      </w:r>
      <w:r>
        <w:rPr>
          <w:rFonts w:hint="eastAsia" w:ascii="仿宋_GB2312" w:hAnsi="黑体" w:eastAsia="仿宋_GB2312"/>
          <w:sz w:val="32"/>
          <w:szCs w:val="32"/>
        </w:rPr>
        <w:t>万元，一般公共预算收入306.74万元，</w:t>
      </w:r>
      <w:r>
        <w:rPr>
          <w:rFonts w:hint="eastAsia" w:ascii="宋体" w:hAnsi="宋体" w:eastAsia="宋体" w:cs="宋体"/>
          <w:sz w:val="32"/>
          <w:szCs w:val="32"/>
        </w:rPr>
        <w:t>占100%，</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增加77.85</w:t>
      </w:r>
      <w:r>
        <w:rPr>
          <w:rFonts w:hint="eastAsia" w:ascii="仿宋_GB2312" w:hAnsi="黑体" w:eastAsia="仿宋_GB2312"/>
          <w:sz w:val="32"/>
          <w:szCs w:val="32"/>
        </w:rPr>
        <w:t>万元，主要是人员增加。</w:t>
      </w:r>
    </w:p>
    <w:p>
      <w:pPr>
        <w:ind w:firstLine="640" w:firstLineChars="200"/>
        <w:rPr>
          <w:rFonts w:ascii="方正小标宋简体" w:hAnsi="方正小标宋简体" w:eastAsia="方正小标宋简体" w:cs="方正小标宋简体"/>
          <w:bCs/>
          <w:sz w:val="36"/>
          <w:szCs w:val="36"/>
          <w:shd w:val="clear" w:color="auto" w:fill="FFFFFF"/>
        </w:rPr>
      </w:pPr>
      <w:r>
        <w:rPr>
          <w:rFonts w:hint="eastAsia" w:ascii="黑体" w:hAnsi="黑体" w:eastAsia="黑体" w:cs="Times New Roman"/>
          <w:sz w:val="32"/>
          <w:shd w:val="clear" w:color="auto" w:fill="FFFFFF"/>
        </w:rPr>
        <w:t>八、</w:t>
      </w:r>
      <w:r>
        <w:rPr>
          <w:rFonts w:hint="eastAsia" w:ascii="方正小标宋简体" w:hAnsi="方正小标宋简体" w:eastAsia="方正小标宋简体" w:cs="方正小标宋简体"/>
          <w:bCs/>
          <w:sz w:val="36"/>
          <w:szCs w:val="36"/>
          <w:shd w:val="clear" w:color="auto" w:fill="FFFFFF"/>
        </w:rPr>
        <w:t>关于</w:t>
      </w:r>
      <w:r>
        <w:rPr>
          <w:rFonts w:hint="eastAsia" w:ascii="方正小标宋简体" w:hAnsi="方正小标宋简体" w:eastAsia="方正小标宋简体" w:cs="方正小标宋简体"/>
          <w:bCs/>
          <w:sz w:val="36"/>
          <w:szCs w:val="36"/>
        </w:rPr>
        <w:t>白沙黎族自治县第二幼儿园</w:t>
      </w:r>
      <w:r>
        <w:rPr>
          <w:rFonts w:hint="eastAsia" w:ascii="方正小标宋简体" w:hAnsi="方正小标宋简体" w:eastAsia="方正小标宋简体" w:cs="方正小标宋简体"/>
          <w:bCs/>
          <w:sz w:val="36"/>
          <w:szCs w:val="36"/>
          <w:shd w:val="clear" w:color="auto" w:fill="FFFFFF"/>
        </w:rPr>
        <w:t>（部门）</w:t>
      </w:r>
      <w:r>
        <w:rPr>
          <w:rFonts w:hint="eastAsia" w:ascii="方正小标宋简体" w:hAnsi="方正小标宋简体" w:eastAsia="方正小标宋简体" w:cs="方正小标宋简体"/>
          <w:bCs/>
          <w:sz w:val="36"/>
          <w:szCs w:val="36"/>
        </w:rPr>
        <w:t>2020</w:t>
      </w:r>
      <w:r>
        <w:rPr>
          <w:rFonts w:hint="eastAsia" w:ascii="方正小标宋简体" w:hAnsi="方正小标宋简体" w:eastAsia="方正小标宋简体" w:cs="方正小标宋简体"/>
          <w:bCs/>
          <w:sz w:val="36"/>
          <w:szCs w:val="36"/>
          <w:shd w:val="clear" w:color="auto" w:fill="FFFFFF"/>
        </w:rPr>
        <w:t>年支出预算情况说明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白沙黎族自治县第二幼儿</w:t>
      </w:r>
      <w:r>
        <w:rPr>
          <w:rFonts w:hint="eastAsia" w:ascii="宋体" w:hAnsi="宋体" w:eastAsia="宋体" w:cs="宋体"/>
          <w:sz w:val="32"/>
          <w:szCs w:val="32"/>
        </w:rPr>
        <w:t>园</w:t>
      </w:r>
      <w:r>
        <w:rPr>
          <w:rFonts w:hint="eastAsia" w:ascii="仿宋_GB2312" w:hAnsi="黑体" w:eastAsia="仿宋_GB2312" w:cs="仿宋_GB2312"/>
          <w:sz w:val="32"/>
          <w:szCs w:val="32"/>
        </w:rPr>
        <w:t>（部门）2020</w:t>
      </w:r>
      <w:r>
        <w:rPr>
          <w:rFonts w:hint="eastAsia" w:ascii="仿宋_GB2312" w:hAnsi="黑体" w:eastAsia="仿宋_GB2312"/>
          <w:sz w:val="32"/>
          <w:szCs w:val="32"/>
        </w:rPr>
        <w:t>年支出预算</w:t>
      </w:r>
      <w:r>
        <w:rPr>
          <w:rFonts w:hint="eastAsia" w:ascii="仿宋_GB2312" w:hAnsi="黑体" w:eastAsia="仿宋_GB2312" w:cs="仿宋_GB2312"/>
          <w:sz w:val="32"/>
          <w:szCs w:val="32"/>
        </w:rPr>
        <w:t>306.74</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rPr>
        <w:t>306.74</w:t>
      </w:r>
      <w:r>
        <w:rPr>
          <w:rFonts w:hint="eastAsia" w:ascii="仿宋_GB2312" w:hAnsi="黑体" w:eastAsia="仿宋_GB2312"/>
          <w:sz w:val="32"/>
          <w:szCs w:val="32"/>
        </w:rPr>
        <w:t>万元，占</w:t>
      </w:r>
      <w:r>
        <w:rPr>
          <w:rFonts w:hint="eastAsia" w:ascii="仿宋_GB2312" w:hAnsi="黑体" w:eastAsia="仿宋_GB2312" w:cs="仿宋_GB2312"/>
          <w:sz w:val="32"/>
          <w:szCs w:val="32"/>
        </w:rPr>
        <w:t>100</w:t>
      </w:r>
      <w:r>
        <w:rPr>
          <w:rFonts w:hint="eastAsia" w:ascii="仿宋_GB2312" w:hAnsi="黑体" w:eastAsia="仿宋_GB2312"/>
          <w:sz w:val="32"/>
          <w:szCs w:val="32"/>
        </w:rPr>
        <w:t>%；项目支出</w:t>
      </w:r>
      <w:r>
        <w:rPr>
          <w:rFonts w:hint="eastAsia" w:ascii="仿宋_GB2312" w:hAnsi="黑体" w:eastAsia="仿宋_GB2312" w:cs="仿宋_GB2312"/>
          <w:sz w:val="32"/>
          <w:szCs w:val="32"/>
        </w:rPr>
        <w:t>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w:t>
      </w:r>
      <w:r>
        <w:rPr>
          <w:rFonts w:hint="eastAsia" w:ascii="宋体" w:hAnsi="宋体" w:eastAsia="宋体" w:cs="宋体"/>
          <w:sz w:val="32"/>
          <w:szCs w:val="32"/>
        </w:rPr>
        <w:t>与</w:t>
      </w:r>
      <w:r>
        <w:rPr>
          <w:rFonts w:hint="eastAsia" w:ascii="仿宋_GB2312" w:hAnsi="黑体" w:eastAsia="仿宋_GB2312"/>
          <w:sz w:val="32"/>
          <w:szCs w:val="32"/>
        </w:rPr>
        <w:t>上年预算数</w:t>
      </w:r>
      <w:r>
        <w:rPr>
          <w:rFonts w:hint="eastAsia" w:ascii="仿宋_GB2312" w:hAnsi="黑体" w:eastAsia="仿宋_GB2312" w:cs="仿宋_GB2312"/>
          <w:sz w:val="32"/>
          <w:szCs w:val="32"/>
        </w:rPr>
        <w:t>持平</w:t>
      </w:r>
      <w:r>
        <w:rPr>
          <w:rFonts w:hint="eastAsia" w:ascii="宋体" w:hAnsi="宋体" w:eastAsia="宋体" w:cs="宋体"/>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仿宋_GB2312" w:hAnsi="仿宋_GB2312" w:eastAsia="仿宋_GB2312" w:cs="仿宋_GB2312"/>
          <w:sz w:val="32"/>
          <w:szCs w:val="32"/>
        </w:rPr>
      </w:pPr>
      <w:r>
        <w:rPr>
          <w:rFonts w:hint="eastAsia" w:ascii="楷体" w:hAnsi="楷体" w:eastAsia="楷体"/>
          <w:sz w:val="32"/>
          <w:szCs w:val="32"/>
        </w:rPr>
        <w:t>（一）</w:t>
      </w:r>
      <w:r>
        <w:rPr>
          <w:rFonts w:hint="eastAsia" w:ascii="仿宋_GB2312" w:hAnsi="仿宋_GB2312" w:eastAsia="仿宋_GB2312" w:cs="仿宋_GB2312"/>
          <w:sz w:val="32"/>
          <w:szCs w:val="32"/>
        </w:rPr>
        <w:t>机关运行经费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2020年白沙黎族自治县第二幼儿园（部门）本级机关运行经费预算5.57万元。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（二）政府采购情况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2020年白沙黎族自治县第二幼儿园（部门）无政府采购。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（三）国有资产占有使用情况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截至2020年12月31日，白沙黎族自治县第二幼儿园（部门）无国有资产。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（四）绩效目标设置情况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白沙黎族自治县第二幼儿园（部门）2020年无项目实行绩效目标.</w:t>
      </w:r>
    </w:p>
    <w:p>
      <w:pPr>
        <w:jc w:val="center"/>
        <w:rPr>
          <w:rFonts w:ascii="仿宋_GB2312" w:hAnsi="仿宋_GB2312" w:eastAsia="仿宋_GB2312" w:cs="仿宋_GB2312"/>
          <w:sz w:val="32"/>
          <w:szCs w:val="32"/>
        </w:rPr>
      </w:pPr>
    </w:p>
    <w:p>
      <w:pPr>
        <w:jc w:val="left"/>
        <w:rPr>
          <w:rFonts w:ascii="仿宋_GB2312" w:hAnsi="宋体" w:eastAsia="仿宋_GB2312" w:cs="宋体"/>
          <w:color w:val="000000"/>
          <w:kern w:val="0"/>
          <w:sz w:val="32"/>
          <w:szCs w:val="30"/>
        </w:rPr>
      </w:pPr>
    </w:p>
    <w:p>
      <w:pPr>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第四部分  名词解释</w:t>
      </w:r>
    </w:p>
    <w:p>
      <w:pPr>
        <w:ind w:firstLine="640" w:firstLineChars="200"/>
        <w:jc w:val="left"/>
        <w:rPr>
          <w:rFonts w:ascii="仿宋_GB2312" w:hAnsi="宋体" w:eastAsia="仿宋_GB2312" w:cs="宋体"/>
          <w:color w:val="000000"/>
          <w:kern w:val="0"/>
          <w:sz w:val="32"/>
          <w:szCs w:val="32"/>
        </w:rPr>
      </w:pP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一、一般公共预算收入：</w:t>
      </w:r>
      <w:r>
        <w:rPr>
          <w:rFonts w:hint="eastAsia" w:ascii="仿宋_GB2312" w:eastAsia="仿宋_GB2312" w:cs="宋体"/>
          <w:bCs/>
          <w:color w:val="000000"/>
          <w:kern w:val="0"/>
          <w:sz w:val="32"/>
          <w:szCs w:val="32"/>
          <w:lang w:val="zh-CN"/>
        </w:rPr>
        <w:t>指用于反映税收收入、专项收入、行政事业性收费收入、罚没收入、国有资源（资产）有偿使用收入、政府住房基金收入、捐赠收入等财政收入。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二、政府性基金收入：</w:t>
      </w:r>
      <w:r>
        <w:rPr>
          <w:rFonts w:hint="eastAsia" w:ascii="仿宋_GB2312" w:eastAsia="仿宋_GB2312" w:cs="宋体"/>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三、其他财政资金收入：</w:t>
      </w:r>
      <w:r>
        <w:rPr>
          <w:rFonts w:hint="eastAsia" w:ascii="仿宋_GB2312" w:eastAsia="仿宋_GB2312" w:cs="宋体"/>
          <w:bCs/>
          <w:color w:val="000000"/>
          <w:kern w:val="0"/>
          <w:sz w:val="32"/>
          <w:szCs w:val="32"/>
          <w:lang w:val="zh-CN"/>
        </w:rPr>
        <w:t>指用于反映政府为履行职责，依法依规收取、提取和安排使用的未纳入预算管理的除教育收费以外的各种财政性资金。</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四、收回存量资金收入：</w:t>
      </w:r>
      <w:r>
        <w:rPr>
          <w:rFonts w:hint="eastAsia" w:ascii="仿宋_GB2312" w:eastAsia="仿宋_GB2312" w:cs="宋体"/>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hint="eastAsia" w:ascii="仿宋_GB2312" w:hAnsi="宋体" w:eastAsia="仿宋_GB2312" w:cs="宋体"/>
          <w:color w:val="000000"/>
          <w:kern w:val="0"/>
          <w:sz w:val="32"/>
          <w:szCs w:val="32"/>
          <w:lang w:val="zh-CN"/>
        </w:rPr>
        <w:t>。</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五、事业收入：</w:t>
      </w:r>
      <w:r>
        <w:rPr>
          <w:rFonts w:hint="eastAsia" w:ascii="仿宋_GB2312" w:eastAsia="仿宋_GB2312" w:cs="宋体"/>
          <w:bCs/>
          <w:color w:val="000000"/>
          <w:kern w:val="0"/>
          <w:sz w:val="32"/>
          <w:szCs w:val="32"/>
          <w:lang w:val="zh-CN"/>
        </w:rPr>
        <w:t>指用于反映事业单位开展专业业务活动及辅助活动所取得的收入。</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w:t>
      </w:r>
      <w:r>
        <w:rPr>
          <w:rFonts w:hint="eastAsia" w:ascii="仿宋_GB2312" w:eastAsia="仿宋_GB2312"/>
          <w:sz w:val="32"/>
          <w:szCs w:val="32"/>
        </w:rPr>
        <w:t>事业单位经营收入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指用于反映事业单位在专业活动及辅助活动之外开展非独立核算经营活动取得的收入。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七、其他收入：</w:t>
      </w:r>
      <w:r>
        <w:rPr>
          <w:rFonts w:hint="eastAsia" w:ascii="仿宋_GB2312" w:eastAsia="仿宋_GB2312" w:cs="宋体"/>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八、</w:t>
      </w:r>
      <w:r>
        <w:rPr>
          <w:rFonts w:hint="eastAsia" w:ascii="仿宋_GB2312" w:eastAsia="仿宋_GB2312"/>
          <w:sz w:val="32"/>
          <w:szCs w:val="32"/>
        </w:rPr>
        <w:t>用事业基金弥补收支差额</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九、</w:t>
      </w:r>
      <w:r>
        <w:rPr>
          <w:rFonts w:hint="eastAsia" w:ascii="仿宋_GB2312" w:eastAsia="仿宋_GB2312"/>
          <w:sz w:val="32"/>
          <w:szCs w:val="32"/>
        </w:rPr>
        <w:t>上年结转结余收入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指用于反映以前年度尚未完成、结转到本年仍按规定用途继续使用的资金等。</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十、一般公共服务（类）××事务（款）行政运行（项）：指××用于保障机构正常运行、开展日常工作的基本支出。</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十一、一般公共服务（类）××事务（款）一般行政管理事务（项）：指用于××等未单独设置项级科目的项目支出。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十二、基本支出：指行政事业单位用于为保障其机构正常运转、完成日常工作任务而发生的人员支出和公用支出。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十三、项目支出：指在基本支出之外为完成特定的行政工作任务或事业发展目标所发生的支出。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黑体" w:eastAsia="仿宋_GB2312" w:cs="仿宋_GB2312"/>
          <w:sz w:val="32"/>
          <w:szCs w:val="32"/>
        </w:rPr>
        <w:t>十</w:t>
      </w:r>
      <w:r>
        <w:rPr>
          <w:rFonts w:hint="eastAsia" w:ascii="仿宋_GB2312" w:hAnsi="宋体" w:eastAsia="仿宋_GB2312" w:cs="宋体"/>
          <w:color w:val="000000"/>
          <w:kern w:val="0"/>
          <w:sz w:val="32"/>
          <w:szCs w:val="30"/>
        </w:rPr>
        <w:t>四、“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十五、机关运行经费：包括办公及印刷费、邮电费、差旅费、会议费、日常维修费、专用材料及一般设备购置费、办公用房水电费、办公用房取暖费、办公用房物业管理费、公务用车运行维护费以及其他费用。</w:t>
      </w: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E0F23F2"/>
    <w:multiLevelType w:val="multilevel"/>
    <w:tmpl w:val="2E0F23F2"/>
    <w:lvl w:ilvl="0" w:tentative="0">
      <w:start w:val="1"/>
      <w:numFmt w:val="decimal"/>
      <w:lvlText w:val="%1."/>
      <w:lvlJc w:val="left"/>
      <w:pPr>
        <w:ind w:left="1160" w:hanging="36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91B44"/>
    <w:rsid w:val="00002A5F"/>
    <w:rsid w:val="00003088"/>
    <w:rsid w:val="000366A9"/>
    <w:rsid w:val="000803CB"/>
    <w:rsid w:val="000A1F04"/>
    <w:rsid w:val="001326C1"/>
    <w:rsid w:val="00133815"/>
    <w:rsid w:val="00173B57"/>
    <w:rsid w:val="0019158D"/>
    <w:rsid w:val="001A23E1"/>
    <w:rsid w:val="001A5D23"/>
    <w:rsid w:val="001A7472"/>
    <w:rsid w:val="001C2ED4"/>
    <w:rsid w:val="0021697A"/>
    <w:rsid w:val="002530AD"/>
    <w:rsid w:val="00283E6E"/>
    <w:rsid w:val="00293316"/>
    <w:rsid w:val="002956BC"/>
    <w:rsid w:val="002A59FA"/>
    <w:rsid w:val="002B11EF"/>
    <w:rsid w:val="002E07A4"/>
    <w:rsid w:val="002E73B0"/>
    <w:rsid w:val="002F2245"/>
    <w:rsid w:val="00343757"/>
    <w:rsid w:val="003624B8"/>
    <w:rsid w:val="00382133"/>
    <w:rsid w:val="003847B6"/>
    <w:rsid w:val="004313AB"/>
    <w:rsid w:val="004522A5"/>
    <w:rsid w:val="00474F12"/>
    <w:rsid w:val="004A1C49"/>
    <w:rsid w:val="004B1A10"/>
    <w:rsid w:val="00516CAE"/>
    <w:rsid w:val="00517364"/>
    <w:rsid w:val="0052131B"/>
    <w:rsid w:val="00522287"/>
    <w:rsid w:val="00525863"/>
    <w:rsid w:val="005312E7"/>
    <w:rsid w:val="00537B3F"/>
    <w:rsid w:val="00542710"/>
    <w:rsid w:val="0059423F"/>
    <w:rsid w:val="005C2065"/>
    <w:rsid w:val="005F328A"/>
    <w:rsid w:val="00640059"/>
    <w:rsid w:val="00675370"/>
    <w:rsid w:val="00683610"/>
    <w:rsid w:val="006871F7"/>
    <w:rsid w:val="00696476"/>
    <w:rsid w:val="006B1FB3"/>
    <w:rsid w:val="006C102A"/>
    <w:rsid w:val="006D6C06"/>
    <w:rsid w:val="006F00B3"/>
    <w:rsid w:val="0075151D"/>
    <w:rsid w:val="007523E7"/>
    <w:rsid w:val="007805D9"/>
    <w:rsid w:val="00785CAE"/>
    <w:rsid w:val="00786240"/>
    <w:rsid w:val="00793101"/>
    <w:rsid w:val="00793A7F"/>
    <w:rsid w:val="007B1DBB"/>
    <w:rsid w:val="007B3322"/>
    <w:rsid w:val="007E4EAF"/>
    <w:rsid w:val="008163B0"/>
    <w:rsid w:val="00826683"/>
    <w:rsid w:val="008B5062"/>
    <w:rsid w:val="008E456F"/>
    <w:rsid w:val="008F58D5"/>
    <w:rsid w:val="00917906"/>
    <w:rsid w:val="00921736"/>
    <w:rsid w:val="009262C2"/>
    <w:rsid w:val="00926751"/>
    <w:rsid w:val="00932F84"/>
    <w:rsid w:val="00947538"/>
    <w:rsid w:val="009547C1"/>
    <w:rsid w:val="009616E6"/>
    <w:rsid w:val="00975EFB"/>
    <w:rsid w:val="009846A5"/>
    <w:rsid w:val="00995DA5"/>
    <w:rsid w:val="009E613D"/>
    <w:rsid w:val="009F52FB"/>
    <w:rsid w:val="00A211D4"/>
    <w:rsid w:val="00A545A0"/>
    <w:rsid w:val="00AE2FF8"/>
    <w:rsid w:val="00B113E3"/>
    <w:rsid w:val="00BD1BD4"/>
    <w:rsid w:val="00BE1257"/>
    <w:rsid w:val="00C0615B"/>
    <w:rsid w:val="00C76614"/>
    <w:rsid w:val="00C91D51"/>
    <w:rsid w:val="00CA7DBE"/>
    <w:rsid w:val="00CC223D"/>
    <w:rsid w:val="00CD7757"/>
    <w:rsid w:val="00CE0C42"/>
    <w:rsid w:val="00DC65EF"/>
    <w:rsid w:val="00DD211B"/>
    <w:rsid w:val="00DD3FD8"/>
    <w:rsid w:val="00E3389C"/>
    <w:rsid w:val="00E73A4A"/>
    <w:rsid w:val="00E74B68"/>
    <w:rsid w:val="00E9473B"/>
    <w:rsid w:val="00E96956"/>
    <w:rsid w:val="00EA2733"/>
    <w:rsid w:val="00ED50D0"/>
    <w:rsid w:val="00ED6580"/>
    <w:rsid w:val="00F024DE"/>
    <w:rsid w:val="00F442C4"/>
    <w:rsid w:val="00F91B44"/>
    <w:rsid w:val="00FB0A31"/>
    <w:rsid w:val="00FF3698"/>
    <w:rsid w:val="18AA6611"/>
    <w:rsid w:val="3EF97BA2"/>
    <w:rsid w:val="66066BC6"/>
    <w:rsid w:val="671F1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customStyle="1" w:styleId="9">
    <w:name w:val="列出段落1"/>
    <w:basedOn w:val="1"/>
    <w:qFormat/>
    <w:uiPriority w:val="34"/>
    <w:pPr>
      <w:ind w:firstLine="420" w:firstLineChars="200"/>
    </w:pPr>
    <w:rPr>
      <w:rFonts w:ascii="仿宋_GB2312" w:hAnsi="黑体" w:eastAsia="仿宋_GB2312" w:cs="仿宋_GB2312"/>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1D21B8-1CC2-4915-885F-107C327ED7BA}">
  <ds:schemaRefs/>
</ds:datastoreItem>
</file>

<file path=docProps/app.xml><?xml version="1.0" encoding="utf-8"?>
<Properties xmlns="http://schemas.openxmlformats.org/officeDocument/2006/extended-properties" xmlns:vt="http://schemas.openxmlformats.org/officeDocument/2006/docPropsVTypes">
  <Template>Normal</Template>
  <Pages>11</Pages>
  <Words>620</Words>
  <Characters>3539</Characters>
  <Lines>29</Lines>
  <Paragraphs>8</Paragraphs>
  <TotalTime>7</TotalTime>
  <ScaleCrop>false</ScaleCrop>
  <LinksUpToDate>false</LinksUpToDate>
  <CharactersWithSpaces>4151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燕归来</cp:lastModifiedBy>
  <cp:lastPrinted>2020-06-05T02:51:41Z</cp:lastPrinted>
  <dcterms:modified xsi:type="dcterms:W3CDTF">2020-06-05T02:53:53Z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