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2020</w:t>
      </w:r>
      <w:r>
        <w:rPr>
          <w:rFonts w:hint="eastAsia" w:ascii="黑体" w:hAnsi="黑体" w:eastAsia="黑体" w:cs="黑体"/>
          <w:b/>
          <w:bCs/>
          <w:sz w:val="44"/>
          <w:szCs w:val="44"/>
        </w:rPr>
        <w:t>年</w:t>
      </w:r>
      <w:r>
        <w:rPr>
          <w:rFonts w:hint="eastAsia" w:ascii="黑体" w:hAnsi="黑体" w:eastAsia="黑体" w:cs="黑体"/>
          <w:b/>
          <w:bCs/>
          <w:sz w:val="44"/>
          <w:szCs w:val="44"/>
          <w:lang w:eastAsia="zh-CN"/>
        </w:rPr>
        <w:t>白沙黎族自治县旅游和文化广电体育局</w:t>
      </w:r>
      <w:r>
        <w:rPr>
          <w:rFonts w:hint="eastAsia" w:ascii="黑体" w:hAnsi="黑体" w:eastAsia="黑体" w:cs="黑体"/>
          <w:b/>
          <w:bCs/>
          <w:sz w:val="44"/>
          <w:szCs w:val="44"/>
        </w:rPr>
        <w:t>部门预算</w:t>
      </w:r>
    </w:p>
    <w:p>
      <w:pPr>
        <w:ind w:firstLine="1680"/>
        <w:jc w:val="center"/>
        <w:rPr>
          <w:rFonts w:hint="eastAsia" w:ascii="黑体" w:hAnsi="黑体" w:eastAsia="黑体" w:cs="黑体"/>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0"/>
        </w:numPr>
        <w:ind w:leftChars="0"/>
        <w:jc w:val="left"/>
        <w:rPr>
          <w:rFonts w:hint="eastAsia" w:ascii="黑体" w:hAnsi="黑体" w:eastAsia="黑体" w:cs="黑体"/>
          <w:b/>
          <w:bCs/>
          <w:sz w:val="32"/>
          <w:szCs w:val="32"/>
        </w:rPr>
      </w:pPr>
      <w:r>
        <w:rPr>
          <w:rFonts w:hint="eastAsia" w:ascii="黑体" w:hAnsi="黑体" w:eastAsia="黑体" w:cs="黑体"/>
          <w:b/>
          <w:bCs/>
          <w:sz w:val="32"/>
          <w:szCs w:val="32"/>
          <w:lang w:eastAsia="zh-CN"/>
        </w:rPr>
        <w:t>第一部分</w:t>
      </w:r>
      <w:r>
        <w:rPr>
          <w:rFonts w:hint="eastAsia" w:ascii="黑体" w:hAnsi="黑体" w:eastAsia="黑体" w:cs="黑体"/>
          <w:b/>
          <w:bCs/>
          <w:sz w:val="32"/>
          <w:szCs w:val="32"/>
        </w:rPr>
        <w:t xml:space="preserve">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白沙黎族自治县旅游和文化广电体育局</w:t>
      </w:r>
      <w:r>
        <w:rPr>
          <w:rFonts w:hint="eastAsia" w:ascii="黑体" w:hAnsi="黑体" w:eastAsia="黑体" w:cs="黑体"/>
          <w:b/>
          <w:bCs/>
          <w:sz w:val="32"/>
          <w:szCs w:val="32"/>
        </w:rPr>
        <w:t>概况</w:t>
      </w:r>
    </w:p>
    <w:p>
      <w:pPr>
        <w:pStyle w:val="6"/>
        <w:numPr>
          <w:ilvl w:val="0"/>
          <w:numId w:val="1"/>
        </w:numPr>
        <w:ind w:firstLineChars="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主要职能</w:t>
      </w:r>
    </w:p>
    <w:p>
      <w:pPr>
        <w:pStyle w:val="6"/>
        <w:numPr>
          <w:ilvl w:val="0"/>
          <w:numId w:val="1"/>
        </w:numPr>
        <w:ind w:firstLineChars="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部门预算单位构成</w:t>
      </w:r>
    </w:p>
    <w:p>
      <w:pPr>
        <w:pStyle w:val="6"/>
        <w:numPr>
          <w:ilvl w:val="0"/>
          <w:numId w:val="0"/>
        </w:numPr>
        <w:ind w:leftChars="0"/>
        <w:jc w:val="left"/>
        <w:rPr>
          <w:rFonts w:hint="eastAsia" w:ascii="黑体" w:hAnsi="黑体" w:eastAsia="黑体" w:cs="黑体"/>
          <w:b/>
          <w:bCs/>
          <w:sz w:val="32"/>
          <w:szCs w:val="32"/>
        </w:rPr>
      </w:pPr>
      <w:r>
        <w:rPr>
          <w:rFonts w:hint="eastAsia" w:ascii="黑体" w:hAnsi="黑体" w:eastAsia="黑体" w:cs="黑体"/>
          <w:b/>
          <w:bCs/>
          <w:sz w:val="32"/>
          <w:szCs w:val="32"/>
          <w:lang w:eastAsia="zh-CN"/>
        </w:rPr>
        <w:t>第二部分</w:t>
      </w:r>
      <w:r>
        <w:rPr>
          <w:rFonts w:hint="eastAsia" w:ascii="黑体" w:hAnsi="黑体" w:eastAsia="黑体" w:cs="黑体"/>
          <w:b/>
          <w:bCs/>
          <w:sz w:val="32"/>
          <w:szCs w:val="32"/>
        </w:rPr>
        <w:t xml:space="preserve">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白沙黎族自治县旅游和文化广电体育局</w:t>
      </w:r>
      <w:r>
        <w:rPr>
          <w:rFonts w:hint="eastAsia" w:ascii="黑体" w:hAnsi="黑体" w:eastAsia="黑体" w:cs="黑体"/>
          <w:b/>
          <w:bCs/>
          <w:sz w:val="32"/>
          <w:szCs w:val="32"/>
          <w:lang w:val="en-US" w:eastAsia="zh-CN"/>
        </w:rPr>
        <w:t>2020</w:t>
      </w:r>
      <w:r>
        <w:rPr>
          <w:rFonts w:hint="eastAsia" w:ascii="黑体" w:hAnsi="黑体" w:eastAsia="黑体" w:cs="黑体"/>
          <w:b/>
          <w:bCs/>
          <w:sz w:val="32"/>
          <w:szCs w:val="32"/>
        </w:rPr>
        <w:t>年部门预算表</w:t>
      </w:r>
    </w:p>
    <w:p>
      <w:pPr>
        <w:pStyle w:val="6"/>
        <w:numPr>
          <w:ilvl w:val="0"/>
          <w:numId w:val="2"/>
        </w:numPr>
        <w:ind w:firstLineChars="0"/>
        <w:rPr>
          <w:rFonts w:hint="eastAsia" w:ascii="仿宋" w:hAnsi="仿宋" w:eastAsia="仿宋" w:cs="仿宋"/>
          <w:sz w:val="32"/>
          <w:szCs w:val="32"/>
        </w:rPr>
      </w:pPr>
      <w:r>
        <w:rPr>
          <w:rFonts w:hint="eastAsia" w:ascii="仿宋" w:hAnsi="仿宋" w:eastAsia="仿宋" w:cs="仿宋"/>
          <w:sz w:val="32"/>
          <w:szCs w:val="32"/>
        </w:rPr>
        <w:t>财政拨款收支总表</w:t>
      </w:r>
    </w:p>
    <w:p>
      <w:pPr>
        <w:pStyle w:val="6"/>
        <w:numPr>
          <w:ilvl w:val="0"/>
          <w:numId w:val="2"/>
        </w:numPr>
        <w:ind w:firstLineChars="0"/>
        <w:rPr>
          <w:rFonts w:hint="eastAsia" w:ascii="仿宋" w:hAnsi="仿宋" w:eastAsia="仿宋" w:cs="仿宋"/>
          <w:sz w:val="32"/>
          <w:szCs w:val="32"/>
        </w:rPr>
      </w:pPr>
      <w:r>
        <w:rPr>
          <w:rFonts w:hint="eastAsia" w:ascii="仿宋" w:hAnsi="仿宋" w:eastAsia="仿宋" w:cs="仿宋"/>
          <w:sz w:val="32"/>
          <w:szCs w:val="32"/>
        </w:rPr>
        <w:t>一般公共预算支出表</w:t>
      </w:r>
    </w:p>
    <w:p>
      <w:pPr>
        <w:pStyle w:val="6"/>
        <w:numPr>
          <w:ilvl w:val="0"/>
          <w:numId w:val="2"/>
        </w:numPr>
        <w:ind w:firstLineChars="0"/>
        <w:rPr>
          <w:rFonts w:hint="eastAsia" w:ascii="仿宋" w:hAnsi="仿宋" w:eastAsia="仿宋" w:cs="仿宋"/>
          <w:sz w:val="32"/>
          <w:szCs w:val="32"/>
        </w:rPr>
      </w:pPr>
      <w:r>
        <w:rPr>
          <w:rFonts w:hint="eastAsia" w:ascii="仿宋" w:hAnsi="仿宋" w:eastAsia="仿宋" w:cs="仿宋"/>
          <w:sz w:val="32"/>
          <w:szCs w:val="32"/>
        </w:rPr>
        <w:t>一般公共预算基本支出表</w:t>
      </w:r>
    </w:p>
    <w:p>
      <w:pPr>
        <w:pStyle w:val="6"/>
        <w:numPr>
          <w:ilvl w:val="0"/>
          <w:numId w:val="2"/>
        </w:numPr>
        <w:ind w:firstLineChars="0"/>
        <w:rPr>
          <w:rFonts w:hint="eastAsia" w:ascii="仿宋" w:hAnsi="仿宋" w:eastAsia="仿宋" w:cs="仿宋"/>
          <w:sz w:val="32"/>
          <w:szCs w:val="32"/>
        </w:rPr>
      </w:pPr>
      <w:r>
        <w:rPr>
          <w:rFonts w:hint="eastAsia" w:ascii="仿宋" w:hAnsi="仿宋" w:eastAsia="仿宋" w:cs="仿宋"/>
          <w:sz w:val="32"/>
          <w:szCs w:val="32"/>
        </w:rPr>
        <w:t>一般公共预算“三公”经费支出表</w:t>
      </w:r>
    </w:p>
    <w:p>
      <w:pPr>
        <w:pStyle w:val="6"/>
        <w:numPr>
          <w:ilvl w:val="0"/>
          <w:numId w:val="2"/>
        </w:numPr>
        <w:ind w:firstLineChars="0"/>
        <w:rPr>
          <w:rFonts w:hint="eastAsia" w:ascii="仿宋" w:hAnsi="仿宋" w:eastAsia="仿宋" w:cs="仿宋"/>
          <w:sz w:val="32"/>
          <w:szCs w:val="32"/>
        </w:rPr>
      </w:pPr>
      <w:r>
        <w:rPr>
          <w:rFonts w:hint="eastAsia" w:ascii="仿宋" w:hAnsi="仿宋" w:eastAsia="仿宋" w:cs="仿宋"/>
          <w:sz w:val="32"/>
          <w:szCs w:val="32"/>
        </w:rPr>
        <w:t>政府性基金预算支出表。</w:t>
      </w:r>
    </w:p>
    <w:p>
      <w:pPr>
        <w:pStyle w:val="6"/>
        <w:numPr>
          <w:ilvl w:val="0"/>
          <w:numId w:val="2"/>
        </w:numPr>
        <w:ind w:firstLineChars="0"/>
        <w:rPr>
          <w:rFonts w:hint="eastAsia" w:ascii="仿宋" w:hAnsi="仿宋" w:eastAsia="仿宋" w:cs="仿宋"/>
          <w:sz w:val="32"/>
          <w:szCs w:val="32"/>
        </w:rPr>
      </w:pPr>
      <w:r>
        <w:rPr>
          <w:rFonts w:hint="eastAsia" w:ascii="仿宋" w:hAnsi="仿宋" w:eastAsia="仿宋" w:cs="仿宋"/>
          <w:sz w:val="32"/>
          <w:szCs w:val="32"/>
        </w:rPr>
        <w:t>政府性基金预算“三公”经费支出表</w:t>
      </w:r>
    </w:p>
    <w:p>
      <w:pPr>
        <w:pStyle w:val="6"/>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rPr>
        <w:t>部门收支总表</w:t>
      </w:r>
    </w:p>
    <w:p>
      <w:pPr>
        <w:pStyle w:val="6"/>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rPr>
        <w:t>部门收入总表</w:t>
      </w:r>
    </w:p>
    <w:p>
      <w:pPr>
        <w:pStyle w:val="6"/>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rPr>
        <w:t>部门支出总表</w:t>
      </w:r>
    </w:p>
    <w:p>
      <w:pPr>
        <w:pStyle w:val="6"/>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rPr>
        <w:t>部门支出明细表</w:t>
      </w:r>
    </w:p>
    <w:p>
      <w:pPr>
        <w:pStyle w:val="6"/>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rPr>
        <w:t>项目支出绩效信息表</w:t>
      </w:r>
    </w:p>
    <w:p>
      <w:pPr>
        <w:pStyle w:val="6"/>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rPr>
        <w:t>市（县）级财力安排的专项转移支付预算表</w:t>
      </w:r>
    </w:p>
    <w:p>
      <w:pPr>
        <w:pStyle w:val="6"/>
        <w:numPr>
          <w:ilvl w:val="0"/>
          <w:numId w:val="0"/>
        </w:numPr>
        <w:ind w:leftChars="0"/>
        <w:jc w:val="left"/>
        <w:rPr>
          <w:rFonts w:ascii="仿宋_GB2312" w:hAnsi="仿宋_GB2312" w:eastAsia="仿宋_GB2312" w:cs="仿宋_GB2312"/>
          <w:b/>
          <w:bCs/>
          <w:sz w:val="32"/>
          <w:szCs w:val="32"/>
        </w:rPr>
      </w:pPr>
      <w:r>
        <w:rPr>
          <w:rFonts w:hint="eastAsia" w:ascii="黑体" w:hAnsi="黑体" w:eastAsia="黑体"/>
          <w:b/>
          <w:bCs/>
          <w:sz w:val="32"/>
          <w:szCs w:val="32"/>
          <w:lang w:eastAsia="zh-CN"/>
        </w:rPr>
        <w:t>第三部分</w:t>
      </w:r>
      <w:r>
        <w:rPr>
          <w:rFonts w:hint="eastAsia" w:ascii="黑体" w:hAnsi="黑体" w:eastAsia="黑体"/>
          <w:b/>
          <w:bCs/>
          <w:sz w:val="32"/>
          <w:szCs w:val="32"/>
        </w:rPr>
        <w:t xml:space="preserve">  </w:t>
      </w:r>
      <w:r>
        <w:rPr>
          <w:rFonts w:hint="eastAsia" w:ascii="黑体" w:hAnsi="黑体" w:eastAsia="黑体" w:cs="黑体"/>
          <w:b/>
          <w:bCs/>
          <w:sz w:val="32"/>
          <w:szCs w:val="32"/>
          <w:lang w:eastAsia="zh-CN"/>
        </w:rPr>
        <w:t>白沙黎族自治县旅游和文化广电体育局</w:t>
      </w:r>
      <w:r>
        <w:rPr>
          <w:rFonts w:hint="eastAsia" w:ascii="黑体" w:hAnsi="黑体" w:eastAsia="黑体" w:cs="黑体"/>
          <w:b/>
          <w:bCs/>
          <w:sz w:val="32"/>
          <w:szCs w:val="32"/>
          <w:lang w:val="en-US" w:eastAsia="zh-CN"/>
        </w:rPr>
        <w:t>2020</w:t>
      </w:r>
      <w:r>
        <w:rPr>
          <w:rFonts w:hint="eastAsia" w:ascii="黑体" w:hAnsi="黑体" w:eastAsia="黑体" w:cs="黑体"/>
          <w:b/>
          <w:bCs/>
          <w:sz w:val="32"/>
          <w:szCs w:val="32"/>
        </w:rPr>
        <w:t>年</w:t>
      </w:r>
      <w:r>
        <w:rPr>
          <w:rFonts w:hint="eastAsia" w:ascii="黑体" w:hAnsi="黑体" w:eastAsia="黑体"/>
          <w:b/>
          <w:bCs/>
          <w:sz w:val="32"/>
          <w:szCs w:val="32"/>
        </w:rPr>
        <w:t>部门预算情况说明</w:t>
      </w:r>
    </w:p>
    <w:p>
      <w:pPr>
        <w:pStyle w:val="6"/>
        <w:numPr>
          <w:ilvl w:val="0"/>
          <w:numId w:val="0"/>
        </w:numPr>
        <w:ind w:leftChars="0"/>
        <w:jc w:val="left"/>
        <w:rPr>
          <w:rFonts w:ascii="仿宋_GB2312" w:hAnsi="仿宋_GB2312" w:eastAsia="仿宋_GB2312" w:cs="仿宋_GB2312"/>
          <w:b/>
          <w:bCs/>
          <w:sz w:val="32"/>
          <w:szCs w:val="32"/>
        </w:rPr>
      </w:pPr>
      <w:r>
        <w:rPr>
          <w:rFonts w:hint="eastAsia" w:ascii="黑体" w:hAnsi="黑体" w:eastAsia="黑体"/>
          <w:b/>
          <w:bCs/>
          <w:sz w:val="32"/>
          <w:szCs w:val="32"/>
          <w:lang w:eastAsia="zh-CN"/>
        </w:rPr>
        <w:t>第四部分</w:t>
      </w:r>
      <w:r>
        <w:rPr>
          <w:rFonts w:hint="eastAsia" w:ascii="黑体" w:hAnsi="黑体" w:eastAsia="黑体"/>
          <w:b/>
          <w:bCs/>
          <w:sz w:val="32"/>
          <w:szCs w:val="32"/>
        </w:rPr>
        <w:t xml:space="preserve">   名词解释</w:t>
      </w:r>
    </w:p>
    <w:p>
      <w:pPr>
        <w:pStyle w:val="6"/>
        <w:ind w:left="0" w:leftChars="0" w:firstLine="0" w:firstLineChars="0"/>
        <w:jc w:val="left"/>
        <w:rPr>
          <w:rFonts w:ascii="黑体" w:hAnsi="黑体" w:eastAsia="黑体"/>
          <w:sz w:val="32"/>
          <w:szCs w:val="32"/>
        </w:rPr>
      </w:pPr>
    </w:p>
    <w:p>
      <w:pPr>
        <w:pStyle w:val="6"/>
        <w:numPr>
          <w:ilvl w:val="0"/>
          <w:numId w:val="3"/>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白沙黎族自治县旅游和文化广电体育局</w:t>
      </w:r>
      <w:r>
        <w:rPr>
          <w:rFonts w:hint="eastAsia" w:ascii="黑体" w:hAnsi="黑体" w:eastAsia="黑体" w:cs="黑体"/>
          <w:sz w:val="32"/>
          <w:szCs w:val="32"/>
        </w:rPr>
        <w:t>概</w:t>
      </w:r>
      <w:r>
        <w:rPr>
          <w:rFonts w:hint="eastAsia" w:ascii="黑体" w:hAnsi="黑体" w:eastAsia="黑体"/>
          <w:sz w:val="32"/>
          <w:szCs w:val="32"/>
        </w:rPr>
        <w:t>况</w:t>
      </w:r>
    </w:p>
    <w:p>
      <w:pPr>
        <w:jc w:val="left"/>
        <w:rPr>
          <w:rFonts w:ascii="仿宋_GB2312" w:hAnsi="仿宋_GB2312" w:eastAsia="仿宋_GB2312" w:cs="仿宋_GB2312"/>
          <w:sz w:val="32"/>
          <w:szCs w:val="32"/>
        </w:rPr>
      </w:pPr>
    </w:p>
    <w:p>
      <w:pPr>
        <w:pStyle w:val="6"/>
        <w:keepNext w:val="0"/>
        <w:keepLines w:val="0"/>
        <w:pageBreakBefore w:val="0"/>
        <w:numPr>
          <w:ilvl w:val="0"/>
          <w:numId w:val="4"/>
        </w:numPr>
        <w:kinsoku/>
        <w:wordWrap/>
        <w:overflowPunct/>
        <w:topLinePunct w:val="0"/>
        <w:bidi w:val="0"/>
        <w:snapToGrid/>
        <w:spacing w:line="520" w:lineRule="exact"/>
        <w:ind w:firstLineChars="0"/>
        <w:jc w:val="left"/>
        <w:textAlignment w:val="auto"/>
        <w:outlineLvl w:val="9"/>
        <w:rPr>
          <w:rFonts w:ascii="黑体" w:hAnsi="黑体" w:eastAsia="黑体" w:cs="仿宋_GB2312"/>
          <w:sz w:val="32"/>
          <w:szCs w:val="32"/>
        </w:rPr>
      </w:pPr>
      <w:r>
        <w:rPr>
          <w:rFonts w:hint="eastAsia" w:ascii="仿宋" w:hAnsi="仿宋" w:eastAsia="仿宋" w:cs="仿宋"/>
          <w:b/>
          <w:bCs/>
          <w:sz w:val="32"/>
          <w:szCs w:val="32"/>
        </w:rPr>
        <w:t>主要职能</w:t>
      </w:r>
    </w:p>
    <w:p>
      <w:pPr>
        <w:pStyle w:val="9"/>
        <w:keepNext w:val="0"/>
        <w:keepLines w:val="0"/>
        <w:pageBreakBefore w:val="0"/>
        <w:widowControl w:val="0"/>
        <w:shd w:val="clear" w:color="auto" w:fill="auto"/>
        <w:tabs>
          <w:tab w:val="left" w:pos="1618"/>
        </w:tabs>
        <w:kinsoku/>
        <w:wordWrap/>
        <w:overflowPunct/>
        <w:topLinePunct w:val="0"/>
        <w:bidi w:val="0"/>
        <w:snapToGrid/>
        <w:spacing w:before="0" w:after="0" w:line="520" w:lineRule="exact"/>
        <w:ind w:left="0" w:right="0" w:firstLine="840"/>
        <w:jc w:val="both"/>
        <w:textAlignment w:val="auto"/>
        <w:outlineLvl w:val="9"/>
        <w:rPr>
          <w:rFonts w:hint="eastAsia" w:ascii="仿宋" w:hAnsi="仿宋" w:eastAsia="仿宋" w:cs="仿宋"/>
          <w:b w:val="0"/>
          <w:bCs w:val="0"/>
          <w:sz w:val="32"/>
          <w:szCs w:val="32"/>
        </w:rPr>
      </w:pPr>
      <w:bookmarkStart w:id="0" w:name="bookmark6"/>
      <w:r>
        <w:rPr>
          <w:rFonts w:hint="eastAsia" w:ascii="仿宋" w:hAnsi="仿宋" w:eastAsia="仿宋" w:cs="仿宋"/>
          <w:b w:val="0"/>
          <w:bCs w:val="0"/>
          <w:color w:val="000000"/>
          <w:spacing w:val="0"/>
          <w:w w:val="100"/>
          <w:position w:val="0"/>
          <w:sz w:val="32"/>
          <w:szCs w:val="32"/>
        </w:rPr>
        <w:t>（</w:t>
      </w:r>
      <w:bookmarkEnd w:id="0"/>
      <w:r>
        <w:rPr>
          <w:rFonts w:hint="eastAsia" w:ascii="仿宋" w:hAnsi="仿宋" w:eastAsia="仿宋" w:cs="仿宋"/>
          <w:b w:val="0"/>
          <w:bCs w:val="0"/>
          <w:color w:val="000000"/>
          <w:spacing w:val="0"/>
          <w:w w:val="100"/>
          <w:position w:val="0"/>
          <w:sz w:val="32"/>
          <w:szCs w:val="32"/>
        </w:rPr>
        <w:t>一）</w:t>
      </w:r>
      <w:r>
        <w:rPr>
          <w:rFonts w:hint="eastAsia" w:ascii="仿宋" w:hAnsi="仿宋" w:eastAsia="仿宋" w:cs="仿宋"/>
          <w:b w:val="0"/>
          <w:bCs w:val="0"/>
          <w:color w:val="000000"/>
          <w:spacing w:val="0"/>
          <w:w w:val="100"/>
          <w:position w:val="0"/>
          <w:sz w:val="32"/>
          <w:szCs w:val="32"/>
        </w:rPr>
        <w:tab/>
      </w:r>
      <w:r>
        <w:rPr>
          <w:rFonts w:hint="eastAsia" w:ascii="仿宋" w:hAnsi="仿宋" w:eastAsia="仿宋" w:cs="仿宋"/>
          <w:b w:val="0"/>
          <w:bCs w:val="0"/>
          <w:color w:val="000000"/>
          <w:spacing w:val="0"/>
          <w:w w:val="100"/>
          <w:position w:val="0"/>
          <w:sz w:val="32"/>
          <w:szCs w:val="32"/>
        </w:rPr>
        <w:t>贯彻落实党中央国务院有关旅游和文化广电体育工作 的方针政策、法律法规及中国（海南）自由贸易试验区、中国特 色自由贸易港政策措施，落实省委省政府、县委县政府的决策部 署。</w:t>
      </w:r>
    </w:p>
    <w:p>
      <w:pPr>
        <w:pStyle w:val="9"/>
        <w:keepNext w:val="0"/>
        <w:keepLines w:val="0"/>
        <w:pageBreakBefore w:val="0"/>
        <w:widowControl w:val="0"/>
        <w:shd w:val="clear" w:color="auto" w:fill="auto"/>
        <w:tabs>
          <w:tab w:val="left" w:pos="1618"/>
        </w:tabs>
        <w:kinsoku/>
        <w:wordWrap/>
        <w:overflowPunct/>
        <w:topLinePunct w:val="0"/>
        <w:bidi w:val="0"/>
        <w:snapToGrid/>
        <w:spacing w:before="0" w:after="0" w:line="520" w:lineRule="exact"/>
        <w:ind w:left="0" w:right="0" w:firstLine="840"/>
        <w:jc w:val="both"/>
        <w:textAlignment w:val="auto"/>
        <w:outlineLvl w:val="9"/>
        <w:rPr>
          <w:rFonts w:hint="eastAsia" w:ascii="仿宋" w:hAnsi="仿宋" w:eastAsia="仿宋" w:cs="仿宋"/>
          <w:b w:val="0"/>
          <w:bCs w:val="0"/>
          <w:sz w:val="32"/>
          <w:szCs w:val="32"/>
        </w:rPr>
      </w:pPr>
      <w:bookmarkStart w:id="1" w:name="bookmark7"/>
      <w:r>
        <w:rPr>
          <w:rFonts w:hint="eastAsia" w:ascii="仿宋" w:hAnsi="仿宋" w:eastAsia="仿宋" w:cs="仿宋"/>
          <w:b w:val="0"/>
          <w:bCs w:val="0"/>
          <w:color w:val="000000"/>
          <w:spacing w:val="0"/>
          <w:w w:val="100"/>
          <w:position w:val="0"/>
          <w:sz w:val="32"/>
          <w:szCs w:val="32"/>
        </w:rPr>
        <w:t>（</w:t>
      </w:r>
      <w:bookmarkEnd w:id="1"/>
      <w:r>
        <w:rPr>
          <w:rFonts w:hint="eastAsia" w:ascii="仿宋" w:hAnsi="仿宋" w:eastAsia="仿宋" w:cs="仿宋"/>
          <w:b w:val="0"/>
          <w:bCs w:val="0"/>
          <w:color w:val="000000"/>
          <w:spacing w:val="0"/>
          <w:w w:val="100"/>
          <w:position w:val="0"/>
          <w:sz w:val="32"/>
          <w:szCs w:val="32"/>
        </w:rPr>
        <w:t>二）</w:t>
      </w:r>
      <w:r>
        <w:rPr>
          <w:rFonts w:hint="eastAsia" w:ascii="仿宋" w:hAnsi="仿宋" w:eastAsia="仿宋" w:cs="仿宋"/>
          <w:b w:val="0"/>
          <w:bCs w:val="0"/>
          <w:color w:val="000000"/>
          <w:spacing w:val="0"/>
          <w:w w:val="100"/>
          <w:position w:val="0"/>
          <w:sz w:val="32"/>
          <w:szCs w:val="32"/>
        </w:rPr>
        <w:tab/>
      </w:r>
      <w:r>
        <w:rPr>
          <w:rFonts w:hint="eastAsia" w:ascii="仿宋" w:hAnsi="仿宋" w:eastAsia="仿宋" w:cs="仿宋"/>
          <w:b w:val="0"/>
          <w:bCs w:val="0"/>
          <w:color w:val="000000"/>
          <w:spacing w:val="0"/>
          <w:w w:val="100"/>
          <w:position w:val="0"/>
          <w:sz w:val="32"/>
          <w:szCs w:val="32"/>
        </w:rPr>
        <w:t>研究拟订并组织实施全县旅游和文化广电体育工作政 策规定、规章制度，协调推进旅游和文化广电体育改革，结合本 地区提出有关海南自由贸易试验区（港）旅游和文化广电体育工 作方面的意见和建议。</w:t>
      </w:r>
    </w:p>
    <w:p>
      <w:pPr>
        <w:pStyle w:val="9"/>
        <w:keepNext w:val="0"/>
        <w:keepLines w:val="0"/>
        <w:pageBreakBefore w:val="0"/>
        <w:widowControl w:val="0"/>
        <w:shd w:val="clear" w:color="auto" w:fill="auto"/>
        <w:tabs>
          <w:tab w:val="left" w:pos="1610"/>
        </w:tabs>
        <w:kinsoku/>
        <w:wordWrap/>
        <w:overflowPunct/>
        <w:topLinePunct w:val="0"/>
        <w:bidi w:val="0"/>
        <w:snapToGrid/>
        <w:spacing w:before="0" w:after="0" w:line="520" w:lineRule="exact"/>
        <w:ind w:left="0" w:right="0" w:firstLine="840"/>
        <w:jc w:val="both"/>
        <w:textAlignment w:val="auto"/>
        <w:outlineLvl w:val="9"/>
        <w:rPr>
          <w:rFonts w:hint="eastAsia" w:ascii="仿宋" w:hAnsi="仿宋" w:eastAsia="仿宋" w:cs="仿宋"/>
          <w:b w:val="0"/>
          <w:bCs w:val="0"/>
          <w:sz w:val="32"/>
          <w:szCs w:val="32"/>
        </w:rPr>
      </w:pPr>
      <w:bookmarkStart w:id="2" w:name="bookmark8"/>
      <w:r>
        <w:rPr>
          <w:rFonts w:hint="eastAsia" w:ascii="仿宋" w:hAnsi="仿宋" w:eastAsia="仿宋" w:cs="仿宋"/>
          <w:b w:val="0"/>
          <w:bCs w:val="0"/>
          <w:color w:val="000000"/>
          <w:spacing w:val="0"/>
          <w:w w:val="100"/>
          <w:position w:val="0"/>
          <w:sz w:val="32"/>
          <w:szCs w:val="32"/>
        </w:rPr>
        <w:t>（</w:t>
      </w:r>
      <w:bookmarkEnd w:id="2"/>
      <w:r>
        <w:rPr>
          <w:rFonts w:hint="eastAsia" w:ascii="仿宋" w:hAnsi="仿宋" w:eastAsia="仿宋" w:cs="仿宋"/>
          <w:b w:val="0"/>
          <w:bCs w:val="0"/>
          <w:color w:val="000000"/>
          <w:spacing w:val="0"/>
          <w:w w:val="100"/>
          <w:position w:val="0"/>
          <w:sz w:val="32"/>
          <w:szCs w:val="32"/>
        </w:rPr>
        <w:t>三）</w:t>
      </w:r>
      <w:r>
        <w:rPr>
          <w:rFonts w:hint="eastAsia" w:ascii="仿宋" w:hAnsi="仿宋" w:eastAsia="仿宋" w:cs="仿宋"/>
          <w:b w:val="0"/>
          <w:bCs w:val="0"/>
          <w:color w:val="000000"/>
          <w:spacing w:val="0"/>
          <w:w w:val="100"/>
          <w:position w:val="0"/>
          <w:sz w:val="32"/>
          <w:szCs w:val="32"/>
        </w:rPr>
        <w:tab/>
      </w:r>
      <w:r>
        <w:rPr>
          <w:rFonts w:hint="eastAsia" w:ascii="仿宋" w:hAnsi="仿宋" w:eastAsia="仿宋" w:cs="仿宋"/>
          <w:b w:val="0"/>
          <w:bCs w:val="0"/>
          <w:color w:val="000000"/>
          <w:spacing w:val="0"/>
          <w:w w:val="100"/>
          <w:position w:val="0"/>
          <w:sz w:val="32"/>
          <w:szCs w:val="32"/>
        </w:rPr>
        <w:t>组织开展全县旅游、文化资源调查与利用保护工作。 统筹规划本县旅游业及文化广电体育产业发展。</w:t>
      </w:r>
    </w:p>
    <w:p>
      <w:pPr>
        <w:pStyle w:val="9"/>
        <w:keepNext w:val="0"/>
        <w:keepLines w:val="0"/>
        <w:pageBreakBefore w:val="0"/>
        <w:widowControl w:val="0"/>
        <w:shd w:val="clear" w:color="auto" w:fill="auto"/>
        <w:tabs>
          <w:tab w:val="left" w:pos="834"/>
        </w:tabs>
        <w:kinsoku/>
        <w:wordWrap/>
        <w:overflowPunct/>
        <w:topLinePunct w:val="0"/>
        <w:bidi w:val="0"/>
        <w:snapToGrid/>
        <w:spacing w:before="0" w:after="0" w:line="520" w:lineRule="exact"/>
        <w:ind w:left="0" w:right="0" w:firstLine="840"/>
        <w:jc w:val="both"/>
        <w:textAlignment w:val="auto"/>
        <w:outlineLvl w:val="9"/>
        <w:rPr>
          <w:rFonts w:hint="eastAsia" w:ascii="仿宋" w:hAnsi="仿宋" w:eastAsia="仿宋" w:cs="仿宋"/>
          <w:b w:val="0"/>
          <w:bCs w:val="0"/>
          <w:sz w:val="32"/>
          <w:szCs w:val="32"/>
        </w:rPr>
      </w:pPr>
      <w:bookmarkStart w:id="3" w:name="bookmark9"/>
      <w:r>
        <w:rPr>
          <w:rFonts w:hint="eastAsia" w:ascii="仿宋" w:hAnsi="仿宋" w:eastAsia="仿宋" w:cs="仿宋"/>
          <w:b w:val="0"/>
          <w:bCs w:val="0"/>
          <w:color w:val="000000"/>
          <w:spacing w:val="0"/>
          <w:w w:val="100"/>
          <w:position w:val="0"/>
          <w:sz w:val="32"/>
          <w:szCs w:val="32"/>
        </w:rPr>
        <w:t>（</w:t>
      </w:r>
      <w:bookmarkEnd w:id="3"/>
      <w:r>
        <w:rPr>
          <w:rFonts w:hint="eastAsia" w:ascii="仿宋" w:hAnsi="仿宋" w:eastAsia="仿宋" w:cs="仿宋"/>
          <w:b w:val="0"/>
          <w:bCs w:val="0"/>
          <w:color w:val="000000"/>
          <w:spacing w:val="0"/>
          <w:w w:val="100"/>
          <w:position w:val="0"/>
          <w:sz w:val="32"/>
          <w:szCs w:val="32"/>
        </w:rPr>
        <w:t>四）</w:t>
      </w:r>
      <w:r>
        <w:rPr>
          <w:rFonts w:hint="eastAsia" w:ascii="仿宋" w:hAnsi="仿宋" w:eastAsia="仿宋" w:cs="仿宋"/>
          <w:b w:val="0"/>
          <w:bCs w:val="0"/>
          <w:color w:val="000000"/>
          <w:spacing w:val="0"/>
          <w:w w:val="100"/>
          <w:position w:val="0"/>
          <w:sz w:val="32"/>
          <w:szCs w:val="32"/>
        </w:rPr>
        <w:tab/>
      </w:r>
      <w:r>
        <w:rPr>
          <w:rFonts w:hint="eastAsia" w:ascii="仿宋" w:hAnsi="仿宋" w:eastAsia="仿宋" w:cs="仿宋"/>
          <w:b w:val="0"/>
          <w:bCs w:val="0"/>
          <w:color w:val="000000"/>
          <w:spacing w:val="0"/>
          <w:w w:val="100"/>
          <w:position w:val="0"/>
          <w:sz w:val="32"/>
          <w:szCs w:val="32"/>
        </w:rPr>
        <w:t>推进国际旅游消费中心建设，负责促进旅游产业和文 化广电体育产业的对外合作及市场推广，制定旅游市场开发及营 销计划并组织实施，协调推进全域旅游建设。</w:t>
      </w:r>
    </w:p>
    <w:p>
      <w:pPr>
        <w:pStyle w:val="9"/>
        <w:keepNext w:val="0"/>
        <w:keepLines w:val="0"/>
        <w:pageBreakBefore w:val="0"/>
        <w:widowControl w:val="0"/>
        <w:shd w:val="clear" w:color="auto" w:fill="auto"/>
        <w:tabs>
          <w:tab w:val="left" w:pos="1661"/>
        </w:tabs>
        <w:kinsoku/>
        <w:wordWrap/>
        <w:overflowPunct/>
        <w:topLinePunct w:val="0"/>
        <w:bidi w:val="0"/>
        <w:snapToGrid/>
        <w:spacing w:before="0" w:after="0" w:line="520" w:lineRule="exact"/>
        <w:ind w:left="0" w:right="0" w:firstLine="820"/>
        <w:jc w:val="both"/>
        <w:textAlignment w:val="auto"/>
        <w:outlineLvl w:val="9"/>
        <w:rPr>
          <w:rFonts w:hint="eastAsia" w:ascii="仿宋" w:hAnsi="仿宋" w:eastAsia="仿宋" w:cs="仿宋"/>
          <w:b w:val="0"/>
          <w:bCs w:val="0"/>
          <w:sz w:val="32"/>
          <w:szCs w:val="32"/>
        </w:rPr>
      </w:pPr>
      <w:bookmarkStart w:id="4" w:name="bookmark10"/>
      <w:r>
        <w:rPr>
          <w:rFonts w:hint="eastAsia" w:ascii="仿宋" w:hAnsi="仿宋" w:eastAsia="仿宋" w:cs="仿宋"/>
          <w:b w:val="0"/>
          <w:bCs w:val="0"/>
          <w:color w:val="000000"/>
          <w:spacing w:val="0"/>
          <w:w w:val="100"/>
          <w:position w:val="0"/>
          <w:sz w:val="32"/>
          <w:szCs w:val="32"/>
        </w:rPr>
        <w:t>（</w:t>
      </w:r>
      <w:bookmarkEnd w:id="4"/>
      <w:r>
        <w:rPr>
          <w:rFonts w:hint="eastAsia" w:ascii="仿宋" w:hAnsi="仿宋" w:eastAsia="仿宋" w:cs="仿宋"/>
          <w:b w:val="0"/>
          <w:bCs w:val="0"/>
          <w:color w:val="000000"/>
          <w:spacing w:val="0"/>
          <w:w w:val="100"/>
          <w:position w:val="0"/>
          <w:sz w:val="32"/>
          <w:szCs w:val="32"/>
        </w:rPr>
        <w:t>五）</w:t>
      </w:r>
      <w:r>
        <w:rPr>
          <w:rFonts w:hint="eastAsia" w:ascii="仿宋" w:hAnsi="仿宋" w:eastAsia="仿宋" w:cs="仿宋"/>
          <w:b w:val="0"/>
          <w:bCs w:val="0"/>
          <w:color w:val="000000"/>
          <w:spacing w:val="0"/>
          <w:w w:val="100"/>
          <w:position w:val="0"/>
          <w:sz w:val="32"/>
          <w:szCs w:val="32"/>
        </w:rPr>
        <w:tab/>
      </w:r>
      <w:r>
        <w:rPr>
          <w:rFonts w:hint="eastAsia" w:ascii="仿宋" w:hAnsi="仿宋" w:eastAsia="仿宋" w:cs="仿宋"/>
          <w:b w:val="0"/>
          <w:bCs w:val="0"/>
          <w:color w:val="000000"/>
          <w:spacing w:val="0"/>
          <w:w w:val="100"/>
          <w:position w:val="0"/>
          <w:sz w:val="32"/>
          <w:szCs w:val="32"/>
        </w:rPr>
        <w:t>指导全县重点旅游和文化广电体育公共设施建设。</w:t>
      </w:r>
    </w:p>
    <w:p>
      <w:pPr>
        <w:pStyle w:val="9"/>
        <w:keepNext w:val="0"/>
        <w:keepLines w:val="0"/>
        <w:pageBreakBefore w:val="0"/>
        <w:widowControl w:val="0"/>
        <w:shd w:val="clear" w:color="auto" w:fill="auto"/>
        <w:tabs>
          <w:tab w:val="left" w:pos="1640"/>
        </w:tabs>
        <w:kinsoku/>
        <w:wordWrap/>
        <w:overflowPunct/>
        <w:topLinePunct w:val="0"/>
        <w:bidi w:val="0"/>
        <w:snapToGrid/>
        <w:spacing w:before="0" w:after="0" w:line="520" w:lineRule="exact"/>
        <w:ind w:left="0" w:right="0" w:firstLine="820"/>
        <w:jc w:val="both"/>
        <w:textAlignment w:val="auto"/>
        <w:outlineLvl w:val="9"/>
        <w:rPr>
          <w:rFonts w:hint="eastAsia" w:ascii="仿宋" w:hAnsi="仿宋" w:eastAsia="仿宋" w:cs="仿宋"/>
          <w:b w:val="0"/>
          <w:bCs w:val="0"/>
          <w:sz w:val="32"/>
          <w:szCs w:val="32"/>
        </w:rPr>
      </w:pPr>
      <w:bookmarkStart w:id="5" w:name="bookmark11"/>
      <w:r>
        <w:rPr>
          <w:rFonts w:hint="eastAsia" w:ascii="仿宋" w:hAnsi="仿宋" w:eastAsia="仿宋" w:cs="仿宋"/>
          <w:b w:val="0"/>
          <w:bCs w:val="0"/>
          <w:color w:val="000000"/>
          <w:spacing w:val="0"/>
          <w:w w:val="100"/>
          <w:position w:val="0"/>
          <w:sz w:val="32"/>
          <w:szCs w:val="32"/>
        </w:rPr>
        <w:t>（</w:t>
      </w:r>
      <w:bookmarkEnd w:id="5"/>
      <w:r>
        <w:rPr>
          <w:rFonts w:hint="eastAsia" w:ascii="仿宋" w:hAnsi="仿宋" w:eastAsia="仿宋" w:cs="仿宋"/>
          <w:b w:val="0"/>
          <w:bCs w:val="0"/>
          <w:color w:val="000000"/>
          <w:spacing w:val="0"/>
          <w:w w:val="100"/>
          <w:position w:val="0"/>
          <w:sz w:val="32"/>
          <w:szCs w:val="32"/>
        </w:rPr>
        <w:t>六）</w:t>
      </w:r>
      <w:r>
        <w:rPr>
          <w:rFonts w:hint="eastAsia" w:ascii="仿宋" w:hAnsi="仿宋" w:eastAsia="仿宋" w:cs="仿宋"/>
          <w:b w:val="0"/>
          <w:bCs w:val="0"/>
          <w:color w:val="000000"/>
          <w:spacing w:val="0"/>
          <w:w w:val="100"/>
          <w:position w:val="0"/>
          <w:sz w:val="32"/>
          <w:szCs w:val="32"/>
        </w:rPr>
        <w:tab/>
      </w:r>
      <w:r>
        <w:rPr>
          <w:rFonts w:hint="eastAsia" w:ascii="仿宋" w:hAnsi="仿宋" w:eastAsia="仿宋" w:cs="仿宋"/>
          <w:b w:val="0"/>
          <w:bCs w:val="0"/>
          <w:color w:val="000000"/>
          <w:spacing w:val="0"/>
          <w:w w:val="100"/>
          <w:position w:val="0"/>
          <w:sz w:val="32"/>
          <w:szCs w:val="32"/>
        </w:rPr>
        <w:t>指导、管理全县文艺事业，指导艺术创作生产，扶持 体现社会主义核心价值观和具有导向性、代表性、示范性的文艺 作品。</w:t>
      </w:r>
    </w:p>
    <w:p>
      <w:pPr>
        <w:pStyle w:val="9"/>
        <w:keepNext w:val="0"/>
        <w:keepLines w:val="0"/>
        <w:pageBreakBefore w:val="0"/>
        <w:widowControl w:val="0"/>
        <w:shd w:val="clear" w:color="auto" w:fill="auto"/>
        <w:tabs>
          <w:tab w:val="left" w:pos="1640"/>
        </w:tabs>
        <w:kinsoku/>
        <w:wordWrap/>
        <w:overflowPunct/>
        <w:topLinePunct w:val="0"/>
        <w:bidi w:val="0"/>
        <w:snapToGrid/>
        <w:spacing w:before="0" w:after="0" w:line="520" w:lineRule="exact"/>
        <w:ind w:left="0" w:right="0" w:firstLine="820"/>
        <w:jc w:val="both"/>
        <w:textAlignment w:val="auto"/>
        <w:outlineLvl w:val="9"/>
        <w:rPr>
          <w:rFonts w:hint="eastAsia" w:ascii="仿宋" w:hAnsi="仿宋" w:eastAsia="仿宋" w:cs="仿宋"/>
          <w:b w:val="0"/>
          <w:bCs w:val="0"/>
          <w:sz w:val="32"/>
          <w:szCs w:val="32"/>
        </w:rPr>
      </w:pPr>
      <w:bookmarkStart w:id="6" w:name="bookmark12"/>
      <w:r>
        <w:rPr>
          <w:rFonts w:hint="eastAsia" w:ascii="仿宋" w:hAnsi="仿宋" w:eastAsia="仿宋" w:cs="仿宋"/>
          <w:b w:val="0"/>
          <w:bCs w:val="0"/>
          <w:color w:val="000000"/>
          <w:spacing w:val="0"/>
          <w:w w:val="100"/>
          <w:position w:val="0"/>
          <w:sz w:val="32"/>
          <w:szCs w:val="32"/>
        </w:rPr>
        <w:t>（</w:t>
      </w:r>
      <w:bookmarkEnd w:id="6"/>
      <w:r>
        <w:rPr>
          <w:rFonts w:hint="eastAsia" w:ascii="仿宋" w:hAnsi="仿宋" w:eastAsia="仿宋" w:cs="仿宋"/>
          <w:b w:val="0"/>
          <w:bCs w:val="0"/>
          <w:color w:val="000000"/>
          <w:spacing w:val="0"/>
          <w:w w:val="100"/>
          <w:position w:val="0"/>
          <w:sz w:val="32"/>
          <w:szCs w:val="32"/>
        </w:rPr>
        <w:t>七）</w:t>
      </w:r>
      <w:r>
        <w:rPr>
          <w:rFonts w:hint="eastAsia" w:ascii="仿宋" w:hAnsi="仿宋" w:eastAsia="仿宋" w:cs="仿宋"/>
          <w:b w:val="0"/>
          <w:bCs w:val="0"/>
          <w:color w:val="000000"/>
          <w:spacing w:val="0"/>
          <w:w w:val="100"/>
          <w:position w:val="0"/>
          <w:sz w:val="32"/>
          <w:szCs w:val="32"/>
        </w:rPr>
        <w:tab/>
      </w:r>
      <w:r>
        <w:rPr>
          <w:rFonts w:hint="eastAsia" w:ascii="仿宋" w:hAnsi="仿宋" w:eastAsia="仿宋" w:cs="仿宋"/>
          <w:b w:val="0"/>
          <w:bCs w:val="0"/>
          <w:color w:val="000000"/>
          <w:spacing w:val="0"/>
          <w:w w:val="100"/>
          <w:position w:val="0"/>
          <w:sz w:val="32"/>
          <w:szCs w:val="32"/>
        </w:rPr>
        <w:t>负责公共文化事业发展，推进全县公共文化服务体系 建设和旅游公共服务建设，统筹推进基本公共文化服务标准、均 等化。</w:t>
      </w:r>
    </w:p>
    <w:p>
      <w:pPr>
        <w:pStyle w:val="9"/>
        <w:keepNext w:val="0"/>
        <w:keepLines w:val="0"/>
        <w:pageBreakBefore w:val="0"/>
        <w:widowControl w:val="0"/>
        <w:shd w:val="clear" w:color="auto" w:fill="auto"/>
        <w:tabs>
          <w:tab w:val="left" w:pos="1618"/>
        </w:tabs>
        <w:kinsoku/>
        <w:wordWrap/>
        <w:overflowPunct/>
        <w:topLinePunct w:val="0"/>
        <w:bidi w:val="0"/>
        <w:snapToGrid/>
        <w:spacing w:before="0" w:after="0" w:line="520" w:lineRule="exact"/>
        <w:ind w:left="0" w:right="0" w:firstLine="820"/>
        <w:jc w:val="both"/>
        <w:textAlignment w:val="auto"/>
        <w:outlineLvl w:val="9"/>
        <w:rPr>
          <w:rFonts w:hint="eastAsia" w:ascii="仿宋" w:hAnsi="仿宋" w:eastAsia="仿宋" w:cs="仿宋"/>
          <w:b w:val="0"/>
          <w:bCs w:val="0"/>
          <w:sz w:val="32"/>
          <w:szCs w:val="32"/>
        </w:rPr>
      </w:pPr>
      <w:bookmarkStart w:id="7" w:name="bookmark13"/>
      <w:r>
        <w:rPr>
          <w:rFonts w:hint="eastAsia" w:ascii="仿宋" w:hAnsi="仿宋" w:eastAsia="仿宋" w:cs="仿宋"/>
          <w:b w:val="0"/>
          <w:bCs w:val="0"/>
          <w:color w:val="000000"/>
          <w:spacing w:val="0"/>
          <w:w w:val="100"/>
          <w:position w:val="0"/>
          <w:sz w:val="32"/>
          <w:szCs w:val="32"/>
        </w:rPr>
        <w:t>（</w:t>
      </w:r>
      <w:bookmarkEnd w:id="7"/>
      <w:r>
        <w:rPr>
          <w:rFonts w:hint="eastAsia" w:ascii="仿宋" w:hAnsi="仿宋" w:eastAsia="仿宋" w:cs="仿宋"/>
          <w:b w:val="0"/>
          <w:bCs w:val="0"/>
          <w:color w:val="000000"/>
          <w:spacing w:val="0"/>
          <w:w w:val="100"/>
          <w:position w:val="0"/>
          <w:sz w:val="32"/>
          <w:szCs w:val="32"/>
        </w:rPr>
        <w:t>八）</w:t>
      </w:r>
      <w:r>
        <w:rPr>
          <w:rFonts w:hint="eastAsia" w:ascii="仿宋" w:hAnsi="仿宋" w:eastAsia="仿宋" w:cs="仿宋"/>
          <w:b w:val="0"/>
          <w:bCs w:val="0"/>
          <w:color w:val="000000"/>
          <w:spacing w:val="0"/>
          <w:w w:val="100"/>
          <w:position w:val="0"/>
          <w:sz w:val="32"/>
          <w:szCs w:val="32"/>
        </w:rPr>
        <w:tab/>
      </w:r>
      <w:r>
        <w:rPr>
          <w:rFonts w:hint="eastAsia" w:ascii="仿宋" w:hAnsi="仿宋" w:eastAsia="仿宋" w:cs="仿宋"/>
          <w:b w:val="0"/>
          <w:bCs w:val="0"/>
          <w:color w:val="000000"/>
          <w:spacing w:val="0"/>
          <w:w w:val="100"/>
          <w:position w:val="0"/>
          <w:sz w:val="32"/>
          <w:szCs w:val="32"/>
        </w:rPr>
        <w:t>指导、推进全县旅游和文化广电体育科技创新发展， 负责旅游和文化广电体育行业信息化、标准化建设。</w:t>
      </w:r>
    </w:p>
    <w:p>
      <w:pPr>
        <w:pStyle w:val="9"/>
        <w:keepNext w:val="0"/>
        <w:keepLines w:val="0"/>
        <w:pageBreakBefore w:val="0"/>
        <w:widowControl w:val="0"/>
        <w:shd w:val="clear" w:color="auto" w:fill="auto"/>
        <w:tabs>
          <w:tab w:val="left" w:pos="1618"/>
        </w:tabs>
        <w:kinsoku/>
        <w:wordWrap/>
        <w:overflowPunct/>
        <w:topLinePunct w:val="0"/>
        <w:bidi w:val="0"/>
        <w:snapToGrid/>
        <w:spacing w:before="0" w:after="0" w:line="520" w:lineRule="exact"/>
        <w:ind w:left="0" w:right="0" w:firstLine="820"/>
        <w:jc w:val="both"/>
        <w:textAlignment w:val="auto"/>
        <w:outlineLvl w:val="9"/>
        <w:rPr>
          <w:rFonts w:hint="eastAsia" w:ascii="仿宋" w:hAnsi="仿宋" w:eastAsia="仿宋" w:cs="仿宋"/>
          <w:b w:val="0"/>
          <w:bCs w:val="0"/>
          <w:sz w:val="32"/>
          <w:szCs w:val="32"/>
        </w:rPr>
      </w:pPr>
      <w:bookmarkStart w:id="8" w:name="bookmark14"/>
      <w:r>
        <w:rPr>
          <w:rFonts w:hint="eastAsia" w:ascii="仿宋" w:hAnsi="仿宋" w:eastAsia="仿宋" w:cs="仿宋"/>
          <w:b w:val="0"/>
          <w:bCs w:val="0"/>
          <w:color w:val="000000"/>
          <w:spacing w:val="0"/>
          <w:w w:val="100"/>
          <w:position w:val="0"/>
          <w:sz w:val="32"/>
          <w:szCs w:val="32"/>
        </w:rPr>
        <w:t>（</w:t>
      </w:r>
      <w:bookmarkEnd w:id="8"/>
      <w:r>
        <w:rPr>
          <w:rFonts w:hint="eastAsia" w:ascii="仿宋" w:hAnsi="仿宋" w:eastAsia="仿宋" w:cs="仿宋"/>
          <w:b w:val="0"/>
          <w:bCs w:val="0"/>
          <w:color w:val="000000"/>
          <w:spacing w:val="0"/>
          <w:w w:val="100"/>
          <w:position w:val="0"/>
          <w:sz w:val="32"/>
          <w:szCs w:val="32"/>
        </w:rPr>
        <w:t>九）</w:t>
      </w:r>
      <w:r>
        <w:rPr>
          <w:rFonts w:hint="eastAsia" w:ascii="仿宋" w:hAnsi="仿宋" w:eastAsia="仿宋" w:cs="仿宋"/>
          <w:b w:val="0"/>
          <w:bCs w:val="0"/>
          <w:color w:val="000000"/>
          <w:spacing w:val="0"/>
          <w:w w:val="100"/>
          <w:position w:val="0"/>
          <w:sz w:val="32"/>
          <w:szCs w:val="32"/>
        </w:rPr>
        <w:tab/>
      </w:r>
      <w:r>
        <w:rPr>
          <w:rFonts w:hint="eastAsia" w:ascii="仿宋" w:hAnsi="仿宋" w:eastAsia="仿宋" w:cs="仿宋"/>
          <w:b w:val="0"/>
          <w:bCs w:val="0"/>
          <w:color w:val="000000"/>
          <w:spacing w:val="0"/>
          <w:w w:val="100"/>
          <w:position w:val="0"/>
          <w:sz w:val="32"/>
          <w:szCs w:val="32"/>
        </w:rPr>
        <w:t>推进全县旅游和文化广电体育市场规范发展，依法规 范和监督管理全县旅游和文化体育市场。</w:t>
      </w:r>
    </w:p>
    <w:p>
      <w:pPr>
        <w:pStyle w:val="9"/>
        <w:keepNext w:val="0"/>
        <w:keepLines w:val="0"/>
        <w:pageBreakBefore w:val="0"/>
        <w:widowControl w:val="0"/>
        <w:shd w:val="clear" w:color="auto" w:fill="auto"/>
        <w:kinsoku/>
        <w:wordWrap/>
        <w:overflowPunct/>
        <w:topLinePunct w:val="0"/>
        <w:bidi w:val="0"/>
        <w:snapToGrid/>
        <w:spacing w:before="0" w:after="0" w:line="520" w:lineRule="exact"/>
        <w:ind w:left="0" w:right="0" w:firstLine="82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000000"/>
          <w:spacing w:val="0"/>
          <w:w w:val="100"/>
          <w:position w:val="0"/>
          <w:sz w:val="32"/>
          <w:szCs w:val="32"/>
        </w:rPr>
        <w:t>（十）组织实施文化和旅游市场综合执法，维护市场秩序。</w:t>
      </w:r>
    </w:p>
    <w:p>
      <w:pPr>
        <w:pStyle w:val="9"/>
        <w:keepNext w:val="0"/>
        <w:keepLines w:val="0"/>
        <w:pageBreakBefore w:val="0"/>
        <w:widowControl w:val="0"/>
        <w:shd w:val="clear" w:color="auto" w:fill="auto"/>
        <w:kinsoku/>
        <w:wordWrap/>
        <w:overflowPunct/>
        <w:topLinePunct w:val="0"/>
        <w:bidi w:val="0"/>
        <w:snapToGrid/>
        <w:spacing w:before="0" w:after="0" w:line="520" w:lineRule="exact"/>
        <w:ind w:left="0" w:right="0" w:firstLine="82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000000"/>
          <w:spacing w:val="0"/>
          <w:w w:val="100"/>
          <w:position w:val="0"/>
          <w:sz w:val="32"/>
          <w:szCs w:val="32"/>
        </w:rPr>
        <w:t>（十一）负责全县旅游和文化广电体育对外交流、合作、宣 传和推广工作。</w:t>
      </w:r>
    </w:p>
    <w:p>
      <w:pPr>
        <w:pStyle w:val="9"/>
        <w:keepNext w:val="0"/>
        <w:keepLines w:val="0"/>
        <w:pageBreakBefore w:val="0"/>
        <w:widowControl w:val="0"/>
        <w:shd w:val="clear" w:color="auto" w:fill="auto"/>
        <w:kinsoku/>
        <w:wordWrap/>
        <w:overflowPunct/>
        <w:topLinePunct w:val="0"/>
        <w:bidi w:val="0"/>
        <w:snapToGrid/>
        <w:spacing w:before="0" w:after="0" w:line="520" w:lineRule="exact"/>
        <w:ind w:left="0" w:right="0" w:firstLine="82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000000"/>
          <w:spacing w:val="0"/>
          <w:w w:val="100"/>
          <w:position w:val="0"/>
          <w:sz w:val="32"/>
          <w:szCs w:val="32"/>
        </w:rPr>
        <w:t>（十二）负责组织举办全县性的重大旅游、文体活动；指导 组织参加群众体育赛事、活动及竞技体育赛事，开展全民健身实 施计划。</w:t>
      </w:r>
    </w:p>
    <w:p>
      <w:pPr>
        <w:pStyle w:val="9"/>
        <w:keepNext w:val="0"/>
        <w:keepLines w:val="0"/>
        <w:pageBreakBefore w:val="0"/>
        <w:widowControl w:val="0"/>
        <w:shd w:val="clear" w:color="auto" w:fill="auto"/>
        <w:kinsoku/>
        <w:wordWrap/>
        <w:overflowPunct/>
        <w:topLinePunct w:val="0"/>
        <w:bidi w:val="0"/>
        <w:snapToGrid/>
        <w:spacing w:before="0" w:after="0" w:line="520" w:lineRule="exact"/>
        <w:ind w:left="0" w:right="0" w:firstLine="78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000000"/>
          <w:spacing w:val="0"/>
          <w:w w:val="100"/>
          <w:position w:val="0"/>
          <w:sz w:val="32"/>
          <w:szCs w:val="32"/>
        </w:rPr>
        <w:t>（十三）负责非物质文化遗产保护和优秀民族文化的传承普 及工作。</w:t>
      </w:r>
    </w:p>
    <w:p>
      <w:pPr>
        <w:pStyle w:val="6"/>
        <w:keepNext w:val="0"/>
        <w:keepLines w:val="0"/>
        <w:pageBreakBefore w:val="0"/>
        <w:numPr>
          <w:ilvl w:val="0"/>
          <w:numId w:val="0"/>
        </w:numPr>
        <w:kinsoku/>
        <w:wordWrap/>
        <w:overflowPunct/>
        <w:topLinePunct w:val="0"/>
        <w:bidi w:val="0"/>
        <w:snapToGrid/>
        <w:spacing w:line="520" w:lineRule="exact"/>
        <w:ind w:leftChars="0"/>
        <w:jc w:val="left"/>
        <w:textAlignment w:val="auto"/>
        <w:outlineLvl w:val="9"/>
        <w:rPr>
          <w:rFonts w:hint="eastAsia" w:ascii="仿宋" w:hAnsi="仿宋" w:eastAsia="仿宋" w:cs="仿宋"/>
          <w:b w:val="0"/>
          <w:bCs w:val="0"/>
          <w:color w:val="000000"/>
          <w:spacing w:val="0"/>
          <w:w w:val="100"/>
          <w:position w:val="0"/>
          <w:sz w:val="32"/>
          <w:szCs w:val="32"/>
        </w:rPr>
      </w:pPr>
      <w:r>
        <w:rPr>
          <w:rFonts w:hint="eastAsia" w:ascii="仿宋" w:hAnsi="仿宋" w:eastAsia="仿宋" w:cs="仿宋"/>
          <w:b w:val="0"/>
          <w:bCs w:val="0"/>
          <w:color w:val="000000"/>
          <w:spacing w:val="0"/>
          <w:w w:val="100"/>
          <w:position w:val="0"/>
          <w:sz w:val="32"/>
          <w:szCs w:val="32"/>
        </w:rPr>
        <w:t>（十四）负责全县文物管理工作。</w:t>
      </w:r>
    </w:p>
    <w:p>
      <w:pPr>
        <w:pStyle w:val="6"/>
        <w:keepNext w:val="0"/>
        <w:keepLines w:val="0"/>
        <w:pageBreakBefore w:val="0"/>
        <w:numPr>
          <w:ilvl w:val="0"/>
          <w:numId w:val="0"/>
        </w:numPr>
        <w:kinsoku/>
        <w:wordWrap/>
        <w:overflowPunct/>
        <w:topLinePunct w:val="0"/>
        <w:bidi w:val="0"/>
        <w:snapToGrid/>
        <w:spacing w:line="520" w:lineRule="exact"/>
        <w:ind w:leftChars="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000000"/>
          <w:spacing w:val="0"/>
          <w:w w:val="100"/>
          <w:position w:val="0"/>
          <w:sz w:val="32"/>
          <w:szCs w:val="32"/>
        </w:rPr>
        <w:t>（十五）完成县委、县政府及上级有关部门交办的其他工作 任务。</w:t>
      </w:r>
    </w:p>
    <w:p>
      <w:pPr>
        <w:pStyle w:val="9"/>
        <w:keepNext w:val="0"/>
        <w:keepLines w:val="0"/>
        <w:pageBreakBefore w:val="0"/>
        <w:widowControl w:val="0"/>
        <w:shd w:val="clear" w:color="auto" w:fill="auto"/>
        <w:kinsoku/>
        <w:wordWrap/>
        <w:overflowPunct/>
        <w:topLinePunct w:val="0"/>
        <w:bidi w:val="0"/>
        <w:snapToGrid/>
        <w:spacing w:before="0" w:after="0" w:line="520" w:lineRule="exact"/>
        <w:ind w:left="0" w:right="0" w:firstLine="820"/>
        <w:jc w:val="both"/>
        <w:textAlignment w:val="auto"/>
        <w:outlineLvl w:val="9"/>
        <w:rPr>
          <w:color w:val="000000"/>
          <w:spacing w:val="0"/>
          <w:w w:val="100"/>
          <w:position w:val="0"/>
        </w:rPr>
      </w:pPr>
    </w:p>
    <w:p>
      <w:pPr>
        <w:pStyle w:val="6"/>
        <w:keepNext w:val="0"/>
        <w:keepLines w:val="0"/>
        <w:pageBreakBefore w:val="0"/>
        <w:numPr>
          <w:ilvl w:val="0"/>
          <w:numId w:val="4"/>
        </w:numPr>
        <w:kinsoku/>
        <w:wordWrap/>
        <w:overflowPunct/>
        <w:topLinePunct w:val="0"/>
        <w:bidi w:val="0"/>
        <w:snapToGrid/>
        <w:spacing w:line="520" w:lineRule="exact"/>
        <w:ind w:firstLineChars="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部门预算单位构成</w:t>
      </w:r>
    </w:p>
    <w:p>
      <w:pPr>
        <w:keepNext w:val="0"/>
        <w:keepLines w:val="0"/>
        <w:pageBreakBefore w:val="0"/>
        <w:kinsoku/>
        <w:wordWrap/>
        <w:overflowPunct/>
        <w:topLinePunct w:val="0"/>
        <w:bidi w:val="0"/>
        <w:snapToGrid/>
        <w:spacing w:line="520" w:lineRule="exact"/>
        <w:ind w:firstLine="800" w:firstLineChars="25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纳入</w:t>
      </w:r>
      <w:r>
        <w:rPr>
          <w:rFonts w:hint="eastAsia" w:ascii="仿宋" w:hAnsi="仿宋" w:eastAsia="仿宋" w:cs="仿宋"/>
          <w:sz w:val="32"/>
          <w:szCs w:val="32"/>
          <w:lang w:eastAsia="zh-CN"/>
        </w:rPr>
        <w:t>白沙黎族自治县旅游和文化广电体育局</w:t>
      </w:r>
      <w:r>
        <w:rPr>
          <w:rFonts w:hint="eastAsia" w:ascii="仿宋" w:hAnsi="仿宋" w:eastAsia="仿宋" w:cs="仿宋"/>
          <w:sz w:val="32"/>
          <w:szCs w:val="32"/>
          <w:lang w:val="en-US" w:eastAsia="zh-CN"/>
        </w:rPr>
        <w:t>2020</w:t>
      </w:r>
      <w:r>
        <w:rPr>
          <w:rFonts w:hint="eastAsia" w:ascii="仿宋" w:hAnsi="仿宋" w:eastAsia="仿宋" w:cs="仿宋"/>
          <w:sz w:val="32"/>
          <w:szCs w:val="32"/>
        </w:rPr>
        <w:t>年部门预算编制范围的二级预算单位包括：</w:t>
      </w:r>
    </w:p>
    <w:p>
      <w:pPr>
        <w:pStyle w:val="6"/>
        <w:keepNext w:val="0"/>
        <w:keepLines w:val="0"/>
        <w:pageBreakBefore w:val="0"/>
        <w:numPr>
          <w:ilvl w:val="0"/>
          <w:numId w:val="0"/>
        </w:numPr>
        <w:kinsoku/>
        <w:wordWrap/>
        <w:overflowPunct/>
        <w:topLinePunct w:val="0"/>
        <w:bidi w:val="0"/>
        <w:snapToGrid/>
        <w:spacing w:line="5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白沙黎族自治县旅游和文化广电体育局本级</w:t>
      </w:r>
    </w:p>
    <w:p>
      <w:pPr>
        <w:pStyle w:val="9"/>
        <w:keepNext w:val="0"/>
        <w:keepLines w:val="0"/>
        <w:pageBreakBefore w:val="0"/>
        <w:widowControl w:val="0"/>
        <w:shd w:val="clear" w:color="auto" w:fill="auto"/>
        <w:kinsoku/>
        <w:wordWrap/>
        <w:overflowPunct/>
        <w:topLinePunct w:val="0"/>
        <w:bidi w:val="0"/>
        <w:snapToGrid/>
        <w:spacing w:before="0" w:after="0" w:line="520" w:lineRule="exact"/>
        <w:ind w:left="0"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人员编制：旅游和文化广电体育局行政编制</w:t>
      </w:r>
      <w:r>
        <w:rPr>
          <w:rFonts w:hint="eastAsia" w:ascii="仿宋" w:hAnsi="仿宋" w:eastAsia="仿宋" w:cs="仿宋"/>
          <w:sz w:val="32"/>
          <w:szCs w:val="32"/>
          <w:lang w:val="en-US" w:eastAsia="zh-CN"/>
        </w:rPr>
        <w:t>12名，</w:t>
      </w:r>
      <w:r>
        <w:rPr>
          <w:rFonts w:hint="eastAsia" w:ascii="仿宋" w:hAnsi="仿宋" w:eastAsia="仿宋" w:cs="仿宋"/>
          <w:color w:val="000000"/>
          <w:spacing w:val="0"/>
          <w:w w:val="100"/>
          <w:position w:val="0"/>
          <w:sz w:val="32"/>
          <w:szCs w:val="32"/>
        </w:rPr>
        <w:t>设局长1 名，副局长3名。</w:t>
      </w:r>
      <w:r>
        <w:rPr>
          <w:rFonts w:hint="eastAsia" w:ascii="仿宋" w:hAnsi="仿宋" w:eastAsia="仿宋" w:cs="仿宋"/>
          <w:sz w:val="32"/>
          <w:szCs w:val="32"/>
          <w:lang w:val="en-US" w:eastAsia="zh-CN"/>
        </w:rPr>
        <w:t>现有在编人数12人,</w:t>
      </w:r>
      <w:r>
        <w:rPr>
          <w:rFonts w:hint="eastAsia" w:ascii="仿宋" w:hAnsi="仿宋" w:eastAsia="仿宋" w:cs="仿宋"/>
          <w:color w:val="000000"/>
          <w:spacing w:val="0"/>
          <w:w w:val="100"/>
          <w:position w:val="0"/>
          <w:sz w:val="32"/>
          <w:szCs w:val="32"/>
        </w:rPr>
        <w:t>局长1 名，副局长3名</w:t>
      </w:r>
      <w:r>
        <w:rPr>
          <w:rFonts w:hint="eastAsia" w:ascii="仿宋" w:hAnsi="仿宋" w:eastAsia="仿宋" w:cs="仿宋"/>
          <w:sz w:val="32"/>
          <w:szCs w:val="32"/>
          <w:lang w:val="en-US" w:eastAsia="zh-CN"/>
        </w:rPr>
        <w:t>。纳入本部门财务报告范围的资金主体主要包括：一般公共预算资金。</w:t>
      </w:r>
    </w:p>
    <w:p>
      <w:pPr>
        <w:keepNext w:val="0"/>
        <w:keepLines w:val="0"/>
        <w:pageBreakBefore w:val="0"/>
        <w:kinsoku/>
        <w:wordWrap/>
        <w:overflowPunct/>
        <w:topLinePunct w:val="0"/>
        <w:bidi w:val="0"/>
        <w:snapToGrid/>
        <w:spacing w:line="52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2.本部门内设8个职能机构,分别为：</w:t>
      </w:r>
      <w:r>
        <w:rPr>
          <w:rFonts w:hint="eastAsia" w:ascii="仿宋" w:hAnsi="仿宋" w:eastAsia="仿宋" w:cs="仿宋"/>
          <w:color w:val="000000"/>
          <w:spacing w:val="0"/>
          <w:w w:val="100"/>
          <w:position w:val="0"/>
          <w:sz w:val="32"/>
          <w:szCs w:val="32"/>
        </w:rPr>
        <w:t>办公室</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产业发展及市场推广室</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全域旅游室</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文化与文物室</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艺术室</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广电管理室</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体育室</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行业管理及安全监管室</w:t>
      </w:r>
      <w:r>
        <w:rPr>
          <w:rFonts w:hint="eastAsia" w:ascii="仿宋" w:hAnsi="仿宋" w:eastAsia="仿宋" w:cs="仿宋"/>
          <w:color w:val="000000"/>
          <w:spacing w:val="0"/>
          <w:w w:val="100"/>
          <w:position w:val="0"/>
          <w:sz w:val="32"/>
          <w:szCs w:val="32"/>
          <w:lang w:val="en-US" w:eastAsia="zh-CN"/>
        </w:rPr>
        <w:t>.</w:t>
      </w:r>
    </w:p>
    <w:p>
      <w:pPr>
        <w:keepNext w:val="0"/>
        <w:keepLines w:val="0"/>
        <w:pageBreakBefore w:val="0"/>
        <w:kinsoku/>
        <w:wordWrap/>
        <w:overflowPunct/>
        <w:topLinePunct w:val="0"/>
        <w:bidi w:val="0"/>
        <w:snapToGrid/>
        <w:spacing w:line="520" w:lineRule="exact"/>
        <w:ind w:left="800"/>
        <w:jc w:val="center"/>
        <w:textAlignment w:val="auto"/>
        <w:outlineLvl w:val="9"/>
        <w:rPr>
          <w:rFonts w:hint="eastAsia" w:ascii="黑体" w:hAnsi="黑体" w:eastAsia="黑体" w:cs="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rPr>
        <w:t xml:space="preserve"> </w:t>
      </w:r>
      <w:r>
        <w:rPr>
          <w:rFonts w:hint="eastAsia" w:ascii="黑体" w:hAnsi="黑体" w:eastAsia="黑体" w:cs="黑体"/>
          <w:sz w:val="32"/>
          <w:szCs w:val="32"/>
          <w:lang w:eastAsia="zh-CN"/>
        </w:rPr>
        <w:t>白沙黎族自治县旅游和文化广电体育局</w:t>
      </w:r>
      <w:r>
        <w:rPr>
          <w:rFonts w:hint="eastAsia" w:ascii="黑体" w:hAnsi="黑体" w:eastAsia="黑体" w:cs="黑体"/>
          <w:sz w:val="32"/>
          <w:szCs w:val="32"/>
          <w:lang w:val="en-US" w:eastAsia="zh-CN"/>
        </w:rPr>
        <w:t>2020</w:t>
      </w:r>
      <w:r>
        <w:rPr>
          <w:rFonts w:hint="eastAsia" w:ascii="黑体" w:hAnsi="黑体" w:eastAsia="黑体" w:cs="黑体"/>
          <w:sz w:val="32"/>
          <w:szCs w:val="32"/>
        </w:rPr>
        <w:t>年部门预算表</w:t>
      </w:r>
    </w:p>
    <w:p>
      <w:pPr>
        <w:keepNext w:val="0"/>
        <w:keepLines w:val="0"/>
        <w:pageBreakBefore w:val="0"/>
        <w:kinsoku/>
        <w:wordWrap/>
        <w:overflowPunct/>
        <w:topLinePunct w:val="0"/>
        <w:bidi w:val="0"/>
        <w:snapToGrid/>
        <w:spacing w:line="520" w:lineRule="exact"/>
        <w:ind w:left="800"/>
        <w:jc w:val="left"/>
        <w:textAlignment w:val="auto"/>
        <w:outlineLvl w:val="9"/>
        <w:rPr>
          <w:rFonts w:ascii="黑体" w:hAnsi="黑体" w:eastAsia="黑体"/>
          <w:sz w:val="32"/>
          <w:szCs w:val="32"/>
        </w:rPr>
      </w:pPr>
    </w:p>
    <w:p>
      <w:pPr>
        <w:keepNext w:val="0"/>
        <w:keepLines w:val="0"/>
        <w:pageBreakBefore w:val="0"/>
        <w:kinsoku/>
        <w:wordWrap/>
        <w:overflowPunct/>
        <w:topLinePunct w:val="0"/>
        <w:bidi w:val="0"/>
        <w:snapToGrid/>
        <w:spacing w:line="520" w:lineRule="exact"/>
        <w:ind w:left="800"/>
        <w:jc w:val="center"/>
        <w:textAlignment w:val="auto"/>
        <w:outlineLvl w:val="9"/>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keepNext w:val="0"/>
        <w:keepLines w:val="0"/>
        <w:pageBreakBefore w:val="0"/>
        <w:kinsoku/>
        <w:wordWrap/>
        <w:overflowPunct/>
        <w:topLinePunct w:val="0"/>
        <w:bidi w:val="0"/>
        <w:snapToGrid/>
        <w:spacing w:line="520" w:lineRule="exact"/>
        <w:textAlignment w:val="auto"/>
        <w:outlineLvl w:val="9"/>
        <w:rPr>
          <w:rFonts w:ascii="黑体" w:hAnsi="黑体" w:eastAsia="黑体"/>
          <w:sz w:val="32"/>
          <w:szCs w:val="32"/>
        </w:rPr>
      </w:pPr>
    </w:p>
    <w:p>
      <w:pPr>
        <w:keepNext w:val="0"/>
        <w:keepLines w:val="0"/>
        <w:pageBreakBefore w:val="0"/>
        <w:kinsoku/>
        <w:wordWrap/>
        <w:overflowPunct/>
        <w:topLinePunct w:val="0"/>
        <w:bidi w:val="0"/>
        <w:snapToGrid/>
        <w:spacing w:line="520" w:lineRule="exact"/>
        <w:jc w:val="center"/>
        <w:textAlignment w:val="auto"/>
        <w:outlineLvl w:val="9"/>
        <w:rPr>
          <w:rFonts w:hint="eastAsia" w:ascii="黑体" w:hAnsi="黑体" w:eastAsia="黑体" w:cs="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白沙黎族自治县旅游和文化广电体育局</w:t>
      </w:r>
      <w:r>
        <w:rPr>
          <w:rFonts w:hint="eastAsia" w:ascii="黑体" w:hAnsi="黑体" w:eastAsia="黑体" w:cs="黑体"/>
          <w:sz w:val="32"/>
          <w:szCs w:val="32"/>
          <w:lang w:val="en-US" w:eastAsia="zh-CN"/>
        </w:rPr>
        <w:t>2020</w:t>
      </w:r>
      <w:r>
        <w:rPr>
          <w:rFonts w:hint="eastAsia" w:ascii="黑体" w:hAnsi="黑体" w:eastAsia="黑体" w:cs="黑体"/>
          <w:sz w:val="32"/>
          <w:szCs w:val="32"/>
        </w:rPr>
        <w:t>年部门预算情况说明</w:t>
      </w:r>
    </w:p>
    <w:p>
      <w:pPr>
        <w:keepNext w:val="0"/>
        <w:keepLines w:val="0"/>
        <w:pageBreakBefore w:val="0"/>
        <w:kinsoku/>
        <w:wordWrap/>
        <w:overflowPunct/>
        <w:topLinePunct w:val="0"/>
        <w:bidi w:val="0"/>
        <w:snapToGrid/>
        <w:spacing w:line="520" w:lineRule="exact"/>
        <w:jc w:val="center"/>
        <w:textAlignment w:val="auto"/>
        <w:outlineLvl w:val="9"/>
        <w:rPr>
          <w:rFonts w:ascii="黑体" w:hAnsi="黑体" w:eastAsia="黑体"/>
          <w:sz w:val="32"/>
          <w:szCs w:val="32"/>
        </w:rPr>
      </w:pPr>
    </w:p>
    <w:p>
      <w:pPr>
        <w:keepNext w:val="0"/>
        <w:keepLines w:val="0"/>
        <w:pageBreakBefore w:val="0"/>
        <w:kinsoku/>
        <w:wordWrap/>
        <w:overflowPunct/>
        <w:topLinePunct w:val="0"/>
        <w:bidi w:val="0"/>
        <w:snapToGrid/>
        <w:spacing w:line="520" w:lineRule="exact"/>
        <w:ind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一、关于</w:t>
      </w:r>
      <w:r>
        <w:rPr>
          <w:rFonts w:hint="eastAsia" w:ascii="仿宋" w:hAnsi="仿宋" w:eastAsia="仿宋" w:cs="仿宋"/>
          <w:b/>
          <w:bCs/>
          <w:sz w:val="32"/>
          <w:szCs w:val="32"/>
          <w:lang w:eastAsia="zh-CN"/>
        </w:rPr>
        <w:t>白沙黎族自治县旅游和文化广电体育局</w:t>
      </w:r>
      <w:r>
        <w:rPr>
          <w:rFonts w:hint="eastAsia" w:ascii="仿宋" w:hAnsi="仿宋" w:eastAsia="仿宋" w:cs="仿宋"/>
          <w:b/>
          <w:bCs/>
          <w:sz w:val="32"/>
          <w:szCs w:val="32"/>
          <w:lang w:val="en-US" w:eastAsia="zh-CN"/>
        </w:rPr>
        <w:t>2020</w:t>
      </w:r>
      <w:r>
        <w:rPr>
          <w:rFonts w:hint="eastAsia" w:ascii="仿宋" w:hAnsi="仿宋" w:eastAsia="仿宋" w:cs="仿宋"/>
          <w:b/>
          <w:bCs/>
          <w:sz w:val="32"/>
          <w:szCs w:val="32"/>
        </w:rPr>
        <w:t>年财政拨款收支预算情况的总体说明</w:t>
      </w:r>
    </w:p>
    <w:p>
      <w:pPr>
        <w:keepNext w:val="0"/>
        <w:keepLines w:val="0"/>
        <w:pageBreakBefore w:val="0"/>
        <w:kinsoku/>
        <w:wordWrap/>
        <w:overflowPunct/>
        <w:topLinePunct w:val="0"/>
        <w:bidi w:val="0"/>
        <w:snapToGrid/>
        <w:spacing w:line="520" w:lineRule="exact"/>
        <w:ind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白沙黎族自治县旅游和文化广电体育局</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年财政拨款收支总预算</w:t>
      </w:r>
      <w:r>
        <w:rPr>
          <w:rFonts w:hint="eastAsia" w:ascii="仿宋" w:hAnsi="仿宋" w:eastAsia="仿宋" w:cs="仿宋"/>
          <w:b w:val="0"/>
          <w:bCs w:val="0"/>
          <w:sz w:val="32"/>
          <w:szCs w:val="32"/>
          <w:lang w:val="en-US" w:eastAsia="zh-CN"/>
        </w:rPr>
        <w:t>5211.23万</w:t>
      </w:r>
      <w:r>
        <w:rPr>
          <w:rFonts w:hint="eastAsia" w:ascii="仿宋" w:hAnsi="仿宋" w:eastAsia="仿宋" w:cs="仿宋"/>
          <w:b w:val="0"/>
          <w:bCs w:val="0"/>
          <w:sz w:val="32"/>
          <w:szCs w:val="32"/>
        </w:rPr>
        <w:t>元。其中，收入总计</w:t>
      </w:r>
      <w:r>
        <w:rPr>
          <w:rFonts w:hint="eastAsia" w:ascii="仿宋" w:hAnsi="仿宋" w:eastAsia="仿宋" w:cs="仿宋"/>
          <w:b w:val="0"/>
          <w:bCs w:val="0"/>
          <w:sz w:val="32"/>
          <w:szCs w:val="32"/>
          <w:lang w:val="en-US" w:eastAsia="zh-CN"/>
        </w:rPr>
        <w:t>5211.23</w:t>
      </w:r>
      <w:r>
        <w:rPr>
          <w:rFonts w:hint="eastAsia" w:ascii="仿宋" w:hAnsi="仿宋" w:eastAsia="仿宋" w:cs="仿宋"/>
          <w:b w:val="0"/>
          <w:bCs w:val="0"/>
          <w:sz w:val="32"/>
          <w:szCs w:val="32"/>
        </w:rPr>
        <w:t>万元，包括一般公共预算本年收入</w:t>
      </w:r>
      <w:r>
        <w:rPr>
          <w:rFonts w:hint="eastAsia" w:ascii="仿宋" w:hAnsi="仿宋" w:eastAsia="仿宋" w:cs="仿宋"/>
          <w:b w:val="0"/>
          <w:bCs w:val="0"/>
          <w:sz w:val="32"/>
          <w:szCs w:val="32"/>
          <w:lang w:val="en-US" w:eastAsia="zh-CN"/>
        </w:rPr>
        <w:t>5191.23</w:t>
      </w:r>
      <w:r>
        <w:rPr>
          <w:rFonts w:hint="eastAsia" w:ascii="仿宋" w:hAnsi="仿宋" w:eastAsia="仿宋" w:cs="仿宋"/>
          <w:b w:val="0"/>
          <w:bCs w:val="0"/>
          <w:sz w:val="32"/>
          <w:szCs w:val="32"/>
        </w:rPr>
        <w:t>万元、上年结转</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万元，政府性基金预算本年收入</w:t>
      </w:r>
      <w:r>
        <w:rPr>
          <w:rFonts w:hint="eastAsia" w:ascii="仿宋" w:hAnsi="仿宋" w:eastAsia="仿宋" w:cs="仿宋"/>
          <w:b w:val="0"/>
          <w:bCs w:val="0"/>
          <w:sz w:val="32"/>
          <w:szCs w:val="32"/>
          <w:lang w:val="en-US" w:eastAsia="zh-CN"/>
        </w:rPr>
        <w:t>20.00</w:t>
      </w:r>
      <w:r>
        <w:rPr>
          <w:rFonts w:hint="eastAsia" w:ascii="仿宋" w:hAnsi="仿宋" w:eastAsia="仿宋" w:cs="仿宋"/>
          <w:b w:val="0"/>
          <w:bCs w:val="0"/>
          <w:sz w:val="32"/>
          <w:szCs w:val="32"/>
        </w:rPr>
        <w:t>万元、上年结转</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万元；支出总计</w:t>
      </w:r>
      <w:r>
        <w:rPr>
          <w:rFonts w:hint="eastAsia" w:ascii="仿宋" w:hAnsi="仿宋" w:eastAsia="仿宋" w:cs="仿宋"/>
          <w:b w:val="0"/>
          <w:bCs w:val="0"/>
          <w:sz w:val="32"/>
          <w:szCs w:val="32"/>
          <w:lang w:val="en-US" w:eastAsia="zh-CN"/>
        </w:rPr>
        <w:t>5211.23</w:t>
      </w:r>
      <w:r>
        <w:rPr>
          <w:rFonts w:hint="eastAsia" w:ascii="仿宋" w:hAnsi="仿宋" w:eastAsia="仿宋" w:cs="仿宋"/>
          <w:b w:val="0"/>
          <w:bCs w:val="0"/>
          <w:sz w:val="32"/>
          <w:szCs w:val="32"/>
        </w:rPr>
        <w:t>万元，包括</w:t>
      </w:r>
      <w:r>
        <w:rPr>
          <w:rFonts w:hint="eastAsia" w:ascii="仿宋" w:hAnsi="仿宋" w:eastAsia="仿宋" w:cs="仿宋"/>
          <w:b w:val="0"/>
          <w:bCs w:val="0"/>
          <w:sz w:val="32"/>
          <w:szCs w:val="32"/>
          <w:lang w:eastAsia="zh-CN"/>
        </w:rPr>
        <w:t>文化旅游与传媒支出</w:t>
      </w:r>
      <w:r>
        <w:rPr>
          <w:rFonts w:hint="eastAsia" w:ascii="仿宋" w:hAnsi="仿宋" w:eastAsia="仿宋" w:cs="仿宋"/>
          <w:b w:val="0"/>
          <w:bCs w:val="0"/>
          <w:sz w:val="32"/>
          <w:szCs w:val="32"/>
          <w:lang w:val="en-US" w:eastAsia="zh-CN"/>
        </w:rPr>
        <w:t>5123.81</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社会保障和就业</w:t>
      </w:r>
      <w:r>
        <w:rPr>
          <w:rFonts w:hint="eastAsia" w:ascii="仿宋" w:hAnsi="仿宋" w:eastAsia="仿宋" w:cs="仿宋"/>
          <w:b w:val="0"/>
          <w:bCs w:val="0"/>
          <w:sz w:val="32"/>
          <w:szCs w:val="32"/>
        </w:rPr>
        <w:t>支出</w:t>
      </w:r>
      <w:r>
        <w:rPr>
          <w:rFonts w:hint="eastAsia" w:ascii="仿宋" w:hAnsi="仿宋" w:eastAsia="仿宋" w:cs="仿宋"/>
          <w:b w:val="0"/>
          <w:bCs w:val="0"/>
          <w:sz w:val="32"/>
          <w:szCs w:val="32"/>
          <w:lang w:val="en-US" w:eastAsia="zh-CN"/>
        </w:rPr>
        <w:t>17.03</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卫生健康支出</w:t>
      </w:r>
      <w:r>
        <w:rPr>
          <w:rFonts w:hint="eastAsia" w:ascii="仿宋" w:hAnsi="仿宋" w:eastAsia="仿宋" w:cs="仿宋"/>
          <w:b w:val="0"/>
          <w:bCs w:val="0"/>
          <w:sz w:val="32"/>
          <w:szCs w:val="32"/>
          <w:lang w:val="en-US" w:eastAsia="zh-CN"/>
        </w:rPr>
        <w:t>36.50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住房保障支出</w:t>
      </w:r>
      <w:r>
        <w:rPr>
          <w:rFonts w:hint="eastAsia" w:ascii="仿宋" w:hAnsi="仿宋" w:eastAsia="仿宋" w:cs="仿宋"/>
          <w:b w:val="0"/>
          <w:bCs w:val="0"/>
          <w:sz w:val="32"/>
          <w:szCs w:val="32"/>
          <w:lang w:val="en-US" w:eastAsia="zh-CN"/>
        </w:rPr>
        <w:t>13.89万元、其它支出20万元</w:t>
      </w:r>
      <w:r>
        <w:rPr>
          <w:rFonts w:hint="eastAsia" w:ascii="仿宋" w:hAnsi="仿宋" w:eastAsia="仿宋" w:cs="仿宋"/>
          <w:b w:val="0"/>
          <w:bCs w:val="0"/>
          <w:sz w:val="32"/>
          <w:szCs w:val="32"/>
        </w:rPr>
        <w:t>。</w:t>
      </w:r>
    </w:p>
    <w:p>
      <w:pPr>
        <w:keepNext w:val="0"/>
        <w:keepLines w:val="0"/>
        <w:pageBreakBefore w:val="0"/>
        <w:kinsoku/>
        <w:wordWrap/>
        <w:overflowPunct/>
        <w:topLinePunct w:val="0"/>
        <w:bidi w:val="0"/>
        <w:snapToGrid/>
        <w:spacing w:line="520" w:lineRule="exact"/>
        <w:ind w:firstLine="64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二、关于</w:t>
      </w:r>
      <w:r>
        <w:rPr>
          <w:rFonts w:hint="eastAsia" w:ascii="仿宋" w:hAnsi="仿宋" w:eastAsia="仿宋" w:cs="仿宋"/>
          <w:b/>
          <w:bCs/>
          <w:sz w:val="32"/>
          <w:szCs w:val="32"/>
          <w:lang w:eastAsia="zh-CN"/>
        </w:rPr>
        <w:t>白沙黎族自治县旅游和文化广电体育局</w:t>
      </w:r>
      <w:r>
        <w:rPr>
          <w:rFonts w:hint="eastAsia" w:ascii="仿宋" w:hAnsi="仿宋" w:eastAsia="仿宋" w:cs="仿宋"/>
          <w:b/>
          <w:bCs/>
          <w:sz w:val="32"/>
          <w:szCs w:val="32"/>
          <w:lang w:val="en-US" w:eastAsia="zh-CN"/>
        </w:rPr>
        <w:t>2020</w:t>
      </w:r>
      <w:r>
        <w:rPr>
          <w:rFonts w:hint="eastAsia" w:ascii="仿宋" w:hAnsi="仿宋" w:eastAsia="仿宋" w:cs="仿宋"/>
          <w:b/>
          <w:bCs/>
          <w:sz w:val="32"/>
          <w:szCs w:val="32"/>
        </w:rPr>
        <w:t>年一般公共预算当年拨款情况说明</w:t>
      </w:r>
    </w:p>
    <w:p>
      <w:pPr>
        <w:keepNext w:val="0"/>
        <w:keepLines w:val="0"/>
        <w:pageBreakBefore w:val="0"/>
        <w:kinsoku/>
        <w:wordWrap/>
        <w:overflowPunct/>
        <w:topLinePunct w:val="0"/>
        <w:bidi w:val="0"/>
        <w:snapToGrid/>
        <w:spacing w:line="520" w:lineRule="exact"/>
        <w:ind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（一）一般公共预算当年规模变化情况</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白沙黎族自治县旅游和文化广电体育局</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年一般公共预算当年拨款</w:t>
      </w:r>
      <w:r>
        <w:rPr>
          <w:rFonts w:hint="eastAsia" w:ascii="仿宋" w:hAnsi="仿宋" w:eastAsia="仿宋" w:cs="仿宋"/>
          <w:b w:val="0"/>
          <w:bCs w:val="0"/>
          <w:sz w:val="32"/>
          <w:szCs w:val="32"/>
          <w:lang w:val="en-US" w:eastAsia="zh-CN"/>
        </w:rPr>
        <w:t>5191.23</w:t>
      </w:r>
      <w:r>
        <w:rPr>
          <w:rFonts w:hint="eastAsia" w:ascii="仿宋" w:hAnsi="仿宋" w:eastAsia="仿宋" w:cs="仿宋"/>
          <w:b w:val="0"/>
          <w:bCs w:val="0"/>
          <w:sz w:val="32"/>
          <w:szCs w:val="32"/>
        </w:rPr>
        <w:t>万元，比上年预算数减少</w:t>
      </w:r>
      <w:r>
        <w:rPr>
          <w:rFonts w:hint="eastAsia" w:ascii="仿宋" w:hAnsi="仿宋" w:eastAsia="仿宋" w:cs="仿宋"/>
          <w:b w:val="0"/>
          <w:bCs w:val="0"/>
          <w:sz w:val="32"/>
          <w:szCs w:val="32"/>
          <w:lang w:val="en-US" w:eastAsia="zh-CN"/>
        </w:rPr>
        <w:t>345.37</w:t>
      </w:r>
      <w:r>
        <w:rPr>
          <w:rFonts w:hint="eastAsia" w:ascii="仿宋" w:hAnsi="仿宋" w:eastAsia="仿宋" w:cs="仿宋"/>
          <w:b w:val="0"/>
          <w:bCs w:val="0"/>
          <w:sz w:val="32"/>
          <w:szCs w:val="32"/>
        </w:rPr>
        <w:t>万元，主要</w:t>
      </w:r>
      <w:r>
        <w:rPr>
          <w:rFonts w:hint="eastAsia" w:ascii="仿宋" w:hAnsi="仿宋" w:eastAsia="仿宋" w:cs="仿宋"/>
          <w:b w:val="0"/>
          <w:bCs w:val="0"/>
          <w:sz w:val="32"/>
          <w:szCs w:val="32"/>
          <w:lang w:eastAsia="zh-CN"/>
        </w:rPr>
        <w:t>减少原因是文化体育与传媒支出较去年有所减少，商业服务业等支出较去年减少。</w:t>
      </w:r>
    </w:p>
    <w:p>
      <w:pPr>
        <w:keepNext w:val="0"/>
        <w:keepLines w:val="0"/>
        <w:pageBreakBefore w:val="0"/>
        <w:kinsoku/>
        <w:wordWrap/>
        <w:overflowPunct/>
        <w:topLinePunct w:val="0"/>
        <w:bidi w:val="0"/>
        <w:snapToGrid/>
        <w:spacing w:line="520" w:lineRule="exact"/>
        <w:ind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（二）一般公共预算当年拨款结构情况</w:t>
      </w:r>
    </w:p>
    <w:p>
      <w:pPr>
        <w:keepNext w:val="0"/>
        <w:keepLines w:val="0"/>
        <w:pageBreakBefore w:val="0"/>
        <w:kinsoku/>
        <w:wordWrap/>
        <w:overflowPunct/>
        <w:topLinePunct w:val="0"/>
        <w:bidi w:val="0"/>
        <w:snapToGrid/>
        <w:spacing w:line="520" w:lineRule="exact"/>
        <w:ind w:firstLine="800" w:firstLineChars="25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val="en-US" w:eastAsia="zh-CN"/>
        </w:rPr>
        <w:t>5123.81</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98.70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社会保障和就业</w:t>
      </w:r>
      <w:r>
        <w:rPr>
          <w:rFonts w:hint="eastAsia" w:ascii="仿宋" w:hAnsi="仿宋" w:eastAsia="仿宋" w:cs="仿宋"/>
          <w:b w:val="0"/>
          <w:bCs w:val="0"/>
          <w:sz w:val="32"/>
          <w:szCs w:val="32"/>
        </w:rPr>
        <w:t>（类）支出</w:t>
      </w:r>
      <w:r>
        <w:rPr>
          <w:rFonts w:hint="eastAsia" w:ascii="仿宋" w:hAnsi="仿宋" w:eastAsia="仿宋" w:cs="仿宋"/>
          <w:b w:val="0"/>
          <w:bCs w:val="0"/>
          <w:sz w:val="32"/>
          <w:szCs w:val="32"/>
          <w:lang w:val="en-US" w:eastAsia="zh-CN"/>
        </w:rPr>
        <w:t>17.03</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0.33</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卫生健康</w:t>
      </w:r>
      <w:r>
        <w:rPr>
          <w:rFonts w:hint="eastAsia" w:ascii="仿宋" w:hAnsi="仿宋" w:eastAsia="仿宋" w:cs="仿宋"/>
          <w:b w:val="0"/>
          <w:bCs w:val="0"/>
          <w:sz w:val="32"/>
          <w:szCs w:val="32"/>
        </w:rPr>
        <w:t>（类）支出</w:t>
      </w:r>
      <w:r>
        <w:rPr>
          <w:rFonts w:hint="eastAsia" w:ascii="仿宋" w:hAnsi="仿宋" w:eastAsia="仿宋" w:cs="仿宋"/>
          <w:b w:val="0"/>
          <w:bCs w:val="0"/>
          <w:sz w:val="32"/>
          <w:szCs w:val="32"/>
          <w:lang w:val="en-US" w:eastAsia="zh-CN"/>
        </w:rPr>
        <w:t>36.50</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0.70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住房保障</w:t>
      </w:r>
      <w:r>
        <w:rPr>
          <w:rFonts w:hint="eastAsia" w:ascii="仿宋" w:hAnsi="仿宋" w:eastAsia="仿宋" w:cs="仿宋"/>
          <w:b w:val="0"/>
          <w:bCs w:val="0"/>
          <w:sz w:val="32"/>
          <w:szCs w:val="32"/>
        </w:rPr>
        <w:t>（类）支出</w:t>
      </w:r>
      <w:r>
        <w:rPr>
          <w:rFonts w:hint="eastAsia" w:ascii="仿宋" w:hAnsi="仿宋" w:eastAsia="仿宋" w:cs="仿宋"/>
          <w:b w:val="0"/>
          <w:bCs w:val="0"/>
          <w:sz w:val="32"/>
          <w:szCs w:val="32"/>
          <w:lang w:val="en-US" w:eastAsia="zh-CN"/>
        </w:rPr>
        <w:t>13.89</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0.27</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bidi w:val="0"/>
        <w:snapToGrid/>
        <w:spacing w:line="520" w:lineRule="exact"/>
        <w:ind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（三）一般公共预算当年拨款具体使用情况</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文化和旅游</w:t>
      </w:r>
      <w:r>
        <w:rPr>
          <w:rFonts w:hint="eastAsia" w:ascii="仿宋" w:hAnsi="仿宋" w:eastAsia="仿宋" w:cs="仿宋"/>
          <w:b w:val="0"/>
          <w:bCs w:val="0"/>
          <w:sz w:val="32"/>
          <w:szCs w:val="32"/>
        </w:rPr>
        <w:t>（款）行政运行（项）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198.84</w:t>
      </w:r>
      <w:r>
        <w:rPr>
          <w:rFonts w:hint="eastAsia" w:ascii="仿宋" w:hAnsi="仿宋" w:eastAsia="仿宋" w:cs="仿宋"/>
          <w:b w:val="0"/>
          <w:bCs w:val="0"/>
          <w:sz w:val="32"/>
          <w:szCs w:val="32"/>
        </w:rPr>
        <w:t>万元，比上年预算数减少</w:t>
      </w:r>
      <w:r>
        <w:rPr>
          <w:rFonts w:hint="eastAsia" w:ascii="仿宋" w:hAnsi="仿宋" w:eastAsia="仿宋" w:cs="仿宋"/>
          <w:b w:val="0"/>
          <w:bCs w:val="0"/>
          <w:sz w:val="32"/>
          <w:szCs w:val="32"/>
          <w:lang w:val="en-US" w:eastAsia="zh-CN"/>
        </w:rPr>
        <w:t>16.8</w:t>
      </w:r>
      <w:r>
        <w:rPr>
          <w:rFonts w:hint="eastAsia" w:ascii="仿宋" w:hAnsi="仿宋" w:eastAsia="仿宋" w:cs="仿宋"/>
          <w:b w:val="0"/>
          <w:bCs w:val="0"/>
          <w:sz w:val="32"/>
          <w:szCs w:val="32"/>
        </w:rPr>
        <w:t>万元，主要是行政运行</w:t>
      </w:r>
      <w:r>
        <w:rPr>
          <w:rFonts w:hint="eastAsia" w:ascii="仿宋" w:hAnsi="仿宋" w:eastAsia="仿宋" w:cs="仿宋"/>
          <w:b w:val="0"/>
          <w:bCs w:val="0"/>
          <w:sz w:val="32"/>
          <w:szCs w:val="32"/>
          <w:lang w:eastAsia="zh-CN"/>
        </w:rPr>
        <w:t>支出较去年有所减少。</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 xml:space="preserve">2. </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文化和旅游</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一般行政管理事务</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945.2</w:t>
      </w:r>
      <w:r>
        <w:rPr>
          <w:rFonts w:hint="eastAsia" w:ascii="仿宋" w:hAnsi="仿宋" w:eastAsia="仿宋" w:cs="仿宋"/>
          <w:b w:val="0"/>
          <w:bCs w:val="0"/>
          <w:sz w:val="32"/>
          <w:szCs w:val="32"/>
        </w:rPr>
        <w:t>万元，比上年预算数增加</w:t>
      </w:r>
      <w:r>
        <w:rPr>
          <w:rFonts w:hint="eastAsia" w:ascii="仿宋" w:hAnsi="仿宋" w:eastAsia="仿宋" w:cs="仿宋"/>
          <w:b w:val="0"/>
          <w:bCs w:val="0"/>
          <w:sz w:val="32"/>
          <w:szCs w:val="32"/>
          <w:lang w:val="en-US" w:eastAsia="zh-CN"/>
        </w:rPr>
        <w:t>889.73</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一般行政管理事务支出较去年有所增加。</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文化和旅游</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文化活动</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355</w:t>
      </w:r>
      <w:r>
        <w:rPr>
          <w:rFonts w:hint="eastAsia" w:ascii="仿宋" w:hAnsi="仿宋" w:eastAsia="仿宋" w:cs="仿宋"/>
          <w:b w:val="0"/>
          <w:bCs w:val="0"/>
          <w:sz w:val="32"/>
          <w:szCs w:val="32"/>
        </w:rPr>
        <w:t>万元，比上年预算数减少</w:t>
      </w:r>
      <w:r>
        <w:rPr>
          <w:rFonts w:hint="eastAsia" w:ascii="仿宋" w:hAnsi="仿宋" w:eastAsia="仿宋" w:cs="仿宋"/>
          <w:b w:val="0"/>
          <w:bCs w:val="0"/>
          <w:sz w:val="32"/>
          <w:szCs w:val="32"/>
          <w:lang w:val="en-US" w:eastAsia="zh-CN"/>
        </w:rPr>
        <w:t>270</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文化活动支出较去年有所减少。</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文化和旅游</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文化和旅游交流与合作</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122</w:t>
      </w:r>
      <w:r>
        <w:rPr>
          <w:rFonts w:hint="eastAsia" w:ascii="仿宋" w:hAnsi="仿宋" w:eastAsia="仿宋" w:cs="仿宋"/>
          <w:b w:val="0"/>
          <w:bCs w:val="0"/>
          <w:sz w:val="32"/>
          <w:szCs w:val="32"/>
        </w:rPr>
        <w:t>万元，比上年预算数减少</w:t>
      </w:r>
      <w:r>
        <w:rPr>
          <w:rFonts w:hint="eastAsia" w:ascii="仿宋" w:hAnsi="仿宋" w:eastAsia="仿宋" w:cs="仿宋"/>
          <w:b w:val="0"/>
          <w:bCs w:val="0"/>
          <w:sz w:val="32"/>
          <w:szCs w:val="32"/>
          <w:lang w:val="en-US" w:eastAsia="zh-CN"/>
        </w:rPr>
        <w:t>167</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文化和旅游交流与合作支出较去年有所减少。</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文化和旅游</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文化创作与保护</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80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去年没有这项支出，比上年预算数增加</w:t>
      </w:r>
      <w:r>
        <w:rPr>
          <w:rFonts w:hint="eastAsia" w:ascii="仿宋" w:hAnsi="仿宋" w:eastAsia="仿宋" w:cs="仿宋"/>
          <w:b w:val="0"/>
          <w:bCs w:val="0"/>
          <w:sz w:val="32"/>
          <w:szCs w:val="32"/>
          <w:lang w:val="en-US" w:eastAsia="zh-CN"/>
        </w:rPr>
        <w:t>80万。</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文化和旅游</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文化和旅游市场管理</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万元，比上年预算数减少</w:t>
      </w:r>
      <w:r>
        <w:rPr>
          <w:rFonts w:hint="eastAsia" w:ascii="仿宋" w:hAnsi="仿宋" w:eastAsia="仿宋" w:cs="仿宋"/>
          <w:b w:val="0"/>
          <w:bCs w:val="0"/>
          <w:sz w:val="32"/>
          <w:szCs w:val="32"/>
          <w:lang w:val="en-US" w:eastAsia="zh-CN"/>
        </w:rPr>
        <w:t>178</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文化和旅游市场管理支出较去年有所减少。</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文化和旅游</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旅游宣传</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162.5</w:t>
      </w:r>
      <w:r>
        <w:rPr>
          <w:rFonts w:hint="eastAsia" w:ascii="仿宋" w:hAnsi="仿宋" w:eastAsia="仿宋" w:cs="仿宋"/>
          <w:b w:val="0"/>
          <w:bCs w:val="0"/>
          <w:sz w:val="32"/>
          <w:szCs w:val="32"/>
        </w:rPr>
        <w:t>万元，比上年预算数增加</w:t>
      </w:r>
      <w:r>
        <w:rPr>
          <w:rFonts w:hint="eastAsia" w:ascii="仿宋" w:hAnsi="仿宋" w:eastAsia="仿宋" w:cs="仿宋"/>
          <w:b w:val="0"/>
          <w:bCs w:val="0"/>
          <w:sz w:val="32"/>
          <w:szCs w:val="32"/>
          <w:lang w:val="en-US" w:eastAsia="zh-CN"/>
        </w:rPr>
        <w:t>152.5</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旅游宣传支出较去年有所增加。</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文化和旅游</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文化和旅游管理事务</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118</w:t>
      </w:r>
      <w:r>
        <w:rPr>
          <w:rFonts w:hint="eastAsia" w:ascii="仿宋" w:hAnsi="仿宋" w:eastAsia="仿宋" w:cs="仿宋"/>
          <w:b w:val="0"/>
          <w:bCs w:val="0"/>
          <w:sz w:val="32"/>
          <w:szCs w:val="32"/>
        </w:rPr>
        <w:t>万元，比上年预算数增加</w:t>
      </w:r>
      <w:r>
        <w:rPr>
          <w:rFonts w:hint="eastAsia" w:ascii="仿宋" w:hAnsi="仿宋" w:eastAsia="仿宋" w:cs="仿宋"/>
          <w:b w:val="0"/>
          <w:bCs w:val="0"/>
          <w:sz w:val="32"/>
          <w:szCs w:val="32"/>
          <w:lang w:val="en-US" w:eastAsia="zh-CN"/>
        </w:rPr>
        <w:t>89</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今年是文化和旅游管理事务支出较去年的旅游行业业务管理支出有所增加。</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文化和旅游</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其他文化和旅游支出</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641.69</w:t>
      </w:r>
      <w:r>
        <w:rPr>
          <w:rFonts w:hint="eastAsia" w:ascii="仿宋" w:hAnsi="仿宋" w:eastAsia="仿宋" w:cs="仿宋"/>
          <w:b w:val="0"/>
          <w:bCs w:val="0"/>
          <w:sz w:val="32"/>
          <w:szCs w:val="32"/>
        </w:rPr>
        <w:t>万元，比上年预算数增加</w:t>
      </w:r>
      <w:r>
        <w:rPr>
          <w:rFonts w:hint="eastAsia" w:ascii="仿宋" w:hAnsi="仿宋" w:eastAsia="仿宋" w:cs="仿宋"/>
          <w:b w:val="0"/>
          <w:bCs w:val="0"/>
          <w:sz w:val="32"/>
          <w:szCs w:val="32"/>
          <w:lang w:val="en-US" w:eastAsia="zh-CN"/>
        </w:rPr>
        <w:t>176.05</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其他文化和旅游支出较去年有所增加。</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体育</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一般</w:t>
      </w:r>
      <w:r>
        <w:rPr>
          <w:rFonts w:hint="eastAsia" w:ascii="仿宋" w:hAnsi="仿宋" w:eastAsia="仿宋" w:cs="仿宋"/>
          <w:b w:val="0"/>
          <w:bCs w:val="0"/>
          <w:sz w:val="32"/>
          <w:szCs w:val="32"/>
        </w:rPr>
        <w:t>行政</w:t>
      </w:r>
      <w:r>
        <w:rPr>
          <w:rFonts w:hint="eastAsia" w:ascii="仿宋" w:hAnsi="仿宋" w:eastAsia="仿宋" w:cs="仿宋"/>
          <w:b w:val="0"/>
          <w:bCs w:val="0"/>
          <w:sz w:val="32"/>
          <w:szCs w:val="32"/>
          <w:lang w:eastAsia="zh-CN"/>
        </w:rPr>
        <w:t>管理事务</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130</w:t>
      </w:r>
      <w:r>
        <w:rPr>
          <w:rFonts w:hint="eastAsia" w:ascii="仿宋" w:hAnsi="仿宋" w:eastAsia="仿宋" w:cs="仿宋"/>
          <w:b w:val="0"/>
          <w:bCs w:val="0"/>
          <w:sz w:val="32"/>
          <w:szCs w:val="32"/>
        </w:rPr>
        <w:t>万元，比上年预算数增加</w:t>
      </w:r>
      <w:r>
        <w:rPr>
          <w:rFonts w:hint="eastAsia" w:ascii="仿宋" w:hAnsi="仿宋" w:eastAsia="仿宋" w:cs="仿宋"/>
          <w:b w:val="0"/>
          <w:bCs w:val="0"/>
          <w:sz w:val="32"/>
          <w:szCs w:val="32"/>
          <w:lang w:val="en-US" w:eastAsia="zh-CN"/>
        </w:rPr>
        <w:t>122</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一般</w:t>
      </w:r>
      <w:r>
        <w:rPr>
          <w:rFonts w:hint="eastAsia" w:ascii="仿宋" w:hAnsi="仿宋" w:eastAsia="仿宋" w:cs="仿宋"/>
          <w:b w:val="0"/>
          <w:bCs w:val="0"/>
          <w:sz w:val="32"/>
          <w:szCs w:val="32"/>
        </w:rPr>
        <w:t>行政</w:t>
      </w:r>
      <w:r>
        <w:rPr>
          <w:rFonts w:hint="eastAsia" w:ascii="仿宋" w:hAnsi="仿宋" w:eastAsia="仿宋" w:cs="仿宋"/>
          <w:b w:val="0"/>
          <w:bCs w:val="0"/>
          <w:sz w:val="32"/>
          <w:szCs w:val="32"/>
          <w:lang w:eastAsia="zh-CN"/>
        </w:rPr>
        <w:t>管理事务支出较去年有所增加。</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体育</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体育竞赛</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914</w:t>
      </w:r>
      <w:r>
        <w:rPr>
          <w:rFonts w:hint="eastAsia" w:ascii="仿宋" w:hAnsi="仿宋" w:eastAsia="仿宋" w:cs="仿宋"/>
          <w:b w:val="0"/>
          <w:bCs w:val="0"/>
          <w:sz w:val="32"/>
          <w:szCs w:val="32"/>
        </w:rPr>
        <w:t>万元，比上年预算数增加</w:t>
      </w:r>
      <w:r>
        <w:rPr>
          <w:rFonts w:hint="eastAsia" w:ascii="仿宋" w:hAnsi="仿宋" w:eastAsia="仿宋" w:cs="仿宋"/>
          <w:b w:val="0"/>
          <w:bCs w:val="0"/>
          <w:sz w:val="32"/>
          <w:szCs w:val="32"/>
          <w:lang w:val="en-US" w:eastAsia="zh-CN"/>
        </w:rPr>
        <w:t>54.4</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体育竞赛支出较去年有所增加。</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体育</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体育场馆</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568.72</w:t>
      </w:r>
      <w:r>
        <w:rPr>
          <w:rFonts w:hint="eastAsia" w:ascii="仿宋" w:hAnsi="仿宋" w:eastAsia="仿宋" w:cs="仿宋"/>
          <w:b w:val="0"/>
          <w:bCs w:val="0"/>
          <w:sz w:val="32"/>
          <w:szCs w:val="32"/>
        </w:rPr>
        <w:t>万元，比上年预算数减少</w:t>
      </w:r>
      <w:r>
        <w:rPr>
          <w:rFonts w:hint="eastAsia" w:ascii="仿宋" w:hAnsi="仿宋" w:eastAsia="仿宋" w:cs="仿宋"/>
          <w:b w:val="0"/>
          <w:bCs w:val="0"/>
          <w:sz w:val="32"/>
          <w:szCs w:val="32"/>
          <w:lang w:val="en-US" w:eastAsia="zh-CN"/>
        </w:rPr>
        <w:t>1381.6</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我县体育运动中心去年已建好，体育场馆支出较去年有所减少。</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体育</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群众体育</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58</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与</w:t>
      </w:r>
      <w:r>
        <w:rPr>
          <w:rFonts w:hint="eastAsia" w:ascii="仿宋" w:hAnsi="仿宋" w:eastAsia="仿宋" w:cs="仿宋"/>
          <w:b w:val="0"/>
          <w:bCs w:val="0"/>
          <w:sz w:val="32"/>
          <w:szCs w:val="32"/>
        </w:rPr>
        <w:t>上年预算数持平</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 xml:space="preserve"> </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体育</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其他体育支出</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184.23</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去年预算数没有此项支出，比上年预算数增加</w:t>
      </w:r>
      <w:r>
        <w:rPr>
          <w:rFonts w:hint="eastAsia" w:ascii="仿宋" w:hAnsi="仿宋" w:eastAsia="仿宋" w:cs="仿宋"/>
          <w:b w:val="0"/>
          <w:bCs w:val="0"/>
          <w:sz w:val="32"/>
          <w:szCs w:val="32"/>
          <w:lang w:val="en-US" w:eastAsia="zh-CN"/>
        </w:rPr>
        <w:t>184.23万。</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广播电视</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一般</w:t>
      </w:r>
      <w:r>
        <w:rPr>
          <w:rFonts w:hint="eastAsia" w:ascii="仿宋" w:hAnsi="仿宋" w:eastAsia="仿宋" w:cs="仿宋"/>
          <w:b w:val="0"/>
          <w:bCs w:val="0"/>
          <w:sz w:val="32"/>
          <w:szCs w:val="32"/>
        </w:rPr>
        <w:t>行政</w:t>
      </w:r>
      <w:r>
        <w:rPr>
          <w:rFonts w:hint="eastAsia" w:ascii="仿宋" w:hAnsi="仿宋" w:eastAsia="仿宋" w:cs="仿宋"/>
          <w:b w:val="0"/>
          <w:bCs w:val="0"/>
          <w:sz w:val="32"/>
          <w:szCs w:val="32"/>
          <w:lang w:eastAsia="zh-CN"/>
        </w:rPr>
        <w:t>管理事务</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3.64</w:t>
      </w:r>
      <w:r>
        <w:rPr>
          <w:rFonts w:hint="eastAsia" w:ascii="仿宋" w:hAnsi="仿宋" w:eastAsia="仿宋" w:cs="仿宋"/>
          <w:b w:val="0"/>
          <w:bCs w:val="0"/>
          <w:sz w:val="32"/>
          <w:szCs w:val="32"/>
        </w:rPr>
        <w:t>万元，比上年预算数增加</w:t>
      </w:r>
      <w:r>
        <w:rPr>
          <w:rFonts w:hint="eastAsia" w:ascii="仿宋" w:hAnsi="仿宋" w:eastAsia="仿宋" w:cs="仿宋"/>
          <w:b w:val="0"/>
          <w:bCs w:val="0"/>
          <w:sz w:val="32"/>
          <w:szCs w:val="32"/>
          <w:lang w:val="en-US" w:eastAsia="zh-CN"/>
        </w:rPr>
        <w:t>2.64</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一般</w:t>
      </w:r>
      <w:r>
        <w:rPr>
          <w:rFonts w:hint="eastAsia" w:ascii="仿宋" w:hAnsi="仿宋" w:eastAsia="仿宋" w:cs="仿宋"/>
          <w:b w:val="0"/>
          <w:bCs w:val="0"/>
          <w:sz w:val="32"/>
          <w:szCs w:val="32"/>
        </w:rPr>
        <w:t>行政</w:t>
      </w:r>
      <w:r>
        <w:rPr>
          <w:rFonts w:hint="eastAsia" w:ascii="仿宋" w:hAnsi="仿宋" w:eastAsia="仿宋" w:cs="仿宋"/>
          <w:b w:val="0"/>
          <w:bCs w:val="0"/>
          <w:sz w:val="32"/>
          <w:szCs w:val="32"/>
          <w:lang w:eastAsia="zh-CN"/>
        </w:rPr>
        <w:t>管理事务支出较去年有所增加。</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16.</w:t>
      </w:r>
      <w:r>
        <w:rPr>
          <w:rFonts w:hint="eastAsia" w:ascii="仿宋" w:hAnsi="仿宋" w:eastAsia="仿宋" w:cs="仿宋"/>
          <w:b w:val="0"/>
          <w:bCs w:val="0"/>
          <w:sz w:val="32"/>
          <w:szCs w:val="32"/>
          <w:lang w:eastAsia="zh-CN"/>
        </w:rPr>
        <w:t>文化旅游与传媒</w:t>
      </w:r>
      <w:r>
        <w:rPr>
          <w:rFonts w:hint="eastAsia" w:ascii="仿宋" w:hAnsi="仿宋" w:eastAsia="仿宋" w:cs="仿宋"/>
          <w:b w:val="0"/>
          <w:bCs w:val="0"/>
          <w:sz w:val="32"/>
          <w:szCs w:val="32"/>
        </w:rPr>
        <w:t>支出（类）</w:t>
      </w:r>
      <w:r>
        <w:rPr>
          <w:rFonts w:hint="eastAsia" w:ascii="仿宋" w:hAnsi="仿宋" w:eastAsia="仿宋" w:cs="仿宋"/>
          <w:b w:val="0"/>
          <w:bCs w:val="0"/>
          <w:sz w:val="32"/>
          <w:szCs w:val="32"/>
          <w:lang w:eastAsia="zh-CN"/>
        </w:rPr>
        <w:t>其他文化体育与传媒支出</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其他文化体育与传媒支出</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640</w:t>
      </w:r>
      <w:r>
        <w:rPr>
          <w:rFonts w:hint="eastAsia" w:ascii="仿宋" w:hAnsi="仿宋" w:eastAsia="仿宋" w:cs="仿宋"/>
          <w:b w:val="0"/>
          <w:bCs w:val="0"/>
          <w:sz w:val="32"/>
          <w:szCs w:val="32"/>
        </w:rPr>
        <w:t>万元，比上年预算数增加</w:t>
      </w:r>
      <w:r>
        <w:rPr>
          <w:rFonts w:hint="eastAsia" w:ascii="仿宋" w:hAnsi="仿宋" w:eastAsia="仿宋" w:cs="仿宋"/>
          <w:b w:val="0"/>
          <w:bCs w:val="0"/>
          <w:sz w:val="32"/>
          <w:szCs w:val="32"/>
          <w:lang w:val="en-US" w:eastAsia="zh-CN"/>
        </w:rPr>
        <w:t>466.78</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其他文化体育与传媒支出较去年有所增加。</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17.</w:t>
      </w:r>
      <w:r>
        <w:rPr>
          <w:rFonts w:hint="eastAsia" w:ascii="仿宋" w:hAnsi="仿宋" w:eastAsia="仿宋" w:cs="仿宋"/>
          <w:b w:val="0"/>
          <w:bCs w:val="0"/>
          <w:sz w:val="32"/>
          <w:szCs w:val="32"/>
          <w:lang w:eastAsia="zh-CN"/>
        </w:rPr>
        <w:t>社会保障和就业支出</w:t>
      </w:r>
      <w:r>
        <w:rPr>
          <w:rFonts w:hint="eastAsia" w:ascii="仿宋" w:hAnsi="仿宋" w:eastAsia="仿宋" w:cs="仿宋"/>
          <w:b w:val="0"/>
          <w:bCs w:val="0"/>
          <w:sz w:val="32"/>
          <w:szCs w:val="32"/>
        </w:rPr>
        <w:t>（类）</w:t>
      </w:r>
      <w:r>
        <w:rPr>
          <w:rFonts w:hint="eastAsia" w:ascii="仿宋" w:hAnsi="仿宋" w:eastAsia="仿宋" w:cs="仿宋"/>
          <w:b w:val="0"/>
          <w:bCs w:val="0"/>
          <w:sz w:val="32"/>
          <w:szCs w:val="32"/>
          <w:lang w:eastAsia="zh-CN"/>
        </w:rPr>
        <w:t>行政事业单位离退休</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机关事业单位基本养老保险缴费支出</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16.24</w:t>
      </w:r>
      <w:r>
        <w:rPr>
          <w:rFonts w:hint="eastAsia" w:ascii="仿宋" w:hAnsi="仿宋" w:eastAsia="仿宋" w:cs="仿宋"/>
          <w:b w:val="0"/>
          <w:bCs w:val="0"/>
          <w:sz w:val="32"/>
          <w:szCs w:val="32"/>
        </w:rPr>
        <w:t>万元，比上年预算数减少</w:t>
      </w:r>
      <w:r>
        <w:rPr>
          <w:rFonts w:hint="eastAsia" w:ascii="仿宋" w:hAnsi="仿宋" w:eastAsia="仿宋" w:cs="仿宋"/>
          <w:b w:val="0"/>
          <w:bCs w:val="0"/>
          <w:sz w:val="32"/>
          <w:szCs w:val="32"/>
          <w:lang w:val="en-US" w:eastAsia="zh-CN"/>
        </w:rPr>
        <w:t>8.26</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机关事业单位基本养老保险缴费支出较去年有所减少。</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18.</w:t>
      </w:r>
      <w:r>
        <w:rPr>
          <w:rFonts w:hint="eastAsia" w:ascii="仿宋" w:hAnsi="仿宋" w:eastAsia="仿宋" w:cs="仿宋"/>
          <w:b w:val="0"/>
          <w:bCs w:val="0"/>
          <w:sz w:val="32"/>
          <w:szCs w:val="32"/>
          <w:lang w:eastAsia="zh-CN"/>
        </w:rPr>
        <w:t>社会保障和就业支出</w:t>
      </w:r>
      <w:r>
        <w:rPr>
          <w:rFonts w:hint="eastAsia" w:ascii="仿宋" w:hAnsi="仿宋" w:eastAsia="仿宋" w:cs="仿宋"/>
          <w:b w:val="0"/>
          <w:bCs w:val="0"/>
          <w:sz w:val="32"/>
          <w:szCs w:val="32"/>
        </w:rPr>
        <w:t>（类）</w:t>
      </w:r>
      <w:r>
        <w:rPr>
          <w:rFonts w:hint="eastAsia" w:ascii="仿宋" w:hAnsi="仿宋" w:eastAsia="仿宋" w:cs="仿宋"/>
          <w:b w:val="0"/>
          <w:bCs w:val="0"/>
          <w:sz w:val="32"/>
          <w:szCs w:val="32"/>
          <w:lang w:eastAsia="zh-CN"/>
        </w:rPr>
        <w:t>抚恤</w:t>
      </w:r>
      <w:r>
        <w:rPr>
          <w:rFonts w:hint="eastAsia" w:ascii="仿宋" w:hAnsi="仿宋" w:eastAsia="仿宋" w:cs="仿宋"/>
          <w:b w:val="0"/>
          <w:bCs w:val="0"/>
          <w:sz w:val="32"/>
          <w:szCs w:val="32"/>
        </w:rPr>
        <w:t>（款）</w:t>
      </w:r>
      <w:r>
        <w:rPr>
          <w:rFonts w:hint="eastAsia" w:ascii="仿宋" w:hAnsi="仿宋" w:eastAsia="仿宋" w:cs="仿宋"/>
          <w:b w:val="0"/>
          <w:bCs w:val="0"/>
          <w:sz w:val="32"/>
          <w:szCs w:val="32"/>
          <w:lang w:eastAsia="zh-CN"/>
        </w:rPr>
        <w:t>其他优抚支出</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0.79</w:t>
      </w:r>
      <w:r>
        <w:rPr>
          <w:rFonts w:hint="eastAsia" w:ascii="仿宋" w:hAnsi="仿宋" w:eastAsia="仿宋" w:cs="仿宋"/>
          <w:b w:val="0"/>
          <w:bCs w:val="0"/>
          <w:sz w:val="32"/>
          <w:szCs w:val="32"/>
        </w:rPr>
        <w:t>万元，比上年预算数增加</w:t>
      </w:r>
      <w:r>
        <w:rPr>
          <w:rFonts w:hint="eastAsia" w:ascii="仿宋" w:hAnsi="仿宋" w:eastAsia="仿宋" w:cs="仿宋"/>
          <w:b w:val="0"/>
          <w:bCs w:val="0"/>
          <w:sz w:val="32"/>
          <w:szCs w:val="32"/>
          <w:lang w:val="en-US" w:eastAsia="zh-CN"/>
        </w:rPr>
        <w:t>0.29</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其他优抚支出较去年有所增加。</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19.</w:t>
      </w:r>
      <w:r>
        <w:rPr>
          <w:rFonts w:hint="eastAsia" w:ascii="仿宋" w:hAnsi="仿宋" w:eastAsia="仿宋" w:cs="仿宋"/>
          <w:b w:val="0"/>
          <w:bCs w:val="0"/>
          <w:sz w:val="32"/>
          <w:szCs w:val="32"/>
          <w:lang w:eastAsia="zh-CN"/>
        </w:rPr>
        <w:t>卫生健康支出</w:t>
      </w:r>
      <w:r>
        <w:rPr>
          <w:rFonts w:hint="eastAsia" w:ascii="仿宋" w:hAnsi="仿宋" w:eastAsia="仿宋" w:cs="仿宋"/>
          <w:b w:val="0"/>
          <w:bCs w:val="0"/>
          <w:sz w:val="32"/>
          <w:szCs w:val="32"/>
        </w:rPr>
        <w:t>（类）</w:t>
      </w:r>
      <w:r>
        <w:rPr>
          <w:rFonts w:hint="eastAsia" w:ascii="仿宋" w:hAnsi="仿宋" w:eastAsia="仿宋" w:cs="仿宋"/>
          <w:b w:val="0"/>
          <w:bCs w:val="0"/>
          <w:sz w:val="32"/>
          <w:szCs w:val="32"/>
          <w:lang w:eastAsia="zh-CN"/>
        </w:rPr>
        <w:t>行政事业单位医疗（款）行政单位医疗</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8.63</w:t>
      </w:r>
      <w:r>
        <w:rPr>
          <w:rFonts w:hint="eastAsia" w:ascii="仿宋" w:hAnsi="仿宋" w:eastAsia="仿宋" w:cs="仿宋"/>
          <w:b w:val="0"/>
          <w:bCs w:val="0"/>
          <w:sz w:val="32"/>
          <w:szCs w:val="32"/>
        </w:rPr>
        <w:t>万元，比上年预算数减少</w:t>
      </w:r>
      <w:r>
        <w:rPr>
          <w:rFonts w:hint="eastAsia" w:ascii="仿宋" w:hAnsi="仿宋" w:eastAsia="仿宋" w:cs="仿宋"/>
          <w:b w:val="0"/>
          <w:bCs w:val="0"/>
          <w:sz w:val="32"/>
          <w:szCs w:val="32"/>
          <w:lang w:val="en-US" w:eastAsia="zh-CN"/>
        </w:rPr>
        <w:t>1.78</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行政单位医疗支出较去年有所减少。</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lang w:eastAsia="zh-CN"/>
        </w:rPr>
        <w:t>卫生健康支出</w:t>
      </w:r>
      <w:r>
        <w:rPr>
          <w:rFonts w:hint="eastAsia" w:ascii="仿宋" w:hAnsi="仿宋" w:eastAsia="仿宋" w:cs="仿宋"/>
          <w:b w:val="0"/>
          <w:bCs w:val="0"/>
          <w:sz w:val="32"/>
          <w:szCs w:val="32"/>
        </w:rPr>
        <w:t>（类）</w:t>
      </w:r>
      <w:r>
        <w:rPr>
          <w:rFonts w:hint="eastAsia" w:ascii="仿宋" w:hAnsi="仿宋" w:eastAsia="仿宋" w:cs="仿宋"/>
          <w:b w:val="0"/>
          <w:bCs w:val="0"/>
          <w:sz w:val="32"/>
          <w:szCs w:val="32"/>
          <w:lang w:eastAsia="zh-CN"/>
        </w:rPr>
        <w:t>行政事业单位医疗（款）公务员医疗补助</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27.86</w:t>
      </w:r>
      <w:r>
        <w:rPr>
          <w:rFonts w:hint="eastAsia" w:ascii="仿宋" w:hAnsi="仿宋" w:eastAsia="仿宋" w:cs="仿宋"/>
          <w:b w:val="0"/>
          <w:bCs w:val="0"/>
          <w:sz w:val="32"/>
          <w:szCs w:val="32"/>
        </w:rPr>
        <w:t>万元，比上年预算数减少</w:t>
      </w:r>
      <w:r>
        <w:rPr>
          <w:rFonts w:hint="eastAsia" w:ascii="仿宋" w:hAnsi="仿宋" w:eastAsia="仿宋" w:cs="仿宋"/>
          <w:b w:val="0"/>
          <w:bCs w:val="0"/>
          <w:sz w:val="32"/>
          <w:szCs w:val="32"/>
          <w:lang w:val="en-US" w:eastAsia="zh-CN"/>
        </w:rPr>
        <w:t>5.28</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去年调出</w:t>
      </w:r>
      <w:r>
        <w:rPr>
          <w:rFonts w:hint="eastAsia" w:ascii="仿宋" w:hAnsi="仿宋" w:eastAsia="仿宋" w:cs="仿宋"/>
          <w:b w:val="0"/>
          <w:bCs w:val="0"/>
          <w:sz w:val="32"/>
          <w:szCs w:val="32"/>
          <w:lang w:val="en-US" w:eastAsia="zh-CN"/>
        </w:rPr>
        <w:t>1人，</w:t>
      </w:r>
      <w:r>
        <w:rPr>
          <w:rFonts w:hint="eastAsia" w:ascii="仿宋" w:hAnsi="仿宋" w:eastAsia="仿宋" w:cs="仿宋"/>
          <w:b w:val="0"/>
          <w:bCs w:val="0"/>
          <w:sz w:val="32"/>
          <w:szCs w:val="32"/>
          <w:lang w:eastAsia="zh-CN"/>
        </w:rPr>
        <w:t>公务员医疗补助预算较去年有所减少。</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lang w:eastAsia="zh-CN"/>
        </w:rPr>
        <w:t>住房保障支出</w:t>
      </w:r>
      <w:r>
        <w:rPr>
          <w:rFonts w:hint="eastAsia" w:ascii="仿宋" w:hAnsi="仿宋" w:eastAsia="仿宋" w:cs="仿宋"/>
          <w:b w:val="0"/>
          <w:bCs w:val="0"/>
          <w:sz w:val="32"/>
          <w:szCs w:val="32"/>
        </w:rPr>
        <w:t>（类）</w:t>
      </w:r>
      <w:r>
        <w:rPr>
          <w:rFonts w:hint="eastAsia" w:ascii="仿宋" w:hAnsi="仿宋" w:eastAsia="仿宋" w:cs="仿宋"/>
          <w:b w:val="0"/>
          <w:bCs w:val="0"/>
          <w:sz w:val="32"/>
          <w:szCs w:val="32"/>
          <w:lang w:eastAsia="zh-CN"/>
        </w:rPr>
        <w:t>住房改革支出（款）住房公积金</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rPr>
        <w:t>年预算数为</w:t>
      </w:r>
      <w:r>
        <w:rPr>
          <w:rFonts w:hint="eastAsia" w:ascii="仿宋" w:hAnsi="仿宋" w:eastAsia="仿宋" w:cs="仿宋"/>
          <w:b w:val="0"/>
          <w:bCs w:val="0"/>
          <w:sz w:val="32"/>
          <w:szCs w:val="32"/>
          <w:lang w:val="en-US" w:eastAsia="zh-CN"/>
        </w:rPr>
        <w:t>13.89</w:t>
      </w:r>
      <w:r>
        <w:rPr>
          <w:rFonts w:hint="eastAsia" w:ascii="仿宋" w:hAnsi="仿宋" w:eastAsia="仿宋" w:cs="仿宋"/>
          <w:b w:val="0"/>
          <w:bCs w:val="0"/>
          <w:sz w:val="32"/>
          <w:szCs w:val="32"/>
        </w:rPr>
        <w:t>万元，比上年预算数减少</w:t>
      </w:r>
      <w:r>
        <w:rPr>
          <w:rFonts w:hint="eastAsia" w:ascii="仿宋" w:hAnsi="仿宋" w:eastAsia="仿宋" w:cs="仿宋"/>
          <w:b w:val="0"/>
          <w:bCs w:val="0"/>
          <w:sz w:val="32"/>
          <w:szCs w:val="32"/>
          <w:lang w:val="en-US" w:eastAsia="zh-CN"/>
        </w:rPr>
        <w:t>0.81</w:t>
      </w:r>
      <w:r>
        <w:rPr>
          <w:rFonts w:hint="eastAsia" w:ascii="仿宋" w:hAnsi="仿宋" w:eastAsia="仿宋" w:cs="仿宋"/>
          <w:b w:val="0"/>
          <w:bCs w:val="0"/>
          <w:sz w:val="32"/>
          <w:szCs w:val="32"/>
        </w:rPr>
        <w:t>万元，主要是</w:t>
      </w:r>
      <w:r>
        <w:rPr>
          <w:rFonts w:hint="eastAsia" w:ascii="仿宋" w:hAnsi="仿宋" w:eastAsia="仿宋" w:cs="仿宋"/>
          <w:b w:val="0"/>
          <w:bCs w:val="0"/>
          <w:sz w:val="32"/>
          <w:szCs w:val="32"/>
          <w:lang w:eastAsia="zh-CN"/>
        </w:rPr>
        <w:t>去年调出</w:t>
      </w:r>
      <w:r>
        <w:rPr>
          <w:rFonts w:hint="eastAsia" w:ascii="仿宋" w:hAnsi="仿宋" w:eastAsia="仿宋" w:cs="仿宋"/>
          <w:b w:val="0"/>
          <w:bCs w:val="0"/>
          <w:sz w:val="32"/>
          <w:szCs w:val="32"/>
          <w:lang w:val="en-US" w:eastAsia="zh-CN"/>
        </w:rPr>
        <w:t>1人，</w:t>
      </w:r>
      <w:r>
        <w:rPr>
          <w:rFonts w:hint="eastAsia" w:ascii="仿宋" w:hAnsi="仿宋" w:eastAsia="仿宋" w:cs="仿宋"/>
          <w:b w:val="0"/>
          <w:bCs w:val="0"/>
          <w:sz w:val="32"/>
          <w:szCs w:val="32"/>
          <w:lang w:eastAsia="zh-CN"/>
        </w:rPr>
        <w:t>住房公积金预算较去年有所减少。</w:t>
      </w:r>
    </w:p>
    <w:p>
      <w:pPr>
        <w:keepNext w:val="0"/>
        <w:keepLines w:val="0"/>
        <w:pageBreakBefore w:val="0"/>
        <w:kinsoku/>
        <w:wordWrap/>
        <w:overflowPunct/>
        <w:topLinePunct w:val="0"/>
        <w:bidi w:val="0"/>
        <w:snapToGrid/>
        <w:spacing w:line="520" w:lineRule="exact"/>
        <w:ind w:firstLine="64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三、关于</w:t>
      </w:r>
      <w:r>
        <w:rPr>
          <w:rFonts w:hint="eastAsia" w:ascii="仿宋" w:hAnsi="仿宋" w:eastAsia="仿宋" w:cs="仿宋"/>
          <w:b/>
          <w:bCs/>
          <w:sz w:val="32"/>
          <w:szCs w:val="32"/>
          <w:lang w:eastAsia="zh-CN"/>
        </w:rPr>
        <w:t>白沙黎族自治县旅游和文化广电体育局</w:t>
      </w:r>
      <w:r>
        <w:rPr>
          <w:rFonts w:hint="eastAsia" w:ascii="仿宋" w:hAnsi="仿宋" w:eastAsia="仿宋" w:cs="仿宋"/>
          <w:b/>
          <w:bCs/>
          <w:sz w:val="32"/>
          <w:szCs w:val="32"/>
          <w:lang w:val="en-US" w:eastAsia="zh-CN"/>
        </w:rPr>
        <w:t>2020</w:t>
      </w:r>
      <w:r>
        <w:rPr>
          <w:rFonts w:hint="eastAsia" w:ascii="仿宋" w:hAnsi="仿宋" w:eastAsia="仿宋" w:cs="仿宋"/>
          <w:b/>
          <w:bCs/>
          <w:sz w:val="32"/>
          <w:szCs w:val="32"/>
        </w:rPr>
        <w:t>年一般公共预算基本支出情况说明</w:t>
      </w:r>
    </w:p>
    <w:p>
      <w:pPr>
        <w:keepNext w:val="0"/>
        <w:keepLines w:val="0"/>
        <w:pageBreakBefore w:val="0"/>
        <w:kinsoku/>
        <w:wordWrap/>
        <w:overflowPunct/>
        <w:topLinePunct w:val="0"/>
        <w:bidi w:val="0"/>
        <w:snapToGrid/>
        <w:spacing w:line="520" w:lineRule="exact"/>
        <w:ind w:firstLine="640" w:firstLineChars="200"/>
        <w:textAlignment w:val="auto"/>
        <w:outlineLvl w:val="9"/>
        <w:rPr>
          <w:rFonts w:ascii="仿宋_GB2312" w:hAnsi="黑体" w:eastAsia="仿宋_GB2312"/>
          <w:b w:val="0"/>
          <w:bCs w:val="0"/>
          <w:sz w:val="32"/>
          <w:szCs w:val="32"/>
        </w:rPr>
      </w:pPr>
      <w:r>
        <w:rPr>
          <w:rFonts w:hint="eastAsia" w:ascii="仿宋_GB2312" w:hAnsi="黑体" w:eastAsia="仿宋_GB2312" w:cs="仿宋_GB2312"/>
          <w:b w:val="0"/>
          <w:bCs w:val="0"/>
          <w:sz w:val="32"/>
          <w:szCs w:val="32"/>
          <w:lang w:eastAsia="zh-CN"/>
        </w:rPr>
        <w:t>白沙黎族自治县旅游和文化广电体育局</w:t>
      </w:r>
      <w:r>
        <w:rPr>
          <w:rFonts w:hint="eastAsia" w:ascii="仿宋_GB2312" w:hAnsi="黑体" w:eastAsia="仿宋_GB2312" w:cs="仿宋_GB2312"/>
          <w:b w:val="0"/>
          <w:bCs w:val="0"/>
          <w:sz w:val="32"/>
          <w:szCs w:val="32"/>
          <w:lang w:val="en-US" w:eastAsia="zh-CN"/>
        </w:rPr>
        <w:t>2020</w:t>
      </w:r>
      <w:r>
        <w:rPr>
          <w:rFonts w:hint="eastAsia" w:ascii="仿宋_GB2312" w:hAnsi="黑体" w:eastAsia="仿宋_GB2312"/>
          <w:b w:val="0"/>
          <w:bCs w:val="0"/>
          <w:sz w:val="32"/>
          <w:szCs w:val="32"/>
        </w:rPr>
        <w:t>年一般公共预算基本支出为</w:t>
      </w:r>
      <w:r>
        <w:rPr>
          <w:rFonts w:hint="eastAsia" w:ascii="仿宋_GB2312" w:hAnsi="黑体" w:eastAsia="仿宋_GB2312" w:cs="仿宋_GB2312"/>
          <w:b w:val="0"/>
          <w:bCs w:val="0"/>
          <w:sz w:val="32"/>
          <w:szCs w:val="32"/>
          <w:lang w:val="en-US" w:eastAsia="zh-CN"/>
        </w:rPr>
        <w:t>266.25</w:t>
      </w:r>
      <w:r>
        <w:rPr>
          <w:rFonts w:hint="eastAsia" w:ascii="仿宋_GB2312" w:hAnsi="黑体" w:eastAsia="仿宋_GB2312"/>
          <w:b w:val="0"/>
          <w:bCs w:val="0"/>
          <w:sz w:val="32"/>
          <w:szCs w:val="32"/>
        </w:rPr>
        <w:t>万元，其中：</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_GB2312" w:hAnsi="黑体" w:eastAsia="仿宋_GB2312"/>
          <w:b w:val="0"/>
          <w:bCs w:val="0"/>
          <w:sz w:val="32"/>
          <w:szCs w:val="32"/>
          <w:lang w:eastAsia="zh-CN"/>
        </w:rPr>
      </w:pPr>
      <w:r>
        <w:rPr>
          <w:rFonts w:hint="eastAsia" w:ascii="仿宋_GB2312" w:hAnsi="黑体" w:eastAsia="仿宋_GB2312"/>
          <w:b w:val="0"/>
          <w:bCs w:val="0"/>
          <w:sz w:val="32"/>
          <w:szCs w:val="32"/>
        </w:rPr>
        <w:t>人员经费</w:t>
      </w:r>
      <w:r>
        <w:rPr>
          <w:rFonts w:hint="eastAsia" w:ascii="仿宋_GB2312" w:hAnsi="黑体" w:eastAsia="仿宋_GB2312" w:cs="仿宋_GB2312"/>
          <w:b w:val="0"/>
          <w:bCs w:val="0"/>
          <w:sz w:val="32"/>
          <w:szCs w:val="32"/>
          <w:lang w:val="en-US" w:eastAsia="zh-CN"/>
        </w:rPr>
        <w:t>232.78</w:t>
      </w:r>
      <w:r>
        <w:rPr>
          <w:rFonts w:hint="eastAsia" w:ascii="仿宋_GB2312" w:hAnsi="黑体" w:eastAsia="仿宋_GB2312"/>
          <w:b w:val="0"/>
          <w:bCs w:val="0"/>
          <w:sz w:val="32"/>
          <w:szCs w:val="32"/>
        </w:rPr>
        <w:t>万元，主要包括：基本工资、津贴补贴、奖金、社会保障缴费、</w:t>
      </w:r>
      <w:r>
        <w:rPr>
          <w:rFonts w:hint="eastAsia" w:ascii="仿宋_GB2312" w:hAnsi="黑体" w:eastAsia="仿宋_GB2312"/>
          <w:b w:val="0"/>
          <w:bCs w:val="0"/>
          <w:sz w:val="32"/>
          <w:szCs w:val="32"/>
          <w:lang w:eastAsia="zh-CN"/>
        </w:rPr>
        <w:t>医疗费、其他工资福利支出、生活补助。</w:t>
      </w:r>
    </w:p>
    <w:p>
      <w:pPr>
        <w:keepNext w:val="0"/>
        <w:keepLines w:val="0"/>
        <w:pageBreakBefore w:val="0"/>
        <w:kinsoku/>
        <w:wordWrap/>
        <w:overflowPunct/>
        <w:topLinePunct w:val="0"/>
        <w:bidi w:val="0"/>
        <w:snapToGrid/>
        <w:spacing w:line="520" w:lineRule="exact"/>
        <w:ind w:firstLine="640" w:firstLineChars="200"/>
        <w:textAlignment w:val="auto"/>
        <w:outlineLvl w:val="9"/>
        <w:rPr>
          <w:rFonts w:ascii="仿宋_GB2312" w:hAnsi="黑体" w:eastAsia="仿宋_GB2312"/>
          <w:b w:val="0"/>
          <w:bCs w:val="0"/>
          <w:sz w:val="32"/>
          <w:szCs w:val="32"/>
        </w:rPr>
      </w:pPr>
      <w:r>
        <w:rPr>
          <w:rFonts w:hint="eastAsia" w:ascii="仿宋_GB2312" w:hAnsi="黑体" w:eastAsia="仿宋_GB2312"/>
          <w:b w:val="0"/>
          <w:bCs w:val="0"/>
          <w:sz w:val="32"/>
          <w:szCs w:val="32"/>
        </w:rPr>
        <w:t>公用经费</w:t>
      </w:r>
      <w:r>
        <w:rPr>
          <w:rFonts w:hint="eastAsia" w:ascii="仿宋_GB2312" w:hAnsi="黑体" w:eastAsia="仿宋_GB2312" w:cs="仿宋_GB2312"/>
          <w:b w:val="0"/>
          <w:bCs w:val="0"/>
          <w:sz w:val="32"/>
          <w:szCs w:val="32"/>
          <w:lang w:val="en-US" w:eastAsia="zh-CN"/>
        </w:rPr>
        <w:t>33.47</w:t>
      </w:r>
      <w:r>
        <w:rPr>
          <w:rFonts w:hint="eastAsia" w:ascii="仿宋_GB2312" w:hAnsi="黑体" w:eastAsia="仿宋_GB2312"/>
          <w:b w:val="0"/>
          <w:bCs w:val="0"/>
          <w:sz w:val="32"/>
          <w:szCs w:val="32"/>
        </w:rPr>
        <w:t>万元，主要包括：办公费、水费、电费、</w:t>
      </w:r>
      <w:r>
        <w:rPr>
          <w:rFonts w:hint="eastAsia" w:ascii="仿宋_GB2312" w:hAnsi="黑体" w:eastAsia="仿宋_GB2312"/>
          <w:b w:val="0"/>
          <w:bCs w:val="0"/>
          <w:sz w:val="32"/>
          <w:szCs w:val="32"/>
          <w:lang w:eastAsia="zh-CN"/>
        </w:rPr>
        <w:t>邮电费、差旅费、因公出国（境）费用、培训费、公务接待费、委托业务费、工会经费、公务车运行维护费、其他交通费、生活补助</w:t>
      </w:r>
      <w:r>
        <w:rPr>
          <w:rFonts w:hint="eastAsia" w:ascii="仿宋_GB2312" w:hAnsi="黑体" w:eastAsia="仿宋_GB2312"/>
          <w:b w:val="0"/>
          <w:bCs w:val="0"/>
          <w:sz w:val="32"/>
          <w:szCs w:val="32"/>
        </w:rPr>
        <w:t>。</w:t>
      </w:r>
    </w:p>
    <w:p>
      <w:pPr>
        <w:keepNext w:val="0"/>
        <w:keepLines w:val="0"/>
        <w:pageBreakBefore w:val="0"/>
        <w:kinsoku/>
        <w:wordWrap/>
        <w:overflowPunct/>
        <w:topLinePunct w:val="0"/>
        <w:bidi w:val="0"/>
        <w:snapToGrid/>
        <w:spacing w:line="520" w:lineRule="exact"/>
        <w:ind w:firstLine="643" w:firstLineChars="200"/>
        <w:textAlignment w:val="auto"/>
        <w:outlineLvl w:val="9"/>
        <w:rPr>
          <w:rFonts w:hint="eastAsia" w:ascii="仿宋" w:hAnsi="仿宋" w:eastAsia="仿宋" w:cs="仿宋"/>
          <w:b/>
          <w:bCs/>
          <w:sz w:val="32"/>
          <w:shd w:val="clear" w:color="auto" w:fill="FFFFFF"/>
        </w:rPr>
      </w:pPr>
      <w:r>
        <w:rPr>
          <w:rFonts w:hint="eastAsia" w:ascii="仿宋" w:hAnsi="仿宋" w:eastAsia="仿宋" w:cs="仿宋"/>
          <w:b/>
          <w:bCs/>
          <w:sz w:val="32"/>
          <w:shd w:val="clear" w:color="auto" w:fill="FFFFFF"/>
        </w:rPr>
        <w:t>四、</w:t>
      </w:r>
      <w:r>
        <w:rPr>
          <w:rFonts w:hint="eastAsia" w:ascii="仿宋" w:hAnsi="仿宋" w:eastAsia="仿宋" w:cs="仿宋"/>
          <w:b/>
          <w:bCs/>
          <w:sz w:val="32"/>
          <w:szCs w:val="32"/>
          <w:lang w:eastAsia="zh-CN"/>
        </w:rPr>
        <w:t>白沙黎族自治县旅游和文化广电体育局</w:t>
      </w:r>
      <w:r>
        <w:rPr>
          <w:rFonts w:hint="eastAsia" w:ascii="仿宋" w:hAnsi="仿宋" w:eastAsia="仿宋" w:cs="仿宋"/>
          <w:b/>
          <w:bCs/>
          <w:sz w:val="32"/>
          <w:szCs w:val="32"/>
          <w:lang w:val="en-US" w:eastAsia="zh-CN"/>
        </w:rPr>
        <w:t>2020</w:t>
      </w:r>
      <w:r>
        <w:rPr>
          <w:rFonts w:hint="eastAsia" w:ascii="仿宋" w:hAnsi="仿宋" w:eastAsia="仿宋" w:cs="仿宋"/>
          <w:b/>
          <w:bCs/>
          <w:sz w:val="32"/>
          <w:shd w:val="clear" w:color="auto" w:fill="FFFFFF"/>
        </w:rPr>
        <w:t>年“三公”经费预算情况说明</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白沙黎族自治县旅游和文化广电体育局</w:t>
      </w:r>
      <w:r>
        <w:rPr>
          <w:rFonts w:hint="eastAsia" w:ascii="仿宋" w:hAnsi="仿宋" w:eastAsia="仿宋" w:cs="仿宋"/>
          <w:sz w:val="32"/>
          <w:szCs w:val="32"/>
          <w:lang w:val="en-US" w:eastAsia="zh-CN"/>
        </w:rPr>
        <w:t>2020</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8.64</w:t>
      </w:r>
      <w:r>
        <w:rPr>
          <w:rFonts w:hint="eastAsia" w:ascii="仿宋" w:hAnsi="仿宋" w:eastAsia="仿宋" w:cs="仿宋"/>
          <w:sz w:val="32"/>
          <w:szCs w:val="32"/>
        </w:rPr>
        <w:t>万元，其中：</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val="0"/>
          <w:bCs w:val="0"/>
          <w:color w:val="auto"/>
          <w:sz w:val="32"/>
          <w:szCs w:val="32"/>
          <w:lang w:eastAsia="zh-CN"/>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5.34</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w:t>
      </w:r>
      <w:r>
        <w:rPr>
          <w:rFonts w:hint="eastAsia" w:ascii="仿宋" w:hAnsi="仿宋" w:eastAsia="仿宋" w:cs="仿宋"/>
          <w:sz w:val="32"/>
          <w:shd w:val="clear" w:color="auto" w:fill="FFFFFF"/>
          <w:lang w:eastAsia="zh-CN"/>
        </w:rPr>
        <w:t>增加</w:t>
      </w:r>
      <w:r>
        <w:rPr>
          <w:rFonts w:hint="eastAsia" w:ascii="仿宋" w:hAnsi="仿宋" w:eastAsia="仿宋" w:cs="仿宋"/>
          <w:sz w:val="32"/>
          <w:shd w:val="clear" w:color="auto" w:fill="FFFFFF"/>
          <w:lang w:val="en-US" w:eastAsia="zh-CN"/>
        </w:rPr>
        <w:t>5.34万，</w:t>
      </w:r>
      <w:r>
        <w:rPr>
          <w:rFonts w:hint="eastAsia" w:ascii="仿宋" w:hAnsi="仿宋" w:eastAsia="仿宋" w:cs="仿宋"/>
          <w:sz w:val="32"/>
          <w:shd w:val="clear" w:color="auto" w:fill="FFFFFF"/>
        </w:rPr>
        <w:t>较上年预算增长</w:t>
      </w:r>
      <w:r>
        <w:rPr>
          <w:rFonts w:hint="eastAsia" w:ascii="仿宋" w:hAnsi="仿宋" w:eastAsia="仿宋" w:cs="仿宋"/>
          <w:sz w:val="32"/>
          <w:szCs w:val="32"/>
          <w:lang w:val="en-US" w:eastAsia="zh-CN"/>
        </w:rPr>
        <w:t>100</w:t>
      </w:r>
      <w:r>
        <w:rPr>
          <w:rFonts w:hint="eastAsia" w:ascii="仿宋" w:hAnsi="仿宋" w:eastAsia="仿宋" w:cs="仿宋"/>
          <w:sz w:val="32"/>
          <w:shd w:val="clear" w:color="auto" w:fill="FFFFFF"/>
        </w:rPr>
        <w:t>%。</w:t>
      </w:r>
      <w:r>
        <w:rPr>
          <w:rFonts w:hint="eastAsia" w:ascii="仿宋" w:hAnsi="仿宋" w:eastAsia="仿宋" w:cs="仿宋"/>
          <w:b w:val="0"/>
          <w:bCs w:val="0"/>
          <w:color w:val="auto"/>
          <w:sz w:val="32"/>
          <w:szCs w:val="32"/>
        </w:rPr>
        <w:t>增长的</w:t>
      </w:r>
      <w:r>
        <w:rPr>
          <w:rFonts w:hint="eastAsia" w:ascii="仿宋" w:hAnsi="仿宋" w:eastAsia="仿宋" w:cs="仿宋"/>
          <w:b w:val="0"/>
          <w:bCs w:val="0"/>
          <w:color w:val="auto"/>
          <w:sz w:val="32"/>
          <w:szCs w:val="32"/>
          <w:shd w:val="clear" w:color="auto" w:fill="FFFFFF"/>
        </w:rPr>
        <w:t>主要原因包括：</w:t>
      </w:r>
      <w:r>
        <w:rPr>
          <w:rFonts w:hint="eastAsia" w:ascii="仿宋" w:hAnsi="仿宋" w:eastAsia="仿宋" w:cs="仿宋"/>
          <w:b w:val="0"/>
          <w:bCs w:val="0"/>
          <w:color w:val="auto"/>
          <w:sz w:val="32"/>
          <w:szCs w:val="32"/>
          <w:lang w:val="en-US" w:eastAsia="zh-CN"/>
        </w:rPr>
        <w:t>根据《海南省旅游和文化广电体育厅关于组织赴日本开展文化和旅游产业服务质量体系建设专项培训的通知》（琼旅文便函〔2019〕953号）和《海南省旅游和文化广电体育厅关于调整赴日本开展文化和旅游产业服务质量体系建设专项培训时间的通知》（琼旅文办函〔2019〕398号），赴日本开展文化和旅游产业服务质量体系建设专项培训时间调整为2020年2月9日—2月23日（在国外停留15天，含路途时间），经县政府批准，县委组织部和县外事办批复，我局拟安排1人参加海南省旅游和文化产业服务体系建设赴日培训团，主要任务为赴日研修旅游和公共服务体系建设、文化产业规划、旅游资源开发利用、旅游和文化产业融合发展等内容，并对相关机构进行访问、交流等活动。</w:t>
      </w:r>
    </w:p>
    <w:p>
      <w:pPr>
        <w:keepNext w:val="0"/>
        <w:keepLines w:val="0"/>
        <w:pageBreakBefore w:val="0"/>
        <w:kinsoku/>
        <w:wordWrap/>
        <w:overflowPunct/>
        <w:topLinePunct w:val="0"/>
        <w:bidi w:val="0"/>
        <w:snapToGrid/>
        <w:spacing w:line="520" w:lineRule="exact"/>
        <w:ind w:firstLine="630"/>
        <w:textAlignment w:val="auto"/>
        <w:outlineLvl w:val="9"/>
        <w:rPr>
          <w:rFonts w:hint="eastAsia" w:ascii="仿宋" w:hAnsi="仿宋" w:eastAsia="仿宋" w:cs="仿宋"/>
          <w:sz w:val="32"/>
          <w:shd w:val="clear" w:color="auto" w:fill="FFFFFF"/>
        </w:rPr>
      </w:pPr>
      <w:r>
        <w:rPr>
          <w:rFonts w:hint="eastAsia" w:ascii="仿宋" w:hAnsi="仿宋" w:eastAsia="仿宋" w:cs="仿宋"/>
          <w:color w:val="0000FF"/>
          <w:sz w:val="32"/>
          <w:shd w:val="clear" w:color="auto" w:fill="FFFFFF"/>
          <w:lang w:val="en-US" w:eastAsia="zh-CN"/>
        </w:rPr>
        <w:t xml:space="preserve"> </w:t>
      </w: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2.3</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，公务用车运行费</w:t>
      </w:r>
      <w:r>
        <w:rPr>
          <w:rFonts w:hint="eastAsia" w:ascii="仿宋" w:hAnsi="仿宋" w:eastAsia="仿宋" w:cs="仿宋"/>
          <w:sz w:val="32"/>
          <w:szCs w:val="32"/>
          <w:lang w:val="en-US" w:eastAsia="zh-CN"/>
        </w:rPr>
        <w:t>2.3</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1</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1</w:t>
      </w:r>
      <w:r>
        <w:rPr>
          <w:rFonts w:hint="eastAsia" w:ascii="仿宋" w:hAnsi="仿宋" w:eastAsia="仿宋" w:cs="仿宋"/>
          <w:sz w:val="32"/>
          <w:shd w:val="clear" w:color="auto" w:fill="FFFFFF"/>
        </w:rPr>
        <w:t>万元，与上年预算</w:t>
      </w:r>
      <w:r>
        <w:rPr>
          <w:rFonts w:hint="eastAsia" w:ascii="仿宋" w:hAnsi="仿宋" w:eastAsia="仿宋" w:cs="仿宋"/>
          <w:sz w:val="32"/>
          <w:shd w:val="clear" w:color="auto" w:fill="FFFFFF"/>
          <w:lang w:eastAsia="zh-CN"/>
        </w:rPr>
        <w:t>下降</w:t>
      </w:r>
      <w:r>
        <w:rPr>
          <w:rFonts w:hint="eastAsia" w:ascii="仿宋" w:hAnsi="仿宋" w:eastAsia="仿宋" w:cs="仿宋"/>
          <w:sz w:val="32"/>
          <w:shd w:val="clear" w:color="auto" w:fill="FFFFFF"/>
          <w:lang w:val="en-US" w:eastAsia="zh-CN"/>
        </w:rPr>
        <w:t>1万元，</w:t>
      </w:r>
      <w:r>
        <w:rPr>
          <w:rFonts w:hint="eastAsia" w:ascii="仿宋" w:hAnsi="仿宋" w:eastAsia="仿宋" w:cs="仿宋"/>
          <w:sz w:val="32"/>
          <w:shd w:val="clear" w:color="auto" w:fill="FFFFFF"/>
        </w:rPr>
        <w:t>较上年预算下降</w:t>
      </w:r>
      <w:r>
        <w:rPr>
          <w:rFonts w:hint="eastAsia" w:ascii="仿宋" w:hAnsi="仿宋" w:eastAsia="仿宋" w:cs="仿宋"/>
          <w:sz w:val="32"/>
          <w:szCs w:val="32"/>
          <w:lang w:val="en-US" w:eastAsia="zh-CN"/>
        </w:rPr>
        <w:t>50</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val="en-US" w:eastAsia="zh-CN"/>
        </w:rPr>
        <w:t xml:space="preserve"> </w:t>
      </w:r>
      <w:r>
        <w:rPr>
          <w:rFonts w:hint="eastAsia" w:ascii="仿宋" w:hAnsi="仿宋" w:eastAsia="仿宋" w:cs="仿宋"/>
          <w:sz w:val="32"/>
          <w:shd w:val="clear" w:color="auto" w:fill="FFFFFF"/>
        </w:rPr>
        <w:t>。</w:t>
      </w:r>
      <w:r>
        <w:rPr>
          <w:rFonts w:hint="eastAsia" w:ascii="仿宋" w:hAnsi="仿宋" w:eastAsia="仿宋" w:cs="仿宋"/>
          <w:color w:val="000000" w:themeColor="text1"/>
          <w:sz w:val="32"/>
        </w:rPr>
        <w:t>下降的</w:t>
      </w:r>
      <w:r>
        <w:rPr>
          <w:rFonts w:hint="eastAsia" w:ascii="仿宋_GB2312" w:hAnsi="ˎ̥" w:eastAsia="仿宋_GB2312" w:cs="宋体"/>
          <w:kern w:val="0"/>
          <w:sz w:val="32"/>
          <w:szCs w:val="32"/>
        </w:rPr>
        <w:t>主要原因是</w:t>
      </w:r>
      <w:r>
        <w:rPr>
          <w:rFonts w:hint="eastAsia" w:ascii="仿宋_GB2312" w:hAnsi="ˎ̥" w:eastAsia="仿宋_GB2312" w:cs="仿宋_GB2312"/>
          <w:kern w:val="0"/>
          <w:sz w:val="32"/>
          <w:szCs w:val="32"/>
        </w:rPr>
        <w:t>历行节约，支出减少</w:t>
      </w:r>
      <w:r>
        <w:rPr>
          <w:rFonts w:hint="eastAsia" w:ascii="仿宋_GB2312" w:hAnsi="ˎ̥" w:eastAsia="仿宋_GB2312" w:cs="仿宋_GB2312"/>
          <w:kern w:val="0"/>
          <w:sz w:val="32"/>
          <w:szCs w:val="32"/>
          <w:lang w:val="en-US" w:eastAsia="zh-CN"/>
        </w:rPr>
        <w:t>，</w:t>
      </w:r>
      <w:r>
        <w:rPr>
          <w:rFonts w:hint="eastAsia" w:ascii="仿宋" w:hAnsi="仿宋" w:eastAsia="仿宋" w:cs="仿宋"/>
          <w:sz w:val="32"/>
          <w:shd w:val="clear" w:color="auto" w:fill="FFFFFF"/>
        </w:rPr>
        <w:t>计划接待</w:t>
      </w:r>
      <w:r>
        <w:rPr>
          <w:rFonts w:hint="eastAsia" w:ascii="仿宋" w:hAnsi="仿宋" w:eastAsia="仿宋" w:cs="仿宋"/>
          <w:sz w:val="32"/>
          <w:szCs w:val="32"/>
          <w:lang w:val="en-US" w:eastAsia="zh-CN"/>
        </w:rPr>
        <w:t>20</w:t>
      </w:r>
      <w:r>
        <w:rPr>
          <w:rFonts w:hint="eastAsia" w:ascii="仿宋" w:hAnsi="仿宋" w:eastAsia="仿宋" w:cs="仿宋"/>
          <w:sz w:val="32"/>
          <w:szCs w:val="32"/>
        </w:rPr>
        <w:t>批</w:t>
      </w:r>
      <w:r>
        <w:rPr>
          <w:rFonts w:hint="eastAsia" w:ascii="仿宋" w:hAnsi="仿宋" w:eastAsia="仿宋" w:cs="仿宋"/>
          <w:sz w:val="32"/>
          <w:szCs w:val="32"/>
          <w:lang w:val="en-US" w:eastAsia="zh-CN"/>
        </w:rPr>
        <w:t>100</w:t>
      </w:r>
      <w:r>
        <w:rPr>
          <w:rFonts w:hint="eastAsia" w:ascii="仿宋" w:hAnsi="仿宋" w:eastAsia="仿宋" w:cs="仿宋"/>
          <w:sz w:val="32"/>
          <w:szCs w:val="32"/>
        </w:rPr>
        <w:t>人</w:t>
      </w:r>
      <w:r>
        <w:rPr>
          <w:rFonts w:hint="eastAsia" w:ascii="仿宋" w:hAnsi="仿宋" w:eastAsia="仿宋" w:cs="仿宋"/>
          <w:sz w:val="32"/>
          <w:shd w:val="clear" w:color="auto" w:fill="FFFFFF"/>
        </w:rPr>
        <w:t>。</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hd w:val="clear" w:color="auto" w:fill="FFFFFF"/>
          <w:lang w:val="en-US"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白沙黎族自治县旅游和文化广电体育局</w:t>
      </w:r>
      <w:r>
        <w:rPr>
          <w:rFonts w:hint="eastAsia" w:ascii="仿宋" w:hAnsi="仿宋" w:eastAsia="仿宋" w:cs="仿宋"/>
          <w:sz w:val="32"/>
          <w:szCs w:val="32"/>
          <w:lang w:val="en-US" w:eastAsia="zh-CN"/>
        </w:rPr>
        <w:t>2020</w:t>
      </w:r>
      <w:r>
        <w:rPr>
          <w:rFonts w:hint="eastAsia" w:ascii="仿宋" w:hAnsi="仿宋" w:eastAsia="仿宋" w:cs="仿宋"/>
          <w:sz w:val="32"/>
          <w:szCs w:val="32"/>
        </w:rPr>
        <w:t>年年政府性基金预算“三公”经费预算数为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kinsoku/>
        <w:wordWrap/>
        <w:overflowPunct/>
        <w:topLinePunct w:val="0"/>
        <w:bidi w:val="0"/>
        <w:snapToGrid/>
        <w:spacing w:line="520" w:lineRule="exact"/>
        <w:ind w:firstLine="643" w:firstLineChars="200"/>
        <w:textAlignment w:val="auto"/>
        <w:outlineLvl w:val="9"/>
        <w:rPr>
          <w:rFonts w:hint="eastAsia" w:ascii="仿宋" w:hAnsi="仿宋" w:eastAsia="仿宋" w:cs="仿宋"/>
          <w:b/>
          <w:bCs/>
          <w:sz w:val="32"/>
          <w:shd w:val="clear" w:color="auto" w:fill="FFFFFF"/>
        </w:rPr>
      </w:pPr>
      <w:r>
        <w:rPr>
          <w:rFonts w:hint="eastAsia" w:ascii="仿宋" w:hAnsi="仿宋" w:eastAsia="仿宋" w:cs="仿宋"/>
          <w:b/>
          <w:bCs/>
          <w:sz w:val="32"/>
          <w:shd w:val="clear" w:color="auto" w:fill="FFFFFF"/>
        </w:rPr>
        <w:t>五、关于</w:t>
      </w:r>
      <w:r>
        <w:rPr>
          <w:rFonts w:hint="eastAsia" w:ascii="仿宋" w:hAnsi="仿宋" w:eastAsia="仿宋" w:cs="仿宋"/>
          <w:b/>
          <w:bCs/>
          <w:sz w:val="32"/>
          <w:szCs w:val="32"/>
          <w:lang w:eastAsia="zh-CN"/>
        </w:rPr>
        <w:t>白沙黎族自治县旅游和文化广电体育局</w:t>
      </w:r>
      <w:r>
        <w:rPr>
          <w:rFonts w:hint="eastAsia" w:ascii="仿宋" w:hAnsi="仿宋" w:eastAsia="仿宋" w:cs="仿宋"/>
          <w:b/>
          <w:bCs/>
          <w:sz w:val="32"/>
          <w:szCs w:val="32"/>
          <w:lang w:val="en-US" w:eastAsia="zh-CN"/>
        </w:rPr>
        <w:t>2020</w:t>
      </w:r>
      <w:r>
        <w:rPr>
          <w:rFonts w:hint="eastAsia" w:ascii="仿宋" w:hAnsi="仿宋" w:eastAsia="仿宋" w:cs="仿宋"/>
          <w:b/>
          <w:bCs/>
          <w:sz w:val="32"/>
          <w:shd w:val="clear" w:color="auto" w:fill="FFFFFF"/>
        </w:rPr>
        <w:t>年政府性基金预算当年拨款情况说明</w:t>
      </w:r>
    </w:p>
    <w:p>
      <w:pPr>
        <w:keepNext w:val="0"/>
        <w:keepLines w:val="0"/>
        <w:pageBreakBefore w:val="0"/>
        <w:kinsoku/>
        <w:wordWrap/>
        <w:overflowPunct/>
        <w:topLinePunct w:val="0"/>
        <w:bidi w:val="0"/>
        <w:snapToGrid/>
        <w:spacing w:line="520" w:lineRule="exact"/>
        <w:ind w:firstLine="64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（一）政府性基金预算当年规模变化情况</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白沙黎族自治县旅游和文化广电体育局</w:t>
      </w:r>
      <w:r>
        <w:rPr>
          <w:rFonts w:hint="eastAsia" w:ascii="仿宋" w:hAnsi="仿宋" w:eastAsia="仿宋" w:cs="仿宋"/>
          <w:sz w:val="32"/>
          <w:szCs w:val="32"/>
          <w:lang w:val="en-US" w:eastAsia="zh-CN"/>
        </w:rPr>
        <w:t>2020</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20</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100</w:t>
      </w:r>
      <w:r>
        <w:rPr>
          <w:rFonts w:hint="eastAsia" w:ascii="仿宋" w:hAnsi="仿宋" w:eastAsia="仿宋" w:cs="仿宋"/>
          <w:sz w:val="32"/>
          <w:szCs w:val="32"/>
        </w:rPr>
        <w:t>万元，主要是</w:t>
      </w:r>
      <w:r>
        <w:rPr>
          <w:rFonts w:hint="eastAsia" w:ascii="仿宋" w:hAnsi="仿宋" w:eastAsia="仿宋" w:cs="仿宋"/>
          <w:sz w:val="32"/>
          <w:szCs w:val="32"/>
          <w:lang w:eastAsia="zh-CN"/>
        </w:rPr>
        <w:t>减少了用于体育事业的彩票公益金支出</w:t>
      </w:r>
      <w:r>
        <w:rPr>
          <w:rFonts w:hint="eastAsia" w:ascii="仿宋" w:hAnsi="仿宋" w:eastAsia="仿宋" w:cs="仿宋"/>
          <w:sz w:val="32"/>
          <w:szCs w:val="32"/>
        </w:rPr>
        <w:t>。</w:t>
      </w:r>
    </w:p>
    <w:p>
      <w:pPr>
        <w:keepNext w:val="0"/>
        <w:keepLines w:val="0"/>
        <w:pageBreakBefore w:val="0"/>
        <w:kinsoku/>
        <w:wordWrap/>
        <w:overflowPunct/>
        <w:topLinePunct w:val="0"/>
        <w:bidi w:val="0"/>
        <w:snapToGrid/>
        <w:spacing w:line="520" w:lineRule="exact"/>
        <w:ind w:firstLine="64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（二）政府性基金预算当年拨款结构情况</w:t>
      </w:r>
    </w:p>
    <w:p>
      <w:pPr>
        <w:keepNext w:val="0"/>
        <w:keepLines w:val="0"/>
        <w:pageBreakBefore w:val="0"/>
        <w:kinsoku/>
        <w:wordWrap/>
        <w:overflowPunct/>
        <w:topLinePunct w:val="0"/>
        <w:bidi w:val="0"/>
        <w:snapToGrid/>
        <w:spacing w:line="520" w:lineRule="exact"/>
        <w:ind w:firstLine="800" w:firstLineChars="25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其它支出</w:t>
      </w:r>
      <w:r>
        <w:rPr>
          <w:rFonts w:hint="eastAsia" w:ascii="仿宋" w:hAnsi="仿宋" w:eastAsia="仿宋" w:cs="仿宋"/>
          <w:sz w:val="32"/>
          <w:szCs w:val="32"/>
        </w:rPr>
        <w:t>（类）</w:t>
      </w:r>
      <w:r>
        <w:rPr>
          <w:rFonts w:hint="eastAsia" w:ascii="仿宋" w:hAnsi="仿宋" w:eastAsia="仿宋" w:cs="仿宋"/>
          <w:sz w:val="32"/>
          <w:szCs w:val="32"/>
          <w:lang w:eastAsia="zh-CN"/>
        </w:rPr>
        <w:t>彩票公益金安排的支出（类）用于体育事业的彩票公益金支出（项）</w:t>
      </w:r>
      <w:r>
        <w:rPr>
          <w:rFonts w:hint="eastAsia" w:ascii="仿宋" w:hAnsi="仿宋" w:eastAsia="仿宋" w:cs="仿宋"/>
          <w:sz w:val="32"/>
          <w:szCs w:val="32"/>
        </w:rPr>
        <w:t>支出</w:t>
      </w:r>
      <w:r>
        <w:rPr>
          <w:rFonts w:hint="eastAsia" w:ascii="仿宋" w:hAnsi="仿宋" w:eastAsia="仿宋" w:cs="仿宋"/>
          <w:sz w:val="32"/>
          <w:szCs w:val="32"/>
          <w:lang w:val="en-US" w:eastAsia="zh-CN"/>
        </w:rPr>
        <w:t>20</w:t>
      </w:r>
      <w:r>
        <w:rPr>
          <w:rFonts w:hint="eastAsia" w:ascii="仿宋" w:hAnsi="仿宋" w:eastAsia="仿宋" w:cs="仿宋"/>
          <w:sz w:val="32"/>
          <w:szCs w:val="32"/>
        </w:rPr>
        <w:t>万元，占</w:t>
      </w:r>
      <w:r>
        <w:rPr>
          <w:rFonts w:hint="eastAsia" w:ascii="仿宋" w:hAnsi="仿宋" w:eastAsia="仿宋" w:cs="仿宋"/>
          <w:sz w:val="32"/>
          <w:szCs w:val="32"/>
          <w:lang w:val="en-US" w:eastAsia="zh-CN"/>
        </w:rPr>
        <w:t>0.38</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bidi w:val="0"/>
        <w:snapToGrid/>
        <w:spacing w:line="520" w:lineRule="exact"/>
        <w:ind w:firstLine="64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（三）政府性基金预算当年拨款具体使用情况</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其它支出</w:t>
      </w:r>
      <w:r>
        <w:rPr>
          <w:rFonts w:hint="eastAsia" w:ascii="仿宋" w:hAnsi="仿宋" w:eastAsia="仿宋" w:cs="仿宋"/>
          <w:sz w:val="32"/>
          <w:szCs w:val="32"/>
        </w:rPr>
        <w:t>（类）</w:t>
      </w:r>
      <w:r>
        <w:rPr>
          <w:rFonts w:hint="eastAsia" w:ascii="仿宋" w:hAnsi="仿宋" w:eastAsia="仿宋" w:cs="仿宋"/>
          <w:sz w:val="32"/>
          <w:szCs w:val="32"/>
          <w:lang w:eastAsia="zh-CN"/>
        </w:rPr>
        <w:t>彩票公益金安排的支出（类）用于体育事业的彩票公益金支出（项）</w:t>
      </w:r>
      <w:r>
        <w:rPr>
          <w:rFonts w:hint="eastAsia" w:ascii="仿宋" w:hAnsi="仿宋" w:eastAsia="仿宋" w:cs="仿宋"/>
          <w:sz w:val="32"/>
          <w:szCs w:val="32"/>
          <w:lang w:val="en-US" w:eastAsia="zh-CN"/>
        </w:rPr>
        <w:t>2020</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20</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100</w:t>
      </w:r>
      <w:r>
        <w:rPr>
          <w:rFonts w:hint="eastAsia" w:ascii="仿宋" w:hAnsi="仿宋" w:eastAsia="仿宋" w:cs="仿宋"/>
          <w:sz w:val="32"/>
          <w:szCs w:val="32"/>
        </w:rPr>
        <w:t>万元，主要是</w:t>
      </w:r>
      <w:r>
        <w:rPr>
          <w:rFonts w:hint="eastAsia" w:ascii="仿宋" w:hAnsi="仿宋" w:eastAsia="仿宋" w:cs="仿宋"/>
          <w:sz w:val="32"/>
          <w:szCs w:val="32"/>
          <w:lang w:eastAsia="zh-CN"/>
        </w:rPr>
        <w:t>去年的</w:t>
      </w:r>
      <w:r>
        <w:rPr>
          <w:rFonts w:hint="eastAsia" w:ascii="仿宋" w:hAnsi="仿宋" w:eastAsia="仿宋" w:cs="仿宋"/>
          <w:sz w:val="32"/>
          <w:szCs w:val="32"/>
          <w:lang w:val="en-US" w:eastAsia="zh-CN"/>
        </w:rPr>
        <w:t>120万用于文化室建设县配套资金，今年的20万用于开展白沙县全民健身系列活动</w:t>
      </w:r>
      <w:r>
        <w:rPr>
          <w:rFonts w:hint="eastAsia" w:ascii="仿宋" w:hAnsi="仿宋" w:eastAsia="仿宋" w:cs="仿宋"/>
          <w:sz w:val="32"/>
          <w:szCs w:val="32"/>
        </w:rPr>
        <w:t>。</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b/>
          <w:bCs/>
          <w:sz w:val="32"/>
          <w:shd w:val="clear" w:color="auto" w:fill="FFFFFF"/>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hd w:val="clear" w:color="auto" w:fill="FFFFFF"/>
        </w:rPr>
        <w:t>六、关于</w:t>
      </w:r>
      <w:r>
        <w:rPr>
          <w:rFonts w:hint="eastAsia" w:ascii="仿宋" w:hAnsi="仿宋" w:eastAsia="仿宋" w:cs="仿宋"/>
          <w:b/>
          <w:bCs/>
          <w:sz w:val="32"/>
          <w:szCs w:val="32"/>
          <w:lang w:eastAsia="zh-CN"/>
        </w:rPr>
        <w:t>白沙黎族自治县旅游和文化广电体育局</w:t>
      </w:r>
      <w:r>
        <w:rPr>
          <w:rFonts w:hint="eastAsia" w:ascii="仿宋" w:hAnsi="仿宋" w:eastAsia="仿宋" w:cs="仿宋"/>
          <w:b/>
          <w:bCs/>
          <w:sz w:val="32"/>
          <w:szCs w:val="32"/>
          <w:lang w:val="en-US" w:eastAsia="zh-CN"/>
        </w:rPr>
        <w:t>2020</w:t>
      </w:r>
      <w:r>
        <w:rPr>
          <w:rFonts w:hint="eastAsia" w:ascii="仿宋" w:hAnsi="仿宋" w:eastAsia="仿宋" w:cs="仿宋"/>
          <w:b/>
          <w:bCs/>
          <w:sz w:val="32"/>
          <w:shd w:val="clear" w:color="auto" w:fill="FFFFFF"/>
        </w:rPr>
        <w:t>年收支预算情况的总体说明</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白沙黎族自治县旅游和文化广电体育局</w:t>
      </w:r>
      <w:r>
        <w:rPr>
          <w:rFonts w:hint="eastAsia" w:ascii="仿宋" w:hAnsi="仿宋" w:eastAsia="仿宋" w:cs="仿宋"/>
          <w:sz w:val="32"/>
          <w:szCs w:val="32"/>
        </w:rPr>
        <w:t>所有收入和支出均纳入部门预算管理。收入包括：一般公共预算收入、政府性基金收入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；支出包括：</w:t>
      </w:r>
      <w:r>
        <w:rPr>
          <w:rFonts w:hint="eastAsia" w:ascii="仿宋" w:hAnsi="仿宋" w:eastAsia="仿宋" w:cs="仿宋"/>
          <w:sz w:val="32"/>
          <w:szCs w:val="32"/>
          <w:lang w:eastAsia="zh-CN"/>
        </w:rPr>
        <w:t>文化旅游体育与传媒支出、社会保障和就业支出、卫生健康支出、住房保障支出、其它支出。白沙黎族自治县旅游和文化广电体育局</w:t>
      </w:r>
      <w:r>
        <w:rPr>
          <w:rFonts w:hint="eastAsia" w:ascii="仿宋" w:hAnsi="仿宋" w:eastAsia="仿宋" w:cs="仿宋"/>
          <w:sz w:val="32"/>
          <w:szCs w:val="32"/>
          <w:lang w:val="en-US" w:eastAsia="zh-CN"/>
        </w:rPr>
        <w:t>2020</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5211.23</w:t>
      </w:r>
      <w:r>
        <w:rPr>
          <w:rFonts w:hint="eastAsia" w:ascii="仿宋" w:hAnsi="仿宋" w:eastAsia="仿宋" w:cs="仿宋"/>
          <w:sz w:val="32"/>
          <w:szCs w:val="32"/>
        </w:rPr>
        <w:t>万元。</w:t>
      </w:r>
    </w:p>
    <w:p>
      <w:pPr>
        <w:keepNext w:val="0"/>
        <w:keepLines w:val="0"/>
        <w:pageBreakBefore w:val="0"/>
        <w:kinsoku/>
        <w:wordWrap/>
        <w:overflowPunct/>
        <w:topLinePunct w:val="0"/>
        <w:bidi w:val="0"/>
        <w:snapToGrid/>
        <w:spacing w:line="520" w:lineRule="exact"/>
        <w:ind w:firstLine="643" w:firstLineChars="200"/>
        <w:textAlignment w:val="auto"/>
        <w:outlineLvl w:val="9"/>
        <w:rPr>
          <w:rFonts w:hint="eastAsia" w:ascii="仿宋" w:hAnsi="仿宋" w:eastAsia="仿宋" w:cs="仿宋"/>
          <w:b/>
          <w:bCs/>
          <w:sz w:val="32"/>
          <w:shd w:val="clear" w:color="auto" w:fill="FFFFFF"/>
        </w:rPr>
      </w:pPr>
      <w:r>
        <w:rPr>
          <w:rFonts w:hint="eastAsia" w:ascii="仿宋" w:hAnsi="仿宋" w:eastAsia="仿宋" w:cs="仿宋"/>
          <w:b/>
          <w:bCs/>
          <w:sz w:val="32"/>
          <w:shd w:val="clear" w:color="auto" w:fill="FFFFFF"/>
        </w:rPr>
        <w:t>七、关于</w:t>
      </w:r>
      <w:r>
        <w:rPr>
          <w:rFonts w:hint="eastAsia" w:ascii="仿宋" w:hAnsi="仿宋" w:eastAsia="仿宋" w:cs="仿宋"/>
          <w:b/>
          <w:bCs/>
          <w:sz w:val="32"/>
          <w:szCs w:val="32"/>
          <w:lang w:eastAsia="zh-CN"/>
        </w:rPr>
        <w:t>白沙黎族自治县旅游和文化广电体育局</w:t>
      </w:r>
      <w:r>
        <w:rPr>
          <w:rFonts w:hint="eastAsia" w:ascii="仿宋" w:hAnsi="仿宋" w:eastAsia="仿宋" w:cs="仿宋"/>
          <w:b/>
          <w:bCs/>
          <w:sz w:val="32"/>
          <w:szCs w:val="32"/>
          <w:lang w:val="en-US" w:eastAsia="zh-CN"/>
        </w:rPr>
        <w:t>2020</w:t>
      </w:r>
      <w:r>
        <w:rPr>
          <w:rFonts w:hint="eastAsia" w:ascii="仿宋" w:hAnsi="仿宋" w:eastAsia="仿宋" w:cs="仿宋"/>
          <w:b/>
          <w:bCs/>
          <w:sz w:val="32"/>
          <w:shd w:val="clear" w:color="auto" w:fill="FFFFFF"/>
        </w:rPr>
        <w:t>年收入预算情况说明</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白沙黎族自治县旅游和文化广电体育局</w:t>
      </w:r>
      <w:r>
        <w:rPr>
          <w:rFonts w:hint="eastAsia" w:ascii="仿宋" w:hAnsi="仿宋" w:eastAsia="仿宋" w:cs="仿宋"/>
          <w:sz w:val="32"/>
          <w:szCs w:val="32"/>
          <w:lang w:val="en-US" w:eastAsia="zh-CN"/>
        </w:rPr>
        <w:t>2020</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5211.23</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5191.23</w:t>
      </w:r>
      <w:r>
        <w:rPr>
          <w:rFonts w:hint="eastAsia" w:ascii="仿宋" w:hAnsi="仿宋" w:eastAsia="仿宋" w:cs="仿宋"/>
          <w:sz w:val="32"/>
          <w:szCs w:val="32"/>
        </w:rPr>
        <w:t>万元，占</w:t>
      </w:r>
      <w:r>
        <w:rPr>
          <w:rFonts w:hint="eastAsia" w:ascii="仿宋" w:hAnsi="仿宋" w:eastAsia="仿宋" w:cs="仿宋"/>
          <w:sz w:val="32"/>
          <w:szCs w:val="32"/>
          <w:lang w:val="en-US" w:eastAsia="zh-CN"/>
        </w:rPr>
        <w:t>99.62</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20</w:t>
      </w:r>
      <w:r>
        <w:rPr>
          <w:rFonts w:hint="eastAsia" w:ascii="仿宋" w:hAnsi="仿宋" w:eastAsia="仿宋" w:cs="仿宋"/>
          <w:sz w:val="32"/>
          <w:szCs w:val="32"/>
        </w:rPr>
        <w:t>万元，占</w:t>
      </w:r>
      <w:r>
        <w:rPr>
          <w:rFonts w:hint="eastAsia" w:ascii="仿宋" w:hAnsi="仿宋" w:eastAsia="仿宋" w:cs="仿宋"/>
          <w:sz w:val="32"/>
          <w:szCs w:val="32"/>
          <w:lang w:val="en-US" w:eastAsia="zh-CN"/>
        </w:rPr>
        <w:t>0.38</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bidi w:val="0"/>
        <w:snapToGrid/>
        <w:spacing w:line="520" w:lineRule="exact"/>
        <w:ind w:firstLine="643" w:firstLineChars="200"/>
        <w:textAlignment w:val="auto"/>
        <w:outlineLvl w:val="9"/>
        <w:rPr>
          <w:rFonts w:hint="eastAsia" w:ascii="仿宋" w:hAnsi="仿宋" w:eastAsia="仿宋" w:cs="仿宋"/>
          <w:b/>
          <w:bCs/>
          <w:sz w:val="32"/>
          <w:shd w:val="clear" w:color="auto" w:fill="FFFFFF"/>
        </w:rPr>
      </w:pPr>
      <w:r>
        <w:rPr>
          <w:rFonts w:hint="eastAsia" w:ascii="仿宋" w:hAnsi="仿宋" w:eastAsia="仿宋" w:cs="仿宋"/>
          <w:b/>
          <w:bCs/>
          <w:sz w:val="32"/>
          <w:shd w:val="clear" w:color="auto" w:fill="FFFFFF"/>
        </w:rPr>
        <w:t>八、关于</w:t>
      </w:r>
      <w:r>
        <w:rPr>
          <w:rFonts w:hint="eastAsia" w:ascii="仿宋" w:hAnsi="仿宋" w:eastAsia="仿宋" w:cs="仿宋"/>
          <w:b/>
          <w:bCs/>
          <w:sz w:val="32"/>
          <w:szCs w:val="32"/>
          <w:lang w:eastAsia="zh-CN"/>
        </w:rPr>
        <w:t>白沙黎族自治县旅游和文化广电体育局</w:t>
      </w:r>
      <w:r>
        <w:rPr>
          <w:rFonts w:hint="eastAsia" w:ascii="仿宋" w:hAnsi="仿宋" w:eastAsia="仿宋" w:cs="仿宋"/>
          <w:b/>
          <w:bCs/>
          <w:sz w:val="32"/>
          <w:szCs w:val="32"/>
          <w:lang w:val="en-US" w:eastAsia="zh-CN"/>
        </w:rPr>
        <w:t>2020</w:t>
      </w:r>
      <w:r>
        <w:rPr>
          <w:rFonts w:hint="eastAsia" w:ascii="仿宋" w:hAnsi="仿宋" w:eastAsia="仿宋" w:cs="仿宋"/>
          <w:b/>
          <w:bCs/>
          <w:sz w:val="32"/>
          <w:shd w:val="clear" w:color="auto" w:fill="FFFFFF"/>
        </w:rPr>
        <w:t>年支出预算情况说明</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白沙黎族自治县旅游和文化广电体育局</w:t>
      </w:r>
      <w:r>
        <w:rPr>
          <w:rFonts w:hint="eastAsia" w:ascii="仿宋" w:hAnsi="仿宋" w:eastAsia="仿宋" w:cs="仿宋"/>
          <w:sz w:val="32"/>
          <w:szCs w:val="32"/>
          <w:lang w:val="en-US" w:eastAsia="zh-CN"/>
        </w:rPr>
        <w:t>2020</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5211.23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266.25</w:t>
      </w:r>
      <w:r>
        <w:rPr>
          <w:rFonts w:hint="eastAsia" w:ascii="仿宋" w:hAnsi="仿宋" w:eastAsia="仿宋" w:cs="仿宋"/>
          <w:sz w:val="32"/>
          <w:szCs w:val="32"/>
        </w:rPr>
        <w:t>万元，占</w:t>
      </w:r>
      <w:r>
        <w:rPr>
          <w:rFonts w:hint="eastAsia" w:ascii="仿宋" w:hAnsi="仿宋" w:eastAsia="仿宋" w:cs="仿宋"/>
          <w:sz w:val="32"/>
          <w:szCs w:val="32"/>
          <w:lang w:val="en-US" w:eastAsia="zh-CN"/>
        </w:rPr>
        <w:t>5.11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4944.98</w:t>
      </w:r>
      <w:r>
        <w:rPr>
          <w:rFonts w:hint="eastAsia" w:ascii="仿宋" w:hAnsi="仿宋" w:eastAsia="仿宋" w:cs="仿宋"/>
          <w:sz w:val="32"/>
          <w:szCs w:val="32"/>
        </w:rPr>
        <w:t>万元，占</w:t>
      </w:r>
      <w:r>
        <w:rPr>
          <w:rFonts w:hint="eastAsia" w:ascii="仿宋" w:hAnsi="仿宋" w:eastAsia="仿宋" w:cs="仿宋"/>
          <w:sz w:val="32"/>
          <w:szCs w:val="32"/>
          <w:lang w:val="en-US" w:eastAsia="zh-CN"/>
        </w:rPr>
        <w:t>94.89</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445.37</w:t>
      </w:r>
      <w:r>
        <w:rPr>
          <w:rFonts w:hint="eastAsia" w:ascii="仿宋" w:hAnsi="仿宋" w:eastAsia="仿宋" w:cs="仿宋"/>
          <w:sz w:val="32"/>
          <w:szCs w:val="32"/>
        </w:rPr>
        <w:t>万元，主要是</w:t>
      </w:r>
      <w:r>
        <w:rPr>
          <w:rFonts w:hint="eastAsia" w:ascii="仿宋" w:hAnsi="仿宋" w:eastAsia="仿宋" w:cs="仿宋"/>
          <w:sz w:val="32"/>
          <w:szCs w:val="32"/>
          <w:lang w:eastAsia="zh-CN"/>
        </w:rPr>
        <w:t>机构改革后商务职能已不本单位，今年的预算没有商务职能的支出</w:t>
      </w:r>
      <w:r>
        <w:rPr>
          <w:rFonts w:hint="eastAsia" w:ascii="仿宋" w:hAnsi="仿宋" w:eastAsia="仿宋" w:cs="仿宋"/>
          <w:sz w:val="32"/>
          <w:szCs w:val="32"/>
        </w:rPr>
        <w:t>。</w:t>
      </w:r>
    </w:p>
    <w:p>
      <w:pPr>
        <w:keepNext w:val="0"/>
        <w:keepLines w:val="0"/>
        <w:pageBreakBefore w:val="0"/>
        <w:kinsoku/>
        <w:wordWrap/>
        <w:overflowPunct/>
        <w:topLinePunct w:val="0"/>
        <w:bidi w:val="0"/>
        <w:snapToGrid/>
        <w:spacing w:line="520" w:lineRule="exact"/>
        <w:ind w:firstLine="643" w:firstLineChars="200"/>
        <w:textAlignment w:val="auto"/>
        <w:outlineLvl w:val="9"/>
        <w:rPr>
          <w:rFonts w:hint="eastAsia" w:ascii="仿宋" w:hAnsi="仿宋" w:eastAsia="仿宋" w:cs="仿宋"/>
          <w:b/>
          <w:bCs/>
          <w:sz w:val="32"/>
          <w:shd w:val="clear" w:color="auto" w:fill="FFFFFF"/>
        </w:rPr>
      </w:pPr>
      <w:r>
        <w:rPr>
          <w:rFonts w:hint="eastAsia" w:ascii="仿宋" w:hAnsi="仿宋" w:eastAsia="仿宋" w:cs="仿宋"/>
          <w:b/>
          <w:bCs/>
          <w:sz w:val="32"/>
          <w:shd w:val="clear" w:color="auto" w:fill="FFFFFF"/>
        </w:rPr>
        <w:t>九、其他重要事项的情况说明</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（一）机关运行经费</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白沙黎族自治县旅游和文化广电体育局</w:t>
      </w:r>
      <w:r>
        <w:rPr>
          <w:rFonts w:hint="eastAsia" w:ascii="仿宋" w:hAnsi="仿宋" w:eastAsia="仿宋" w:cs="仿宋"/>
          <w:sz w:val="32"/>
          <w:szCs w:val="32"/>
          <w:lang w:val="en-US" w:eastAsia="zh-CN"/>
        </w:rPr>
        <w:t>2020</w:t>
      </w:r>
      <w:r>
        <w:rPr>
          <w:rFonts w:hint="eastAsia" w:ascii="仿宋" w:hAnsi="仿宋" w:eastAsia="仿宋" w:cs="仿宋"/>
          <w:sz w:val="32"/>
          <w:szCs w:val="32"/>
        </w:rPr>
        <w:t>年本级机关运行经费预算</w:t>
      </w:r>
      <w:r>
        <w:rPr>
          <w:rFonts w:hint="eastAsia" w:ascii="仿宋" w:hAnsi="仿宋" w:eastAsia="仿宋" w:cs="仿宋"/>
          <w:sz w:val="32"/>
          <w:szCs w:val="32"/>
          <w:lang w:val="en-US" w:eastAsia="zh-CN"/>
        </w:rPr>
        <w:t>33.47</w:t>
      </w:r>
      <w:r>
        <w:rPr>
          <w:rFonts w:hint="eastAsia" w:ascii="仿宋" w:hAnsi="仿宋" w:eastAsia="仿宋" w:cs="仿宋"/>
          <w:sz w:val="32"/>
          <w:szCs w:val="32"/>
        </w:rPr>
        <w:t>万元。</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（二）政府采购情况</w:t>
      </w:r>
    </w:p>
    <w:p>
      <w:pPr>
        <w:keepNext w:val="0"/>
        <w:keepLines w:val="0"/>
        <w:pageBreakBefore w:val="0"/>
        <w:kinsoku/>
        <w:wordWrap/>
        <w:overflowPunct/>
        <w:topLinePunct w:val="0"/>
        <w:bidi w:val="0"/>
        <w:snapToGrid/>
        <w:spacing w:line="520" w:lineRule="exact"/>
        <w:ind w:firstLine="64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白沙黎族自治县旅游和文化广电体育局</w:t>
      </w:r>
      <w:r>
        <w:rPr>
          <w:rFonts w:hint="eastAsia" w:ascii="仿宋" w:hAnsi="仿宋" w:eastAsia="仿宋" w:cs="仿宋"/>
          <w:sz w:val="32"/>
          <w:szCs w:val="32"/>
          <w:lang w:val="en-US" w:eastAsia="zh-CN"/>
        </w:rPr>
        <w:t>2020</w:t>
      </w:r>
      <w:r>
        <w:rPr>
          <w:rFonts w:hint="eastAsia" w:ascii="仿宋" w:hAnsi="仿宋" w:eastAsia="仿宋" w:cs="仿宋"/>
          <w:sz w:val="32"/>
          <w:szCs w:val="32"/>
        </w:rPr>
        <w:t>年本级及下属各预算单位政府采购预算总额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（三）国有资产占有使用情况</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2019</w:t>
      </w:r>
      <w:r>
        <w:rPr>
          <w:rFonts w:hint="eastAsia" w:ascii="仿宋" w:hAnsi="仿宋" w:eastAsia="仿宋" w:cs="仿宋"/>
          <w:sz w:val="32"/>
          <w:szCs w:val="32"/>
        </w:rPr>
        <w:t>年12月31日，</w:t>
      </w:r>
      <w:r>
        <w:rPr>
          <w:rFonts w:hint="eastAsia" w:ascii="仿宋" w:hAnsi="仿宋" w:eastAsia="仿宋" w:cs="仿宋"/>
          <w:sz w:val="32"/>
          <w:szCs w:val="32"/>
          <w:lang w:eastAsia="zh-CN"/>
        </w:rPr>
        <w:t>白沙黎族自治县旅游和文化广电体育局</w:t>
      </w:r>
      <w:r>
        <w:rPr>
          <w:rFonts w:hint="eastAsia" w:ascii="仿宋" w:hAnsi="仿宋" w:eastAsia="仿宋" w:cs="仿宋"/>
          <w:sz w:val="32"/>
          <w:szCs w:val="32"/>
          <w:lang w:val="en-US" w:eastAsia="zh-CN"/>
        </w:rPr>
        <w:t>2020</w:t>
      </w:r>
      <w:r>
        <w:rPr>
          <w:rFonts w:hint="eastAsia" w:ascii="仿宋" w:hAnsi="仿宋" w:eastAsia="仿宋" w:cs="仿宋"/>
          <w:sz w:val="32"/>
          <w:szCs w:val="32"/>
        </w:rPr>
        <w:t>年本级及下属各预算单位</w:t>
      </w:r>
      <w:r>
        <w:rPr>
          <w:rFonts w:hint="eastAsia" w:ascii="仿宋" w:hAnsi="仿宋" w:eastAsia="仿宋" w:cs="仿宋"/>
          <w:color w:val="000000" w:themeColor="text1"/>
          <w:sz w:val="32"/>
          <w:szCs w:val="32"/>
        </w:rPr>
        <w:t>共有车辆</w:t>
      </w:r>
      <w:r>
        <w:rPr>
          <w:rFonts w:hint="eastAsia" w:ascii="仿宋" w:hAnsi="仿宋" w:eastAsia="仿宋" w:cs="仿宋"/>
          <w:color w:val="000000" w:themeColor="text1"/>
          <w:sz w:val="32"/>
          <w:szCs w:val="32"/>
          <w:lang w:val="en-US" w:eastAsia="zh-CN"/>
        </w:rPr>
        <w:t>4</w:t>
      </w:r>
      <w:r>
        <w:rPr>
          <w:rFonts w:hint="eastAsia" w:ascii="仿宋" w:hAnsi="仿宋" w:eastAsia="仿宋" w:cs="仿宋"/>
          <w:color w:val="000000" w:themeColor="text1"/>
          <w:sz w:val="32"/>
          <w:szCs w:val="32"/>
        </w:rPr>
        <w:t>辆，其中，领导干部用车</w:t>
      </w:r>
      <w:r>
        <w:rPr>
          <w:rFonts w:hint="eastAsia"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rPr>
        <w:t>辆，其他用车</w:t>
      </w: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rPr>
        <w:t>辆。单位价值100万</w:t>
      </w:r>
      <w:r>
        <w:rPr>
          <w:rFonts w:hint="eastAsia" w:ascii="仿宋" w:hAnsi="仿宋" w:eastAsia="仿宋" w:cs="仿宋"/>
          <w:sz w:val="32"/>
          <w:szCs w:val="32"/>
        </w:rPr>
        <w:t>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（四）绩效目标设置情况</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eastAsia="zh-CN"/>
        </w:rPr>
        <w:t>白沙黎族自治县旅游和文化广电体育局</w:t>
      </w: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1060</w:t>
      </w:r>
      <w:r>
        <w:rPr>
          <w:rFonts w:hint="eastAsia" w:ascii="仿宋" w:hAnsi="仿宋" w:eastAsia="仿宋" w:cs="仿宋"/>
          <w:sz w:val="32"/>
          <w:szCs w:val="32"/>
        </w:rPr>
        <w:t>万元。</w:t>
      </w:r>
    </w:p>
    <w:p>
      <w:pPr>
        <w:keepNext w:val="0"/>
        <w:keepLines w:val="0"/>
        <w:pageBreakBefore w:val="0"/>
        <w:kinsoku/>
        <w:wordWrap/>
        <w:overflowPunct/>
        <w:topLinePunct w:val="0"/>
        <w:bidi w:val="0"/>
        <w:snapToGrid/>
        <w:spacing w:line="520" w:lineRule="exact"/>
        <w:ind w:firstLine="640" w:firstLineChars="200"/>
        <w:textAlignment w:val="auto"/>
        <w:outlineLvl w:val="9"/>
        <w:rPr>
          <w:rFonts w:hint="eastAsia" w:ascii="仿宋" w:hAnsi="仿宋" w:eastAsia="仿宋" w:cs="仿宋"/>
          <w:sz w:val="32"/>
          <w:szCs w:val="32"/>
        </w:rPr>
      </w:pPr>
    </w:p>
    <w:p>
      <w:pPr>
        <w:keepNext w:val="0"/>
        <w:keepLines w:val="0"/>
        <w:pageBreakBefore w:val="0"/>
        <w:kinsoku/>
        <w:wordWrap/>
        <w:overflowPunct/>
        <w:topLinePunct w:val="0"/>
        <w:bidi w:val="0"/>
        <w:snapToGrid/>
        <w:spacing w:line="520" w:lineRule="exact"/>
        <w:jc w:val="center"/>
        <w:textAlignment w:val="auto"/>
        <w:outlineLvl w:val="9"/>
        <w:rPr>
          <w:rFonts w:hint="eastAsia" w:ascii="仿宋" w:hAnsi="仿宋" w:eastAsia="仿宋" w:cs="仿宋"/>
          <w:color w:val="000000"/>
          <w:kern w:val="0"/>
          <w:sz w:val="32"/>
          <w:szCs w:val="32"/>
        </w:rPr>
      </w:pPr>
      <w:r>
        <w:rPr>
          <w:rFonts w:hint="eastAsia" w:ascii="仿宋" w:hAnsi="仿宋" w:eastAsia="仿宋" w:cs="仿宋"/>
          <w:b/>
          <w:sz w:val="32"/>
          <w:szCs w:val="32"/>
        </w:rPr>
        <w:t>第四部分  名词解释</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 w:hAnsi="仿宋" w:eastAsia="仿宋" w:cs="仿宋"/>
          <w:bCs/>
          <w:color w:val="000000"/>
          <w:kern w:val="0"/>
          <w:sz w:val="32"/>
          <w:szCs w:val="32"/>
          <w:lang w:val="zh-CN"/>
        </w:rPr>
      </w:pPr>
      <w:r>
        <w:rPr>
          <w:rFonts w:hint="eastAsia" w:ascii="仿宋" w:hAnsi="仿宋" w:eastAsia="仿宋" w:cs="仿宋"/>
          <w:color w:val="000000"/>
          <w:kern w:val="0"/>
          <w:sz w:val="32"/>
          <w:szCs w:val="32"/>
        </w:rPr>
        <w:t>一、一般公共预算收入：</w:t>
      </w:r>
      <w:r>
        <w:rPr>
          <w:rFonts w:hint="eastAsia" w:ascii="仿宋" w:hAnsi="仿宋" w:eastAsia="仿宋" w:cs="仿宋"/>
          <w:bCs/>
          <w:color w:val="000000"/>
          <w:kern w:val="0"/>
          <w:sz w:val="32"/>
          <w:szCs w:val="32"/>
          <w:lang w:val="zh-CN"/>
        </w:rPr>
        <w:t>指用于反映税收收入、专项收入、行政事业性收费收入、罚没收入、国有资源（资产）有偿使用收入、政府住房基金收入、捐赠收入等财政收入。</w:t>
      </w:r>
    </w:p>
    <w:p>
      <w:pPr>
        <w:keepNext w:val="0"/>
        <w:keepLines w:val="0"/>
        <w:pageBreakBefore w:val="0"/>
        <w:kinsoku/>
        <w:wordWrap/>
        <w:overflowPunct/>
        <w:topLinePunct w:val="0"/>
        <w:bidi w:val="0"/>
        <w:snapToGrid/>
        <w:spacing w:line="52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二、政府性基金收入：</w:t>
      </w:r>
      <w:r>
        <w:rPr>
          <w:rFonts w:hint="eastAsia" w:ascii="仿宋" w:hAnsi="仿宋" w:eastAsia="仿宋" w:cs="仿宋"/>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keepNext w:val="0"/>
        <w:keepLines w:val="0"/>
        <w:pageBreakBefore w:val="0"/>
        <w:kinsoku/>
        <w:wordWrap/>
        <w:overflowPunct/>
        <w:topLinePunct w:val="0"/>
        <w:bidi w:val="0"/>
        <w:snapToGrid/>
        <w:spacing w:line="52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三、其他财政资金收入：</w:t>
      </w:r>
      <w:r>
        <w:rPr>
          <w:rFonts w:hint="eastAsia" w:ascii="仿宋" w:hAnsi="仿宋" w:eastAsia="仿宋" w:cs="仿宋"/>
          <w:bCs/>
          <w:color w:val="000000"/>
          <w:kern w:val="0"/>
          <w:sz w:val="32"/>
          <w:szCs w:val="32"/>
          <w:lang w:val="zh-CN"/>
        </w:rPr>
        <w:t>指用于反映政府为履行职责，依法依规收取、提取和安排使用的未纳入预算管理的除教育收费以外的各种财政性资金。</w:t>
      </w:r>
      <w:r>
        <w:rPr>
          <w:rFonts w:hint="eastAsia" w:ascii="仿宋" w:hAnsi="仿宋" w:eastAsia="仿宋" w:cs="仿宋"/>
          <w:color w:val="000000"/>
          <w:kern w:val="0"/>
          <w:sz w:val="32"/>
          <w:szCs w:val="32"/>
        </w:rPr>
        <w:t xml:space="preserve"> </w:t>
      </w:r>
    </w:p>
    <w:p>
      <w:pPr>
        <w:keepNext w:val="0"/>
        <w:keepLines w:val="0"/>
        <w:pageBreakBefore w:val="0"/>
        <w:kinsoku/>
        <w:wordWrap/>
        <w:overflowPunct/>
        <w:topLinePunct w:val="0"/>
        <w:bidi w:val="0"/>
        <w:snapToGrid/>
        <w:spacing w:line="52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四、收回存量资金收入：</w:t>
      </w:r>
      <w:r>
        <w:rPr>
          <w:rFonts w:hint="eastAsia" w:ascii="仿宋" w:hAnsi="仿宋" w:eastAsia="仿宋" w:cs="仿宋"/>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 w:hAnsi="仿宋" w:eastAsia="仿宋" w:cs="仿宋"/>
          <w:color w:val="000000"/>
          <w:kern w:val="0"/>
          <w:sz w:val="32"/>
          <w:szCs w:val="32"/>
          <w:lang w:val="zh-CN"/>
        </w:rPr>
        <w:t>。</w:t>
      </w:r>
      <w:r>
        <w:rPr>
          <w:rFonts w:hint="eastAsia" w:ascii="仿宋" w:hAnsi="仿宋" w:eastAsia="仿宋" w:cs="仿宋"/>
          <w:color w:val="000000"/>
          <w:kern w:val="0"/>
          <w:sz w:val="32"/>
          <w:szCs w:val="32"/>
        </w:rPr>
        <w:t xml:space="preserve"> </w:t>
      </w:r>
    </w:p>
    <w:p>
      <w:pPr>
        <w:keepNext w:val="0"/>
        <w:keepLines w:val="0"/>
        <w:pageBreakBefore w:val="0"/>
        <w:kinsoku/>
        <w:wordWrap/>
        <w:overflowPunct/>
        <w:topLinePunct w:val="0"/>
        <w:bidi w:val="0"/>
        <w:snapToGrid/>
        <w:spacing w:line="52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五、事业收入：</w:t>
      </w:r>
      <w:r>
        <w:rPr>
          <w:rFonts w:hint="eastAsia" w:ascii="仿宋" w:hAnsi="仿宋" w:eastAsia="仿宋" w:cs="仿宋"/>
          <w:bCs/>
          <w:color w:val="000000"/>
          <w:kern w:val="0"/>
          <w:sz w:val="32"/>
          <w:szCs w:val="32"/>
          <w:lang w:val="zh-CN"/>
        </w:rPr>
        <w:t>指用于反映事业单位开展专业业务活动及辅助活动所取得的收入。</w:t>
      </w:r>
      <w:r>
        <w:rPr>
          <w:rFonts w:hint="eastAsia" w:ascii="仿宋" w:hAnsi="仿宋" w:eastAsia="仿宋" w:cs="仿宋"/>
          <w:color w:val="000000"/>
          <w:kern w:val="0"/>
          <w:sz w:val="32"/>
          <w:szCs w:val="32"/>
        </w:rPr>
        <w:t xml:space="preserve"> </w:t>
      </w:r>
    </w:p>
    <w:p>
      <w:pPr>
        <w:keepNext w:val="0"/>
        <w:keepLines w:val="0"/>
        <w:pageBreakBefore w:val="0"/>
        <w:kinsoku/>
        <w:wordWrap/>
        <w:overflowPunct/>
        <w:topLinePunct w:val="0"/>
        <w:bidi w:val="0"/>
        <w:snapToGrid/>
        <w:spacing w:line="52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w:t>
      </w:r>
      <w:r>
        <w:rPr>
          <w:rFonts w:hint="eastAsia" w:ascii="仿宋" w:hAnsi="仿宋" w:eastAsia="仿宋" w:cs="仿宋"/>
          <w:sz w:val="32"/>
          <w:szCs w:val="32"/>
        </w:rPr>
        <w:t>事业单位经营收入</w:t>
      </w:r>
      <w:r>
        <w:rPr>
          <w:rFonts w:hint="eastAsia" w:ascii="仿宋" w:hAnsi="仿宋" w:eastAsia="仿宋" w:cs="仿宋"/>
          <w:color w:val="000000"/>
          <w:kern w:val="0"/>
          <w:sz w:val="32"/>
          <w:szCs w:val="32"/>
        </w:rPr>
        <w:t>：</w:t>
      </w:r>
      <w:r>
        <w:rPr>
          <w:rFonts w:hint="eastAsia" w:ascii="仿宋" w:hAnsi="仿宋" w:eastAsia="仿宋" w:cs="仿宋"/>
          <w:bCs/>
          <w:color w:val="000000"/>
          <w:kern w:val="0"/>
          <w:sz w:val="32"/>
          <w:szCs w:val="32"/>
          <w:lang w:val="zh-CN"/>
        </w:rPr>
        <w:t>指用于反映事业单位在专业活动及辅助活动之外开展非独立核算经营活动取得的收入。</w:t>
      </w:r>
    </w:p>
    <w:p>
      <w:pPr>
        <w:keepNext w:val="0"/>
        <w:keepLines w:val="0"/>
        <w:pageBreakBefore w:val="0"/>
        <w:kinsoku/>
        <w:wordWrap/>
        <w:overflowPunct/>
        <w:topLinePunct w:val="0"/>
        <w:bidi w:val="0"/>
        <w:snapToGrid/>
        <w:spacing w:line="52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七、其他收入：</w:t>
      </w:r>
      <w:r>
        <w:rPr>
          <w:rFonts w:hint="eastAsia" w:ascii="仿宋" w:hAnsi="仿宋" w:eastAsia="仿宋" w:cs="仿宋"/>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 w:hAnsi="仿宋" w:eastAsia="仿宋" w:cs="仿宋"/>
          <w:bCs/>
          <w:color w:val="000000"/>
          <w:kern w:val="0"/>
          <w:sz w:val="32"/>
          <w:szCs w:val="32"/>
          <w:lang w:val="zh-CN"/>
        </w:rPr>
      </w:pPr>
      <w:r>
        <w:rPr>
          <w:rFonts w:hint="eastAsia" w:ascii="仿宋" w:hAnsi="仿宋" w:eastAsia="仿宋" w:cs="仿宋"/>
          <w:color w:val="000000"/>
          <w:kern w:val="0"/>
          <w:sz w:val="32"/>
          <w:szCs w:val="32"/>
        </w:rPr>
        <w:t>八、</w:t>
      </w:r>
      <w:r>
        <w:rPr>
          <w:rFonts w:hint="eastAsia" w:ascii="仿宋" w:hAnsi="仿宋" w:eastAsia="仿宋" w:cs="仿宋"/>
          <w:sz w:val="32"/>
          <w:szCs w:val="32"/>
        </w:rPr>
        <w:t>用事业基金弥补收支差额</w:t>
      </w:r>
      <w:r>
        <w:rPr>
          <w:rFonts w:hint="eastAsia" w:ascii="仿宋" w:hAnsi="仿宋" w:eastAsia="仿宋" w:cs="仿宋"/>
          <w:color w:val="000000"/>
          <w:kern w:val="0"/>
          <w:sz w:val="32"/>
          <w:szCs w:val="32"/>
        </w:rPr>
        <w:t>：</w:t>
      </w:r>
      <w:r>
        <w:rPr>
          <w:rFonts w:hint="eastAsia" w:ascii="仿宋" w:hAnsi="仿宋" w:eastAsia="仿宋" w:cs="仿宋"/>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jc w:val="left"/>
        <w:textAlignment w:val="auto"/>
        <w:outlineLvl w:val="9"/>
        <w:rPr>
          <w:rFonts w:hint="eastAsia" w:ascii="仿宋" w:hAnsi="仿宋" w:eastAsia="仿宋" w:cs="仿宋"/>
          <w:bCs/>
          <w:color w:val="000000"/>
          <w:kern w:val="0"/>
          <w:sz w:val="32"/>
          <w:szCs w:val="32"/>
          <w:lang w:val="zh-CN"/>
        </w:rPr>
      </w:pPr>
      <w:r>
        <w:rPr>
          <w:rFonts w:hint="eastAsia" w:ascii="仿宋" w:hAnsi="仿宋" w:eastAsia="仿宋" w:cs="仿宋"/>
          <w:color w:val="000000"/>
          <w:kern w:val="0"/>
          <w:sz w:val="32"/>
          <w:szCs w:val="32"/>
        </w:rPr>
        <w:t>九、</w:t>
      </w:r>
      <w:r>
        <w:rPr>
          <w:rFonts w:hint="eastAsia" w:ascii="仿宋" w:hAnsi="仿宋" w:eastAsia="仿宋" w:cs="仿宋"/>
          <w:sz w:val="32"/>
          <w:szCs w:val="32"/>
        </w:rPr>
        <w:t>上年结转结余收入</w:t>
      </w:r>
      <w:r>
        <w:rPr>
          <w:rFonts w:hint="eastAsia" w:ascii="仿宋" w:hAnsi="仿宋" w:eastAsia="仿宋" w:cs="仿宋"/>
          <w:color w:val="000000"/>
          <w:kern w:val="0"/>
          <w:sz w:val="32"/>
          <w:szCs w:val="32"/>
        </w:rPr>
        <w:t>：</w:t>
      </w:r>
      <w:r>
        <w:rPr>
          <w:rFonts w:hint="eastAsia" w:ascii="仿宋" w:hAnsi="仿宋" w:eastAsia="仿宋" w:cs="仿宋"/>
          <w:bCs/>
          <w:color w:val="000000"/>
          <w:kern w:val="0"/>
          <w:sz w:val="32"/>
          <w:szCs w:val="32"/>
          <w:lang w:val="zh-CN"/>
        </w:rPr>
        <w:t>指用于反映以前年度尚未完成、结转到本年仍按规定用途继续使用的资金等。</w:t>
      </w:r>
    </w:p>
    <w:p>
      <w:pPr>
        <w:keepNext w:val="0"/>
        <w:keepLines w:val="0"/>
        <w:pageBreakBefore w:val="0"/>
        <w:widowControl/>
        <w:kinsoku/>
        <w:wordWrap/>
        <w:overflowPunct/>
        <w:topLinePunct w:val="0"/>
        <w:bidi w:val="0"/>
        <w:snapToGrid/>
        <w:spacing w:line="520" w:lineRule="exact"/>
        <w:ind w:firstLine="640" w:firstLineChars="200"/>
        <w:textAlignment w:val="auto"/>
        <w:outlineLvl w:val="9"/>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十、一般公共服务（类）××事务（款）行政运行（项）：指××用于保障机构正常运行、开展日常工作的基本支出。</w:t>
      </w:r>
    </w:p>
    <w:p>
      <w:pPr>
        <w:keepNext w:val="0"/>
        <w:keepLines w:val="0"/>
        <w:pageBreakBefore w:val="0"/>
        <w:widowControl/>
        <w:kinsoku/>
        <w:wordWrap/>
        <w:overflowPunct/>
        <w:topLinePunct w:val="0"/>
        <w:bidi w:val="0"/>
        <w:snapToGrid/>
        <w:spacing w:line="520" w:lineRule="exact"/>
        <w:ind w:firstLine="640" w:firstLineChars="200"/>
        <w:textAlignment w:val="auto"/>
        <w:outlineLvl w:val="9"/>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十一、一般公共服务（类）××事务（款）一般行政管理事务（项）：指用于××等未单独设置项级科目的项目支出。</w:t>
      </w:r>
    </w:p>
    <w:p>
      <w:pPr>
        <w:keepNext w:val="0"/>
        <w:keepLines w:val="0"/>
        <w:pageBreakBefore w:val="0"/>
        <w:kinsoku/>
        <w:wordWrap/>
        <w:overflowPunct/>
        <w:topLinePunct w:val="0"/>
        <w:bidi w:val="0"/>
        <w:snapToGrid/>
        <w:spacing w:line="520" w:lineRule="exact"/>
        <w:ind w:firstLine="640" w:firstLineChars="200"/>
        <w:jc w:val="left"/>
        <w:textAlignment w:val="auto"/>
        <w:outlineLvl w:val="9"/>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十二、基本支出：指行政事业单位用于为保障其机构正常运转、完成日常工作任务而发生的人员支出和公用支出。</w:t>
      </w:r>
    </w:p>
    <w:p>
      <w:pPr>
        <w:keepNext w:val="0"/>
        <w:keepLines w:val="0"/>
        <w:pageBreakBefore w:val="0"/>
        <w:kinsoku/>
        <w:wordWrap/>
        <w:overflowPunct/>
        <w:topLinePunct w:val="0"/>
        <w:bidi w:val="0"/>
        <w:snapToGrid/>
        <w:spacing w:line="520" w:lineRule="exact"/>
        <w:ind w:firstLine="640" w:firstLineChars="200"/>
        <w:jc w:val="left"/>
        <w:textAlignment w:val="auto"/>
        <w:outlineLvl w:val="9"/>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十三、项目支出：指在基本支出之外为完成特定的行政工作任务或事业发展目标所发生的支出。</w:t>
      </w:r>
    </w:p>
    <w:p>
      <w:pPr>
        <w:keepNext w:val="0"/>
        <w:keepLines w:val="0"/>
        <w:pageBreakBefore w:val="0"/>
        <w:kinsoku/>
        <w:wordWrap/>
        <w:overflowPunct/>
        <w:topLinePunct w:val="0"/>
        <w:bidi w:val="0"/>
        <w:snapToGrid/>
        <w:spacing w:line="520" w:lineRule="exact"/>
        <w:ind w:firstLine="640" w:firstLineChars="200"/>
        <w:jc w:val="left"/>
        <w:textAlignment w:val="auto"/>
        <w:outlineLvl w:val="9"/>
        <w:rPr>
          <w:rFonts w:hint="eastAsia" w:ascii="仿宋" w:hAnsi="仿宋" w:eastAsia="仿宋" w:cs="仿宋"/>
          <w:color w:val="000000"/>
          <w:kern w:val="0"/>
          <w:sz w:val="32"/>
          <w:szCs w:val="30"/>
        </w:rPr>
      </w:pPr>
      <w:r>
        <w:rPr>
          <w:rFonts w:hint="eastAsia" w:ascii="仿宋" w:hAnsi="仿宋" w:eastAsia="仿宋" w:cs="仿宋"/>
          <w:sz w:val="32"/>
          <w:szCs w:val="32"/>
        </w:rPr>
        <w:t>十</w:t>
      </w:r>
      <w:r>
        <w:rPr>
          <w:rFonts w:hint="eastAsia" w:ascii="仿宋" w:hAnsi="仿宋" w:eastAsia="仿宋" w:cs="仿宋"/>
          <w:color w:val="000000"/>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w:t>
      </w:r>
      <w:bookmarkStart w:id="9" w:name="_GoBack"/>
      <w:bookmarkEnd w:id="9"/>
      <w:r>
        <w:rPr>
          <w:rFonts w:hint="eastAsia" w:ascii="仿宋" w:hAnsi="仿宋" w:eastAsia="仿宋" w:cs="仿宋"/>
          <w:color w:val="000000"/>
          <w:kern w:val="0"/>
          <w:sz w:val="32"/>
          <w:szCs w:val="30"/>
        </w:rPr>
        <w:t>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bidi w:val="0"/>
        <w:snapToGrid/>
        <w:spacing w:line="520" w:lineRule="exact"/>
        <w:ind w:firstLine="640" w:firstLineChars="200"/>
        <w:jc w:val="left"/>
        <w:textAlignment w:val="auto"/>
        <w:outlineLvl w:val="9"/>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十五、机关运行经费：包括办公及印刷费、邮电费、差旅费、会议费、日常维修费、专用材料及一般设备购置费、办公用房水电费、办公用房取暖费、办公用房物业管理费、公务用车运行维护费以及其他费用。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napToGrid/>
        <w:spacing w:line="540" w:lineRule="exact"/>
        <w:ind w:firstLine="640" w:firstLineChars="200"/>
        <w:textAlignment w:val="auto"/>
        <w:outlineLvl w:val="9"/>
        <w:rPr>
          <w:rFonts w:hint="eastAsia" w:ascii="仿宋" w:hAnsi="仿宋" w:eastAsia="仿宋" w:cs="仿宋"/>
          <w:sz w:val="32"/>
          <w:szCs w:val="32"/>
        </w:rPr>
      </w:pPr>
    </w:p>
    <w:p>
      <w:pPr>
        <w:ind w:firstLine="640" w:firstLineChars="200"/>
        <w:jc w:val="left"/>
        <w:rPr>
          <w:rFonts w:ascii="仿宋_GB2312" w:hAnsi="黑体"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2A5F"/>
    <w:rsid w:val="00003088"/>
    <w:rsid w:val="000366A9"/>
    <w:rsid w:val="001326C1"/>
    <w:rsid w:val="00173B57"/>
    <w:rsid w:val="001A23E1"/>
    <w:rsid w:val="001A7472"/>
    <w:rsid w:val="002530AD"/>
    <w:rsid w:val="00283E6E"/>
    <w:rsid w:val="00293316"/>
    <w:rsid w:val="002956BC"/>
    <w:rsid w:val="002A59FA"/>
    <w:rsid w:val="002E07A4"/>
    <w:rsid w:val="002E73B0"/>
    <w:rsid w:val="00343757"/>
    <w:rsid w:val="003847B6"/>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A7DBE"/>
    <w:rsid w:val="00CD7757"/>
    <w:rsid w:val="00CE0C42"/>
    <w:rsid w:val="00DC65EF"/>
    <w:rsid w:val="00DD3FD8"/>
    <w:rsid w:val="00E3389C"/>
    <w:rsid w:val="00E73A4A"/>
    <w:rsid w:val="00ED50D0"/>
    <w:rsid w:val="00ED6580"/>
    <w:rsid w:val="00F442C4"/>
    <w:rsid w:val="00F91B44"/>
    <w:rsid w:val="00FB0A31"/>
    <w:rsid w:val="00FF3698"/>
    <w:rsid w:val="08BA0A1D"/>
    <w:rsid w:val="0B4A2563"/>
    <w:rsid w:val="0E1C1F16"/>
    <w:rsid w:val="14A42598"/>
    <w:rsid w:val="18A30DD3"/>
    <w:rsid w:val="190E5479"/>
    <w:rsid w:val="1AC762C3"/>
    <w:rsid w:val="1B0A0B1C"/>
    <w:rsid w:val="1B9D3648"/>
    <w:rsid w:val="25475D87"/>
    <w:rsid w:val="271269D1"/>
    <w:rsid w:val="2AAD0600"/>
    <w:rsid w:val="2C75320E"/>
    <w:rsid w:val="2ED1401E"/>
    <w:rsid w:val="306F06E6"/>
    <w:rsid w:val="342E52A2"/>
    <w:rsid w:val="3AB66379"/>
    <w:rsid w:val="3BF242E1"/>
    <w:rsid w:val="3EF97BA2"/>
    <w:rsid w:val="427B08E2"/>
    <w:rsid w:val="4310202C"/>
    <w:rsid w:val="43EB13AB"/>
    <w:rsid w:val="46BA1EF9"/>
    <w:rsid w:val="490B7472"/>
    <w:rsid w:val="4E346807"/>
    <w:rsid w:val="52F96D34"/>
    <w:rsid w:val="534D4FDD"/>
    <w:rsid w:val="567F5392"/>
    <w:rsid w:val="5CB36D93"/>
    <w:rsid w:val="64BB16B8"/>
    <w:rsid w:val="68793E75"/>
    <w:rsid w:val="68E51562"/>
    <w:rsid w:val="694C00DE"/>
    <w:rsid w:val="6B136D44"/>
    <w:rsid w:val="6DED29FD"/>
    <w:rsid w:val="70AD1E6A"/>
    <w:rsid w:val="72142B91"/>
    <w:rsid w:val="737123CB"/>
    <w:rsid w:val="75C338F2"/>
    <w:rsid w:val="75F922A4"/>
    <w:rsid w:val="76753884"/>
    <w:rsid w:val="7BB21D74"/>
    <w:rsid w:val="7C744926"/>
    <w:rsid w:val="7E8E0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611</Words>
  <Characters>3484</Characters>
  <Lines>29</Lines>
  <Paragraphs>8</Paragraphs>
  <TotalTime>5</TotalTime>
  <ScaleCrop>false</ScaleCrop>
  <LinksUpToDate>false</LinksUpToDate>
  <CharactersWithSpaces>4087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cp:lastModifiedBy>
  <dcterms:modified xsi:type="dcterms:W3CDTF">2020-06-08T01:59:09Z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