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中共白沙黎族自治县委政策研究室</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中共白沙黎族自治县委政策研究室概况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中共白沙黎族自治县委政策研究室年部门预算表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中共白沙黎族自治县委政策研究室预算情况说明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中共白沙黎族自治县委政策研究室概况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5"/>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聚焦海南自由贸易试验区、中国特色自由贸易港建设新形势、新要求，推动贯彻落实党中央、省委、县委决策部署。</w:t>
      </w:r>
    </w:p>
    <w:p>
      <w:pPr>
        <w:pStyle w:val="6"/>
        <w:numPr>
          <w:ilvl w:val="0"/>
          <w:numId w:val="5"/>
        </w:numPr>
        <w:ind w:firstLineChars="0"/>
        <w:jc w:val="left"/>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结合全县工作实际，</w:t>
      </w:r>
      <w:r>
        <w:rPr>
          <w:rFonts w:hint="eastAsia" w:ascii="仿宋_GB2312" w:hAnsi="仿宋_GB2312" w:eastAsia="仿宋_GB2312" w:cs="仿宋_GB2312"/>
          <w:spacing w:val="0"/>
          <w:sz w:val="32"/>
          <w:szCs w:val="32"/>
          <w:lang w:val="en-US" w:eastAsia="zh-CN"/>
        </w:rPr>
        <w:t>为县委提供政策研究、决策依据，起草、审改县委有关重要文件和会议文稿。</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中共白沙黎族自治县委政策研究室</w:t>
      </w:r>
      <w:r>
        <w:rPr>
          <w:rFonts w:hint="eastAsia" w:ascii="黑体" w:hAnsi="黑体" w:eastAsia="黑体" w:cs="黑体"/>
          <w:sz w:val="32"/>
          <w:szCs w:val="32"/>
          <w:lang w:val="en-US" w:eastAsia="zh-CN"/>
        </w:rPr>
        <w:t>2020年</w:t>
      </w:r>
      <w:r>
        <w:rPr>
          <w:rFonts w:hint="eastAsia" w:ascii="黑体" w:hAnsi="黑体" w:eastAsia="黑体" w:cs="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hint="eastAsia" w:ascii="黑体" w:hAnsi="黑体" w:eastAsia="黑体" w:cs="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中共白沙黎族自治县委政策研究室</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中共白沙黎族自治县委政策研究室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63.8050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63.8050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2.47936万元、卫生健康支出3.9176万元、住房保障支出2.12952万元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hint="eastAsia" w:ascii="黑体" w:hAnsi="黑体" w:eastAsia="黑体" w:cs="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中共白沙黎族自治县委政策研究室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16.8243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63.8050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2.47936万元、卫生健康支出</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lang w:val="en-US" w:eastAsia="zh-CN"/>
        </w:rPr>
        <w:t>3.9176万元、住房保障支出</w:t>
      </w:r>
      <w:r>
        <w:rPr>
          <w:rFonts w:hint="eastAsia" w:ascii="仿宋_GB2312" w:hAnsi="黑体" w:eastAsia="仿宋_GB2312" w:cs="仿宋_GB2312"/>
          <w:sz w:val="32"/>
          <w:szCs w:val="32"/>
          <w:lang w:eastAsia="zh-CN"/>
        </w:rPr>
        <w:t>（类）</w:t>
      </w:r>
      <w:r>
        <w:rPr>
          <w:rFonts w:hint="eastAsia" w:ascii="仿宋_GB2312" w:hAnsi="黑体" w:eastAsia="仿宋_GB2312"/>
          <w:sz w:val="32"/>
          <w:szCs w:val="32"/>
          <w:lang w:val="en-US" w:eastAsia="zh-CN"/>
        </w:rPr>
        <w:t>2.12952万元。</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支出（类）</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63.80506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政府办公厅（室）及相关机构事务（款）预算数为</w:t>
      </w:r>
      <w:r>
        <w:rPr>
          <w:rFonts w:hint="eastAsia" w:ascii="仿宋_GB2312" w:hAnsi="黑体" w:eastAsia="仿宋_GB2312" w:cs="仿宋_GB2312"/>
          <w:sz w:val="32"/>
          <w:szCs w:val="32"/>
          <w:lang w:val="en-US" w:eastAsia="zh-CN"/>
        </w:rPr>
        <w:t>29.6万元，一般行政管理事务</w:t>
      </w:r>
      <w:r>
        <w:rPr>
          <w:rFonts w:hint="eastAsia" w:ascii="仿宋_GB2312" w:hAnsi="黑体" w:eastAsia="仿宋_GB2312" w:cs="仿宋_GB2312"/>
          <w:sz w:val="32"/>
          <w:szCs w:val="32"/>
          <w:lang w:eastAsia="zh-CN"/>
        </w:rPr>
        <w:t>（项）预算数为</w:t>
      </w:r>
      <w:r>
        <w:rPr>
          <w:rFonts w:hint="eastAsia" w:ascii="仿宋_GB2312" w:hAnsi="黑体" w:eastAsia="仿宋_GB2312" w:cs="仿宋_GB2312"/>
          <w:sz w:val="32"/>
          <w:szCs w:val="32"/>
          <w:lang w:val="en-US" w:eastAsia="zh-CN"/>
        </w:rPr>
        <w:t>29.6万元，党委办公厅（室）及相关机构事务</w:t>
      </w:r>
      <w:r>
        <w:rPr>
          <w:rFonts w:hint="eastAsia" w:ascii="仿宋_GB2312" w:hAnsi="黑体" w:eastAsia="仿宋_GB2312" w:cs="仿宋_GB2312"/>
          <w:sz w:val="32"/>
          <w:szCs w:val="32"/>
          <w:lang w:eastAsia="zh-CN"/>
        </w:rPr>
        <w:t>（款）预算数为</w:t>
      </w:r>
      <w:r>
        <w:rPr>
          <w:rFonts w:hint="eastAsia" w:ascii="仿宋_GB2312" w:hAnsi="黑体" w:eastAsia="仿宋_GB2312" w:cs="仿宋_GB2312"/>
          <w:sz w:val="32"/>
          <w:szCs w:val="32"/>
          <w:lang w:val="en-US" w:eastAsia="zh-CN"/>
        </w:rPr>
        <w:t>34.20506万元，行政运行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预算数为34.20506万元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8.07494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2.2020</w:t>
      </w:r>
      <w:r>
        <w:rPr>
          <w:rFonts w:hint="eastAsia" w:ascii="仿宋_GB2312" w:hAnsi="黑体" w:eastAsia="仿宋_GB2312"/>
          <w:sz w:val="32"/>
          <w:szCs w:val="32"/>
        </w:rPr>
        <w:t>年</w:t>
      </w:r>
      <w:r>
        <w:rPr>
          <w:rFonts w:hint="eastAsia" w:ascii="仿宋_GB2312" w:hAnsi="黑体" w:eastAsia="仿宋_GB2312"/>
          <w:sz w:val="32"/>
          <w:szCs w:val="32"/>
          <w:lang w:eastAsia="zh-CN"/>
        </w:rPr>
        <w:t>社会保障和就业支出（类）</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2.47936万元，行政事业单位养老支出（款）</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2.47936万元，机关事业单位基本养老保险缴费支出（项）</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2.47936万元。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5.8907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3.2020年卫生健康支出（类）3.09176万元，行政事业单位医疗（款）3.09176万元，行政单位医疗（项）预算数为1.31716万元，公务员医疗补助（项）预算数为1.7746万元。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1.2724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4.2020年住房保障支出</w:t>
      </w:r>
      <w:r>
        <w:rPr>
          <w:rFonts w:hint="eastAsia" w:ascii="仿宋_GB2312" w:hAnsi="黑体" w:eastAsia="仿宋_GB2312" w:cs="仿宋_GB2312"/>
          <w:sz w:val="32"/>
          <w:szCs w:val="32"/>
          <w:lang w:val="en-US" w:eastAsia="zh-CN"/>
        </w:rPr>
        <w:t>（类）</w:t>
      </w:r>
      <w:r>
        <w:rPr>
          <w:rFonts w:hint="eastAsia" w:ascii="仿宋_GB2312" w:hAnsi="黑体" w:eastAsia="仿宋_GB2312"/>
          <w:sz w:val="32"/>
          <w:szCs w:val="32"/>
          <w:lang w:val="en-US" w:eastAsia="zh-CN"/>
        </w:rPr>
        <w:t>预算数为2.2952万元，住房改革支出</w:t>
      </w:r>
      <w:r>
        <w:rPr>
          <w:rFonts w:hint="eastAsia" w:ascii="仿宋_GB2312" w:hAnsi="黑体" w:eastAsia="仿宋_GB2312" w:cs="仿宋_GB2312"/>
          <w:sz w:val="32"/>
          <w:szCs w:val="32"/>
          <w:lang w:val="en-US" w:eastAsia="zh-CN"/>
        </w:rPr>
        <w:t>（款）</w:t>
      </w:r>
      <w:r>
        <w:rPr>
          <w:rFonts w:hint="eastAsia" w:ascii="仿宋_GB2312" w:hAnsi="黑体" w:eastAsia="仿宋_GB2312"/>
          <w:sz w:val="32"/>
          <w:szCs w:val="32"/>
          <w:lang w:val="en-US" w:eastAsia="zh-CN"/>
        </w:rPr>
        <w:t>预算数为2.2952万元，住房公积金</w:t>
      </w:r>
      <w:r>
        <w:rPr>
          <w:rFonts w:hint="eastAsia" w:ascii="仿宋_GB2312" w:hAnsi="黑体" w:eastAsia="仿宋_GB2312" w:cs="仿宋_GB2312"/>
          <w:sz w:val="32"/>
          <w:szCs w:val="32"/>
          <w:lang w:val="en-US" w:eastAsia="zh-CN"/>
        </w:rPr>
        <w:t>（项）</w:t>
      </w:r>
      <w:r>
        <w:rPr>
          <w:rFonts w:hint="eastAsia" w:ascii="仿宋_GB2312" w:hAnsi="黑体" w:eastAsia="仿宋_GB2312"/>
          <w:sz w:val="32"/>
          <w:szCs w:val="32"/>
          <w:lang w:val="en-US" w:eastAsia="zh-CN"/>
        </w:rPr>
        <w:t>预算数为2.2952万元。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1.2948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中共白沙黎族自治县委政策研究室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41.9057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33.96611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公务员医疗补助缴费、其他社会保障缴费、住房公积金、医疗费</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7.93959</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、水费、电费、</w:t>
      </w:r>
      <w:r>
        <w:rPr>
          <w:rFonts w:hint="eastAsia" w:ascii="仿宋_GB2312" w:hAnsi="黑体" w:eastAsia="仿宋_GB2312"/>
          <w:sz w:val="32"/>
          <w:szCs w:val="32"/>
          <w:lang w:eastAsia="zh-CN"/>
        </w:rPr>
        <w:t>邮电费、差旅费、维修（护）费、培训费、工会经费、公务用车运行维护费、其他交通费用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hint="eastAsia" w:ascii="黑体" w:hAnsi="黑体" w:eastAsia="黑体" w:cs="黑体"/>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（一）中共白沙黎族自治县委政策研究室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，政府性基金三公经费</w:t>
      </w:r>
      <w:r>
        <w:rPr>
          <w:rFonts w:hint="eastAsia" w:ascii="仿宋_GB2312" w:hAnsi="黑体" w:eastAsia="仿宋_GB2312"/>
          <w:sz w:val="32"/>
          <w:szCs w:val="32"/>
          <w:lang w:val="en-US" w:eastAsia="zh-CN"/>
        </w:rPr>
        <w:t>0元，</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2.7</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285.71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主要承担调研接待工作</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（二）中共白沙黎族自治县委政策研究室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w:t>
      </w:r>
      <w:r>
        <w:rPr>
          <w:rFonts w:hint="eastAsia" w:ascii="仿宋_GB2312" w:hAnsi="黑体" w:eastAsia="仿宋_GB2312"/>
          <w:sz w:val="32"/>
          <w:szCs w:val="32"/>
          <w:lang w:eastAsia="zh-CN"/>
        </w:rPr>
        <w:t>。</w:t>
      </w:r>
    </w:p>
    <w:p>
      <w:pPr>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lang w:eastAsia="zh-CN"/>
        </w:rPr>
        <w:t>无此项支出。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lang w:eastAsia="zh-CN"/>
        </w:rPr>
        <w:t>无此项支出。</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lang w:eastAsia="zh-CN"/>
        </w:rPr>
        <w:t>无此项支出。</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lang w:eastAsia="zh-CN"/>
        </w:rPr>
        <w:t>无此项支出。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按照综合预算原则，中共白沙黎族自治县委政策研究室所有收入和支出均纳入部门预算管理。收入包括：一般公共预算收入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中共白沙黎族自治县委政策研究室</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中共白沙黎族自治县委政策研究室</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16.8243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人员分流，编内人员未配齐。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中共白沙黎族自治县委政策研究室</w:t>
      </w:r>
      <w:r>
        <w:rPr>
          <w:rFonts w:hint="eastAsia" w:ascii="黑体" w:hAnsi="黑体" w:eastAsia="黑体" w:cs="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中共白沙黎族自治县委政策研究室</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71.5057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41.9057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59.6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16.8243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人员分流，编制人员未配齐。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rPr>
        <w:t>中共白沙黎族自治县委政策研究室（</w:t>
      </w:r>
      <w:r>
        <w:rPr>
          <w:rFonts w:hint="eastAsia" w:ascii="仿宋_GB2312" w:hAnsi="黑体" w:eastAsia="仿宋_GB2312" w:cs="仿宋_GB2312"/>
          <w:sz w:val="32"/>
          <w:szCs w:val="32"/>
          <w:lang w:eastAsia="zh-CN"/>
        </w:rPr>
        <w:t>无</w:t>
      </w:r>
      <w:r>
        <w:rPr>
          <w:rFonts w:hint="eastAsia" w:ascii="仿宋_GB2312" w:hAnsi="黑体" w:eastAsia="仿宋_GB2312" w:cs="仿宋_GB2312"/>
          <w:sz w:val="32"/>
          <w:szCs w:val="32"/>
        </w:rPr>
        <w:t>下属预算单位）的机关运行经费预算</w:t>
      </w:r>
      <w:r>
        <w:rPr>
          <w:rFonts w:hint="eastAsia" w:ascii="仿宋_GB2312" w:hAnsi="黑体" w:eastAsia="仿宋_GB2312" w:cs="仿宋_GB2312"/>
          <w:sz w:val="32"/>
          <w:szCs w:val="32"/>
          <w:lang w:val="en-US" w:eastAsia="zh-CN"/>
        </w:rPr>
        <w:t>7.93959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rPr>
        <w:t>中共白沙黎族自治县委政策研究室本级及下属各预算单位政府采购预算总额</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6.6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rPr>
        <w:t>中共白沙黎族自治县委政策研究室本级及下属各预算单位共有车辆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中共白沙黎族自治县委政策研究室</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29.6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bookmarkStart w:id="0" w:name="_GoBack"/>
      <w:bookmarkEnd w:id="0"/>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32E50FE"/>
    <w:rsid w:val="054C4DEE"/>
    <w:rsid w:val="058E08DA"/>
    <w:rsid w:val="075C4034"/>
    <w:rsid w:val="0C6F7076"/>
    <w:rsid w:val="10D003F8"/>
    <w:rsid w:val="14F0611B"/>
    <w:rsid w:val="15A45EE0"/>
    <w:rsid w:val="17D12E8E"/>
    <w:rsid w:val="18CE5BC3"/>
    <w:rsid w:val="25010689"/>
    <w:rsid w:val="26C024C2"/>
    <w:rsid w:val="2D58324C"/>
    <w:rsid w:val="2E471B23"/>
    <w:rsid w:val="329276CE"/>
    <w:rsid w:val="332A172E"/>
    <w:rsid w:val="33CD6BCA"/>
    <w:rsid w:val="33D22920"/>
    <w:rsid w:val="340E3D8D"/>
    <w:rsid w:val="3469591A"/>
    <w:rsid w:val="389F1AF6"/>
    <w:rsid w:val="39163B13"/>
    <w:rsid w:val="419B4BB6"/>
    <w:rsid w:val="42907F35"/>
    <w:rsid w:val="45094F2B"/>
    <w:rsid w:val="46A5636C"/>
    <w:rsid w:val="46A84C4D"/>
    <w:rsid w:val="48D35B4D"/>
    <w:rsid w:val="5CB1781E"/>
    <w:rsid w:val="5EA076A3"/>
    <w:rsid w:val="62E70C73"/>
    <w:rsid w:val="65874A1C"/>
    <w:rsid w:val="671E65A1"/>
    <w:rsid w:val="6BA235DE"/>
    <w:rsid w:val="6CF76FF6"/>
    <w:rsid w:val="6CF90974"/>
    <w:rsid w:val="6D615342"/>
    <w:rsid w:val="70E45501"/>
    <w:rsid w:val="723D76D3"/>
    <w:rsid w:val="793D78AE"/>
    <w:rsid w:val="7C4A682B"/>
    <w:rsid w:val="7EC8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3</TotalTime>
  <ScaleCrop>false</ScaleCrop>
  <LinksUpToDate>false</LinksUpToDate>
  <CharactersWithSpaces>4087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未定义</cp:lastModifiedBy>
  <cp:lastPrinted>2020-06-09T02:03:11Z</cp:lastPrinted>
  <dcterms:modified xsi:type="dcterms:W3CDTF">2020-06-09T02:56:22Z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