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Style w:val="18"/>
          <w:rFonts w:hint="eastAsia" w:ascii="黑体" w:hAnsi="黑体" w:eastAsia="黑体" w:cs="黑体"/>
          <w:b w:val="0"/>
          <w:bCs/>
          <w:i w:val="0"/>
          <w:color w:val="auto"/>
          <w:sz w:val="36"/>
          <w:szCs w:val="36"/>
          <w:lang w:val="en-US" w:eastAsia="zh-CN"/>
        </w:rPr>
      </w:pPr>
      <w:r>
        <w:rPr>
          <w:rStyle w:val="18"/>
          <w:rFonts w:hint="eastAsia" w:ascii="黑体" w:hAnsi="黑体" w:eastAsia="黑体" w:cs="黑体"/>
          <w:b w:val="0"/>
          <w:bCs/>
          <w:i w:val="0"/>
          <w:color w:val="auto"/>
          <w:sz w:val="36"/>
          <w:szCs w:val="36"/>
          <w:lang w:val="en-US" w:eastAsia="zh-CN"/>
        </w:rPr>
        <w:t>白沙县公安局户政窗口“放管服”设备采购经费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Style w:val="18"/>
          <w:rFonts w:hint="eastAsia" w:ascii="黑体" w:hAnsi="黑体" w:eastAsia="黑体" w:cs="黑体"/>
          <w:b w:val="0"/>
          <w:bCs/>
          <w:i w:val="0"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绩效评价报告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0" w:firstLineChars="0"/>
        <w:jc w:val="center"/>
        <w:textAlignment w:val="auto"/>
        <w:rPr>
          <w:rFonts w:hint="eastAsia" w:ascii="宋体" w:hAnsi="宋体" w:cs="宋体"/>
          <w:b/>
          <w:color w:val="000000"/>
          <w:sz w:val="28"/>
          <w:szCs w:val="28"/>
          <w:highlight w:val="none"/>
        </w:rPr>
      </w:pPr>
      <w:bookmarkStart w:id="28" w:name="_GoBack"/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</w:rPr>
        <w:t>智融绩字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>〔2020〕122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</w:rPr>
        <w:t>号</w:t>
      </w:r>
    </w:p>
    <w:bookmarkEnd w:id="28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both"/>
        <w:outlineLvl w:val="9"/>
        <w:rPr>
          <w:rFonts w:hint="eastAsia" w:ascii="仿宋" w:hAnsi="仿宋" w:eastAsia="仿宋" w:cs="仿宋"/>
          <w:b/>
          <w:bCs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outlineLvl w:val="9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评价类型：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 w:cs="仿宋"/>
          <w:sz w:val="28"/>
          <w:szCs w:val="28"/>
          <w:u w:val="single"/>
        </w:rPr>
        <w:t>实施过程评价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■</w:t>
      </w:r>
      <w:r>
        <w:rPr>
          <w:rFonts w:hint="eastAsia" w:ascii="仿宋" w:hAnsi="仿宋" w:eastAsia="仿宋" w:cs="仿宋"/>
          <w:sz w:val="28"/>
          <w:szCs w:val="28"/>
          <w:u w:val="single"/>
        </w:rPr>
        <w:t>完成结果评价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400" w:right="0" w:rightChars="0" w:hanging="1400" w:hangingChars="500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项目名称：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户政窗口“放管服”设备采购经费项目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400" w:right="0" w:rightChars="0" w:hanging="1400" w:hangingChars="500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项目单位：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白沙黎族自治县公安局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400" w:right="0" w:rightChars="0" w:hanging="1400" w:hangingChars="500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 w:color="000000" w:themeColor="text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主管部门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 w:color="000000" w:themeColor="text1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400" w:right="0" w:rightChars="0" w:hanging="1400" w:hangingChars="500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评价时间：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年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月1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日至 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日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400" w:right="0" w:rightChars="0" w:hanging="1400" w:hangingChars="500"/>
        <w:outlineLvl w:val="9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组织方式：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 w:cs="仿宋"/>
          <w:sz w:val="28"/>
          <w:szCs w:val="28"/>
          <w:u w:val="single"/>
        </w:rPr>
        <w:t>财政部门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 w:cs="仿宋"/>
          <w:sz w:val="28"/>
          <w:szCs w:val="28"/>
          <w:u w:val="single"/>
        </w:rPr>
        <w:t>主管部门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■</w:t>
      </w:r>
      <w:r>
        <w:rPr>
          <w:rFonts w:hint="eastAsia" w:ascii="仿宋" w:hAnsi="仿宋" w:eastAsia="仿宋" w:cs="仿宋"/>
          <w:sz w:val="28"/>
          <w:szCs w:val="28"/>
          <w:u w:val="single"/>
        </w:rPr>
        <w:t>项目单位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400" w:right="0" w:rightChars="0" w:hanging="1400" w:hangingChars="500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评价机构：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■</w:t>
      </w:r>
      <w:r>
        <w:rPr>
          <w:rFonts w:hint="eastAsia" w:ascii="仿宋" w:hAnsi="仿宋" w:eastAsia="仿宋" w:cs="仿宋"/>
          <w:sz w:val="28"/>
          <w:szCs w:val="28"/>
          <w:u w:val="single"/>
        </w:rPr>
        <w:t>中介机构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 w:cs="仿宋"/>
          <w:sz w:val="28"/>
          <w:szCs w:val="28"/>
          <w:u w:val="single"/>
        </w:rPr>
        <w:t>专家组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 w:cs="仿宋"/>
          <w:sz w:val="28"/>
          <w:szCs w:val="28"/>
          <w:u w:val="single"/>
        </w:rPr>
        <w:t>项目单位评价组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400" w:right="0" w:rightChars="0" w:hanging="1400" w:hangingChars="500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outlineLvl w:val="9"/>
        <w:rPr>
          <w:rFonts w:hint="eastAsia" w:ascii="仿宋" w:hAnsi="仿宋" w:eastAsia="仿宋" w:cs="仿宋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outlineLvl w:val="9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Cs w:val="28"/>
        </w:rPr>
        <w:t xml:space="preserve">      </w:t>
      </w:r>
      <w:r>
        <w:rPr>
          <w:rFonts w:hint="eastAsia" w:ascii="仿宋" w:hAnsi="仿宋" w:eastAsia="仿宋" w:cs="仿宋"/>
          <w:sz w:val="30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500" w:right="0" w:rightChars="0" w:hanging="1500" w:hangingChars="500"/>
        <w:outlineLvl w:val="9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 w:firstLine="1200" w:firstLineChars="400"/>
        <w:jc w:val="both"/>
        <w:outlineLvl w:val="9"/>
        <w:rPr>
          <w:rFonts w:hint="default" w:ascii="仿宋" w:hAnsi="仿宋" w:eastAsia="仿宋" w:cs="仿宋"/>
          <w:sz w:val="30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评价单位（盖章）：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海南智融会计师事务所（普通合伙）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left="1050" w:right="0" w:rightChars="0" w:hanging="1050" w:hangingChars="500"/>
        <w:outlineLvl w:val="9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 w:firstLine="1200" w:firstLineChars="400"/>
        <w:outlineLvl w:val="9"/>
        <w:rPr>
          <w:rFonts w:hint="eastAsia" w:ascii="仿宋" w:hAnsi="仿宋" w:eastAsia="仿宋" w:cs="仿宋"/>
          <w:sz w:val="30"/>
          <w:szCs w:val="28"/>
          <w:highlight w:val="none"/>
        </w:rPr>
      </w:pPr>
      <w:r>
        <w:rPr>
          <w:rFonts w:hint="eastAsia" w:ascii="仿宋" w:hAnsi="仿宋" w:eastAsia="仿宋" w:cs="仿宋"/>
          <w:sz w:val="30"/>
          <w:szCs w:val="28"/>
        </w:rPr>
        <w:t>上  报  时  间 ：</w:t>
      </w:r>
      <w:r>
        <w:rPr>
          <w:rFonts w:hint="eastAsia" w:ascii="仿宋" w:hAnsi="仿宋" w:eastAsia="仿宋" w:cs="仿宋"/>
          <w:sz w:val="30"/>
          <w:szCs w:val="28"/>
          <w:highlight w:val="none"/>
        </w:rPr>
        <w:t>20</w:t>
      </w:r>
      <w:r>
        <w:rPr>
          <w:rFonts w:hint="eastAsia" w:ascii="仿宋" w:hAnsi="仿宋" w:eastAsia="仿宋" w:cs="仿宋"/>
          <w:sz w:val="30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30"/>
          <w:szCs w:val="28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30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40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sz w:val="44"/>
          <w:szCs w:val="44"/>
          <w:highlight w:val="none"/>
        </w:rPr>
        <w:t>项目基本信息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40" w:lineRule="exact"/>
        <w:ind w:right="0" w:rightChars="0"/>
        <w:jc w:val="center"/>
        <w:outlineLvl w:val="9"/>
        <w:rPr>
          <w:rFonts w:hint="eastAsia" w:ascii="仿宋" w:hAnsi="仿宋" w:eastAsia="仿宋" w:cs="仿宋"/>
          <w:b/>
          <w:sz w:val="44"/>
          <w:szCs w:val="44"/>
          <w:highlight w:val="none"/>
        </w:rPr>
      </w:pPr>
    </w:p>
    <w:tbl>
      <w:tblPr>
        <w:tblStyle w:val="10"/>
        <w:tblW w:w="9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73"/>
        <w:gridCol w:w="452"/>
        <w:gridCol w:w="546"/>
        <w:gridCol w:w="706"/>
        <w:gridCol w:w="729"/>
        <w:gridCol w:w="771"/>
        <w:gridCol w:w="176"/>
        <w:gridCol w:w="240"/>
        <w:gridCol w:w="989"/>
        <w:gridCol w:w="773"/>
        <w:gridCol w:w="1326"/>
        <w:gridCol w:w="17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98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项目实施单位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color w:val="0070C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白沙黎族自治县公安局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海南省公安厅与白沙县委、县政府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符丽芳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13976516996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4157" w:type="dxa"/>
            <w:gridSpan w:val="7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白沙黎族自治县牙叉镇牙叉东路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79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经常性项目（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）       一次性项目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计划投资额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（万元）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color w:val="2E74B5"/>
                <w:sz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324.64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实际到位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（万元）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color w:val="2E74B5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324.64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实际使用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（万元）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color w:val="2E74B5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其中：中央财政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其中：中央财政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其中：中央财政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z w:val="24"/>
              </w:rPr>
              <w:t>财政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z w:val="24"/>
              </w:rPr>
              <w:t>财政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z w:val="24"/>
              </w:rPr>
              <w:t>财政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z w:val="24"/>
              </w:rPr>
              <w:t>财政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324.64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z w:val="24"/>
              </w:rPr>
              <w:t>财政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324.64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z w:val="24"/>
              </w:rPr>
              <w:t>财政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-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right"/>
              <w:outlineLvl w:val="9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98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二、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二级指标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分值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三级指标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分值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项目目标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目标内容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决策过程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决策依据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决策程序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资金分配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分配办法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分配结果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资金到位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到位率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到位时效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资金管理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资金使用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财务管理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组织实施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组织机构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管理制度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项目产出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产出数量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产出质量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产出时效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产出成本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40" w:lineRule="exact"/>
        <w:ind w:right="0" w:rightChars="0"/>
        <w:jc w:val="center"/>
        <w:outlineLvl w:val="9"/>
        <w:rPr>
          <w:rFonts w:hint="eastAsia" w:ascii="仿宋" w:hAnsi="仿宋" w:eastAsia="仿宋" w:cs="仿宋"/>
          <w:sz w:val="2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9" w:charSpace="0"/>
        </w:sectPr>
      </w:pPr>
    </w:p>
    <w:tbl>
      <w:tblPr>
        <w:tblStyle w:val="10"/>
        <w:tblW w:w="9960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661"/>
        <w:gridCol w:w="278"/>
        <w:gridCol w:w="1421"/>
        <w:gridCol w:w="551"/>
        <w:gridCol w:w="561"/>
        <w:gridCol w:w="2058"/>
        <w:gridCol w:w="1079"/>
        <w:gridCol w:w="1814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项目效益</w:t>
            </w:r>
          </w:p>
        </w:tc>
        <w:tc>
          <w:tcPr>
            <w:tcW w:w="11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经济效益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社会效益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环境效益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可持续影响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服务对象满意度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总分</w:t>
            </w: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100</w:t>
            </w:r>
          </w:p>
        </w:tc>
        <w:tc>
          <w:tcPr>
            <w:tcW w:w="2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100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100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pacing w:line="4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Cs/>
                <w:color w:val="2E74B5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highlight w:val="no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评价等次</w:t>
            </w:r>
          </w:p>
        </w:tc>
        <w:tc>
          <w:tcPr>
            <w:tcW w:w="4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92"/>
              </w:tabs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职务/职称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邵韵霏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注册会计师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李宗宜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项目经理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林春子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组员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陈贵云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组员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7" w:hRule="atLeast"/>
          <w:jc w:val="center"/>
        </w:trPr>
        <w:tc>
          <w:tcPr>
            <w:tcW w:w="996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评价工作组组长（签字）：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项目单位负责人（签字并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</w:rPr>
              <w:t>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jc w:val="both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ind w:right="0" w:rightChars="0" w:firstLine="6240" w:firstLineChars="2600"/>
              <w:jc w:val="both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 二零二零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二十八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outlineLvl w:val="9"/>
        <w:rPr>
          <w:rStyle w:val="18"/>
          <w:rFonts w:hint="eastAsia" w:ascii="仿宋" w:hAnsi="仿宋" w:eastAsia="仿宋" w:cs="仿宋"/>
          <w:b/>
          <w:i w:val="0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  <w:sectPr>
          <w:footerReference r:id="rId4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9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53392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b/>
          <w:kern w:val="2"/>
          <w:sz w:val="21"/>
          <w:szCs w:val="24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600" w:lineRule="exact"/>
            <w:ind w:left="0" w:leftChars="0" w:right="0" w:rightChars="0" w:firstLine="0" w:firstLineChars="0"/>
            <w:jc w:val="center"/>
            <w:textAlignment w:val="auto"/>
            <w:outlineLvl w:val="9"/>
            <w:rPr>
              <w:rFonts w:asciiTheme="minorHAnsi" w:hAnsiTheme="minorHAnsi" w:eastAsiaTheme="minorEastAsia" w:cstheme="minorBidi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ascii="宋体" w:hAnsi="宋体" w:eastAsia="宋体"/>
              <w:b/>
              <w:bCs/>
              <w:sz w:val="36"/>
              <w:szCs w:val="36"/>
            </w:rPr>
            <w:t>目录</w:t>
          </w: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_Toc30911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  <w:lang w:val="en-US" w:eastAsia="zh-CN"/>
            </w:rPr>
            <w:t>一、项目概况</w:t>
          </w:r>
          <w:r>
            <w:tab/>
          </w:r>
          <w:r>
            <w:fldChar w:fldCharType="begin"/>
          </w:r>
          <w:r>
            <w:instrText xml:space="preserve"> PAGEREF _Toc30911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_Toc2147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  <w:lang w:val="en-US" w:eastAsia="zh-CN"/>
            </w:rPr>
            <w:t>（一） 项目单位基本情况</w:t>
          </w:r>
          <w:r>
            <w:tab/>
          </w:r>
          <w:r>
            <w:fldChar w:fldCharType="begin"/>
          </w:r>
          <w:r>
            <w:instrText xml:space="preserve"> PAGEREF _Toc2147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_Toc13693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  <w:lang w:val="en-US" w:eastAsia="zh-CN"/>
            </w:rPr>
            <w:t>（二） 项目基本性质、用途和主要内容、涉及范围</w:t>
          </w:r>
          <w:r>
            <w:tab/>
          </w:r>
          <w:r>
            <w:fldChar w:fldCharType="begin"/>
          </w:r>
          <w:r>
            <w:instrText xml:space="preserve"> PAGEREF _Toc13693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_Toc26191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  <w:lang w:val="en-US" w:eastAsia="zh-CN"/>
            </w:rPr>
            <w:t>（三） 项目绩效目标</w:t>
          </w:r>
          <w:r>
            <w:tab/>
          </w:r>
          <w:r>
            <w:fldChar w:fldCharType="begin"/>
          </w:r>
          <w:r>
            <w:instrText xml:space="preserve"> PAGEREF _Toc26191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_Toc1768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Cs w:val="24"/>
              <w:lang w:val="en-US" w:eastAsia="zh-CN"/>
            </w:rPr>
            <w:t>二、</w:t>
          </w:r>
          <w:r>
            <w:rPr>
              <w:rFonts w:hint="eastAsia" w:ascii="仿宋" w:hAnsi="仿宋" w:eastAsia="仿宋" w:cs="仿宋"/>
              <w:szCs w:val="24"/>
            </w:rPr>
            <w:t>项目资金使用及管理情况</w:t>
          </w:r>
          <w:r>
            <w:tab/>
          </w:r>
          <w:r>
            <w:fldChar w:fldCharType="begin"/>
          </w:r>
          <w:r>
            <w:instrText xml:space="preserve"> PAGEREF _Toc1768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_Toc14751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（一）项目资金到位情况分析</w:t>
          </w:r>
          <w:r>
            <w:tab/>
          </w:r>
          <w:r>
            <w:fldChar w:fldCharType="begin"/>
          </w:r>
          <w:r>
            <w:instrText xml:space="preserve"> PAGEREF _Toc14751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_Toc6888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（二） 项目资金使用情况分析</w:t>
          </w:r>
          <w:r>
            <w:tab/>
          </w:r>
          <w:r>
            <w:fldChar w:fldCharType="begin"/>
          </w:r>
          <w:r>
            <w:instrText xml:space="preserve"> PAGEREF _Toc6888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_Toc9716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kern w:val="2"/>
              <w:szCs w:val="24"/>
              <w:highlight w:val="none"/>
              <w:lang w:val="en-US" w:eastAsia="zh-CN" w:bidi="ar-SA"/>
            </w:rPr>
            <w:t>（三）项目资金管理情况分析</w:t>
          </w:r>
          <w:r>
            <w:tab/>
          </w:r>
          <w:r>
            <w:fldChar w:fldCharType="begin"/>
          </w:r>
          <w:r>
            <w:instrText xml:space="preserve"> PAGEREF _Toc9716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_Toc26245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三、 项目组织实施情况</w:t>
          </w:r>
          <w:r>
            <w:tab/>
          </w:r>
          <w:r>
            <w:fldChar w:fldCharType="begin"/>
          </w:r>
          <w:r>
            <w:instrText xml:space="preserve"> PAGEREF _Toc26245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_Toc29794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（一） 项目组织情况</w:t>
          </w:r>
          <w:r>
            <w:tab/>
          </w:r>
          <w:r>
            <w:fldChar w:fldCharType="begin"/>
          </w:r>
          <w:r>
            <w:instrText xml:space="preserve"> PAGEREF _Toc29794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_Toc15883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（二） 项目管理情况</w:t>
          </w:r>
          <w:r>
            <w:tab/>
          </w:r>
          <w:r>
            <w:fldChar w:fldCharType="begin"/>
          </w:r>
          <w:r>
            <w:instrText xml:space="preserve"> PAGEREF _Toc15883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_Toc8575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四、 项目绩效情况</w:t>
          </w:r>
          <w:r>
            <w:tab/>
          </w:r>
          <w:r>
            <w:fldChar w:fldCharType="begin"/>
          </w:r>
          <w:r>
            <w:instrText xml:space="preserve"> PAGEREF _Toc8575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_Toc10059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（一） 项目绩效目标完成情况分析</w:t>
          </w:r>
          <w:r>
            <w:tab/>
          </w:r>
          <w:r>
            <w:fldChar w:fldCharType="begin"/>
          </w:r>
          <w:r>
            <w:instrText xml:space="preserve"> PAGEREF _Toc10059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_Toc28961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kern w:val="0"/>
              <w:szCs w:val="24"/>
              <w:lang w:val="en-US" w:eastAsia="zh-CN" w:bidi="ar"/>
            </w:rPr>
            <w:t>五、综合评价及评价结论</w:t>
          </w:r>
          <w:r>
            <w:tab/>
          </w:r>
          <w:r>
            <w:fldChar w:fldCharType="begin"/>
          </w:r>
          <w:r>
            <w:instrText xml:space="preserve"> PAGEREF _Toc28961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_Toc32480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Cs w:val="24"/>
              <w:highlight w:val="none"/>
            </w:rPr>
            <w:t>六、主要经验及做法、存在的问题和建议</w:t>
          </w:r>
          <w:r>
            <w:tab/>
          </w:r>
          <w:r>
            <w:fldChar w:fldCharType="begin"/>
          </w:r>
          <w:r>
            <w:instrText xml:space="preserve"> PAGEREF _Toc32480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_Toc23825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Cs w:val="24"/>
              <w:lang w:val="en-US" w:eastAsia="zh-CN"/>
            </w:rPr>
            <w:t>（一）主要经验及作法</w:t>
          </w:r>
          <w:r>
            <w:tab/>
          </w:r>
          <w:r>
            <w:fldChar w:fldCharType="begin"/>
          </w:r>
          <w:r>
            <w:instrText xml:space="preserve"> PAGEREF _Toc23825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_Toc4258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szCs w:val="24"/>
              <w:lang w:val="en-US" w:eastAsia="zh-CN"/>
            </w:rPr>
            <w:t>（二）存在问题</w:t>
          </w:r>
          <w:r>
            <w:tab/>
          </w:r>
          <w:r>
            <w:fldChar w:fldCharType="begin"/>
          </w:r>
          <w:r>
            <w:instrText xml:space="preserve"> PAGEREF _Toc4258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_Toc7730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</w:rPr>
            <w:t>（三）建议</w:t>
          </w:r>
          <w:r>
            <w:tab/>
          </w:r>
          <w:r>
            <w:fldChar w:fldCharType="begin"/>
          </w:r>
          <w:r>
            <w:instrText xml:space="preserve"> PAGEREF _Toc7730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_Toc1197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bCs/>
              <w:szCs w:val="24"/>
              <w:lang w:val="en-US" w:eastAsia="zh-CN"/>
            </w:rPr>
            <w:t>七、其他需说明事项</w:t>
          </w:r>
          <w:r>
            <w:tab/>
          </w:r>
          <w:r>
            <w:fldChar w:fldCharType="begin"/>
          </w:r>
          <w:r>
            <w:instrText xml:space="preserve"> PAGEREF _Toc1197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tabs>
              <w:tab w:val="right" w:leader="dot" w:pos="8300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textAlignment w:val="auto"/>
          </w:pPr>
          <w:r>
            <w:fldChar w:fldCharType="begin"/>
          </w:r>
          <w:r>
            <w:instrText xml:space="preserve"> HYPERLINK \l _Toc19431 </w:instrText>
          </w:r>
          <w:r>
            <w:fldChar w:fldCharType="separate"/>
          </w:r>
          <w:r>
            <w:rPr>
              <w:rFonts w:hint="eastAsia" w:ascii="仿宋" w:hAnsi="仿宋" w:eastAsia="仿宋" w:cs="仿宋"/>
              <w:lang w:val="en-US" w:eastAsia="zh-CN"/>
            </w:rPr>
            <w:t>附件</w:t>
          </w:r>
          <w:r>
            <w:tab/>
          </w:r>
          <w:r>
            <w:fldChar w:fldCharType="begin"/>
          </w:r>
          <w:r>
            <w:instrText xml:space="preserve"> PAGEREF _Toc19431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600" w:lineRule="exact"/>
            <w:ind w:left="0" w:leftChars="0" w:right="0" w:rightChars="0" w:firstLine="0" w:firstLineChars="0"/>
            <w:jc w:val="center"/>
            <w:textAlignment w:val="auto"/>
            <w:outlineLvl w:val="9"/>
            <w:rPr>
              <w:rFonts w:ascii="宋体" w:hAnsi="宋体" w:eastAsia="宋体" w:cstheme="minorBidi"/>
              <w:b/>
              <w:kern w:val="2"/>
              <w:sz w:val="21"/>
              <w:szCs w:val="24"/>
              <w:lang w:val="en-US" w:eastAsia="zh-CN" w:bidi="ar-SA"/>
            </w:rPr>
          </w:pPr>
          <w:r>
            <w:fldChar w:fldCharType="end"/>
          </w:r>
        </w:p>
      </w:sdtContent>
    </w:sdt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Fonts w:hint="eastAsia" w:ascii="宋体" w:hAnsi="宋体" w:eastAsia="宋体" w:cstheme="minorBidi"/>
          <w:b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Fonts w:hint="eastAsia" w:ascii="宋体" w:hAnsi="宋体" w:eastAsia="宋体" w:cstheme="minorBidi"/>
          <w:b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Fonts w:hint="eastAsia" w:ascii="宋体" w:hAnsi="宋体" w:eastAsia="宋体" w:cstheme="minorBidi"/>
          <w:b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Fonts w:hint="eastAsia" w:ascii="宋体" w:hAnsi="宋体" w:eastAsia="宋体" w:cstheme="minorBidi"/>
          <w:b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</w:pPr>
      <w:r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  <w:t>2019年白沙黎族自治县公安局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</w:pPr>
      <w:r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  <w:t>户政窗口“放管服”设备采购经费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ind w:right="0" w:rightChars="0"/>
        <w:jc w:val="center"/>
        <w:outlineLvl w:val="9"/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</w:rPr>
      </w:pPr>
      <w:r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  <w:t>项目</w:t>
      </w:r>
      <w:r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</w:rPr>
        <w:t>绩效评价报告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auto"/>
        <w:outlineLvl w:val="9"/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auto"/>
        <w:outlineLvl w:val="9"/>
        <w:rPr>
          <w:rStyle w:val="18"/>
          <w:rFonts w:hint="eastAsia" w:ascii="仿宋" w:hAnsi="仿宋" w:eastAsia="仿宋" w:cs="仿宋"/>
          <w:b/>
          <w:i w:val="0"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白沙黎族自治县公安局（以下简称“白沙县公安局”）</w:t>
      </w:r>
      <w:r>
        <w:rPr>
          <w:rFonts w:hint="eastAsia" w:ascii="仿宋" w:hAnsi="仿宋" w:eastAsia="仿宋" w:cs="仿宋"/>
          <w:sz w:val="24"/>
          <w:szCs w:val="24"/>
        </w:rPr>
        <w:t>根据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白沙黎族自治县财政局</w:t>
      </w:r>
      <w:r>
        <w:rPr>
          <w:rFonts w:hint="eastAsia" w:ascii="仿宋" w:hAnsi="仿宋" w:eastAsia="仿宋" w:cs="仿宋"/>
          <w:sz w:val="24"/>
          <w:szCs w:val="24"/>
        </w:rPr>
        <w:t>《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关于开展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项目绩效自评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工作的通知</w:t>
      </w:r>
      <w:r>
        <w:rPr>
          <w:rFonts w:hint="eastAsia" w:ascii="仿宋" w:hAnsi="仿宋" w:eastAsia="仿宋" w:cs="仿宋"/>
          <w:sz w:val="24"/>
          <w:szCs w:val="24"/>
        </w:rPr>
        <w:t>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白财〔2020〕28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选定</w:t>
      </w:r>
      <w:r>
        <w:rPr>
          <w:rFonts w:hint="eastAsia" w:ascii="仿宋" w:hAnsi="仿宋" w:eastAsia="仿宋" w:cs="仿宋"/>
          <w:sz w:val="24"/>
          <w:szCs w:val="24"/>
        </w:rPr>
        <w:t>“</w:t>
      </w:r>
      <w:r>
        <w:rPr>
          <w:rStyle w:val="18"/>
          <w:rFonts w:hint="eastAsia" w:ascii="仿宋" w:hAnsi="仿宋" w:eastAsia="仿宋" w:cs="仿宋"/>
          <w:b w:val="0"/>
          <w:bCs/>
          <w:i w:val="0"/>
          <w:color w:val="auto"/>
          <w:sz w:val="24"/>
          <w:szCs w:val="24"/>
          <w:lang w:val="en-US" w:eastAsia="zh-CN"/>
        </w:rPr>
        <w:t>户政窗口‘放管服’设备采购经费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</w:rPr>
        <w:t>项目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进行</w:t>
      </w:r>
      <w:r>
        <w:rPr>
          <w:rFonts w:hint="eastAsia" w:ascii="仿宋" w:hAnsi="仿宋" w:eastAsia="仿宋" w:cs="仿宋"/>
          <w:sz w:val="24"/>
          <w:szCs w:val="24"/>
        </w:rPr>
        <w:t>绩效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评价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并委托海南智融会计师事务所（普通合伙）（以下简称“评价小组”）实施</w:t>
      </w:r>
      <w:r>
        <w:rPr>
          <w:rFonts w:hint="eastAsia" w:ascii="仿宋" w:hAnsi="仿宋" w:eastAsia="仿宋" w:cs="仿宋"/>
          <w:sz w:val="24"/>
          <w:szCs w:val="24"/>
        </w:rPr>
        <w:t>“</w:t>
      </w:r>
      <w:r>
        <w:rPr>
          <w:rStyle w:val="18"/>
          <w:rFonts w:hint="eastAsia" w:ascii="仿宋" w:hAnsi="仿宋" w:eastAsia="仿宋" w:cs="仿宋"/>
          <w:b w:val="0"/>
          <w:bCs/>
          <w:i w:val="0"/>
          <w:color w:val="auto"/>
          <w:sz w:val="24"/>
          <w:szCs w:val="24"/>
          <w:lang w:val="en-US" w:eastAsia="zh-CN"/>
        </w:rPr>
        <w:t>户政窗口‘放管服’设备采购经费</w:t>
      </w:r>
      <w:r>
        <w:rPr>
          <w:rFonts w:hint="eastAsia" w:ascii="仿宋" w:hAnsi="仿宋" w:eastAsia="仿宋" w:cs="仿宋"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项目绩效评价工作并出具项目绩效评价报告。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2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Toc30911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一、项目概况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1" w:name="_Toc2147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项目单位基本情况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白沙县公安局为海南省公安厅与白沙县委、县政府双重领导机构，肩负着打击敌人、惩治犯罪、保护人民、服务改革开放和现代化建设的任务。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为主管全县公安工作的县政府工作部门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，设立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指挥中心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政工室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纪检监察室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国内安全保卫大队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刑事侦查大队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经济犯罪侦查大队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特巡警大队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交通管理大队、治安管理大队、禁毒大队、法制大队、网络警察大队、情报中心、出入境管理大队、行政审批办公室、警务保障室等19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个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职能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机构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和22个派出所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；截止2019年12月31日，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白沙县公安局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政法专项编制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228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名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机关工勤财政预算管理事业编制16名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2" w:name="_Toc13693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项目基本性质、用途和主要内容、涉及范围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项目性质：属于一次性项目。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项目内容及规模：“</w:t>
      </w:r>
      <w:r>
        <w:rPr>
          <w:rStyle w:val="18"/>
          <w:rFonts w:hint="eastAsia" w:ascii="仿宋" w:hAnsi="仿宋" w:eastAsia="仿宋" w:cs="仿宋"/>
          <w:b w:val="0"/>
          <w:bCs/>
          <w:i w:val="0"/>
          <w:color w:val="auto"/>
          <w:sz w:val="24"/>
          <w:szCs w:val="24"/>
          <w:lang w:val="en-US" w:eastAsia="zh-CN"/>
        </w:rPr>
        <w:t>户政窗口‘放管服’设备采购经费”</w:t>
      </w:r>
      <w:r>
        <w:rPr>
          <w:rFonts w:hint="eastAsia" w:ascii="仿宋" w:hAnsi="仿宋" w:eastAsia="仿宋" w:cs="仿宋"/>
          <w:sz w:val="24"/>
          <w:szCs w:val="24"/>
        </w:rPr>
        <w:t>项目，内容主要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为白沙县办证中心及21个单位派出所配备各种证件自助办理设备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3" w:name="_Toc26191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项目绩效目标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该项目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是根据海南省公安厅《关于进一步做好户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政窗口“放管服”便民工作的通知》（琼公通〔2018〕373号）要求以及为了贯彻落实党中央、国务院《关于深入推进审批服务便民化的指导意见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》精神，为县办证中心及21个派出所配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备各种证件自助办理设备。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4" w:name="_Toc1768"/>
      <w:r>
        <w:rPr>
          <w:rStyle w:val="13"/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二、</w:t>
      </w:r>
      <w:r>
        <w:rPr>
          <w:rStyle w:val="13"/>
          <w:rFonts w:hint="eastAsia" w:ascii="仿宋" w:hAnsi="仿宋" w:eastAsia="仿宋" w:cs="仿宋"/>
          <w:color w:val="000000"/>
          <w:sz w:val="24"/>
          <w:szCs w:val="24"/>
        </w:rPr>
        <w:t>项目资金使用及管理情况</w:t>
      </w:r>
      <w:bookmarkEnd w:id="4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5" w:name="_Toc14751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（一）项目资金到位情况分析</w:t>
      </w:r>
      <w:bookmarkEnd w:id="5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 w:color="auto"/>
          <w:lang w:val="en-US" w:eastAsia="zh-CN"/>
        </w:rPr>
        <w:t>2019年白沙县公安局“户政窗口‘放管服’设备采购经费”项目纳入部门预算324.64万元，于2019年年初由白沙县财政局全部下达，用于与“户政窗口‘放管服’设备采购经费”支出。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该项目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资金为财政全额拨款，已全部到位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资金到位率100.00%。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6" w:name="_Toc6888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项目资金使用情况分析</w:t>
      </w:r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2019年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白沙县公安局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 w:color="auto"/>
          <w:lang w:val="en-US" w:eastAsia="zh-CN"/>
        </w:rPr>
        <w:t>“户政窗口‘放管服’设备采购经费”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共计支出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324.02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万元，</w:t>
      </w:r>
      <w:r>
        <w:rPr>
          <w:rFonts w:hint="eastAsia" w:ascii="仿宋" w:hAnsi="仿宋" w:eastAsia="仿宋" w:cs="仿宋"/>
          <w:sz w:val="24"/>
          <w:szCs w:val="24"/>
        </w:rPr>
        <w:t>主要用于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与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 w:color="auto"/>
          <w:lang w:val="en-US" w:eastAsia="zh-CN"/>
        </w:rPr>
        <w:t>“户政窗口‘放管服’设备采购经费”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相关</w:t>
      </w:r>
      <w:r>
        <w:rPr>
          <w:rFonts w:hint="eastAsia" w:ascii="仿宋" w:hAnsi="仿宋" w:eastAsia="仿宋" w:cs="仿宋"/>
          <w:sz w:val="24"/>
          <w:szCs w:val="24"/>
        </w:rPr>
        <w:t>支出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资金支付率99.80%。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</w:pPr>
      <w:r>
        <w:rPr>
          <w:rStyle w:val="13"/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评价小组经抽查白沙县公安局提供的相关资料、资金支出情况等资料，发现资金使用存在超标准开支情况，未预留合同约定的3%质保金，资金使用情况有待加强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。</w:t>
      </w:r>
    </w:p>
    <w:p>
      <w:pPr>
        <w:pStyle w:val="1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highlight w:val="none"/>
          <w:lang w:val="en-US" w:eastAsia="zh-CN" w:bidi="ar-SA"/>
        </w:rPr>
      </w:pPr>
      <w:bookmarkStart w:id="7" w:name="_Toc9716"/>
      <w:r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highlight w:val="none"/>
          <w:lang w:val="en-US" w:eastAsia="zh-CN" w:bidi="ar-SA"/>
        </w:rPr>
        <w:t>（三）项目资金管理情况分析</w:t>
      </w:r>
      <w:bookmarkEnd w:id="7"/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4"/>
          <w:szCs w:val="24"/>
          <w:highlight w:val="none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该项目</w:t>
      </w:r>
      <w:r>
        <w:rPr>
          <w:rFonts w:hint="eastAsia" w:ascii="仿宋" w:hAnsi="仿宋" w:eastAsia="仿宋" w:cs="仿宋"/>
          <w:sz w:val="24"/>
          <w:szCs w:val="24"/>
        </w:rPr>
        <w:t>未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获取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专项资金使用管理办法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项目管理按照《海南省行政事业单位财务报账管理办法（试行）》（琼财支〔2014〕1883号）报销管理规定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及白沙县公安局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财务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内控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管理制度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等执行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会计核算执行《政府会计制度》。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0"/>
        <w:rPr>
          <w:rStyle w:val="13"/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8" w:name="_Toc26245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项目组织实施情况</w:t>
      </w:r>
      <w:bookmarkEnd w:id="8"/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9" w:name="_Toc29794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项目组织情况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该项目</w:t>
      </w:r>
      <w:r>
        <w:rPr>
          <w:rFonts w:hint="eastAsia" w:ascii="仿宋" w:hAnsi="仿宋" w:eastAsia="仿宋" w:cs="仿宋"/>
          <w:sz w:val="24"/>
          <w:szCs w:val="24"/>
        </w:rPr>
        <w:t>由白沙县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公安局</w:t>
      </w:r>
      <w:r>
        <w:rPr>
          <w:rFonts w:hint="eastAsia" w:ascii="仿宋" w:hAnsi="仿宋" w:eastAsia="仿宋" w:cs="仿宋"/>
          <w:sz w:val="24"/>
          <w:szCs w:val="24"/>
        </w:rPr>
        <w:t>编制年初预算，经白沙县人民代表大会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五次</w:t>
      </w:r>
      <w:r>
        <w:rPr>
          <w:rFonts w:hint="eastAsia" w:ascii="仿宋" w:hAnsi="仿宋" w:eastAsia="仿宋" w:cs="仿宋"/>
          <w:sz w:val="24"/>
          <w:szCs w:val="24"/>
        </w:rPr>
        <w:t>会议审议通过，由白沙县财政局批复白沙县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公安</w:t>
      </w:r>
      <w:r>
        <w:rPr>
          <w:rFonts w:hint="eastAsia" w:ascii="仿宋" w:hAnsi="仿宋" w:eastAsia="仿宋" w:cs="仿宋"/>
          <w:sz w:val="24"/>
          <w:szCs w:val="24"/>
        </w:rPr>
        <w:t>局201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年年初预算，并于201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年3月白沙县财政局下达预算经费。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该项目</w:t>
      </w:r>
      <w:r>
        <w:rPr>
          <w:rFonts w:hint="eastAsia" w:ascii="仿宋" w:hAnsi="仿宋" w:eastAsia="仿宋" w:cs="仿宋"/>
          <w:sz w:val="24"/>
          <w:szCs w:val="24"/>
        </w:rPr>
        <w:t>依据《中华人民共和国预算法》及白沙县财政部门预算编制要求进行预算编制、审批、执行。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10" w:name="_Toc15883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项目管理情况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1、项目管理制度建设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该项目未制定相关项目管理制度，项目管理按照《预算法》、《政府会计制度》及财政资金报账制等度管理办法执行。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2、招投标情况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该项目</w:t>
      </w:r>
      <w:r>
        <w:rPr>
          <w:rFonts w:hint="eastAsia" w:ascii="仿宋" w:hAnsi="仿宋" w:eastAsia="仿宋" w:cs="仿宋"/>
          <w:sz w:val="24"/>
          <w:szCs w:val="24"/>
        </w:rPr>
        <w:t>实行招投标制，白沙县公安局委托海南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立正</w:t>
      </w:r>
      <w:r>
        <w:rPr>
          <w:rFonts w:hint="eastAsia" w:ascii="仿宋" w:hAnsi="仿宋" w:eastAsia="仿宋" w:cs="仿宋"/>
          <w:sz w:val="24"/>
          <w:szCs w:val="24"/>
        </w:rPr>
        <w:t>招标代理有限公司进行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该项目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采购公开招标工作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szCs w:val="24"/>
        </w:rPr>
        <w:t>日，经公开招标确定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  <w:szCs w:val="24"/>
        </w:rPr>
        <w:t>单位为海南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国政实业</w:t>
      </w:r>
      <w:r>
        <w:rPr>
          <w:rFonts w:hint="eastAsia" w:ascii="仿宋" w:hAnsi="仿宋" w:eastAsia="仿宋" w:cs="仿宋"/>
          <w:sz w:val="24"/>
          <w:szCs w:val="24"/>
        </w:rPr>
        <w:t>有限公司，中标价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324.02</w:t>
      </w:r>
      <w:r>
        <w:rPr>
          <w:rFonts w:hint="eastAsia" w:ascii="仿宋" w:hAnsi="仿宋" w:eastAsia="仿宋" w:cs="仿宋"/>
          <w:sz w:val="24"/>
          <w:szCs w:val="2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3、主要合同签订情况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2019年1月17日</w:t>
      </w:r>
      <w:r>
        <w:rPr>
          <w:rFonts w:hint="eastAsia" w:ascii="仿宋" w:hAnsi="仿宋" w:eastAsia="仿宋" w:cs="仿宋"/>
          <w:sz w:val="24"/>
          <w:szCs w:val="24"/>
        </w:rPr>
        <w:t>，白沙县公安局与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海南国政实业有限公司签订了采购合同，2019年6月17日签订了采购补充协议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11" w:name="_Toc8575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项目绩效情况</w:t>
      </w:r>
      <w:bookmarkEnd w:id="11"/>
    </w:p>
    <w:p>
      <w:pPr>
        <w:pStyle w:val="19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bookmarkStart w:id="12" w:name="_Toc10059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项目绩效目标完成情况分析</w:t>
      </w:r>
      <w:bookmarkEnd w:id="12"/>
    </w:p>
    <w:p>
      <w:pPr>
        <w:pStyle w:val="19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项目的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经济性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分析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项目成本控制情况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Style w:val="13"/>
          <w:rFonts w:hint="eastAsia" w:ascii="仿宋" w:hAnsi="仿宋" w:eastAsia="仿宋" w:cs="仿宋"/>
          <w:b w:val="0"/>
          <w:bCs/>
          <w:color w:val="000000"/>
          <w:sz w:val="24"/>
          <w:szCs w:val="24"/>
          <w:highlight w:val="none"/>
          <w:lang w:val="en-US" w:eastAsia="zh-CN"/>
        </w:rPr>
        <w:t>该项目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批复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预算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324.64万元，在预算年度实施过程基本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按照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批复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预算执行，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在预算年度及时完成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预算支出共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324.02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万元，支出率99.80%，项目成本控制较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好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，达成绩效目标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项目成本节约情况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白沙县公安局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本着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成本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节约的原则，控制项目实施过程，按照财务制度相关要求，对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每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项支出严格把关，有效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地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eastAsia="zh-CN"/>
        </w:rPr>
        <w:t>控制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了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项目成本。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项目的效率性分析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该项目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按照预算批复指标实施完成，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支出进度与预算年度一致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完成了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 w:color="auto"/>
          <w:lang w:val="en-US" w:eastAsia="zh-CN"/>
        </w:rPr>
        <w:t>“户政窗口‘放管服’设备采购经费”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项目相关工作要求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项目完成质量较好。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项目的效益性分析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该项目属公共服务项目不需要设置经济效益指标。该指标得8分。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该项目实施完成后将有效地提升公安科技水平和管理水平，推进信息化、现代化进程，不仅可以促进提升经济效益，还能带来良好的社会效益，更好地服务群众和服务“国际旅游岛”建设。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（3）环境效益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该项目</w:t>
      </w:r>
      <w:r>
        <w:rPr>
          <w:rFonts w:hint="eastAsia" w:ascii="仿宋" w:hAnsi="仿宋" w:eastAsia="仿宋" w:cs="仿宋"/>
          <w:sz w:val="24"/>
          <w:szCs w:val="24"/>
        </w:rPr>
        <w:t>为经费类项目，无环境效益，暂不扣分。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可持续性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该项目实施完成后，能够极大提升公安机关的信息化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程度</w:t>
      </w:r>
      <w:r>
        <w:rPr>
          <w:rFonts w:hint="eastAsia" w:ascii="仿宋" w:hAnsi="仿宋" w:eastAsia="仿宋" w:cs="仿宋"/>
          <w:sz w:val="24"/>
          <w:szCs w:val="24"/>
        </w:rPr>
        <w:t>，全面提升工作效率。便于人民群众办证少跑腿，缩短办理时间，提高群众满意度，为白沙的社会经济发展带来好处。具有可持续性。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2" w:firstLineChars="200"/>
        <w:jc w:val="both"/>
        <w:textAlignment w:val="auto"/>
        <w:outlineLvl w:val="0"/>
        <w:rPr>
          <w:rStyle w:val="13"/>
          <w:rFonts w:hint="eastAsia" w:ascii="仿宋" w:hAnsi="仿宋" w:eastAsia="仿宋" w:cs="仿宋"/>
          <w:color w:val="000000"/>
          <w:sz w:val="24"/>
          <w:szCs w:val="24"/>
        </w:rPr>
      </w:pPr>
      <w:bookmarkStart w:id="13" w:name="_Toc28961"/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五、综合评价及评价结论</w:t>
      </w:r>
      <w:bookmarkEnd w:id="13"/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 w:color="auto"/>
          <w:lang w:val="en-US" w:eastAsia="zh-CN"/>
        </w:rPr>
        <w:t>“户政窗口‘放管服’设备采购经费”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综合得分为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86.00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分，绩效级别评定为“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bidi="ar"/>
        </w:rPr>
        <w:t>良好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”。</w:t>
      </w:r>
    </w:p>
    <w:tbl>
      <w:tblPr>
        <w:tblStyle w:val="10"/>
        <w:tblW w:w="8504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85"/>
        <w:gridCol w:w="938"/>
        <w:gridCol w:w="1207"/>
        <w:gridCol w:w="3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right"/>
        </w:trPr>
        <w:tc>
          <w:tcPr>
            <w:tcW w:w="1378" w:type="dxa"/>
            <w:tcBorders>
              <w:top w:val="double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评价指标</w:t>
            </w:r>
          </w:p>
        </w:tc>
        <w:tc>
          <w:tcPr>
            <w:tcW w:w="985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分值</w:t>
            </w:r>
          </w:p>
        </w:tc>
        <w:tc>
          <w:tcPr>
            <w:tcW w:w="938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得分</w:t>
            </w:r>
          </w:p>
        </w:tc>
        <w:tc>
          <w:tcPr>
            <w:tcW w:w="1207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绩效等级</w:t>
            </w:r>
          </w:p>
        </w:tc>
        <w:tc>
          <w:tcPr>
            <w:tcW w:w="3996" w:type="dxa"/>
            <w:tcBorders>
              <w:top w:val="double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2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绩效等级标准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right"/>
        </w:trPr>
        <w:tc>
          <w:tcPr>
            <w:tcW w:w="1378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项目决策</w:t>
            </w: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20.00</w:t>
            </w:r>
          </w:p>
        </w:tc>
        <w:tc>
          <w:tcPr>
            <w:tcW w:w="9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.00</w:t>
            </w:r>
          </w:p>
        </w:tc>
        <w:tc>
          <w:tcPr>
            <w:tcW w:w="12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  <w:tc>
          <w:tcPr>
            <w:tcW w:w="399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优秀（18-20）、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 xml:space="preserve">良好（16-17）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一般（14-15）、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较差（13分以下）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right"/>
        </w:trPr>
        <w:tc>
          <w:tcPr>
            <w:tcW w:w="1378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项目管理</w:t>
            </w: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25.00</w:t>
            </w:r>
          </w:p>
        </w:tc>
        <w:tc>
          <w:tcPr>
            <w:tcW w:w="9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.00</w:t>
            </w:r>
          </w:p>
        </w:tc>
        <w:tc>
          <w:tcPr>
            <w:tcW w:w="12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>一般</w:t>
            </w:r>
          </w:p>
        </w:tc>
        <w:tc>
          <w:tcPr>
            <w:tcW w:w="399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优秀（22-25）、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良好（20-21）             一般（17-19）、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较差（16分以下）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right"/>
        </w:trPr>
        <w:tc>
          <w:tcPr>
            <w:tcW w:w="1378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项目绩效</w:t>
            </w: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55.00</w:t>
            </w:r>
          </w:p>
        </w:tc>
        <w:tc>
          <w:tcPr>
            <w:tcW w:w="9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>51.00</w:t>
            </w:r>
          </w:p>
        </w:tc>
        <w:tc>
          <w:tcPr>
            <w:tcW w:w="12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  <w:tc>
          <w:tcPr>
            <w:tcW w:w="399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优秀（49-55）、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良好（44-48）              一般（38-43）、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较差（37分以下）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right"/>
        </w:trPr>
        <w:tc>
          <w:tcPr>
            <w:tcW w:w="1378" w:type="dxa"/>
            <w:tcBorders>
              <w:top w:val="dotted" w:color="000000" w:sz="4" w:space="0"/>
              <w:left w:val="nil"/>
              <w:bottom w:val="doub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综合绩效</w:t>
            </w:r>
          </w:p>
        </w:tc>
        <w:tc>
          <w:tcPr>
            <w:tcW w:w="985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100.00</w:t>
            </w:r>
          </w:p>
        </w:tc>
        <w:tc>
          <w:tcPr>
            <w:tcW w:w="938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>86.00</w:t>
            </w:r>
          </w:p>
        </w:tc>
        <w:tc>
          <w:tcPr>
            <w:tcW w:w="1207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良好</w:t>
            </w:r>
          </w:p>
        </w:tc>
        <w:tc>
          <w:tcPr>
            <w:tcW w:w="3996" w:type="dxa"/>
            <w:tcBorders>
              <w:top w:val="dotted" w:color="000000" w:sz="4" w:space="0"/>
              <w:left w:val="dotted" w:color="000000" w:sz="4" w:space="0"/>
              <w:bottom w:val="doub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优秀（90-100）、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良好（80-89）                     一般（60-79）、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bidi="ar"/>
              </w:rPr>
              <w:t>较差（59分以下）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1、“项目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决策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”评价指标满分为2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分，评价得分为1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.00分。该指标扣分的原因主要是：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未设置绩效目标等级，扣1分；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未制定项目资金管理办法，扣1分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“项目管理”评价指标满分为25分，评价得分为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.00分。该指标扣分的原因主要是：未制定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专项资金管理制度，扣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分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；资金使用存在超标准开支情况，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扣5分；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3、“项目绩效”评价指标满分为55分，评价得分为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51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分。该指标的扣分原因主要是：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该项目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未设置社会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效益、可持续性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指标，扣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分。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2"/>
        <w:textAlignment w:val="auto"/>
        <w:outlineLvl w:val="0"/>
        <w:rPr>
          <w:rFonts w:hint="eastAsia" w:ascii="仿宋" w:hAnsi="仿宋" w:eastAsia="仿宋" w:cs="仿宋"/>
          <w:sz w:val="24"/>
          <w:szCs w:val="24"/>
          <w:highlight w:val="none"/>
        </w:rPr>
      </w:pPr>
      <w:bookmarkStart w:id="14" w:name="_Toc32480"/>
      <w:bookmarkStart w:id="15" w:name="_Toc4975_WPSOffice_Level1"/>
      <w:bookmarkStart w:id="16" w:name="_Toc30016"/>
      <w:r>
        <w:rPr>
          <w:rFonts w:hint="eastAsia" w:ascii="仿宋" w:hAnsi="仿宋" w:eastAsia="仿宋" w:cs="仿宋"/>
          <w:sz w:val="24"/>
          <w:szCs w:val="24"/>
          <w:highlight w:val="none"/>
        </w:rPr>
        <w:t>六、主要经验及做法、存在的问题和建议</w:t>
      </w:r>
      <w:bookmarkEnd w:id="14"/>
      <w:bookmarkEnd w:id="15"/>
      <w:bookmarkEnd w:id="16"/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2"/>
        <w:textAlignment w:val="auto"/>
        <w:outlineLvl w:val="1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17" w:name="_Toc23825"/>
      <w:bookmarkStart w:id="18" w:name="_Toc177"/>
      <w:bookmarkStart w:id="19" w:name="_Toc6766_WPSOffice_Level2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（一）主要经验及作法</w:t>
      </w:r>
      <w:bookmarkEnd w:id="17"/>
      <w:bookmarkEnd w:id="18"/>
      <w:bookmarkEnd w:id="19"/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项目资金的及时到位确保了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的顺利实施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项目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按照政府采购程序</w:t>
      </w:r>
      <w:r>
        <w:rPr>
          <w:rFonts w:hint="eastAsia" w:ascii="仿宋" w:hAnsi="仿宋" w:eastAsia="仿宋" w:cs="仿宋"/>
          <w:sz w:val="24"/>
          <w:szCs w:val="24"/>
        </w:rPr>
        <w:t>实施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项目已验收，</w:t>
      </w:r>
      <w:r>
        <w:rPr>
          <w:rFonts w:hint="eastAsia" w:ascii="仿宋" w:hAnsi="仿宋" w:eastAsia="仿宋" w:cs="仿宋"/>
          <w:sz w:val="24"/>
          <w:szCs w:val="24"/>
        </w:rPr>
        <w:t>满意度为优秀。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2"/>
        <w:textAlignment w:val="auto"/>
        <w:outlineLvl w:val="1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20" w:name="_Toc23369_WPSOffice_Level2"/>
      <w:bookmarkStart w:id="21" w:name="_Toc31893"/>
      <w:bookmarkStart w:id="22" w:name="_Toc4258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（二）存在问题</w:t>
      </w:r>
      <w:bookmarkEnd w:id="20"/>
      <w:bookmarkEnd w:id="21"/>
      <w:bookmarkEnd w:id="22"/>
    </w:p>
    <w:p>
      <w:pPr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bookmarkStart w:id="23" w:name="_Toc21685"/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、该项目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未制定项目专项管理制度；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、合同管理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有待进一步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规范；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bookmarkStart w:id="24" w:name="_Toc23138_WPSOffice_Level2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该项目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未设置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社会效益、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可持续性指标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2"/>
        <w:textAlignment w:val="auto"/>
        <w:outlineLvl w:val="1"/>
        <w:rPr>
          <w:rFonts w:hint="eastAsia" w:ascii="仿宋" w:hAnsi="仿宋" w:eastAsia="仿宋" w:cs="仿宋"/>
          <w:sz w:val="24"/>
          <w:szCs w:val="24"/>
        </w:rPr>
      </w:pPr>
      <w:bookmarkStart w:id="25" w:name="_Toc7730"/>
      <w:r>
        <w:rPr>
          <w:rFonts w:hint="eastAsia" w:ascii="仿宋" w:hAnsi="仿宋" w:eastAsia="仿宋" w:cs="仿宋"/>
          <w:b/>
          <w:bCs/>
          <w:sz w:val="24"/>
          <w:szCs w:val="24"/>
        </w:rPr>
        <w:t>（三）建议</w:t>
      </w:r>
      <w:bookmarkEnd w:id="23"/>
      <w:bookmarkEnd w:id="24"/>
      <w:bookmarkEnd w:id="25"/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04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规范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和完善内部控制制度，加强合同审批及管理，规范合同签订；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ahoma" w:hAnsi="Tahoma"/>
          <w:b w:val="0"/>
          <w:bCs w:val="0"/>
          <w:kern w:val="0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2、建议按照部门职责及工作计划情况，设置完整的项目效益目标。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482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bookmarkStart w:id="26" w:name="_Toc1197"/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七、其他需说明事项</w:t>
      </w:r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本报告主要依据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白沙县公安局</w:t>
      </w:r>
      <w:r>
        <w:rPr>
          <w:rFonts w:hint="eastAsia" w:ascii="仿宋" w:hAnsi="仿宋" w:eastAsia="仿宋" w:cs="仿宋"/>
          <w:sz w:val="24"/>
        </w:rPr>
        <w:t>提供相关资料进行评价，在取数过程中获取资料不齐全，一定程度上影响和制约了绩效评价结果的准确性。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textAlignment w:val="auto"/>
        <w:rPr>
          <w:rFonts w:hint="default" w:ascii="仿宋" w:hAnsi="仿宋" w:eastAsia="仿宋" w:cs="仿宋"/>
          <w:sz w:val="24"/>
          <w:lang w:val="en-US" w:eastAsia="zh-CN"/>
        </w:rPr>
        <w:sectPr>
          <w:footerReference r:id="rId5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0"/>
        <w:rPr>
          <w:rFonts w:hint="eastAsia" w:ascii="仿宋" w:hAnsi="仿宋" w:eastAsia="仿宋" w:cs="仿宋"/>
          <w:lang w:val="en-US" w:eastAsia="zh-CN"/>
        </w:rPr>
      </w:pPr>
      <w:bookmarkStart w:id="27" w:name="_Toc19431"/>
      <w:r>
        <w:rPr>
          <w:rFonts w:hint="eastAsia" w:ascii="仿宋" w:hAnsi="仿宋" w:eastAsia="仿宋" w:cs="仿宋"/>
          <w:lang w:val="en-US" w:eastAsia="zh-CN"/>
        </w:rPr>
        <w:t>附件</w:t>
      </w:r>
      <w:bookmarkEnd w:id="2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292735</wp:posOffset>
            </wp:positionV>
            <wp:extent cx="8855075" cy="4410710"/>
            <wp:effectExtent l="0" t="0" r="14605" b="8890"/>
            <wp:wrapTight wrapText="bothSides">
              <wp:wrapPolygon>
                <wp:start x="3234" y="373"/>
                <wp:lineTo x="3123" y="597"/>
                <wp:lineTo x="3160" y="1269"/>
                <wp:lineTo x="10781" y="1567"/>
                <wp:lineTo x="0" y="1866"/>
                <wp:lineTo x="0" y="21494"/>
                <wp:lineTo x="21561" y="21494"/>
                <wp:lineTo x="21561" y="2090"/>
                <wp:lineTo x="19554" y="1866"/>
                <wp:lineTo x="10781" y="1567"/>
                <wp:lineTo x="16320" y="1567"/>
                <wp:lineTo x="18439" y="1269"/>
                <wp:lineTo x="18364" y="373"/>
                <wp:lineTo x="3234" y="373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302895</wp:posOffset>
            </wp:positionV>
            <wp:extent cx="8855075" cy="4455795"/>
            <wp:effectExtent l="0" t="0" r="14605" b="9525"/>
            <wp:wrapTight wrapText="bothSides">
              <wp:wrapPolygon>
                <wp:start x="3234" y="369"/>
                <wp:lineTo x="3123" y="591"/>
                <wp:lineTo x="3160" y="1256"/>
                <wp:lineTo x="10781" y="1551"/>
                <wp:lineTo x="0" y="1847"/>
                <wp:lineTo x="0" y="21498"/>
                <wp:lineTo x="21561" y="21498"/>
                <wp:lineTo x="21561" y="2069"/>
                <wp:lineTo x="19554" y="1847"/>
                <wp:lineTo x="10781" y="1551"/>
                <wp:lineTo x="16320" y="1551"/>
                <wp:lineTo x="18439" y="1256"/>
                <wp:lineTo x="18364" y="369"/>
                <wp:lineTo x="3234" y="369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tabs>
          <w:tab w:val="left" w:pos="102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drawing>
          <wp:inline distT="0" distB="0" distL="114300" distR="114300">
            <wp:extent cx="8855075" cy="3821430"/>
            <wp:effectExtent l="0" t="0" r="1460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2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8855075" cy="4223385"/>
            <wp:effectExtent l="0" t="0" r="1460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21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6" w:type="default"/>
      <w:footerReference r:id="rId7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4B8196"/>
    <w:multiLevelType w:val="singleLevel"/>
    <w:tmpl w:val="E24B819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79ED2F5"/>
    <w:multiLevelType w:val="singleLevel"/>
    <w:tmpl w:val="E79ED2F5"/>
    <w:lvl w:ilvl="0" w:tentative="0">
      <w:start w:val="4"/>
      <w:numFmt w:val="decimal"/>
      <w:suff w:val="nothing"/>
      <w:lvlText w:val="（%1）"/>
      <w:lvlJc w:val="left"/>
    </w:lvl>
  </w:abstractNum>
  <w:abstractNum w:abstractNumId="2">
    <w:nsid w:val="597AE83B"/>
    <w:multiLevelType w:val="singleLevel"/>
    <w:tmpl w:val="597AE83B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819DBD"/>
    <w:multiLevelType w:val="singleLevel"/>
    <w:tmpl w:val="59819DBD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9819E89"/>
    <w:multiLevelType w:val="singleLevel"/>
    <w:tmpl w:val="59819E89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9819F05"/>
    <w:multiLevelType w:val="singleLevel"/>
    <w:tmpl w:val="59819F05"/>
    <w:lvl w:ilvl="0" w:tentative="0">
      <w:start w:val="4"/>
      <w:numFmt w:val="chineseCounting"/>
      <w:suff w:val="nothing"/>
      <w:lvlText w:val="%1、"/>
      <w:lvlJc w:val="left"/>
    </w:lvl>
  </w:abstractNum>
  <w:abstractNum w:abstractNumId="6">
    <w:nsid w:val="59819F16"/>
    <w:multiLevelType w:val="singleLevel"/>
    <w:tmpl w:val="59819F16"/>
    <w:lvl w:ilvl="0" w:tentative="0">
      <w:start w:val="1"/>
      <w:numFmt w:val="chineseCounting"/>
      <w:suff w:val="nothing"/>
      <w:lvlText w:val="（%1）"/>
      <w:lvlJc w:val="left"/>
    </w:lvl>
  </w:abstractNum>
  <w:abstractNum w:abstractNumId="7">
    <w:nsid w:val="59819F2F"/>
    <w:multiLevelType w:val="singleLevel"/>
    <w:tmpl w:val="59819F2F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9819F48"/>
    <w:multiLevelType w:val="singleLevel"/>
    <w:tmpl w:val="59819F48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59819FA0"/>
    <w:multiLevelType w:val="singleLevel"/>
    <w:tmpl w:val="59819FA0"/>
    <w:lvl w:ilvl="0" w:tentative="0">
      <w:start w:val="2"/>
      <w:numFmt w:val="decimal"/>
      <w:suff w:val="nothing"/>
      <w:lvlText w:val="%1."/>
      <w:lvlJc w:val="left"/>
    </w:lvl>
  </w:abstractNum>
  <w:abstractNum w:abstractNumId="10">
    <w:nsid w:val="5981A035"/>
    <w:multiLevelType w:val="singleLevel"/>
    <w:tmpl w:val="5981A035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FFB"/>
    <w:rsid w:val="001951E6"/>
    <w:rsid w:val="00DF41FB"/>
    <w:rsid w:val="00EE7FEE"/>
    <w:rsid w:val="01334505"/>
    <w:rsid w:val="01476C11"/>
    <w:rsid w:val="0182270A"/>
    <w:rsid w:val="01BD4776"/>
    <w:rsid w:val="02037C18"/>
    <w:rsid w:val="020B4290"/>
    <w:rsid w:val="020E0196"/>
    <w:rsid w:val="028D19E8"/>
    <w:rsid w:val="02CF6023"/>
    <w:rsid w:val="02F5651A"/>
    <w:rsid w:val="030F243D"/>
    <w:rsid w:val="03172ADD"/>
    <w:rsid w:val="034444F7"/>
    <w:rsid w:val="038356EB"/>
    <w:rsid w:val="04BF119C"/>
    <w:rsid w:val="04C673A7"/>
    <w:rsid w:val="0507708F"/>
    <w:rsid w:val="05C20D4F"/>
    <w:rsid w:val="05D862C5"/>
    <w:rsid w:val="06716225"/>
    <w:rsid w:val="06791D05"/>
    <w:rsid w:val="06A7628C"/>
    <w:rsid w:val="06F72C51"/>
    <w:rsid w:val="075621BA"/>
    <w:rsid w:val="078A7F42"/>
    <w:rsid w:val="078F6630"/>
    <w:rsid w:val="0796305F"/>
    <w:rsid w:val="07B40A12"/>
    <w:rsid w:val="07BD3FCD"/>
    <w:rsid w:val="07F752F4"/>
    <w:rsid w:val="08066532"/>
    <w:rsid w:val="08863FC4"/>
    <w:rsid w:val="08A25580"/>
    <w:rsid w:val="08CD5CDC"/>
    <w:rsid w:val="097077FC"/>
    <w:rsid w:val="09C772F5"/>
    <w:rsid w:val="09DF5A9E"/>
    <w:rsid w:val="0A3A5979"/>
    <w:rsid w:val="0A5974F3"/>
    <w:rsid w:val="0A6219DB"/>
    <w:rsid w:val="0A774355"/>
    <w:rsid w:val="0A9C4C0D"/>
    <w:rsid w:val="0ACE4FF5"/>
    <w:rsid w:val="0AD54C57"/>
    <w:rsid w:val="0B426280"/>
    <w:rsid w:val="0B7D71D0"/>
    <w:rsid w:val="0B806097"/>
    <w:rsid w:val="0BFA7077"/>
    <w:rsid w:val="0C2767AE"/>
    <w:rsid w:val="0C6328F6"/>
    <w:rsid w:val="0C6D6C5C"/>
    <w:rsid w:val="0DB72582"/>
    <w:rsid w:val="0DBA1B90"/>
    <w:rsid w:val="0E133B43"/>
    <w:rsid w:val="0E5368AD"/>
    <w:rsid w:val="0E815391"/>
    <w:rsid w:val="0E8217C5"/>
    <w:rsid w:val="0E8919E3"/>
    <w:rsid w:val="0EB46ED9"/>
    <w:rsid w:val="0EFA34C4"/>
    <w:rsid w:val="0F170995"/>
    <w:rsid w:val="0F1F3745"/>
    <w:rsid w:val="0F360399"/>
    <w:rsid w:val="0F457ECA"/>
    <w:rsid w:val="0F6005FA"/>
    <w:rsid w:val="0F970855"/>
    <w:rsid w:val="0FB81B45"/>
    <w:rsid w:val="0FBC0154"/>
    <w:rsid w:val="109F7813"/>
    <w:rsid w:val="10AD0838"/>
    <w:rsid w:val="10E672B7"/>
    <w:rsid w:val="11384284"/>
    <w:rsid w:val="11BC76F0"/>
    <w:rsid w:val="121554C8"/>
    <w:rsid w:val="1240461E"/>
    <w:rsid w:val="12714D4D"/>
    <w:rsid w:val="12941BE9"/>
    <w:rsid w:val="132D0D3B"/>
    <w:rsid w:val="133474CE"/>
    <w:rsid w:val="13A02D9E"/>
    <w:rsid w:val="13A75946"/>
    <w:rsid w:val="13A81FAA"/>
    <w:rsid w:val="13C70641"/>
    <w:rsid w:val="13EA6606"/>
    <w:rsid w:val="14003DC6"/>
    <w:rsid w:val="143A604B"/>
    <w:rsid w:val="145A6078"/>
    <w:rsid w:val="147144AE"/>
    <w:rsid w:val="149635FB"/>
    <w:rsid w:val="14B32B59"/>
    <w:rsid w:val="14B7296D"/>
    <w:rsid w:val="14E1569A"/>
    <w:rsid w:val="14FB2DF8"/>
    <w:rsid w:val="154E1AEB"/>
    <w:rsid w:val="15512DE5"/>
    <w:rsid w:val="155C4D0B"/>
    <w:rsid w:val="15B04C4C"/>
    <w:rsid w:val="15EF4609"/>
    <w:rsid w:val="15F71787"/>
    <w:rsid w:val="16176216"/>
    <w:rsid w:val="163879B4"/>
    <w:rsid w:val="16484D1B"/>
    <w:rsid w:val="1674097A"/>
    <w:rsid w:val="16A23A36"/>
    <w:rsid w:val="16FD0FEE"/>
    <w:rsid w:val="17210D73"/>
    <w:rsid w:val="176E4484"/>
    <w:rsid w:val="17926002"/>
    <w:rsid w:val="17B220B1"/>
    <w:rsid w:val="17F678EC"/>
    <w:rsid w:val="18086F2C"/>
    <w:rsid w:val="18264C3A"/>
    <w:rsid w:val="185823D3"/>
    <w:rsid w:val="185C7E99"/>
    <w:rsid w:val="186409BD"/>
    <w:rsid w:val="18D1274D"/>
    <w:rsid w:val="19113835"/>
    <w:rsid w:val="193F20CF"/>
    <w:rsid w:val="19566115"/>
    <w:rsid w:val="19A727CA"/>
    <w:rsid w:val="19B4096E"/>
    <w:rsid w:val="19FF657D"/>
    <w:rsid w:val="1A1632EF"/>
    <w:rsid w:val="1A256B26"/>
    <w:rsid w:val="1A275401"/>
    <w:rsid w:val="1A427557"/>
    <w:rsid w:val="1A7D4917"/>
    <w:rsid w:val="1AB857CF"/>
    <w:rsid w:val="1AD36D0C"/>
    <w:rsid w:val="1AFC1D92"/>
    <w:rsid w:val="1B36343A"/>
    <w:rsid w:val="1B577C67"/>
    <w:rsid w:val="1B6E0C25"/>
    <w:rsid w:val="1B8B6C2A"/>
    <w:rsid w:val="1BFB14B7"/>
    <w:rsid w:val="1C285419"/>
    <w:rsid w:val="1C625895"/>
    <w:rsid w:val="1D0F4B4D"/>
    <w:rsid w:val="1D2B6CC2"/>
    <w:rsid w:val="1D6978DF"/>
    <w:rsid w:val="1D7E78A3"/>
    <w:rsid w:val="1DAF1471"/>
    <w:rsid w:val="1DB062AA"/>
    <w:rsid w:val="1DCB1B0C"/>
    <w:rsid w:val="1DF845AC"/>
    <w:rsid w:val="1E41765E"/>
    <w:rsid w:val="1EB66D01"/>
    <w:rsid w:val="1EBA4057"/>
    <w:rsid w:val="1EF36B19"/>
    <w:rsid w:val="1F0D1729"/>
    <w:rsid w:val="1F4173A7"/>
    <w:rsid w:val="1F660CAE"/>
    <w:rsid w:val="1F7C2D6A"/>
    <w:rsid w:val="1F997A7B"/>
    <w:rsid w:val="1FAB6E41"/>
    <w:rsid w:val="1FAD0379"/>
    <w:rsid w:val="1FFB19AD"/>
    <w:rsid w:val="201042F0"/>
    <w:rsid w:val="20354522"/>
    <w:rsid w:val="2054537F"/>
    <w:rsid w:val="20560ADB"/>
    <w:rsid w:val="20686A20"/>
    <w:rsid w:val="207B7034"/>
    <w:rsid w:val="208D5C12"/>
    <w:rsid w:val="20CF55E0"/>
    <w:rsid w:val="21812A13"/>
    <w:rsid w:val="21A544BA"/>
    <w:rsid w:val="21D86712"/>
    <w:rsid w:val="2207601C"/>
    <w:rsid w:val="22386873"/>
    <w:rsid w:val="223D67A9"/>
    <w:rsid w:val="22604591"/>
    <w:rsid w:val="22817CFF"/>
    <w:rsid w:val="22DE7FFB"/>
    <w:rsid w:val="22E266E2"/>
    <w:rsid w:val="23094FC6"/>
    <w:rsid w:val="231F03C4"/>
    <w:rsid w:val="231F5AEF"/>
    <w:rsid w:val="23474ED6"/>
    <w:rsid w:val="235D402F"/>
    <w:rsid w:val="23CA232B"/>
    <w:rsid w:val="243B7DA8"/>
    <w:rsid w:val="246E6623"/>
    <w:rsid w:val="247D1DFB"/>
    <w:rsid w:val="24E31FCC"/>
    <w:rsid w:val="24F01FB7"/>
    <w:rsid w:val="2514588F"/>
    <w:rsid w:val="251C4915"/>
    <w:rsid w:val="25302627"/>
    <w:rsid w:val="256C243A"/>
    <w:rsid w:val="25793704"/>
    <w:rsid w:val="25D83E3B"/>
    <w:rsid w:val="25F0313B"/>
    <w:rsid w:val="266556CB"/>
    <w:rsid w:val="26775ACA"/>
    <w:rsid w:val="26F6504A"/>
    <w:rsid w:val="26FD2271"/>
    <w:rsid w:val="27711DC9"/>
    <w:rsid w:val="279C08EA"/>
    <w:rsid w:val="285B6B7E"/>
    <w:rsid w:val="28B5105C"/>
    <w:rsid w:val="28F91EB4"/>
    <w:rsid w:val="297F1BC5"/>
    <w:rsid w:val="298F3192"/>
    <w:rsid w:val="29AE767B"/>
    <w:rsid w:val="2A277A68"/>
    <w:rsid w:val="2A470898"/>
    <w:rsid w:val="2A5516A2"/>
    <w:rsid w:val="2A6335BE"/>
    <w:rsid w:val="2AA12D80"/>
    <w:rsid w:val="2AB3689C"/>
    <w:rsid w:val="2AF55D9C"/>
    <w:rsid w:val="2B7F6770"/>
    <w:rsid w:val="2B96693B"/>
    <w:rsid w:val="2B97111B"/>
    <w:rsid w:val="2C0A6F44"/>
    <w:rsid w:val="2C27727E"/>
    <w:rsid w:val="2C4943D6"/>
    <w:rsid w:val="2C8745D0"/>
    <w:rsid w:val="2C910B7A"/>
    <w:rsid w:val="2C9E1B56"/>
    <w:rsid w:val="2CCD30F3"/>
    <w:rsid w:val="2CDF2891"/>
    <w:rsid w:val="2CED0CE7"/>
    <w:rsid w:val="2D1C2309"/>
    <w:rsid w:val="2D2A2357"/>
    <w:rsid w:val="2D3B2F10"/>
    <w:rsid w:val="2DC412E1"/>
    <w:rsid w:val="2DF47CFD"/>
    <w:rsid w:val="2E3F2801"/>
    <w:rsid w:val="2E750BC6"/>
    <w:rsid w:val="2EF306D2"/>
    <w:rsid w:val="2EFD2D97"/>
    <w:rsid w:val="2F521C23"/>
    <w:rsid w:val="2F560F8A"/>
    <w:rsid w:val="2F825B86"/>
    <w:rsid w:val="2FA11BC2"/>
    <w:rsid w:val="2FA518F2"/>
    <w:rsid w:val="2FBF0262"/>
    <w:rsid w:val="2FF16FF1"/>
    <w:rsid w:val="301A33DC"/>
    <w:rsid w:val="307E72C2"/>
    <w:rsid w:val="30B101CE"/>
    <w:rsid w:val="30D85BB2"/>
    <w:rsid w:val="312E1170"/>
    <w:rsid w:val="31A53686"/>
    <w:rsid w:val="31AF6766"/>
    <w:rsid w:val="31C764A9"/>
    <w:rsid w:val="31F26570"/>
    <w:rsid w:val="3234514D"/>
    <w:rsid w:val="32D61712"/>
    <w:rsid w:val="32E2728C"/>
    <w:rsid w:val="331D6CFE"/>
    <w:rsid w:val="332C002F"/>
    <w:rsid w:val="337A0981"/>
    <w:rsid w:val="33977011"/>
    <w:rsid w:val="344B2643"/>
    <w:rsid w:val="34EF11AA"/>
    <w:rsid w:val="35557E74"/>
    <w:rsid w:val="35752E5D"/>
    <w:rsid w:val="35A14A21"/>
    <w:rsid w:val="35E03135"/>
    <w:rsid w:val="35F453E6"/>
    <w:rsid w:val="360167EE"/>
    <w:rsid w:val="360C131D"/>
    <w:rsid w:val="36157FC6"/>
    <w:rsid w:val="361E30C3"/>
    <w:rsid w:val="36743C38"/>
    <w:rsid w:val="36B024C1"/>
    <w:rsid w:val="36B608A5"/>
    <w:rsid w:val="37E25860"/>
    <w:rsid w:val="37F4343C"/>
    <w:rsid w:val="37F50E4E"/>
    <w:rsid w:val="38505AEB"/>
    <w:rsid w:val="38B23761"/>
    <w:rsid w:val="39253BAF"/>
    <w:rsid w:val="394C2A66"/>
    <w:rsid w:val="3967349E"/>
    <w:rsid w:val="39CB5B77"/>
    <w:rsid w:val="3A72774D"/>
    <w:rsid w:val="3A9E463E"/>
    <w:rsid w:val="3AD11081"/>
    <w:rsid w:val="3B001488"/>
    <w:rsid w:val="3BAE0200"/>
    <w:rsid w:val="3BB66FE6"/>
    <w:rsid w:val="3BBF42B4"/>
    <w:rsid w:val="3C004587"/>
    <w:rsid w:val="3C104F33"/>
    <w:rsid w:val="3C335F7B"/>
    <w:rsid w:val="3C521E1A"/>
    <w:rsid w:val="3C936C91"/>
    <w:rsid w:val="3CA334EC"/>
    <w:rsid w:val="3CB95153"/>
    <w:rsid w:val="3CCE3886"/>
    <w:rsid w:val="3CDD47A6"/>
    <w:rsid w:val="3D3F52B5"/>
    <w:rsid w:val="3D6136CC"/>
    <w:rsid w:val="3D801247"/>
    <w:rsid w:val="3DCD29A5"/>
    <w:rsid w:val="3DDD5645"/>
    <w:rsid w:val="3DEE4003"/>
    <w:rsid w:val="3EDA6B33"/>
    <w:rsid w:val="3EDD6D20"/>
    <w:rsid w:val="3EF6349B"/>
    <w:rsid w:val="3F576567"/>
    <w:rsid w:val="3F7125BE"/>
    <w:rsid w:val="3F8C2545"/>
    <w:rsid w:val="3F90672D"/>
    <w:rsid w:val="40124515"/>
    <w:rsid w:val="40194C4F"/>
    <w:rsid w:val="406C5A20"/>
    <w:rsid w:val="40845431"/>
    <w:rsid w:val="40D161D2"/>
    <w:rsid w:val="40EB59C0"/>
    <w:rsid w:val="41047878"/>
    <w:rsid w:val="41A00728"/>
    <w:rsid w:val="41B402EC"/>
    <w:rsid w:val="41E90C3D"/>
    <w:rsid w:val="41E965C1"/>
    <w:rsid w:val="41F85970"/>
    <w:rsid w:val="42291011"/>
    <w:rsid w:val="42AE690B"/>
    <w:rsid w:val="430F1823"/>
    <w:rsid w:val="43110468"/>
    <w:rsid w:val="43380FEB"/>
    <w:rsid w:val="438630D8"/>
    <w:rsid w:val="43AD7114"/>
    <w:rsid w:val="43C57569"/>
    <w:rsid w:val="442310B8"/>
    <w:rsid w:val="44382082"/>
    <w:rsid w:val="44720D43"/>
    <w:rsid w:val="449D3EE7"/>
    <w:rsid w:val="44C07331"/>
    <w:rsid w:val="44F42222"/>
    <w:rsid w:val="450A6962"/>
    <w:rsid w:val="450E5962"/>
    <w:rsid w:val="453407DA"/>
    <w:rsid w:val="45BD2ED5"/>
    <w:rsid w:val="45D27F00"/>
    <w:rsid w:val="46332710"/>
    <w:rsid w:val="46586D12"/>
    <w:rsid w:val="466C6645"/>
    <w:rsid w:val="467D48B2"/>
    <w:rsid w:val="470C34A7"/>
    <w:rsid w:val="47580AB0"/>
    <w:rsid w:val="47621F24"/>
    <w:rsid w:val="47B9714D"/>
    <w:rsid w:val="47BD2B99"/>
    <w:rsid w:val="47E51640"/>
    <w:rsid w:val="48225079"/>
    <w:rsid w:val="48CA4BC2"/>
    <w:rsid w:val="48F94C33"/>
    <w:rsid w:val="4916391F"/>
    <w:rsid w:val="49262FF6"/>
    <w:rsid w:val="49720A7B"/>
    <w:rsid w:val="49802660"/>
    <w:rsid w:val="4A204E62"/>
    <w:rsid w:val="4A577E18"/>
    <w:rsid w:val="4A9412F8"/>
    <w:rsid w:val="4AB77F4B"/>
    <w:rsid w:val="4ACC34E8"/>
    <w:rsid w:val="4AE665BD"/>
    <w:rsid w:val="4AFA4EF0"/>
    <w:rsid w:val="4B3C6590"/>
    <w:rsid w:val="4B477DE6"/>
    <w:rsid w:val="4B5F6F69"/>
    <w:rsid w:val="4B682C94"/>
    <w:rsid w:val="4BA963D1"/>
    <w:rsid w:val="4BD06FC3"/>
    <w:rsid w:val="4C5807BF"/>
    <w:rsid w:val="4C640FE9"/>
    <w:rsid w:val="4CEA088C"/>
    <w:rsid w:val="4D1436EB"/>
    <w:rsid w:val="4D30435F"/>
    <w:rsid w:val="4D8D5DD5"/>
    <w:rsid w:val="4DBD70D2"/>
    <w:rsid w:val="4E092508"/>
    <w:rsid w:val="4E3D0A7E"/>
    <w:rsid w:val="4E6E0A8C"/>
    <w:rsid w:val="4E8433C3"/>
    <w:rsid w:val="4E87219F"/>
    <w:rsid w:val="4E890149"/>
    <w:rsid w:val="4F7D54E2"/>
    <w:rsid w:val="4FA214AC"/>
    <w:rsid w:val="4FFD45D3"/>
    <w:rsid w:val="5069535C"/>
    <w:rsid w:val="508350BC"/>
    <w:rsid w:val="508C7029"/>
    <w:rsid w:val="509151C4"/>
    <w:rsid w:val="509A229E"/>
    <w:rsid w:val="50AA07D2"/>
    <w:rsid w:val="50CF0F1A"/>
    <w:rsid w:val="515770C4"/>
    <w:rsid w:val="51E2510B"/>
    <w:rsid w:val="51E96D2B"/>
    <w:rsid w:val="51F40689"/>
    <w:rsid w:val="51F83061"/>
    <w:rsid w:val="521A1333"/>
    <w:rsid w:val="5271322F"/>
    <w:rsid w:val="52717CBE"/>
    <w:rsid w:val="52AA0EBA"/>
    <w:rsid w:val="52B5296F"/>
    <w:rsid w:val="532D4BF2"/>
    <w:rsid w:val="53B86D33"/>
    <w:rsid w:val="53FB6ABC"/>
    <w:rsid w:val="54286633"/>
    <w:rsid w:val="54783CB0"/>
    <w:rsid w:val="54A80BF0"/>
    <w:rsid w:val="54B04E34"/>
    <w:rsid w:val="54C6182B"/>
    <w:rsid w:val="552968F9"/>
    <w:rsid w:val="55522955"/>
    <w:rsid w:val="55A05E17"/>
    <w:rsid w:val="55CE009B"/>
    <w:rsid w:val="55DD6E57"/>
    <w:rsid w:val="55E07C34"/>
    <w:rsid w:val="562C69B3"/>
    <w:rsid w:val="56434910"/>
    <w:rsid w:val="566F76C7"/>
    <w:rsid w:val="568C2474"/>
    <w:rsid w:val="569A4B0D"/>
    <w:rsid w:val="569B595D"/>
    <w:rsid w:val="56B3451D"/>
    <w:rsid w:val="56C819B7"/>
    <w:rsid w:val="56D13B4A"/>
    <w:rsid w:val="56DB4AEE"/>
    <w:rsid w:val="56DE71F5"/>
    <w:rsid w:val="571717BB"/>
    <w:rsid w:val="57370500"/>
    <w:rsid w:val="576B153E"/>
    <w:rsid w:val="576C20DD"/>
    <w:rsid w:val="579109A6"/>
    <w:rsid w:val="57E02964"/>
    <w:rsid w:val="581158B7"/>
    <w:rsid w:val="5861238D"/>
    <w:rsid w:val="58C83C36"/>
    <w:rsid w:val="58E552BB"/>
    <w:rsid w:val="59380A3A"/>
    <w:rsid w:val="595C2D09"/>
    <w:rsid w:val="5966136B"/>
    <w:rsid w:val="598308C4"/>
    <w:rsid w:val="59BB7386"/>
    <w:rsid w:val="5A2543E0"/>
    <w:rsid w:val="5B5D1413"/>
    <w:rsid w:val="5B7629B8"/>
    <w:rsid w:val="5C024FF1"/>
    <w:rsid w:val="5C191FC2"/>
    <w:rsid w:val="5C251545"/>
    <w:rsid w:val="5CD1758E"/>
    <w:rsid w:val="5CF444AA"/>
    <w:rsid w:val="5D532BBD"/>
    <w:rsid w:val="5DF1140A"/>
    <w:rsid w:val="5E9A455F"/>
    <w:rsid w:val="5E9A63EC"/>
    <w:rsid w:val="5EB72556"/>
    <w:rsid w:val="5F2A26A3"/>
    <w:rsid w:val="5F871D6A"/>
    <w:rsid w:val="5FC85F9D"/>
    <w:rsid w:val="5FCA1792"/>
    <w:rsid w:val="5FCB097B"/>
    <w:rsid w:val="5FCC4084"/>
    <w:rsid w:val="5FEC40FE"/>
    <w:rsid w:val="600A2ECB"/>
    <w:rsid w:val="60920424"/>
    <w:rsid w:val="60D8531D"/>
    <w:rsid w:val="60DD6ACB"/>
    <w:rsid w:val="611326B7"/>
    <w:rsid w:val="61400780"/>
    <w:rsid w:val="6144386D"/>
    <w:rsid w:val="615C7E26"/>
    <w:rsid w:val="61681E9A"/>
    <w:rsid w:val="61884AF6"/>
    <w:rsid w:val="61990F9F"/>
    <w:rsid w:val="61BD3F10"/>
    <w:rsid w:val="6206277E"/>
    <w:rsid w:val="62460024"/>
    <w:rsid w:val="625038DD"/>
    <w:rsid w:val="625342D4"/>
    <w:rsid w:val="62E12823"/>
    <w:rsid w:val="62E63739"/>
    <w:rsid w:val="62FD3F61"/>
    <w:rsid w:val="63471D75"/>
    <w:rsid w:val="63605CF5"/>
    <w:rsid w:val="63C72C35"/>
    <w:rsid w:val="644C7152"/>
    <w:rsid w:val="645F5A71"/>
    <w:rsid w:val="646B233D"/>
    <w:rsid w:val="647852CF"/>
    <w:rsid w:val="64A85431"/>
    <w:rsid w:val="64B44D61"/>
    <w:rsid w:val="64C435F0"/>
    <w:rsid w:val="64C56F5D"/>
    <w:rsid w:val="64D63983"/>
    <w:rsid w:val="64EB1736"/>
    <w:rsid w:val="65635377"/>
    <w:rsid w:val="6582308B"/>
    <w:rsid w:val="658761C0"/>
    <w:rsid w:val="659377BE"/>
    <w:rsid w:val="659E7968"/>
    <w:rsid w:val="65A70547"/>
    <w:rsid w:val="65CC4FCB"/>
    <w:rsid w:val="65D858EC"/>
    <w:rsid w:val="65DF6B3F"/>
    <w:rsid w:val="66041C02"/>
    <w:rsid w:val="664651A9"/>
    <w:rsid w:val="66760AF3"/>
    <w:rsid w:val="66C00E21"/>
    <w:rsid w:val="66C66327"/>
    <w:rsid w:val="66E9485F"/>
    <w:rsid w:val="670B5A4F"/>
    <w:rsid w:val="67213DAD"/>
    <w:rsid w:val="67245C73"/>
    <w:rsid w:val="674430D9"/>
    <w:rsid w:val="67450DEF"/>
    <w:rsid w:val="675816DE"/>
    <w:rsid w:val="676763D0"/>
    <w:rsid w:val="676E4261"/>
    <w:rsid w:val="67924BBB"/>
    <w:rsid w:val="679935F1"/>
    <w:rsid w:val="67A2533F"/>
    <w:rsid w:val="67B17AD6"/>
    <w:rsid w:val="67C2767A"/>
    <w:rsid w:val="67D76E5E"/>
    <w:rsid w:val="6828310F"/>
    <w:rsid w:val="686139DC"/>
    <w:rsid w:val="689A774A"/>
    <w:rsid w:val="68B03009"/>
    <w:rsid w:val="68B8296E"/>
    <w:rsid w:val="68E452BC"/>
    <w:rsid w:val="691B1D16"/>
    <w:rsid w:val="691B3636"/>
    <w:rsid w:val="69AC7AA5"/>
    <w:rsid w:val="69C942F3"/>
    <w:rsid w:val="69E86401"/>
    <w:rsid w:val="6A013DF5"/>
    <w:rsid w:val="6AA04951"/>
    <w:rsid w:val="6B2C0277"/>
    <w:rsid w:val="6B2D2A0F"/>
    <w:rsid w:val="6B2D7E95"/>
    <w:rsid w:val="6B95381E"/>
    <w:rsid w:val="6BC83358"/>
    <w:rsid w:val="6C6C21BE"/>
    <w:rsid w:val="6CA560E2"/>
    <w:rsid w:val="6CD64CF5"/>
    <w:rsid w:val="6D0910E3"/>
    <w:rsid w:val="6D20734A"/>
    <w:rsid w:val="6D424ADA"/>
    <w:rsid w:val="6DA9023D"/>
    <w:rsid w:val="6DE238D7"/>
    <w:rsid w:val="6DE82810"/>
    <w:rsid w:val="6DF34736"/>
    <w:rsid w:val="6DFD56AD"/>
    <w:rsid w:val="6E3E1F01"/>
    <w:rsid w:val="6E752224"/>
    <w:rsid w:val="6E792CB2"/>
    <w:rsid w:val="6E9A087C"/>
    <w:rsid w:val="6EC9133C"/>
    <w:rsid w:val="6EDF109F"/>
    <w:rsid w:val="6EE04865"/>
    <w:rsid w:val="6F4355AD"/>
    <w:rsid w:val="6F60536D"/>
    <w:rsid w:val="6F904B25"/>
    <w:rsid w:val="6F91501C"/>
    <w:rsid w:val="6FB90F88"/>
    <w:rsid w:val="6FC228B9"/>
    <w:rsid w:val="70043DF1"/>
    <w:rsid w:val="705724B6"/>
    <w:rsid w:val="707837B3"/>
    <w:rsid w:val="7085367F"/>
    <w:rsid w:val="709769F9"/>
    <w:rsid w:val="709A0959"/>
    <w:rsid w:val="70BD41FE"/>
    <w:rsid w:val="70DA3F9A"/>
    <w:rsid w:val="713D6F7C"/>
    <w:rsid w:val="714112EC"/>
    <w:rsid w:val="715F4D73"/>
    <w:rsid w:val="71604C30"/>
    <w:rsid w:val="71980707"/>
    <w:rsid w:val="71A27982"/>
    <w:rsid w:val="71B402CD"/>
    <w:rsid w:val="71BD6731"/>
    <w:rsid w:val="71D131D5"/>
    <w:rsid w:val="71E3077F"/>
    <w:rsid w:val="720E742F"/>
    <w:rsid w:val="72431656"/>
    <w:rsid w:val="72674CA7"/>
    <w:rsid w:val="72E4585A"/>
    <w:rsid w:val="73537B29"/>
    <w:rsid w:val="737E5EF8"/>
    <w:rsid w:val="73B81CD3"/>
    <w:rsid w:val="741429FB"/>
    <w:rsid w:val="74230007"/>
    <w:rsid w:val="74261BE0"/>
    <w:rsid w:val="742C60ED"/>
    <w:rsid w:val="742E2BDD"/>
    <w:rsid w:val="746569E7"/>
    <w:rsid w:val="74991A21"/>
    <w:rsid w:val="74C21A52"/>
    <w:rsid w:val="751942D8"/>
    <w:rsid w:val="75300A55"/>
    <w:rsid w:val="756A31E1"/>
    <w:rsid w:val="76052935"/>
    <w:rsid w:val="765F0769"/>
    <w:rsid w:val="76C40D22"/>
    <w:rsid w:val="76C648A0"/>
    <w:rsid w:val="76EE3133"/>
    <w:rsid w:val="77221D4E"/>
    <w:rsid w:val="772A08F9"/>
    <w:rsid w:val="77444BC6"/>
    <w:rsid w:val="774E304B"/>
    <w:rsid w:val="77DE5D45"/>
    <w:rsid w:val="78373718"/>
    <w:rsid w:val="787D79FE"/>
    <w:rsid w:val="789B03BB"/>
    <w:rsid w:val="78FF262F"/>
    <w:rsid w:val="79145058"/>
    <w:rsid w:val="79613322"/>
    <w:rsid w:val="79627BD6"/>
    <w:rsid w:val="798D7AA8"/>
    <w:rsid w:val="799A0266"/>
    <w:rsid w:val="7A133C9E"/>
    <w:rsid w:val="7A1F1DED"/>
    <w:rsid w:val="7A332FE9"/>
    <w:rsid w:val="7A5542C9"/>
    <w:rsid w:val="7A812B89"/>
    <w:rsid w:val="7AFA3A8D"/>
    <w:rsid w:val="7B0434DC"/>
    <w:rsid w:val="7B3943ED"/>
    <w:rsid w:val="7B3971D3"/>
    <w:rsid w:val="7BD002C5"/>
    <w:rsid w:val="7C6D544A"/>
    <w:rsid w:val="7C9E25B8"/>
    <w:rsid w:val="7CA7386D"/>
    <w:rsid w:val="7CBF15D1"/>
    <w:rsid w:val="7CD57829"/>
    <w:rsid w:val="7D1352DB"/>
    <w:rsid w:val="7D176541"/>
    <w:rsid w:val="7D31004F"/>
    <w:rsid w:val="7D5D78A4"/>
    <w:rsid w:val="7D646213"/>
    <w:rsid w:val="7D8A46AE"/>
    <w:rsid w:val="7DD93657"/>
    <w:rsid w:val="7DE1535C"/>
    <w:rsid w:val="7E0E5CA9"/>
    <w:rsid w:val="7E1F1967"/>
    <w:rsid w:val="7E3F725F"/>
    <w:rsid w:val="7E624FE9"/>
    <w:rsid w:val="7E730722"/>
    <w:rsid w:val="7E8F3E0F"/>
    <w:rsid w:val="7E9055C1"/>
    <w:rsid w:val="7EA81320"/>
    <w:rsid w:val="7EAA0D48"/>
    <w:rsid w:val="7EAF0AC7"/>
    <w:rsid w:val="7EE86585"/>
    <w:rsid w:val="7EFE47FB"/>
    <w:rsid w:val="7F00129A"/>
    <w:rsid w:val="7F686F3B"/>
    <w:rsid w:val="7F871DD7"/>
    <w:rsid w:val="7F982741"/>
    <w:rsid w:val="7F9F2A00"/>
    <w:rsid w:val="7FF62F3B"/>
    <w:rsid w:val="7FFE0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0" w:line="500" w:lineRule="exact"/>
      <w:ind w:firstLine="440" w:firstLineChars="200"/>
      <w:jc w:val="both"/>
      <w:outlineLvl w:val="0"/>
    </w:pPr>
    <w:rPr>
      <w:rFonts w:ascii="Times New Roman" w:hAnsi="Times New Roman"/>
      <w:b/>
      <w:bCs/>
      <w:kern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after="0" w:line="500" w:lineRule="exact"/>
      <w:ind w:firstLine="480" w:firstLineChars="200"/>
      <w:jc w:val="both"/>
      <w:outlineLvl w:val="1"/>
    </w:pPr>
    <w:rPr>
      <w:rFonts w:ascii="Arial" w:hAnsi="Arial"/>
      <w:b/>
      <w:bCs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pPr>
      <w:widowControl w:val="0"/>
      <w:tabs>
        <w:tab w:val="right" w:leader="dot" w:pos="8302"/>
      </w:tabs>
      <w:spacing w:after="0" w:line="360" w:lineRule="exact"/>
      <w:jc w:val="center"/>
    </w:pPr>
    <w:rPr>
      <w:rFonts w:ascii="宋体" w:hAnsi="宋体" w:eastAsia="宋体"/>
      <w:b/>
      <w:color w:val="000000"/>
      <w:kern w:val="2"/>
      <w:sz w:val="24"/>
      <w:szCs w:val="24"/>
    </w:rPr>
  </w:style>
  <w:style w:type="paragraph" w:styleId="8">
    <w:name w:val="toc 2"/>
    <w:basedOn w:val="1"/>
    <w:next w:val="1"/>
    <w:qFormat/>
    <w:uiPriority w:val="0"/>
    <w:pPr>
      <w:widowControl w:val="0"/>
      <w:tabs>
        <w:tab w:val="right" w:leader="dot" w:pos="8302"/>
      </w:tabs>
      <w:adjustRightInd/>
      <w:snapToGrid/>
      <w:spacing w:after="0" w:line="400" w:lineRule="exact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43434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00"/>
      <w:sz w:val="18"/>
      <w:szCs w:val="18"/>
      <w:u w:val="none"/>
    </w:rPr>
  </w:style>
  <w:style w:type="paragraph" w:customStyle="1" w:styleId="17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  <w:style w:type="character" w:customStyle="1" w:styleId="18">
    <w:name w:val="style41"/>
    <w:basedOn w:val="12"/>
    <w:qFormat/>
    <w:uiPriority w:val="0"/>
    <w:rPr>
      <w:sz w:val="31"/>
      <w:szCs w:val="31"/>
    </w:rPr>
  </w:style>
  <w:style w:type="paragraph" w:customStyle="1" w:styleId="19">
    <w:name w:val="p14-2"/>
    <w:basedOn w:val="1"/>
    <w:qFormat/>
    <w:uiPriority w:val="0"/>
    <w:pPr>
      <w:spacing w:line="456" w:lineRule="auto"/>
      <w:jc w:val="left"/>
    </w:pPr>
    <w:rPr>
      <w:kern w:val="0"/>
      <w:sz w:val="21"/>
      <w:szCs w:val="21"/>
      <w:lang w:val="en-US" w:eastAsia="zh-CN" w:bidi="ar"/>
    </w:rPr>
  </w:style>
  <w:style w:type="character" w:customStyle="1" w:styleId="20">
    <w:name w:val="style131"/>
    <w:basedOn w:val="12"/>
    <w:qFormat/>
    <w:uiPriority w:val="0"/>
    <w:rPr>
      <w:b/>
    </w:rPr>
  </w:style>
  <w:style w:type="character" w:customStyle="1" w:styleId="21">
    <w:name w:val="style141"/>
    <w:basedOn w:val="12"/>
    <w:qFormat/>
    <w:uiPriority w:val="0"/>
    <w:rPr>
      <w:b/>
    </w:rPr>
  </w:style>
  <w:style w:type="character" w:customStyle="1" w:styleId="22">
    <w:name w:val="style151"/>
    <w:basedOn w:val="12"/>
    <w:qFormat/>
    <w:uiPriority w:val="0"/>
    <w:rPr>
      <w:b/>
    </w:rPr>
  </w:style>
  <w:style w:type="character" w:customStyle="1" w:styleId="23">
    <w:name w:val="style91"/>
    <w:basedOn w:val="12"/>
    <w:qFormat/>
    <w:uiPriority w:val="0"/>
    <w:rPr>
      <w:color w:val="FF0000"/>
    </w:rPr>
  </w:style>
  <w:style w:type="character" w:customStyle="1" w:styleId="24">
    <w:name w:val="hdjl-x-l-m-sp3"/>
    <w:basedOn w:val="12"/>
    <w:qFormat/>
    <w:uiPriority w:val="0"/>
  </w:style>
  <w:style w:type="character" w:customStyle="1" w:styleId="25">
    <w:name w:val="zx-span4"/>
    <w:basedOn w:val="12"/>
    <w:qFormat/>
    <w:uiPriority w:val="0"/>
  </w:style>
  <w:style w:type="character" w:customStyle="1" w:styleId="26">
    <w:name w:val="zx-span41"/>
    <w:basedOn w:val="12"/>
    <w:qFormat/>
    <w:uiPriority w:val="0"/>
    <w:rPr>
      <w:sz w:val="24"/>
      <w:szCs w:val="24"/>
    </w:rPr>
  </w:style>
  <w:style w:type="character" w:customStyle="1" w:styleId="27">
    <w:name w:val="xtb-fr-07"/>
    <w:basedOn w:val="12"/>
    <w:qFormat/>
    <w:uiPriority w:val="0"/>
  </w:style>
  <w:style w:type="character" w:customStyle="1" w:styleId="28">
    <w:name w:val="xtb-fr-11"/>
    <w:basedOn w:val="12"/>
    <w:qFormat/>
    <w:uiPriority w:val="0"/>
  </w:style>
  <w:style w:type="character" w:customStyle="1" w:styleId="29">
    <w:name w:val="zy-gr-bj19"/>
    <w:basedOn w:val="12"/>
    <w:qFormat/>
    <w:uiPriority w:val="0"/>
  </w:style>
  <w:style w:type="character" w:customStyle="1" w:styleId="30">
    <w:name w:val="zy-fr-bj20"/>
    <w:basedOn w:val="12"/>
    <w:qFormat/>
    <w:uiPriority w:val="0"/>
  </w:style>
  <w:style w:type="character" w:customStyle="1" w:styleId="31">
    <w:name w:val="zwfw-sp2"/>
    <w:basedOn w:val="12"/>
    <w:qFormat/>
    <w:uiPriority w:val="0"/>
  </w:style>
  <w:style w:type="character" w:customStyle="1" w:styleId="32">
    <w:name w:val="zy-gr-bj6"/>
    <w:basedOn w:val="12"/>
    <w:qFormat/>
    <w:uiPriority w:val="0"/>
  </w:style>
  <w:style w:type="character" w:customStyle="1" w:styleId="33">
    <w:name w:val="zy-fr-bj15"/>
    <w:basedOn w:val="12"/>
    <w:qFormat/>
    <w:uiPriority w:val="0"/>
  </w:style>
  <w:style w:type="character" w:customStyle="1" w:styleId="34">
    <w:name w:val="xtb-fr-02"/>
    <w:basedOn w:val="12"/>
    <w:qFormat/>
    <w:uiPriority w:val="0"/>
  </w:style>
  <w:style w:type="character" w:customStyle="1" w:styleId="35">
    <w:name w:val="hdjl-x-l-x-sp1"/>
    <w:basedOn w:val="12"/>
    <w:qFormat/>
    <w:uiPriority w:val="0"/>
    <w:rPr>
      <w:color w:val="BFBFBF"/>
      <w:sz w:val="24"/>
      <w:szCs w:val="24"/>
    </w:rPr>
  </w:style>
  <w:style w:type="character" w:customStyle="1" w:styleId="36">
    <w:name w:val="hdjl-x-l-x-sp3"/>
    <w:basedOn w:val="12"/>
    <w:qFormat/>
    <w:uiPriority w:val="0"/>
    <w:rPr>
      <w:color w:val="BFBFBF"/>
      <w:sz w:val="18"/>
      <w:szCs w:val="18"/>
    </w:rPr>
  </w:style>
  <w:style w:type="character" w:customStyle="1" w:styleId="37">
    <w:name w:val="zx-span3"/>
    <w:basedOn w:val="12"/>
    <w:qFormat/>
    <w:uiPriority w:val="0"/>
  </w:style>
  <w:style w:type="character" w:customStyle="1" w:styleId="38">
    <w:name w:val="zx-span31"/>
    <w:basedOn w:val="12"/>
    <w:qFormat/>
    <w:uiPriority w:val="0"/>
    <w:rPr>
      <w:color w:val="FFFFFF"/>
    </w:rPr>
  </w:style>
  <w:style w:type="character" w:customStyle="1" w:styleId="39">
    <w:name w:val="zx-span1"/>
    <w:basedOn w:val="12"/>
    <w:qFormat/>
    <w:uiPriority w:val="0"/>
  </w:style>
  <w:style w:type="character" w:customStyle="1" w:styleId="40">
    <w:name w:val="zx-span11"/>
    <w:basedOn w:val="12"/>
    <w:qFormat/>
    <w:uiPriority w:val="0"/>
    <w:rPr>
      <w:color w:val="FFFFFF"/>
    </w:rPr>
  </w:style>
  <w:style w:type="character" w:customStyle="1" w:styleId="41">
    <w:name w:val="zx-span2"/>
    <w:basedOn w:val="12"/>
    <w:qFormat/>
    <w:uiPriority w:val="0"/>
  </w:style>
  <w:style w:type="character" w:customStyle="1" w:styleId="42">
    <w:name w:val="zx-span21"/>
    <w:basedOn w:val="12"/>
    <w:qFormat/>
    <w:uiPriority w:val="0"/>
    <w:rPr>
      <w:color w:val="FFFFFF"/>
    </w:rPr>
  </w:style>
  <w:style w:type="character" w:customStyle="1" w:styleId="43">
    <w:name w:val="xtb-gr-15"/>
    <w:basedOn w:val="12"/>
    <w:qFormat/>
    <w:uiPriority w:val="0"/>
  </w:style>
  <w:style w:type="character" w:customStyle="1" w:styleId="44">
    <w:name w:val="lm3-r-1-r-t-sp1"/>
    <w:basedOn w:val="12"/>
    <w:qFormat/>
    <w:uiPriority w:val="0"/>
  </w:style>
  <w:style w:type="character" w:customStyle="1" w:styleId="45">
    <w:name w:val="zx-span5"/>
    <w:basedOn w:val="12"/>
    <w:qFormat/>
    <w:uiPriority w:val="0"/>
  </w:style>
  <w:style w:type="character" w:customStyle="1" w:styleId="46">
    <w:name w:val="zx-span51"/>
    <w:basedOn w:val="12"/>
    <w:qFormat/>
    <w:uiPriority w:val="0"/>
    <w:rPr>
      <w:color w:val="FFFFFF"/>
    </w:rPr>
  </w:style>
  <w:style w:type="character" w:customStyle="1" w:styleId="47">
    <w:name w:val="zx-span52"/>
    <w:basedOn w:val="12"/>
    <w:qFormat/>
    <w:uiPriority w:val="0"/>
  </w:style>
  <w:style w:type="character" w:customStyle="1" w:styleId="48">
    <w:name w:val="r-5-l-sp2"/>
    <w:basedOn w:val="12"/>
    <w:qFormat/>
    <w:uiPriority w:val="0"/>
  </w:style>
  <w:style w:type="character" w:customStyle="1" w:styleId="49">
    <w:name w:val="lm3-r-1-r-t-sp2"/>
    <w:basedOn w:val="12"/>
    <w:qFormat/>
    <w:uiPriority w:val="0"/>
  </w:style>
  <w:style w:type="character" w:customStyle="1" w:styleId="50">
    <w:name w:val="xtb-gr-18"/>
    <w:basedOn w:val="12"/>
    <w:qFormat/>
    <w:uiPriority w:val="0"/>
  </w:style>
  <w:style w:type="character" w:customStyle="1" w:styleId="51">
    <w:name w:val="r-5-l-sp1"/>
    <w:basedOn w:val="12"/>
    <w:qFormat/>
    <w:uiPriority w:val="0"/>
  </w:style>
  <w:style w:type="character" w:customStyle="1" w:styleId="52">
    <w:name w:val="hdjl-x-l-m-sp2"/>
    <w:basedOn w:val="12"/>
    <w:qFormat/>
    <w:uiPriority w:val="0"/>
  </w:style>
  <w:style w:type="character" w:customStyle="1" w:styleId="53">
    <w:name w:val="xtb-fr-24"/>
    <w:basedOn w:val="12"/>
    <w:qFormat/>
    <w:uiPriority w:val="0"/>
  </w:style>
  <w:style w:type="character" w:customStyle="1" w:styleId="54">
    <w:name w:val="xtb-fr-19"/>
    <w:basedOn w:val="12"/>
    <w:qFormat/>
    <w:uiPriority w:val="0"/>
  </w:style>
  <w:style w:type="character" w:customStyle="1" w:styleId="55">
    <w:name w:val="xtb-fr-20"/>
    <w:basedOn w:val="12"/>
    <w:qFormat/>
    <w:uiPriority w:val="0"/>
  </w:style>
  <w:style w:type="character" w:customStyle="1" w:styleId="56">
    <w:name w:val="xtb-gr-13"/>
    <w:basedOn w:val="12"/>
    <w:qFormat/>
    <w:uiPriority w:val="0"/>
  </w:style>
  <w:style w:type="character" w:customStyle="1" w:styleId="57">
    <w:name w:val="xtb-fr-16"/>
    <w:basedOn w:val="12"/>
    <w:qFormat/>
    <w:uiPriority w:val="0"/>
  </w:style>
  <w:style w:type="character" w:customStyle="1" w:styleId="58">
    <w:name w:val="hover132"/>
    <w:basedOn w:val="12"/>
    <w:qFormat/>
    <w:uiPriority w:val="0"/>
    <w:rPr>
      <w:shd w:val="clear" w:fill="39B049"/>
    </w:rPr>
  </w:style>
  <w:style w:type="character" w:customStyle="1" w:styleId="59">
    <w:name w:val="hover133"/>
    <w:basedOn w:val="12"/>
    <w:qFormat/>
    <w:uiPriority w:val="0"/>
    <w:rPr>
      <w:color w:val="CA1C1D"/>
    </w:rPr>
  </w:style>
  <w:style w:type="character" w:customStyle="1" w:styleId="60">
    <w:name w:val="xtb-fr-23"/>
    <w:basedOn w:val="12"/>
    <w:qFormat/>
    <w:uiPriority w:val="0"/>
  </w:style>
  <w:style w:type="character" w:customStyle="1" w:styleId="61">
    <w:name w:val="bsfw-sp1"/>
    <w:basedOn w:val="12"/>
    <w:qFormat/>
    <w:uiPriority w:val="0"/>
  </w:style>
  <w:style w:type="character" w:customStyle="1" w:styleId="62">
    <w:name w:val="bsfw-sp11"/>
    <w:basedOn w:val="12"/>
    <w:qFormat/>
    <w:uiPriority w:val="0"/>
    <w:rPr>
      <w:color w:val="FFFFFF"/>
      <w:shd w:val="clear" w:fill="277E37"/>
    </w:rPr>
  </w:style>
  <w:style w:type="character" w:customStyle="1" w:styleId="63">
    <w:name w:val="zy-gr-bj12"/>
    <w:basedOn w:val="12"/>
    <w:qFormat/>
    <w:uiPriority w:val="0"/>
  </w:style>
  <w:style w:type="character" w:customStyle="1" w:styleId="64">
    <w:name w:val="wubiej"/>
    <w:basedOn w:val="12"/>
    <w:qFormat/>
    <w:uiPriority w:val="0"/>
  </w:style>
  <w:style w:type="character" w:customStyle="1" w:styleId="65">
    <w:name w:val="hdxdata"/>
    <w:basedOn w:val="12"/>
    <w:qFormat/>
    <w:uiPriority w:val="0"/>
  </w:style>
  <w:style w:type="character" w:customStyle="1" w:styleId="66">
    <w:name w:val="zx-xuan4"/>
    <w:basedOn w:val="12"/>
    <w:qFormat/>
    <w:uiPriority w:val="0"/>
    <w:rPr>
      <w:shd w:val="clear" w:fill="FFFFFF"/>
    </w:rPr>
  </w:style>
  <w:style w:type="character" w:customStyle="1" w:styleId="67">
    <w:name w:val="zx-xuan41"/>
    <w:basedOn w:val="12"/>
    <w:qFormat/>
    <w:uiPriority w:val="0"/>
    <w:rPr>
      <w:shd w:val="clear" w:fill="FFFFFF"/>
    </w:rPr>
  </w:style>
  <w:style w:type="character" w:customStyle="1" w:styleId="68">
    <w:name w:val="r-5-l-sp3"/>
    <w:basedOn w:val="12"/>
    <w:qFormat/>
    <w:uiPriority w:val="0"/>
  </w:style>
  <w:style w:type="character" w:customStyle="1" w:styleId="69">
    <w:name w:val="bsfw-sp2"/>
    <w:basedOn w:val="12"/>
    <w:qFormat/>
    <w:uiPriority w:val="0"/>
  </w:style>
  <w:style w:type="character" w:customStyle="1" w:styleId="70">
    <w:name w:val="bsfw-sp21"/>
    <w:basedOn w:val="12"/>
    <w:qFormat/>
    <w:uiPriority w:val="0"/>
    <w:rPr>
      <w:color w:val="FFFFFF"/>
      <w:shd w:val="clear" w:fill="277E37"/>
    </w:rPr>
  </w:style>
  <w:style w:type="character" w:customStyle="1" w:styleId="71">
    <w:name w:val="zx-xuan15"/>
    <w:basedOn w:val="12"/>
    <w:qFormat/>
    <w:uiPriority w:val="0"/>
    <w:rPr>
      <w:color w:val="FFFFFF"/>
    </w:rPr>
  </w:style>
  <w:style w:type="character" w:customStyle="1" w:styleId="72">
    <w:name w:val="bsfw-sp3"/>
    <w:basedOn w:val="12"/>
    <w:qFormat/>
    <w:uiPriority w:val="0"/>
  </w:style>
  <w:style w:type="character" w:customStyle="1" w:styleId="73">
    <w:name w:val="bsfw-sp31"/>
    <w:basedOn w:val="12"/>
    <w:qFormat/>
    <w:uiPriority w:val="0"/>
    <w:rPr>
      <w:color w:val="FFFFFF"/>
      <w:shd w:val="clear" w:fill="277E37"/>
    </w:rPr>
  </w:style>
  <w:style w:type="character" w:customStyle="1" w:styleId="74">
    <w:name w:val="hdjl-x-l-m-sp1"/>
    <w:basedOn w:val="12"/>
    <w:qFormat/>
    <w:uiPriority w:val="0"/>
  </w:style>
  <w:style w:type="character" w:customStyle="1" w:styleId="75">
    <w:name w:val="hdjl-x-l-m-sp4"/>
    <w:basedOn w:val="12"/>
    <w:qFormat/>
    <w:uiPriority w:val="0"/>
  </w:style>
  <w:style w:type="character" w:customStyle="1" w:styleId="76">
    <w:name w:val="zx-xuan9"/>
    <w:basedOn w:val="12"/>
    <w:qFormat/>
    <w:uiPriority w:val="0"/>
    <w:rPr>
      <w:shd w:val="clear" w:fill="277E37"/>
    </w:rPr>
  </w:style>
  <w:style w:type="character" w:customStyle="1" w:styleId="77">
    <w:name w:val="zy-fr-bj27"/>
    <w:basedOn w:val="12"/>
    <w:qFormat/>
    <w:uiPriority w:val="0"/>
  </w:style>
  <w:style w:type="character" w:customStyle="1" w:styleId="78">
    <w:name w:val="zy-fr-bj26"/>
    <w:basedOn w:val="12"/>
    <w:qFormat/>
    <w:uiPriority w:val="0"/>
  </w:style>
  <w:style w:type="character" w:customStyle="1" w:styleId="79">
    <w:name w:val="zy-fr-bj9"/>
    <w:basedOn w:val="12"/>
    <w:qFormat/>
    <w:uiPriority w:val="0"/>
  </w:style>
  <w:style w:type="character" w:customStyle="1" w:styleId="80">
    <w:name w:val="zx-span6"/>
    <w:basedOn w:val="12"/>
    <w:qFormat/>
    <w:uiPriority w:val="0"/>
  </w:style>
  <w:style w:type="character" w:customStyle="1" w:styleId="81">
    <w:name w:val="hover134"/>
    <w:basedOn w:val="12"/>
    <w:qFormat/>
    <w:uiPriority w:val="0"/>
    <w:rPr>
      <w:shd w:val="clear" w:fill="39B049"/>
    </w:rPr>
  </w:style>
  <w:style w:type="character" w:customStyle="1" w:styleId="82">
    <w:name w:val="hanggao"/>
    <w:basedOn w:val="12"/>
    <w:qFormat/>
    <w:uiPriority w:val="0"/>
  </w:style>
  <w:style w:type="character" w:customStyle="1" w:styleId="83">
    <w:name w:val="zy-fr-bj14"/>
    <w:basedOn w:val="12"/>
    <w:qFormat/>
    <w:uiPriority w:val="0"/>
  </w:style>
  <w:style w:type="character" w:customStyle="1" w:styleId="84">
    <w:name w:val="xtb-gr-05"/>
    <w:basedOn w:val="12"/>
    <w:qFormat/>
    <w:uiPriority w:val="0"/>
  </w:style>
  <w:style w:type="character" w:customStyle="1" w:styleId="85">
    <w:name w:val="xtb-gr-12"/>
    <w:basedOn w:val="12"/>
    <w:qFormat/>
    <w:uiPriority w:val="0"/>
  </w:style>
  <w:style w:type="character" w:customStyle="1" w:styleId="86">
    <w:name w:val="xtb-fr-12"/>
    <w:basedOn w:val="12"/>
    <w:qFormat/>
    <w:uiPriority w:val="0"/>
  </w:style>
  <w:style w:type="character" w:customStyle="1" w:styleId="87">
    <w:name w:val="ndata"/>
    <w:basedOn w:val="12"/>
    <w:qFormat/>
    <w:uiPriority w:val="0"/>
    <w:rPr>
      <w:color w:val="AAAAAA"/>
    </w:rPr>
  </w:style>
  <w:style w:type="character" w:customStyle="1" w:styleId="88">
    <w:name w:val="xtb-fr-06"/>
    <w:basedOn w:val="12"/>
    <w:qFormat/>
    <w:uiPriority w:val="0"/>
  </w:style>
  <w:style w:type="character" w:customStyle="1" w:styleId="89">
    <w:name w:val="xtb-fr-04"/>
    <w:basedOn w:val="12"/>
    <w:qFormat/>
    <w:uiPriority w:val="0"/>
  </w:style>
  <w:style w:type="character" w:customStyle="1" w:styleId="90">
    <w:name w:val="xtb-gr-01"/>
    <w:basedOn w:val="12"/>
    <w:qFormat/>
    <w:uiPriority w:val="0"/>
  </w:style>
  <w:style w:type="character" w:customStyle="1" w:styleId="91">
    <w:name w:val="xtb-fr-17"/>
    <w:basedOn w:val="12"/>
    <w:qFormat/>
    <w:uiPriority w:val="0"/>
  </w:style>
  <w:style w:type="character" w:customStyle="1" w:styleId="92">
    <w:name w:val="xtb-gr-02"/>
    <w:basedOn w:val="12"/>
    <w:qFormat/>
    <w:uiPriority w:val="0"/>
  </w:style>
  <w:style w:type="character" w:customStyle="1" w:styleId="93">
    <w:name w:val="xtb-gr-03"/>
    <w:basedOn w:val="12"/>
    <w:qFormat/>
    <w:uiPriority w:val="0"/>
  </w:style>
  <w:style w:type="character" w:customStyle="1" w:styleId="94">
    <w:name w:val="xtb-gr-06"/>
    <w:basedOn w:val="12"/>
    <w:qFormat/>
    <w:uiPriority w:val="0"/>
  </w:style>
  <w:style w:type="character" w:customStyle="1" w:styleId="95">
    <w:name w:val="xtb-gr-04"/>
    <w:basedOn w:val="12"/>
    <w:qFormat/>
    <w:uiPriority w:val="0"/>
  </w:style>
  <w:style w:type="character" w:customStyle="1" w:styleId="96">
    <w:name w:val="xtb-fr-05"/>
    <w:basedOn w:val="12"/>
    <w:qFormat/>
    <w:uiPriority w:val="0"/>
  </w:style>
  <w:style w:type="character" w:customStyle="1" w:styleId="97">
    <w:name w:val="xtb-fr-18"/>
    <w:basedOn w:val="12"/>
    <w:qFormat/>
    <w:uiPriority w:val="0"/>
  </w:style>
  <w:style w:type="character" w:customStyle="1" w:styleId="98">
    <w:name w:val="xtb-gr-07"/>
    <w:basedOn w:val="12"/>
    <w:qFormat/>
    <w:uiPriority w:val="0"/>
  </w:style>
  <w:style w:type="character" w:customStyle="1" w:styleId="99">
    <w:name w:val="xtb-gr-08"/>
    <w:basedOn w:val="12"/>
    <w:qFormat/>
    <w:uiPriority w:val="0"/>
  </w:style>
  <w:style w:type="character" w:customStyle="1" w:styleId="100">
    <w:name w:val="xtb-gr-09"/>
    <w:basedOn w:val="12"/>
    <w:qFormat/>
    <w:uiPriority w:val="0"/>
  </w:style>
  <w:style w:type="character" w:customStyle="1" w:styleId="101">
    <w:name w:val="xtb-gr-10"/>
    <w:basedOn w:val="12"/>
    <w:qFormat/>
    <w:uiPriority w:val="0"/>
  </w:style>
  <w:style w:type="character" w:customStyle="1" w:styleId="102">
    <w:name w:val="xtb-fr-09"/>
    <w:basedOn w:val="12"/>
    <w:qFormat/>
    <w:uiPriority w:val="0"/>
  </w:style>
  <w:style w:type="character" w:customStyle="1" w:styleId="103">
    <w:name w:val="xtb-gr-11"/>
    <w:basedOn w:val="12"/>
    <w:qFormat/>
    <w:uiPriority w:val="0"/>
  </w:style>
  <w:style w:type="character" w:customStyle="1" w:styleId="104">
    <w:name w:val="xtb-gr-14"/>
    <w:basedOn w:val="12"/>
    <w:qFormat/>
    <w:uiPriority w:val="0"/>
  </w:style>
  <w:style w:type="character" w:customStyle="1" w:styleId="105">
    <w:name w:val="xtb-gr-16"/>
    <w:basedOn w:val="12"/>
    <w:qFormat/>
    <w:uiPriority w:val="0"/>
  </w:style>
  <w:style w:type="character" w:customStyle="1" w:styleId="106">
    <w:name w:val="xtb-gr-17"/>
    <w:basedOn w:val="12"/>
    <w:qFormat/>
    <w:uiPriority w:val="0"/>
  </w:style>
  <w:style w:type="character" w:customStyle="1" w:styleId="107">
    <w:name w:val="xtb-gr-19"/>
    <w:basedOn w:val="12"/>
    <w:qFormat/>
    <w:uiPriority w:val="0"/>
  </w:style>
  <w:style w:type="character" w:customStyle="1" w:styleId="108">
    <w:name w:val="xtb-gr-20"/>
    <w:basedOn w:val="12"/>
    <w:qFormat/>
    <w:uiPriority w:val="0"/>
  </w:style>
  <w:style w:type="character" w:customStyle="1" w:styleId="109">
    <w:name w:val="xtb-fr-01"/>
    <w:basedOn w:val="12"/>
    <w:qFormat/>
    <w:uiPriority w:val="0"/>
  </w:style>
  <w:style w:type="character" w:customStyle="1" w:styleId="110">
    <w:name w:val="xtb-fr-03"/>
    <w:basedOn w:val="12"/>
    <w:qFormat/>
    <w:uiPriority w:val="0"/>
  </w:style>
  <w:style w:type="character" w:customStyle="1" w:styleId="111">
    <w:name w:val="xtb-fr-22"/>
    <w:basedOn w:val="12"/>
    <w:qFormat/>
    <w:uiPriority w:val="0"/>
  </w:style>
  <w:style w:type="character" w:customStyle="1" w:styleId="112">
    <w:name w:val="xtb-fr-08"/>
    <w:basedOn w:val="12"/>
    <w:qFormat/>
    <w:uiPriority w:val="0"/>
  </w:style>
  <w:style w:type="character" w:customStyle="1" w:styleId="113">
    <w:name w:val="xtb-fr-10"/>
    <w:basedOn w:val="12"/>
    <w:qFormat/>
    <w:uiPriority w:val="0"/>
  </w:style>
  <w:style w:type="character" w:customStyle="1" w:styleId="114">
    <w:name w:val="xtb-fr-13"/>
    <w:basedOn w:val="12"/>
    <w:qFormat/>
    <w:uiPriority w:val="0"/>
  </w:style>
  <w:style w:type="character" w:customStyle="1" w:styleId="115">
    <w:name w:val="xtb-fr-14"/>
    <w:basedOn w:val="12"/>
    <w:qFormat/>
    <w:uiPriority w:val="0"/>
  </w:style>
  <w:style w:type="character" w:customStyle="1" w:styleId="116">
    <w:name w:val="xtb-fr-15"/>
    <w:basedOn w:val="12"/>
    <w:qFormat/>
    <w:uiPriority w:val="0"/>
  </w:style>
  <w:style w:type="character" w:customStyle="1" w:styleId="117">
    <w:name w:val="xtb-fr-21"/>
    <w:basedOn w:val="12"/>
    <w:qFormat/>
    <w:uiPriority w:val="0"/>
  </w:style>
  <w:style w:type="character" w:customStyle="1" w:styleId="118">
    <w:name w:val="zy-fr-bj18"/>
    <w:basedOn w:val="12"/>
    <w:qFormat/>
    <w:uiPriority w:val="0"/>
  </w:style>
  <w:style w:type="character" w:customStyle="1" w:styleId="119">
    <w:name w:val="zy-gr-bj1"/>
    <w:basedOn w:val="12"/>
    <w:uiPriority w:val="0"/>
  </w:style>
  <w:style w:type="character" w:customStyle="1" w:styleId="120">
    <w:name w:val="zy-gr-bj23"/>
    <w:basedOn w:val="12"/>
    <w:qFormat/>
    <w:uiPriority w:val="0"/>
  </w:style>
  <w:style w:type="character" w:customStyle="1" w:styleId="121">
    <w:name w:val="zy-gr-bj2"/>
    <w:basedOn w:val="12"/>
    <w:qFormat/>
    <w:uiPriority w:val="0"/>
  </w:style>
  <w:style w:type="character" w:customStyle="1" w:styleId="122">
    <w:name w:val="zy-gr-bj26"/>
    <w:basedOn w:val="12"/>
    <w:qFormat/>
    <w:uiPriority w:val="0"/>
  </w:style>
  <w:style w:type="character" w:customStyle="1" w:styleId="123">
    <w:name w:val="zy-gr-bj3"/>
    <w:basedOn w:val="12"/>
    <w:qFormat/>
    <w:uiPriority w:val="0"/>
  </w:style>
  <w:style w:type="character" w:customStyle="1" w:styleId="124">
    <w:name w:val="zy-gr-bj7"/>
    <w:basedOn w:val="12"/>
    <w:qFormat/>
    <w:uiPriority w:val="0"/>
  </w:style>
  <w:style w:type="character" w:customStyle="1" w:styleId="125">
    <w:name w:val="zy-fr-bj4"/>
    <w:basedOn w:val="12"/>
    <w:qFormat/>
    <w:uiPriority w:val="0"/>
  </w:style>
  <w:style w:type="character" w:customStyle="1" w:styleId="126">
    <w:name w:val="zy-gr-bj4"/>
    <w:basedOn w:val="12"/>
    <w:qFormat/>
    <w:uiPriority w:val="0"/>
  </w:style>
  <w:style w:type="character" w:customStyle="1" w:styleId="127">
    <w:name w:val="zy-gr-bj5"/>
    <w:basedOn w:val="12"/>
    <w:qFormat/>
    <w:uiPriority w:val="0"/>
  </w:style>
  <w:style w:type="character" w:customStyle="1" w:styleId="128">
    <w:name w:val="zy-fr-bj16"/>
    <w:basedOn w:val="12"/>
    <w:qFormat/>
    <w:uiPriority w:val="0"/>
  </w:style>
  <w:style w:type="character" w:customStyle="1" w:styleId="129">
    <w:name w:val="zy-gr-bj8"/>
    <w:basedOn w:val="12"/>
    <w:qFormat/>
    <w:uiPriority w:val="0"/>
  </w:style>
  <w:style w:type="character" w:customStyle="1" w:styleId="130">
    <w:name w:val="zy-gr-bj27"/>
    <w:basedOn w:val="12"/>
    <w:qFormat/>
    <w:uiPriority w:val="0"/>
  </w:style>
  <w:style w:type="character" w:customStyle="1" w:styleId="131">
    <w:name w:val="zy-fr-bj10"/>
    <w:basedOn w:val="12"/>
    <w:qFormat/>
    <w:uiPriority w:val="0"/>
  </w:style>
  <w:style w:type="character" w:customStyle="1" w:styleId="132">
    <w:name w:val="zy-fr-bj21"/>
    <w:basedOn w:val="12"/>
    <w:qFormat/>
    <w:uiPriority w:val="0"/>
  </w:style>
  <w:style w:type="character" w:customStyle="1" w:styleId="133">
    <w:name w:val="zy-gr-bj9"/>
    <w:basedOn w:val="12"/>
    <w:qFormat/>
    <w:uiPriority w:val="0"/>
  </w:style>
  <w:style w:type="character" w:customStyle="1" w:styleId="134">
    <w:name w:val="zy-fr-bj29"/>
    <w:basedOn w:val="12"/>
    <w:qFormat/>
    <w:uiPriority w:val="0"/>
  </w:style>
  <w:style w:type="character" w:customStyle="1" w:styleId="135">
    <w:name w:val="zy-gr-bj10"/>
    <w:basedOn w:val="12"/>
    <w:qFormat/>
    <w:uiPriority w:val="0"/>
  </w:style>
  <w:style w:type="character" w:customStyle="1" w:styleId="136">
    <w:name w:val="zy-gr-bj11"/>
    <w:basedOn w:val="12"/>
    <w:qFormat/>
    <w:uiPriority w:val="0"/>
  </w:style>
  <w:style w:type="character" w:customStyle="1" w:styleId="137">
    <w:name w:val="zy-fr-bj22"/>
    <w:basedOn w:val="12"/>
    <w:qFormat/>
    <w:uiPriority w:val="0"/>
  </w:style>
  <w:style w:type="character" w:customStyle="1" w:styleId="138">
    <w:name w:val="zy-fr-bj13"/>
    <w:basedOn w:val="12"/>
    <w:qFormat/>
    <w:uiPriority w:val="0"/>
  </w:style>
  <w:style w:type="character" w:customStyle="1" w:styleId="139">
    <w:name w:val="zy-gr-bj13"/>
    <w:basedOn w:val="12"/>
    <w:qFormat/>
    <w:uiPriority w:val="0"/>
  </w:style>
  <w:style w:type="character" w:customStyle="1" w:styleId="140">
    <w:name w:val="zy-gr-bj14"/>
    <w:basedOn w:val="12"/>
    <w:qFormat/>
    <w:uiPriority w:val="0"/>
  </w:style>
  <w:style w:type="character" w:customStyle="1" w:styleId="141">
    <w:name w:val="zy-gr-bj15"/>
    <w:basedOn w:val="12"/>
    <w:qFormat/>
    <w:uiPriority w:val="0"/>
  </w:style>
  <w:style w:type="character" w:customStyle="1" w:styleId="142">
    <w:name w:val="zy-fr-bj2"/>
    <w:basedOn w:val="12"/>
    <w:qFormat/>
    <w:uiPriority w:val="0"/>
  </w:style>
  <w:style w:type="character" w:customStyle="1" w:styleId="143">
    <w:name w:val="zy-gr-bj16"/>
    <w:basedOn w:val="12"/>
    <w:qFormat/>
    <w:uiPriority w:val="0"/>
  </w:style>
  <w:style w:type="character" w:customStyle="1" w:styleId="144">
    <w:name w:val="zy-gr-bj17"/>
    <w:basedOn w:val="12"/>
    <w:qFormat/>
    <w:uiPriority w:val="0"/>
  </w:style>
  <w:style w:type="character" w:customStyle="1" w:styleId="145">
    <w:name w:val="zy-gr-bj18"/>
    <w:basedOn w:val="12"/>
    <w:qFormat/>
    <w:uiPriority w:val="0"/>
  </w:style>
  <w:style w:type="character" w:customStyle="1" w:styleId="146">
    <w:name w:val="zy-gr-bj20"/>
    <w:basedOn w:val="12"/>
    <w:qFormat/>
    <w:uiPriority w:val="0"/>
  </w:style>
  <w:style w:type="character" w:customStyle="1" w:styleId="147">
    <w:name w:val="zy-gr-bj22"/>
    <w:basedOn w:val="12"/>
    <w:qFormat/>
    <w:uiPriority w:val="0"/>
  </w:style>
  <w:style w:type="character" w:customStyle="1" w:styleId="148">
    <w:name w:val="zy-gr-bj21"/>
    <w:basedOn w:val="12"/>
    <w:qFormat/>
    <w:uiPriority w:val="0"/>
  </w:style>
  <w:style w:type="character" w:customStyle="1" w:styleId="149">
    <w:name w:val="zy-fr-bj6"/>
    <w:basedOn w:val="12"/>
    <w:qFormat/>
    <w:uiPriority w:val="0"/>
  </w:style>
  <w:style w:type="character" w:customStyle="1" w:styleId="150">
    <w:name w:val="zy-gr-bj24"/>
    <w:basedOn w:val="12"/>
    <w:qFormat/>
    <w:uiPriority w:val="0"/>
  </w:style>
  <w:style w:type="character" w:customStyle="1" w:styleId="151">
    <w:name w:val="zy-fr-bj24"/>
    <w:basedOn w:val="12"/>
    <w:qFormat/>
    <w:uiPriority w:val="0"/>
  </w:style>
  <w:style w:type="character" w:customStyle="1" w:styleId="152">
    <w:name w:val="zy-fr-bj28"/>
    <w:basedOn w:val="12"/>
    <w:qFormat/>
    <w:uiPriority w:val="0"/>
  </w:style>
  <w:style w:type="character" w:customStyle="1" w:styleId="153">
    <w:name w:val="zy-gr-bj25"/>
    <w:basedOn w:val="12"/>
    <w:qFormat/>
    <w:uiPriority w:val="0"/>
  </w:style>
  <w:style w:type="character" w:customStyle="1" w:styleId="154">
    <w:name w:val="zy-fr-bj1"/>
    <w:basedOn w:val="12"/>
    <w:qFormat/>
    <w:uiPriority w:val="0"/>
  </w:style>
  <w:style w:type="character" w:customStyle="1" w:styleId="155">
    <w:name w:val="zy-fr-bj19"/>
    <w:basedOn w:val="12"/>
    <w:qFormat/>
    <w:uiPriority w:val="0"/>
  </w:style>
  <w:style w:type="character" w:customStyle="1" w:styleId="156">
    <w:name w:val="zy-fr-bj3"/>
    <w:basedOn w:val="12"/>
    <w:qFormat/>
    <w:uiPriority w:val="0"/>
  </w:style>
  <w:style w:type="character" w:customStyle="1" w:styleId="157">
    <w:name w:val="zy-fr-bj5"/>
    <w:basedOn w:val="12"/>
    <w:qFormat/>
    <w:uiPriority w:val="0"/>
  </w:style>
  <w:style w:type="character" w:customStyle="1" w:styleId="158">
    <w:name w:val="zy-fr-bj7"/>
    <w:basedOn w:val="12"/>
    <w:qFormat/>
    <w:uiPriority w:val="0"/>
  </w:style>
  <w:style w:type="character" w:customStyle="1" w:styleId="159">
    <w:name w:val="zy-fr-bj8"/>
    <w:basedOn w:val="12"/>
    <w:qFormat/>
    <w:uiPriority w:val="0"/>
  </w:style>
  <w:style w:type="character" w:customStyle="1" w:styleId="160">
    <w:name w:val="zy-fr-bj11"/>
    <w:basedOn w:val="12"/>
    <w:qFormat/>
    <w:uiPriority w:val="0"/>
  </w:style>
  <w:style w:type="character" w:customStyle="1" w:styleId="161">
    <w:name w:val="zy-fr-bj12"/>
    <w:basedOn w:val="12"/>
    <w:qFormat/>
    <w:uiPriority w:val="0"/>
  </w:style>
  <w:style w:type="character" w:customStyle="1" w:styleId="162">
    <w:name w:val="zy-fr-bj17"/>
    <w:basedOn w:val="12"/>
    <w:qFormat/>
    <w:uiPriority w:val="0"/>
  </w:style>
  <w:style w:type="character" w:customStyle="1" w:styleId="163">
    <w:name w:val="zy-fr-bj23"/>
    <w:basedOn w:val="12"/>
    <w:qFormat/>
    <w:uiPriority w:val="0"/>
  </w:style>
  <w:style w:type="character" w:customStyle="1" w:styleId="164">
    <w:name w:val="zy-fr-bj25"/>
    <w:basedOn w:val="12"/>
    <w:qFormat/>
    <w:uiPriority w:val="0"/>
  </w:style>
  <w:style w:type="character" w:customStyle="1" w:styleId="165">
    <w:name w:val="zy-fr-bj30"/>
    <w:basedOn w:val="12"/>
    <w:qFormat/>
    <w:uiPriority w:val="0"/>
  </w:style>
  <w:style w:type="character" w:customStyle="1" w:styleId="166">
    <w:name w:val="zx-span42"/>
    <w:basedOn w:val="12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4422</Words>
  <Characters>4925</Characters>
  <Lines>0</Lines>
  <Paragraphs>0</Paragraphs>
  <TotalTime>0</TotalTime>
  <ScaleCrop>false</ScaleCrop>
  <LinksUpToDate>false</LinksUpToDate>
  <CharactersWithSpaces>5432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fuying</cp:lastModifiedBy>
  <cp:lastPrinted>2019-07-30T03:46:00Z</cp:lastPrinted>
  <dcterms:modified xsi:type="dcterms:W3CDTF">2020-07-29T07:13:25Z</dcterms:modified>
  <dc:title>财政支出项目绩效评价报告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