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rPr>
          <w:rFonts w:ascii="宋体" w:hAnsi="宋体" w:eastAsia="宋体" w:cs="Times New Roman"/>
          <w:b/>
          <w:bCs/>
          <w:kern w:val="0"/>
          <w:sz w:val="44"/>
          <w:szCs w:val="44"/>
        </w:rPr>
      </w:pPr>
      <w:bookmarkStart w:id="0" w:name="_Hlk47362145"/>
    </w:p>
    <w:p>
      <w:pPr>
        <w:widowControl/>
        <w:adjustRightInd w:val="0"/>
        <w:snapToGrid w:val="0"/>
        <w:spacing w:line="500" w:lineRule="exact"/>
        <w:rPr>
          <w:rFonts w:ascii="宋体" w:hAnsi="宋体" w:eastAsia="宋体" w:cs="Times New Roman"/>
          <w:b/>
          <w:bCs/>
          <w:kern w:val="0"/>
          <w:sz w:val="44"/>
          <w:szCs w:val="44"/>
        </w:rPr>
      </w:pPr>
    </w:p>
    <w:p>
      <w:pPr>
        <w:widowControl/>
        <w:adjustRightInd w:val="0"/>
        <w:snapToGrid w:val="0"/>
        <w:spacing w:line="500" w:lineRule="exact"/>
        <w:jc w:val="center"/>
        <w:rPr>
          <w:rFonts w:ascii="宋体" w:hAnsi="宋体" w:eastAsia="宋体" w:cs="Times New Roman"/>
          <w:b/>
          <w:bCs/>
          <w:kern w:val="0"/>
          <w:sz w:val="44"/>
          <w:szCs w:val="44"/>
        </w:rPr>
      </w:pPr>
    </w:p>
    <w:p>
      <w:pPr>
        <w:widowControl/>
        <w:adjustRightInd w:val="0"/>
        <w:snapToGrid w:val="0"/>
        <w:spacing w:line="500" w:lineRule="exact"/>
        <w:jc w:val="center"/>
        <w:rPr>
          <w:rFonts w:ascii="黑体" w:hAnsi="黑体" w:eastAsia="黑体" w:cs="Times New Roman"/>
          <w:b/>
          <w:bCs/>
          <w:kern w:val="0"/>
          <w:sz w:val="44"/>
          <w:szCs w:val="44"/>
        </w:rPr>
      </w:pPr>
      <w:r>
        <w:rPr>
          <w:rFonts w:hint="eastAsia" w:ascii="黑体" w:hAnsi="黑体" w:eastAsia="黑体" w:cs="Times New Roman"/>
          <w:b/>
          <w:bCs/>
          <w:kern w:val="0"/>
          <w:sz w:val="44"/>
          <w:szCs w:val="44"/>
        </w:rPr>
        <w:t>白沙黎族自治县人民政府政务服务中心20</w:t>
      </w:r>
      <w:r>
        <w:rPr>
          <w:rFonts w:hint="eastAsia" w:ascii="黑体" w:hAnsi="黑体" w:eastAsia="黑体" w:cs="Times New Roman"/>
          <w:b/>
          <w:bCs/>
          <w:kern w:val="0"/>
          <w:sz w:val="44"/>
          <w:szCs w:val="44"/>
          <w:lang w:val="en-US" w:eastAsia="zh-CN"/>
        </w:rPr>
        <w:t>20</w:t>
      </w:r>
      <w:r>
        <w:rPr>
          <w:rFonts w:hint="eastAsia" w:ascii="黑体" w:hAnsi="黑体" w:eastAsia="黑体" w:cs="Times New Roman"/>
          <w:b/>
          <w:bCs/>
          <w:kern w:val="0"/>
          <w:sz w:val="44"/>
          <w:szCs w:val="44"/>
        </w:rPr>
        <w:t>年度办公运行保障费</w:t>
      </w:r>
    </w:p>
    <w:p>
      <w:pPr>
        <w:widowControl/>
        <w:adjustRightInd w:val="0"/>
        <w:snapToGrid w:val="0"/>
        <w:spacing w:line="500" w:lineRule="exact"/>
        <w:jc w:val="center"/>
        <w:rPr>
          <w:rFonts w:ascii="黑体" w:hAnsi="黑体" w:eastAsia="黑体" w:cs="Times New Roman"/>
          <w:b/>
          <w:bCs/>
          <w:kern w:val="0"/>
          <w:sz w:val="44"/>
          <w:szCs w:val="44"/>
        </w:rPr>
      </w:pPr>
      <w:r>
        <w:rPr>
          <w:rFonts w:hint="eastAsia" w:ascii="黑体" w:hAnsi="黑体" w:eastAsia="黑体" w:cs="Times New Roman"/>
          <w:b/>
          <w:bCs/>
          <w:kern w:val="0"/>
          <w:sz w:val="44"/>
          <w:szCs w:val="44"/>
        </w:rPr>
        <w:t>项目绩效评价报告</w:t>
      </w:r>
    </w:p>
    <w:p>
      <w:pPr>
        <w:widowControl/>
        <w:adjustRightInd w:val="0"/>
        <w:snapToGrid w:val="0"/>
        <w:spacing w:line="500" w:lineRule="exact"/>
        <w:rPr>
          <w:rFonts w:ascii="Tahoma" w:hAnsi="Tahoma" w:eastAsia="黑体" w:cs="Times New Roman"/>
          <w:kern w:val="0"/>
          <w:sz w:val="28"/>
          <w:szCs w:val="28"/>
        </w:rPr>
      </w:pPr>
    </w:p>
    <w:p>
      <w:pPr>
        <w:widowControl/>
        <w:adjustRightInd w:val="0"/>
        <w:snapToGrid w:val="0"/>
        <w:spacing w:line="500" w:lineRule="exact"/>
        <w:rPr>
          <w:rFonts w:ascii="Tahoma" w:hAnsi="Tahoma" w:eastAsia="黑体" w:cs="Times New Roman"/>
          <w:kern w:val="0"/>
          <w:sz w:val="28"/>
          <w:szCs w:val="28"/>
        </w:rPr>
      </w:pPr>
    </w:p>
    <w:p>
      <w:pPr>
        <w:widowControl/>
        <w:adjustRightInd w:val="0"/>
        <w:snapToGrid w:val="0"/>
        <w:spacing w:line="500" w:lineRule="exact"/>
        <w:rPr>
          <w:rFonts w:ascii="宋体" w:hAnsi="宋体" w:eastAsia="宋体" w:cs="Times New Roman"/>
          <w:kern w:val="0"/>
          <w:sz w:val="28"/>
          <w:szCs w:val="28"/>
        </w:rPr>
      </w:pPr>
    </w:p>
    <w:p>
      <w:pPr>
        <w:widowControl/>
        <w:adjustRightInd w:val="0"/>
        <w:snapToGrid w:val="0"/>
        <w:spacing w:line="500" w:lineRule="exact"/>
        <w:rPr>
          <w:rFonts w:ascii="宋体" w:hAnsi="宋体" w:eastAsia="宋体" w:cs="Times New Roman"/>
          <w:kern w:val="0"/>
          <w:sz w:val="28"/>
          <w:szCs w:val="28"/>
        </w:rPr>
      </w:pPr>
    </w:p>
    <w:p>
      <w:pPr>
        <w:widowControl/>
        <w:adjustRightInd w:val="0"/>
        <w:snapToGrid w:val="0"/>
        <w:spacing w:line="500" w:lineRule="exact"/>
        <w:rPr>
          <w:rFonts w:hAnsi="宋体" w:cs="Times New Roman"/>
          <w:kern w:val="0"/>
          <w:sz w:val="28"/>
          <w:szCs w:val="28"/>
          <w:u w:val="single"/>
        </w:rPr>
      </w:pPr>
      <w:r>
        <w:rPr>
          <w:rFonts w:hint="eastAsia" w:ascii="宋体" w:hAnsi="宋体" w:eastAsia="宋体" w:cs="Times New Roman"/>
          <w:kern w:val="0"/>
          <w:sz w:val="28"/>
          <w:szCs w:val="28"/>
        </w:rPr>
        <w:t xml:space="preserve"> </w:t>
      </w:r>
      <w:r>
        <w:rPr>
          <w:rFonts w:hint="eastAsia" w:hAnsi="宋体" w:cs="Times New Roman"/>
          <w:kern w:val="0"/>
          <w:sz w:val="28"/>
          <w:szCs w:val="28"/>
        </w:rPr>
        <w:t>评价类型：</w:t>
      </w:r>
      <w:r>
        <w:rPr>
          <w:rFonts w:hint="eastAsia" w:hAnsi="宋体" w:cs="Times New Roman"/>
          <w:spacing w:val="-20"/>
          <w:kern w:val="0"/>
          <w:sz w:val="28"/>
          <w:szCs w:val="28"/>
          <w:u w:val="single"/>
          <w:lang w:bidi="zh-CN"/>
        </w:rPr>
        <w:t>□实施过程评价</w:t>
      </w:r>
      <w:r>
        <w:rPr>
          <w:rFonts w:hint="eastAsia" w:hAnsi="宋体" w:cs="Times New Roman"/>
          <w:spacing w:val="-20"/>
          <w:kern w:val="0"/>
          <w:sz w:val="28"/>
          <w:szCs w:val="28"/>
          <w:u w:val="single"/>
          <w:lang w:bidi="zh-CN"/>
        </w:rPr>
        <w:tab/>
      </w:r>
      <w:r>
        <w:rPr>
          <w:rFonts w:hAnsi="宋体" w:cs="Times New Roman"/>
          <w:spacing w:val="-20"/>
          <w:kern w:val="0"/>
          <w:sz w:val="28"/>
          <w:szCs w:val="28"/>
          <w:u w:val="single"/>
          <w:lang w:bidi="zh-CN"/>
        </w:rPr>
        <w:sym w:font="Wingdings 2" w:char="F052"/>
      </w:r>
      <w:r>
        <w:rPr>
          <w:rFonts w:hint="eastAsia" w:hAnsi="宋体" w:cs="Times New Roman"/>
          <w:spacing w:val="-20"/>
          <w:kern w:val="0"/>
          <w:sz w:val="28"/>
          <w:szCs w:val="28"/>
          <w:u w:val="single"/>
          <w:lang w:bidi="zh-CN"/>
        </w:rPr>
        <w:t>完成结果评价</w:t>
      </w:r>
    </w:p>
    <w:p>
      <w:pPr>
        <w:widowControl/>
        <w:adjustRightInd w:val="0"/>
        <w:snapToGrid w:val="0"/>
        <w:spacing w:line="500" w:lineRule="exact"/>
        <w:ind w:left="1400" w:hanging="1400" w:hangingChars="500"/>
        <w:rPr>
          <w:rFonts w:hAnsi="宋体" w:cs="Times New Roman"/>
          <w:kern w:val="0"/>
          <w:sz w:val="28"/>
          <w:szCs w:val="28"/>
          <w:u w:val="single"/>
        </w:rPr>
      </w:pPr>
      <w:r>
        <w:rPr>
          <w:rFonts w:hint="eastAsia" w:hAnsi="宋体" w:cs="Times New Roman"/>
          <w:kern w:val="0"/>
          <w:sz w:val="28"/>
          <w:szCs w:val="28"/>
        </w:rPr>
        <w:t xml:space="preserve"> 项目名称：</w:t>
      </w:r>
      <w:r>
        <w:rPr>
          <w:rFonts w:hint="eastAsia" w:hAnsi="宋体" w:cs="Times New Roman"/>
          <w:kern w:val="0"/>
          <w:sz w:val="28"/>
          <w:szCs w:val="28"/>
          <w:u w:val="single"/>
        </w:rPr>
        <w:t xml:space="preserve">T304171-办公运行保障费               </w:t>
      </w:r>
    </w:p>
    <w:p>
      <w:pPr>
        <w:widowControl/>
        <w:adjustRightInd w:val="0"/>
        <w:snapToGrid w:val="0"/>
        <w:spacing w:line="500" w:lineRule="exact"/>
        <w:rPr>
          <w:rFonts w:hAnsi="宋体" w:cs="Times New Roman"/>
          <w:kern w:val="0"/>
          <w:sz w:val="28"/>
          <w:szCs w:val="28"/>
          <w:u w:val="single"/>
        </w:rPr>
      </w:pPr>
      <w:r>
        <w:rPr>
          <w:rFonts w:hint="eastAsia" w:hAnsi="宋体" w:cs="Times New Roman"/>
          <w:kern w:val="0"/>
          <w:sz w:val="28"/>
          <w:szCs w:val="28"/>
        </w:rPr>
        <w:t xml:space="preserve"> 项目单位：</w:t>
      </w:r>
      <w:bookmarkStart w:id="1" w:name="_Hlk45828616"/>
      <w:r>
        <w:rPr>
          <w:rFonts w:hint="eastAsia" w:hAnsi="宋体" w:cs="Times New Roman"/>
          <w:kern w:val="0"/>
          <w:sz w:val="28"/>
          <w:szCs w:val="28"/>
          <w:u w:val="single"/>
        </w:rPr>
        <w:t>白沙黎族自治县人民政府</w:t>
      </w:r>
      <w:bookmarkEnd w:id="1"/>
      <w:r>
        <w:rPr>
          <w:rFonts w:hint="eastAsia" w:hAnsi="宋体" w:cs="Times New Roman"/>
          <w:kern w:val="0"/>
          <w:sz w:val="28"/>
          <w:szCs w:val="28"/>
          <w:u w:val="single"/>
        </w:rPr>
        <w:t xml:space="preserve">政务服务中心          </w:t>
      </w:r>
      <w:r>
        <w:rPr>
          <w:rFonts w:hint="eastAsia" w:hAnsi="宋体" w:cs="Times New Roman"/>
          <w:kern w:val="0"/>
          <w:sz w:val="28"/>
          <w:szCs w:val="28"/>
        </w:rPr>
        <w:t xml:space="preserve">     </w:t>
      </w:r>
    </w:p>
    <w:p>
      <w:pPr>
        <w:widowControl/>
        <w:adjustRightInd w:val="0"/>
        <w:snapToGrid w:val="0"/>
        <w:spacing w:line="500" w:lineRule="exact"/>
        <w:rPr>
          <w:rFonts w:hAnsi="宋体" w:cs="Times New Roman"/>
          <w:kern w:val="0"/>
          <w:sz w:val="28"/>
          <w:szCs w:val="28"/>
        </w:rPr>
      </w:pPr>
      <w:r>
        <w:rPr>
          <w:rFonts w:hint="eastAsia" w:hAnsi="宋体" w:cs="Times New Roman"/>
          <w:kern w:val="0"/>
          <w:sz w:val="28"/>
          <w:szCs w:val="28"/>
        </w:rPr>
        <w:t xml:space="preserve"> 主管部门：</w:t>
      </w:r>
      <w:r>
        <w:rPr>
          <w:rFonts w:hint="eastAsia" w:hAnsi="宋体" w:cs="Times New Roman"/>
          <w:kern w:val="0"/>
          <w:sz w:val="28"/>
          <w:szCs w:val="28"/>
          <w:u w:val="single"/>
        </w:rPr>
        <w:t>白沙黎族自治县</w:t>
      </w:r>
      <w:r>
        <w:rPr>
          <w:rFonts w:hint="eastAsia" w:hAnsi="宋体" w:cs="Times New Roman"/>
          <w:kern w:val="0"/>
          <w:sz w:val="28"/>
          <w:szCs w:val="28"/>
          <w:u w:val="single"/>
          <w:lang w:val="en-US" w:eastAsia="zh-CN"/>
        </w:rPr>
        <w:t>行政审批服务局</w:t>
      </w:r>
      <w:r>
        <w:rPr>
          <w:rFonts w:hint="eastAsia" w:hAnsi="宋体" w:cs="Times New Roman"/>
          <w:kern w:val="0"/>
          <w:sz w:val="28"/>
          <w:szCs w:val="28"/>
          <w:u w:val="single"/>
        </w:rPr>
        <w:t xml:space="preserve">             </w:t>
      </w:r>
      <w:r>
        <w:rPr>
          <w:rFonts w:hint="eastAsia" w:hAnsi="宋体" w:cs="Times New Roman"/>
          <w:kern w:val="0"/>
          <w:sz w:val="28"/>
          <w:szCs w:val="28"/>
        </w:rPr>
        <w:t xml:space="preserve">  </w:t>
      </w:r>
    </w:p>
    <w:p>
      <w:pPr>
        <w:widowControl/>
        <w:adjustRightInd w:val="0"/>
        <w:snapToGrid w:val="0"/>
        <w:spacing w:line="500" w:lineRule="exact"/>
        <w:ind w:left="1400" w:hanging="1400" w:hangingChars="500"/>
        <w:rPr>
          <w:rFonts w:hAnsi="宋体" w:cs="Times New Roman"/>
          <w:kern w:val="0"/>
          <w:sz w:val="28"/>
          <w:szCs w:val="28"/>
        </w:rPr>
      </w:pPr>
      <w:r>
        <w:rPr>
          <w:rFonts w:hint="eastAsia" w:hAnsi="宋体" w:cs="Times New Roman"/>
          <w:kern w:val="0"/>
          <w:sz w:val="28"/>
          <w:szCs w:val="28"/>
        </w:rPr>
        <w:t xml:space="preserve"> 评价时间：</w:t>
      </w:r>
      <w:r>
        <w:rPr>
          <w:rFonts w:hint="eastAsia" w:hAnsi="宋体" w:cs="Times New Roman"/>
          <w:kern w:val="0"/>
          <w:sz w:val="28"/>
          <w:szCs w:val="28"/>
          <w:u w:val="single"/>
        </w:rPr>
        <w:t>202</w:t>
      </w:r>
      <w:r>
        <w:rPr>
          <w:rFonts w:hint="eastAsia" w:hAnsi="宋体" w:cs="Times New Roman"/>
          <w:kern w:val="0"/>
          <w:sz w:val="28"/>
          <w:szCs w:val="28"/>
          <w:u w:val="single"/>
          <w:lang w:val="en-US" w:eastAsia="zh-CN"/>
        </w:rPr>
        <w:t>1</w:t>
      </w:r>
      <w:r>
        <w:rPr>
          <w:rFonts w:hint="eastAsia" w:hAnsi="宋体" w:cs="Times New Roman"/>
          <w:kern w:val="0"/>
          <w:sz w:val="28"/>
          <w:szCs w:val="28"/>
          <w:u w:val="single"/>
        </w:rPr>
        <w:t>年7月</w:t>
      </w:r>
      <w:r>
        <w:rPr>
          <w:rFonts w:hint="eastAsia" w:hAnsi="宋体" w:cs="Times New Roman"/>
          <w:kern w:val="0"/>
          <w:sz w:val="28"/>
          <w:szCs w:val="28"/>
          <w:u w:val="single"/>
          <w:lang w:val="en-US" w:eastAsia="zh-CN"/>
        </w:rPr>
        <w:t>16</w:t>
      </w:r>
      <w:r>
        <w:rPr>
          <w:rFonts w:hint="eastAsia" w:hAnsi="宋体" w:cs="Times New Roman"/>
          <w:kern w:val="0"/>
          <w:sz w:val="28"/>
          <w:szCs w:val="28"/>
          <w:u w:val="single"/>
        </w:rPr>
        <w:t>日至 202</w:t>
      </w:r>
      <w:r>
        <w:rPr>
          <w:rFonts w:hint="eastAsia" w:hAnsi="宋体" w:cs="Times New Roman"/>
          <w:kern w:val="0"/>
          <w:sz w:val="28"/>
          <w:szCs w:val="28"/>
          <w:u w:val="single"/>
          <w:lang w:val="en-US" w:eastAsia="zh-CN"/>
        </w:rPr>
        <w:t>1</w:t>
      </w:r>
      <w:r>
        <w:rPr>
          <w:rFonts w:hint="eastAsia" w:hAnsi="宋体" w:cs="Times New Roman"/>
          <w:kern w:val="0"/>
          <w:sz w:val="28"/>
          <w:szCs w:val="28"/>
          <w:u w:val="single"/>
        </w:rPr>
        <w:t>年7月</w:t>
      </w:r>
      <w:r>
        <w:rPr>
          <w:rFonts w:hint="eastAsia" w:hAnsi="宋体" w:cs="Times New Roman"/>
          <w:kern w:val="0"/>
          <w:sz w:val="28"/>
          <w:szCs w:val="28"/>
          <w:u w:val="single"/>
          <w:lang w:val="en-US" w:eastAsia="zh-CN"/>
        </w:rPr>
        <w:t>27</w:t>
      </w:r>
      <w:r>
        <w:rPr>
          <w:rFonts w:hint="eastAsia" w:hAnsi="宋体" w:cs="Times New Roman"/>
          <w:kern w:val="0"/>
          <w:sz w:val="28"/>
          <w:szCs w:val="28"/>
          <w:u w:val="single"/>
        </w:rPr>
        <w:t xml:space="preserve">日  </w:t>
      </w:r>
    </w:p>
    <w:p>
      <w:pPr>
        <w:widowControl/>
        <w:adjustRightInd w:val="0"/>
        <w:snapToGrid w:val="0"/>
        <w:spacing w:line="500" w:lineRule="exact"/>
        <w:ind w:left="1400" w:hanging="1400" w:hangingChars="500"/>
        <w:rPr>
          <w:rFonts w:hAnsi="宋体" w:cs="Times New Roman"/>
          <w:kern w:val="0"/>
          <w:sz w:val="28"/>
          <w:szCs w:val="28"/>
          <w:highlight w:val="yellow"/>
          <w:u w:val="single"/>
        </w:rPr>
      </w:pPr>
      <w:r>
        <w:rPr>
          <w:rFonts w:hint="eastAsia" w:hAnsi="宋体" w:cs="Times New Roman"/>
          <w:kern w:val="0"/>
          <w:sz w:val="28"/>
          <w:szCs w:val="28"/>
        </w:rPr>
        <w:t xml:space="preserve"> 组织方式：</w:t>
      </w:r>
      <w:r>
        <w:rPr>
          <w:rFonts w:hint="eastAsia" w:hAnsi="宋体" w:cs="Times New Roman"/>
          <w:spacing w:val="-20"/>
          <w:kern w:val="0"/>
          <w:sz w:val="28"/>
          <w:szCs w:val="28"/>
          <w:u w:val="single"/>
        </w:rPr>
        <w:t>□</w:t>
      </w:r>
      <w:r>
        <w:rPr>
          <w:rFonts w:hint="eastAsia" w:hAnsi="宋体" w:cs="Times New Roman"/>
          <w:kern w:val="0"/>
          <w:sz w:val="28"/>
          <w:szCs w:val="28"/>
          <w:u w:val="single"/>
        </w:rPr>
        <w:t xml:space="preserve">财政部门 </w:t>
      </w:r>
      <w:r>
        <w:rPr>
          <w:rFonts w:hint="eastAsia" w:hAnsi="宋体" w:cs="Times New Roman"/>
          <w:kern w:val="0"/>
          <w:sz w:val="28"/>
          <w:szCs w:val="28"/>
        </w:rPr>
        <w:t xml:space="preserve">    </w:t>
      </w:r>
      <w:r>
        <w:rPr>
          <w:rFonts w:hAnsi="宋体" w:cs="Times New Roman"/>
          <w:spacing w:val="-20"/>
          <w:kern w:val="0"/>
          <w:sz w:val="28"/>
          <w:szCs w:val="28"/>
          <w:u w:val="single"/>
        </w:rPr>
        <w:sym w:font="Wingdings 2" w:char="F0A3"/>
      </w:r>
      <w:r>
        <w:rPr>
          <w:rFonts w:hint="eastAsia" w:hAnsi="宋体" w:cs="Times New Roman"/>
          <w:kern w:val="0"/>
          <w:sz w:val="28"/>
          <w:szCs w:val="28"/>
          <w:u w:val="single"/>
        </w:rPr>
        <w:t>主管部门</w:t>
      </w:r>
      <w:r>
        <w:rPr>
          <w:rFonts w:hint="eastAsia" w:hAnsi="宋体" w:cs="Times New Roman"/>
          <w:kern w:val="0"/>
          <w:sz w:val="28"/>
          <w:szCs w:val="28"/>
        </w:rPr>
        <w:t xml:space="preserve">    </w:t>
      </w:r>
      <w:r>
        <w:rPr>
          <w:rFonts w:hAnsi="宋体" w:cs="Times New Roman"/>
          <w:spacing w:val="-20"/>
          <w:kern w:val="0"/>
          <w:sz w:val="28"/>
          <w:szCs w:val="28"/>
          <w:u w:val="single"/>
        </w:rPr>
        <w:sym w:font="Wingdings 2" w:char="F052"/>
      </w:r>
      <w:r>
        <w:rPr>
          <w:rFonts w:hint="eastAsia" w:hAnsi="宋体" w:cs="Times New Roman"/>
          <w:kern w:val="0"/>
          <w:sz w:val="28"/>
          <w:szCs w:val="28"/>
          <w:u w:val="single"/>
        </w:rPr>
        <w:t>项目单位</w:t>
      </w:r>
    </w:p>
    <w:p>
      <w:pPr>
        <w:widowControl/>
        <w:adjustRightInd w:val="0"/>
        <w:snapToGrid w:val="0"/>
        <w:spacing w:line="500" w:lineRule="exact"/>
        <w:ind w:left="1400" w:hanging="1400" w:hangingChars="500"/>
        <w:rPr>
          <w:rFonts w:hAnsi="宋体" w:cs="Times New Roman"/>
          <w:kern w:val="0"/>
          <w:sz w:val="28"/>
          <w:szCs w:val="28"/>
        </w:rPr>
      </w:pPr>
      <w:r>
        <w:rPr>
          <w:rFonts w:hint="eastAsia" w:hAnsi="宋体" w:cs="Times New Roman"/>
          <w:kern w:val="0"/>
          <w:sz w:val="28"/>
          <w:szCs w:val="28"/>
        </w:rPr>
        <w:t xml:space="preserve"> 评价机构：</w:t>
      </w:r>
      <w:r>
        <w:rPr>
          <w:rFonts w:ascii="Segoe UI Emoji" w:hAnsi="Segoe UI Emoji" w:cs="Segoe UI Emoji"/>
          <w:spacing w:val="-20"/>
          <w:kern w:val="0"/>
          <w:sz w:val="28"/>
          <w:szCs w:val="28"/>
          <w:u w:val="single"/>
          <w:lang w:bidi="zh-CN"/>
        </w:rPr>
        <w:sym w:font="Wingdings 2" w:char="00A3"/>
      </w:r>
      <w:r>
        <w:rPr>
          <w:rFonts w:hint="eastAsia" w:ascii="Segoe UI Emoji" w:hAnsi="Segoe UI Emoji" w:cs="Segoe UI Emoji"/>
          <w:spacing w:val="-20"/>
          <w:kern w:val="0"/>
          <w:sz w:val="28"/>
          <w:szCs w:val="28"/>
          <w:u w:val="single"/>
          <w:lang w:bidi="zh-CN"/>
        </w:rPr>
        <w:t>中介机构</w:t>
      </w:r>
      <w:r>
        <w:rPr>
          <w:rFonts w:ascii="Segoe UI Emoji" w:hAnsi="Segoe UI Emoji" w:cs="Segoe UI Emoji"/>
          <w:spacing w:val="-20"/>
          <w:kern w:val="0"/>
          <w:sz w:val="28"/>
          <w:szCs w:val="28"/>
          <w:u w:val="single"/>
          <w:lang w:bidi="zh-CN"/>
        </w:rPr>
        <w:tab/>
      </w:r>
      <w:r>
        <w:rPr>
          <w:rFonts w:hint="eastAsia" w:ascii="Segoe UI Emoji" w:hAnsi="Segoe UI Emoji" w:cs="Segoe UI Emoji"/>
          <w:spacing w:val="-20"/>
          <w:kern w:val="0"/>
          <w:sz w:val="28"/>
          <w:szCs w:val="28"/>
          <w:u w:val="single"/>
          <w:lang w:bidi="zh-CN"/>
        </w:rPr>
        <w:t>□专家组</w:t>
      </w:r>
      <w:r>
        <w:rPr>
          <w:rFonts w:ascii="Segoe UI Emoji" w:hAnsi="Segoe UI Emoji" w:cs="Segoe UI Emoji"/>
          <w:spacing w:val="-20"/>
          <w:kern w:val="0"/>
          <w:sz w:val="28"/>
          <w:szCs w:val="28"/>
          <w:u w:val="single"/>
          <w:lang w:bidi="zh-CN"/>
        </w:rPr>
        <w:tab/>
      </w:r>
      <w:r>
        <w:rPr>
          <w:rFonts w:hint="eastAsia" w:ascii="Segoe UI Emoji" w:hAnsi="Segoe UI Emoji" w:cs="Segoe UI Emoji"/>
          <w:spacing w:val="-20"/>
          <w:kern w:val="0"/>
          <w:sz w:val="28"/>
          <w:szCs w:val="28"/>
          <w:u w:val="single"/>
          <w:lang w:bidi="zh-CN"/>
        </w:rPr>
        <w:sym w:font="Wingdings 2" w:char="0052"/>
      </w:r>
      <w:r>
        <w:rPr>
          <w:rFonts w:hint="eastAsia" w:ascii="Segoe UI Emoji" w:hAnsi="Segoe UI Emoji" w:cs="Segoe UI Emoji"/>
          <w:spacing w:val="-20"/>
          <w:kern w:val="0"/>
          <w:sz w:val="28"/>
          <w:szCs w:val="28"/>
          <w:u w:val="single"/>
          <w:lang w:bidi="zh-CN"/>
        </w:rPr>
        <w:t>项目单位评价组</w:t>
      </w:r>
    </w:p>
    <w:p>
      <w:pPr>
        <w:widowControl/>
        <w:adjustRightInd w:val="0"/>
        <w:snapToGrid w:val="0"/>
        <w:spacing w:line="500" w:lineRule="exact"/>
        <w:ind w:left="1400" w:hanging="1400" w:hangingChars="500"/>
        <w:rPr>
          <w:rFonts w:ascii="Tahoma" w:hAnsi="宋体" w:cs="Times New Roman"/>
          <w:kern w:val="0"/>
          <w:sz w:val="28"/>
          <w:szCs w:val="28"/>
        </w:rPr>
      </w:pPr>
    </w:p>
    <w:p>
      <w:pPr>
        <w:widowControl/>
        <w:adjustRightInd w:val="0"/>
        <w:snapToGrid w:val="0"/>
        <w:spacing w:line="500" w:lineRule="exact"/>
        <w:rPr>
          <w:rFonts w:ascii="Tahoma" w:hAnsi="仿宋_GB2312" w:cs="Times New Roman"/>
          <w:kern w:val="0"/>
          <w:sz w:val="28"/>
          <w:szCs w:val="28"/>
        </w:rPr>
      </w:pPr>
    </w:p>
    <w:p>
      <w:pPr>
        <w:widowControl/>
        <w:adjustRightInd w:val="0"/>
        <w:snapToGrid w:val="0"/>
        <w:spacing w:line="500" w:lineRule="exact"/>
        <w:rPr>
          <w:rFonts w:ascii="Tahoma" w:hAnsi="仿宋_GB2312" w:cs="Times New Roman"/>
          <w:kern w:val="0"/>
          <w:sz w:val="28"/>
          <w:szCs w:val="28"/>
        </w:rPr>
      </w:pPr>
    </w:p>
    <w:p>
      <w:pPr>
        <w:widowControl/>
        <w:adjustRightInd w:val="0"/>
        <w:snapToGrid w:val="0"/>
        <w:spacing w:line="500" w:lineRule="exact"/>
        <w:rPr>
          <w:rFonts w:ascii="Tahoma" w:hAnsi="仿宋_GB2312" w:cs="Times New Roman"/>
          <w:kern w:val="0"/>
          <w:sz w:val="28"/>
          <w:szCs w:val="28"/>
        </w:rPr>
      </w:pPr>
    </w:p>
    <w:p>
      <w:pPr>
        <w:widowControl/>
        <w:adjustRightInd w:val="0"/>
        <w:snapToGrid w:val="0"/>
        <w:spacing w:line="500" w:lineRule="exact"/>
        <w:rPr>
          <w:rFonts w:ascii="Tahoma" w:hAnsi="仿宋_GB2312" w:cs="Times New Roman"/>
          <w:kern w:val="0"/>
          <w:sz w:val="28"/>
          <w:szCs w:val="28"/>
        </w:rPr>
      </w:pPr>
    </w:p>
    <w:p>
      <w:pPr>
        <w:widowControl/>
        <w:adjustRightInd w:val="0"/>
        <w:snapToGrid w:val="0"/>
        <w:spacing w:line="500" w:lineRule="exact"/>
        <w:rPr>
          <w:rFonts w:ascii="Tahoma" w:hAnsi="仿宋_GB2312" w:cs="Times New Roman"/>
          <w:kern w:val="0"/>
          <w:sz w:val="28"/>
          <w:szCs w:val="28"/>
        </w:rPr>
      </w:pPr>
    </w:p>
    <w:p>
      <w:pPr>
        <w:widowControl/>
        <w:adjustRightInd w:val="0"/>
        <w:snapToGrid w:val="0"/>
        <w:spacing w:line="500" w:lineRule="exact"/>
        <w:rPr>
          <w:rFonts w:ascii="Tahoma" w:hAnsi="仿宋_GB2312" w:cs="Times New Roman"/>
          <w:kern w:val="0"/>
          <w:sz w:val="28"/>
          <w:szCs w:val="28"/>
        </w:rPr>
      </w:pPr>
    </w:p>
    <w:p>
      <w:pPr>
        <w:widowControl/>
        <w:adjustRightInd w:val="0"/>
        <w:snapToGrid w:val="0"/>
        <w:spacing w:line="500" w:lineRule="exact"/>
        <w:rPr>
          <w:rFonts w:ascii="Tahoma" w:hAnsi="仿宋_GB2312" w:cs="Times New Roman"/>
          <w:kern w:val="0"/>
          <w:sz w:val="28"/>
          <w:szCs w:val="28"/>
        </w:rPr>
      </w:pPr>
    </w:p>
    <w:p>
      <w:pPr>
        <w:widowControl/>
        <w:adjustRightInd w:val="0"/>
        <w:snapToGrid w:val="0"/>
        <w:spacing w:line="500" w:lineRule="exact"/>
        <w:ind w:left="1400" w:hanging="1400" w:hangingChars="500"/>
        <w:rPr>
          <w:rFonts w:ascii="Tahoma" w:hAnsi="仿宋_GB2312" w:cs="Times New Roman"/>
          <w:kern w:val="0"/>
          <w:sz w:val="28"/>
          <w:szCs w:val="28"/>
          <w:lang w:bidi="zh-CN"/>
        </w:rPr>
      </w:pPr>
      <w:r>
        <w:rPr>
          <w:rFonts w:hint="eastAsia" w:ascii="Tahoma" w:hAnsi="仿宋_GB2312" w:cs="Times New Roman"/>
          <w:kern w:val="0"/>
          <w:sz w:val="28"/>
          <w:szCs w:val="28"/>
          <w:lang w:bidi="zh-CN"/>
        </w:rPr>
        <w:t>评价单位（盖章）：白沙黎族自治县人民政府政务服务中心</w:t>
      </w:r>
    </w:p>
    <w:p>
      <w:pPr>
        <w:widowControl/>
        <w:adjustRightInd w:val="0"/>
        <w:snapToGrid w:val="0"/>
        <w:spacing w:line="500" w:lineRule="exact"/>
        <w:ind w:left="1394" w:leftChars="348" w:hanging="280" w:hangingChars="100"/>
        <w:rPr>
          <w:rFonts w:ascii="Tahoma" w:hAnsi="仿宋_GB2312" w:cs="Times New Roman"/>
          <w:kern w:val="0"/>
          <w:sz w:val="28"/>
          <w:szCs w:val="28"/>
          <w:lang w:bidi="zh-CN"/>
        </w:rPr>
      </w:pPr>
      <w:r>
        <w:rPr>
          <w:rFonts w:hint="eastAsia" w:ascii="Tahoma" w:hAnsi="仿宋_GB2312" w:cs="Times New Roman"/>
          <w:kern w:val="0"/>
          <w:sz w:val="28"/>
          <w:szCs w:val="28"/>
          <w:lang w:bidi="zh-CN"/>
        </w:rPr>
        <w:t>上报时间：</w:t>
      </w:r>
      <w:r>
        <w:rPr>
          <w:rFonts w:ascii="Tahoma" w:hAnsi="仿宋_GB2312" w:cs="Times New Roman"/>
          <w:kern w:val="0"/>
          <w:sz w:val="28"/>
          <w:szCs w:val="28"/>
          <w:lang w:bidi="zh-CN"/>
        </w:rPr>
        <w:t>202</w:t>
      </w:r>
      <w:r>
        <w:rPr>
          <w:rFonts w:hint="eastAsia" w:ascii="Tahoma" w:hAnsi="仿宋_GB2312" w:cs="Times New Roman"/>
          <w:kern w:val="0"/>
          <w:sz w:val="28"/>
          <w:szCs w:val="28"/>
          <w:lang w:val="en-US" w:bidi="zh-CN"/>
        </w:rPr>
        <w:t>1</w:t>
      </w:r>
      <w:r>
        <w:rPr>
          <w:rFonts w:hint="eastAsia" w:ascii="Tahoma" w:hAnsi="仿宋_GB2312" w:cs="Times New Roman"/>
          <w:kern w:val="0"/>
          <w:sz w:val="28"/>
          <w:szCs w:val="28"/>
          <w:lang w:bidi="zh-CN"/>
        </w:rPr>
        <w:t>年</w:t>
      </w:r>
      <w:r>
        <w:rPr>
          <w:rFonts w:ascii="Tahoma" w:hAnsi="仿宋_GB2312" w:cs="Times New Roman"/>
          <w:kern w:val="0"/>
          <w:sz w:val="28"/>
          <w:szCs w:val="28"/>
        </w:rPr>
        <w:t>7</w:t>
      </w:r>
      <w:r>
        <w:rPr>
          <w:rFonts w:hint="eastAsia" w:ascii="Tahoma" w:hAnsi="仿宋_GB2312" w:cs="Times New Roman"/>
          <w:kern w:val="0"/>
          <w:sz w:val="28"/>
          <w:szCs w:val="28"/>
          <w:lang w:bidi="zh-CN"/>
        </w:rPr>
        <w:t>月</w:t>
      </w:r>
      <w:r>
        <w:rPr>
          <w:rFonts w:hint="eastAsia" w:ascii="Tahoma" w:hAnsi="仿宋_GB2312" w:cs="Times New Roman"/>
          <w:kern w:val="0"/>
          <w:sz w:val="28"/>
          <w:szCs w:val="28"/>
          <w:lang w:val="en-US" w:bidi="zh-CN"/>
        </w:rPr>
        <w:t>2</w:t>
      </w:r>
      <w:r>
        <w:rPr>
          <w:rFonts w:ascii="Tahoma" w:hAnsi="仿宋_GB2312" w:cs="Times New Roman"/>
          <w:kern w:val="0"/>
          <w:sz w:val="28"/>
          <w:szCs w:val="28"/>
        </w:rPr>
        <w:t>8</w:t>
      </w:r>
      <w:r>
        <w:rPr>
          <w:rFonts w:hint="eastAsia" w:ascii="Tahoma" w:hAnsi="仿宋_GB2312" w:cs="Times New Roman"/>
          <w:kern w:val="0"/>
          <w:sz w:val="28"/>
          <w:szCs w:val="28"/>
          <w:lang w:bidi="zh-CN"/>
        </w:rPr>
        <w:t>日</w:t>
      </w:r>
    </w:p>
    <w:p>
      <w:pPr>
        <w:widowControl/>
        <w:adjustRightInd w:val="0"/>
        <w:snapToGrid w:val="0"/>
        <w:spacing w:line="500" w:lineRule="exact"/>
        <w:ind w:left="1606" w:hanging="1606" w:hangingChars="500"/>
        <w:jc w:val="center"/>
        <w:rPr>
          <w:rFonts w:ascii="楷体" w:hAnsi="楷体" w:eastAsia="楷体" w:cs="Times New Roman"/>
          <w:b/>
          <w:bCs/>
          <w:kern w:val="0"/>
        </w:rPr>
      </w:pPr>
      <w:r>
        <w:rPr>
          <w:rFonts w:ascii="Tahoma" w:hAnsi="宋体" w:cs="Times New Roman"/>
          <w:b/>
          <w:bCs/>
          <w:kern w:val="0"/>
        </w:rPr>
        <w:br w:type="page"/>
      </w:r>
      <w:bookmarkEnd w:id="0"/>
      <w:r>
        <w:rPr>
          <w:rFonts w:hint="eastAsia" w:ascii="楷体" w:hAnsi="楷体" w:eastAsia="楷体" w:cs="Times New Roman"/>
          <w:b/>
          <w:bCs/>
          <w:kern w:val="0"/>
        </w:rPr>
        <w:t>项目基本信息</w:t>
      </w:r>
    </w:p>
    <w:tbl>
      <w:tblPr>
        <w:tblStyle w:val="4"/>
        <w:tblpPr w:vertAnchor="text" w:tblpXSpec="center" w:tblpY="1"/>
        <w:tblOverlap w:val="never"/>
        <w:tblW w:w="84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9"/>
        <w:gridCol w:w="425"/>
        <w:gridCol w:w="264"/>
        <w:gridCol w:w="72"/>
        <w:gridCol w:w="703"/>
        <w:gridCol w:w="773"/>
        <w:gridCol w:w="226"/>
        <w:gridCol w:w="602"/>
        <w:gridCol w:w="139"/>
        <w:gridCol w:w="197"/>
        <w:gridCol w:w="852"/>
        <w:gridCol w:w="204"/>
        <w:gridCol w:w="324"/>
        <w:gridCol w:w="422"/>
        <w:gridCol w:w="725"/>
        <w:gridCol w:w="53"/>
        <w:gridCol w:w="17"/>
        <w:gridCol w:w="1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30" w:type="dxa"/>
            <w:gridSpan w:val="1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ascii="楷体" w:hAnsi="楷体" w:eastAsia="楷体" w:cs="仿宋"/>
                <w:kern w:val="0"/>
                <w:sz w:val="24"/>
                <w:szCs w:val="22"/>
              </w:rPr>
            </w:pPr>
            <w:r>
              <w:rPr>
                <w:rFonts w:hint="eastAsia" w:ascii="楷体" w:hAnsi="楷体" w:eastAsia="楷体" w:cs="仿宋"/>
                <w:b/>
                <w:bCs/>
                <w:kern w:val="0"/>
                <w:sz w:val="24"/>
                <w:szCs w:val="22"/>
              </w:rPr>
              <w:t>一、项目基本情况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trPr>
        <w:tc>
          <w:tcPr>
            <w:tcW w:w="17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项目实施单位</w:t>
            </w:r>
          </w:p>
        </w:tc>
        <w:tc>
          <w:tcPr>
            <w:tcW w:w="297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白沙黎族自治县人民政府政务服务中心</w:t>
            </w:r>
          </w:p>
        </w:tc>
        <w:tc>
          <w:tcPr>
            <w:tcW w:w="105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主管部门</w:t>
            </w:r>
          </w:p>
        </w:tc>
        <w:tc>
          <w:tcPr>
            <w:tcW w:w="268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白沙黎族自治县人民政府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7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项目负责人</w:t>
            </w:r>
          </w:p>
        </w:tc>
        <w:tc>
          <w:tcPr>
            <w:tcW w:w="297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left"/>
              <w:rPr>
                <w:rFonts w:hAnsi="仿宋" w:cs="仿宋"/>
                <w:kern w:val="0"/>
                <w:sz w:val="21"/>
                <w:szCs w:val="21"/>
              </w:rPr>
            </w:pPr>
            <w:r>
              <w:rPr>
                <w:rFonts w:hint="eastAsia" w:hAnsi="仿宋" w:cs="仿宋"/>
                <w:kern w:val="0"/>
                <w:sz w:val="21"/>
                <w:szCs w:val="21"/>
              </w:rPr>
              <w:t>曾永军</w:t>
            </w:r>
          </w:p>
        </w:tc>
        <w:tc>
          <w:tcPr>
            <w:tcW w:w="105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联系电话</w:t>
            </w:r>
          </w:p>
        </w:tc>
        <w:tc>
          <w:tcPr>
            <w:tcW w:w="268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0898-</w:t>
            </w:r>
            <w:r>
              <w:rPr>
                <w:rFonts w:hAnsi="仿宋" w:cs="仿宋"/>
                <w:kern w:val="0"/>
                <w:sz w:val="21"/>
                <w:szCs w:val="21"/>
              </w:rPr>
              <w:t>27715001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7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地址</w:t>
            </w:r>
          </w:p>
        </w:tc>
        <w:tc>
          <w:tcPr>
            <w:tcW w:w="4032" w:type="dxa"/>
            <w:gridSpan w:val="10"/>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白沙黎族自治县人民政府办公大楼</w:t>
            </w:r>
          </w:p>
        </w:tc>
        <w:tc>
          <w:tcPr>
            <w:tcW w:w="74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邮编</w:t>
            </w:r>
          </w:p>
        </w:tc>
        <w:tc>
          <w:tcPr>
            <w:tcW w:w="193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ind w:firstLine="420" w:firstLineChars="200"/>
              <w:rPr>
                <w:rFonts w:hAnsi="仿宋" w:cs="仿宋"/>
                <w:kern w:val="0"/>
                <w:sz w:val="21"/>
                <w:szCs w:val="21"/>
              </w:rPr>
            </w:pPr>
            <w:r>
              <w:rPr>
                <w:rFonts w:hint="eastAsia" w:hAnsi="仿宋" w:cs="仿宋"/>
                <w:kern w:val="0"/>
                <w:sz w:val="21"/>
                <w:szCs w:val="21"/>
              </w:rPr>
              <w:t>572800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7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项目类型</w:t>
            </w:r>
          </w:p>
        </w:tc>
        <w:tc>
          <w:tcPr>
            <w:tcW w:w="6716" w:type="dxa"/>
            <w:gridSpan w:val="16"/>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经常性项目（√）     一次性项目（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7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int="default" w:hAnsi="仿宋" w:eastAsia="仿宋_GB2312" w:cs="仿宋"/>
                <w:kern w:val="0"/>
                <w:sz w:val="21"/>
                <w:szCs w:val="21"/>
                <w:lang w:val="en-US" w:eastAsia="zh-CN"/>
              </w:rPr>
            </w:pPr>
            <w:r>
              <w:rPr>
                <w:rFonts w:hint="eastAsia" w:hAnsi="仿宋" w:cs="仿宋"/>
                <w:kern w:val="0"/>
                <w:sz w:val="21"/>
                <w:szCs w:val="21"/>
              </w:rPr>
              <w:t>计划投资</w:t>
            </w:r>
            <w:r>
              <w:rPr>
                <w:rFonts w:hint="eastAsia" w:hAnsi="仿宋" w:cs="仿宋"/>
                <w:kern w:val="0"/>
                <w:sz w:val="21"/>
                <w:szCs w:val="21"/>
                <w:lang w:val="en-US" w:eastAsia="zh-CN"/>
              </w:rPr>
              <w:t>(万元）</w:t>
            </w:r>
          </w:p>
        </w:tc>
        <w:tc>
          <w:tcPr>
            <w:tcW w:w="103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Ansi="仿宋" w:cs="仿宋"/>
                <w:kern w:val="0"/>
                <w:sz w:val="21"/>
                <w:szCs w:val="21"/>
              </w:rPr>
            </w:pPr>
            <w:r>
              <w:rPr>
                <w:rFonts w:hint="eastAsia" w:hAnsi="仿宋" w:cs="仿宋"/>
                <w:kern w:val="0"/>
                <w:sz w:val="21"/>
                <w:szCs w:val="21"/>
                <w:lang w:val="en-US" w:eastAsia="zh-CN"/>
              </w:rPr>
              <w:t>33</w:t>
            </w:r>
            <w:r>
              <w:rPr>
                <w:rFonts w:hint="eastAsia" w:hAnsi="仿宋" w:cs="仿宋"/>
                <w:kern w:val="0"/>
                <w:sz w:val="21"/>
                <w:szCs w:val="21"/>
              </w:rPr>
              <w:t>.</w:t>
            </w:r>
            <w:r>
              <w:rPr>
                <w:rFonts w:hint="eastAsia" w:hAnsi="仿宋" w:cs="仿宋"/>
                <w:kern w:val="0"/>
                <w:sz w:val="21"/>
                <w:szCs w:val="21"/>
                <w:lang w:val="en-US" w:eastAsia="zh-CN"/>
              </w:rPr>
              <w:t>9</w:t>
            </w:r>
            <w:r>
              <w:rPr>
                <w:rFonts w:hint="eastAsia" w:hAnsi="仿宋" w:cs="仿宋"/>
                <w:kern w:val="0"/>
                <w:sz w:val="21"/>
                <w:szCs w:val="21"/>
              </w:rPr>
              <w:t>0</w:t>
            </w:r>
          </w:p>
        </w:tc>
        <w:tc>
          <w:tcPr>
            <w:tcW w:w="174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实际到位</w:t>
            </w:r>
            <w:r>
              <w:rPr>
                <w:rFonts w:hint="eastAsia" w:hAnsi="仿宋" w:cs="仿宋"/>
                <w:kern w:val="0"/>
                <w:sz w:val="21"/>
                <w:szCs w:val="21"/>
                <w:lang w:val="en-US" w:eastAsia="zh-CN"/>
              </w:rPr>
              <w:t>(万元）</w:t>
            </w:r>
          </w:p>
        </w:tc>
        <w:tc>
          <w:tcPr>
            <w:tcW w:w="104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int="default" w:hAnsi="仿宋" w:cs="仿宋"/>
                <w:kern w:val="0"/>
                <w:sz w:val="21"/>
                <w:szCs w:val="21"/>
                <w:lang w:val="en-US"/>
              </w:rPr>
            </w:pPr>
            <w:r>
              <w:rPr>
                <w:rFonts w:hint="eastAsia" w:hAnsi="仿宋" w:cs="仿宋"/>
                <w:kern w:val="0"/>
                <w:sz w:val="21"/>
                <w:szCs w:val="21"/>
                <w:lang w:val="en-US" w:eastAsia="zh-CN"/>
              </w:rPr>
              <w:t>33</w:t>
            </w:r>
            <w:r>
              <w:rPr>
                <w:rFonts w:hint="eastAsia" w:hAnsi="仿宋" w:cs="仿宋"/>
                <w:kern w:val="0"/>
                <w:sz w:val="21"/>
                <w:szCs w:val="21"/>
              </w:rPr>
              <w:t>.</w:t>
            </w:r>
            <w:r>
              <w:rPr>
                <w:rFonts w:hint="eastAsia" w:hAnsi="仿宋" w:cs="仿宋"/>
                <w:kern w:val="0"/>
                <w:sz w:val="21"/>
                <w:szCs w:val="21"/>
                <w:lang w:val="en-US" w:eastAsia="zh-CN"/>
              </w:rPr>
              <w:t>90</w:t>
            </w:r>
          </w:p>
        </w:tc>
        <w:tc>
          <w:tcPr>
            <w:tcW w:w="167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实际使用</w:t>
            </w:r>
            <w:r>
              <w:rPr>
                <w:rFonts w:hint="eastAsia" w:hAnsi="仿宋" w:cs="仿宋"/>
                <w:kern w:val="0"/>
                <w:sz w:val="21"/>
                <w:szCs w:val="21"/>
                <w:lang w:val="en-US" w:eastAsia="zh-CN"/>
              </w:rPr>
              <w:t>(万元）</w:t>
            </w:r>
          </w:p>
        </w:tc>
        <w:tc>
          <w:tcPr>
            <w:tcW w:w="121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int="default" w:hAnsi="仿宋" w:eastAsia="仿宋_GB2312" w:cs="仿宋"/>
                <w:kern w:val="0"/>
                <w:sz w:val="21"/>
                <w:szCs w:val="21"/>
                <w:lang w:val="en-US" w:eastAsia="zh-CN"/>
              </w:rPr>
            </w:pPr>
            <w:r>
              <w:rPr>
                <w:rFonts w:hint="eastAsia" w:hAnsi="仿宋" w:cs="仿宋"/>
                <w:kern w:val="0"/>
                <w:sz w:val="21"/>
                <w:szCs w:val="21"/>
                <w:lang w:val="en-US" w:eastAsia="zh-CN"/>
              </w:rPr>
              <w:t>32.66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7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其中：省级资金</w:t>
            </w:r>
          </w:p>
        </w:tc>
        <w:tc>
          <w:tcPr>
            <w:tcW w:w="103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Ansi="仿宋" w:cs="仿宋"/>
                <w:kern w:val="0"/>
                <w:sz w:val="21"/>
                <w:szCs w:val="21"/>
              </w:rPr>
            </w:pPr>
          </w:p>
        </w:tc>
        <w:tc>
          <w:tcPr>
            <w:tcW w:w="174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其中：省级资金</w:t>
            </w:r>
          </w:p>
        </w:tc>
        <w:tc>
          <w:tcPr>
            <w:tcW w:w="104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Ansi="仿宋" w:cs="仿宋"/>
                <w:kern w:val="0"/>
                <w:sz w:val="21"/>
                <w:szCs w:val="21"/>
              </w:rPr>
            </w:pPr>
          </w:p>
        </w:tc>
        <w:tc>
          <w:tcPr>
            <w:tcW w:w="167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hAnsi="仿宋" w:cs="仿宋"/>
                <w:kern w:val="0"/>
                <w:sz w:val="21"/>
                <w:szCs w:val="21"/>
              </w:rPr>
            </w:pPr>
            <w:r>
              <w:rPr>
                <w:rFonts w:hint="eastAsia" w:hAnsi="仿宋" w:cs="仿宋"/>
                <w:kern w:val="0"/>
                <w:sz w:val="21"/>
                <w:szCs w:val="21"/>
              </w:rPr>
              <w:t>其中：省级资金</w:t>
            </w:r>
          </w:p>
        </w:tc>
        <w:tc>
          <w:tcPr>
            <w:tcW w:w="121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Ansi="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7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 xml:space="preserve">    县级资金</w:t>
            </w:r>
          </w:p>
        </w:tc>
        <w:tc>
          <w:tcPr>
            <w:tcW w:w="103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int="default" w:hAnsi="仿宋" w:eastAsia="仿宋_GB2312" w:cs="仿宋"/>
                <w:kern w:val="0"/>
                <w:sz w:val="21"/>
                <w:szCs w:val="21"/>
                <w:lang w:val="en-US" w:eastAsia="zh-CN"/>
              </w:rPr>
            </w:pPr>
            <w:r>
              <w:rPr>
                <w:rFonts w:hint="eastAsia" w:hAnsi="仿宋" w:cs="仿宋"/>
                <w:kern w:val="0"/>
                <w:sz w:val="21"/>
                <w:szCs w:val="21"/>
                <w:lang w:val="en-US" w:eastAsia="zh-CN"/>
              </w:rPr>
              <w:t>33</w:t>
            </w:r>
            <w:r>
              <w:rPr>
                <w:rFonts w:hint="eastAsia" w:hAnsi="仿宋" w:cs="仿宋"/>
                <w:kern w:val="0"/>
                <w:sz w:val="21"/>
                <w:szCs w:val="21"/>
              </w:rPr>
              <w:t>.</w:t>
            </w:r>
            <w:r>
              <w:rPr>
                <w:rFonts w:hint="eastAsia" w:hAnsi="仿宋" w:cs="仿宋"/>
                <w:kern w:val="0"/>
                <w:sz w:val="21"/>
                <w:szCs w:val="21"/>
                <w:lang w:val="en-US" w:eastAsia="zh-CN"/>
              </w:rPr>
              <w:t>90</w:t>
            </w:r>
          </w:p>
        </w:tc>
        <w:tc>
          <w:tcPr>
            <w:tcW w:w="1740"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 xml:space="preserve">    县级资金</w:t>
            </w:r>
          </w:p>
        </w:tc>
        <w:tc>
          <w:tcPr>
            <w:tcW w:w="104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int="default" w:hAnsi="仿宋" w:eastAsia="仿宋_GB2312" w:cs="仿宋"/>
                <w:kern w:val="0"/>
                <w:sz w:val="21"/>
                <w:szCs w:val="21"/>
                <w:lang w:val="en-US" w:eastAsia="zh-CN"/>
              </w:rPr>
            </w:pPr>
            <w:r>
              <w:rPr>
                <w:rFonts w:hint="eastAsia" w:hAnsi="仿宋" w:cs="仿宋"/>
                <w:kern w:val="0"/>
                <w:sz w:val="21"/>
                <w:szCs w:val="21"/>
                <w:lang w:val="en-US" w:eastAsia="zh-CN"/>
              </w:rPr>
              <w:t>33.90</w:t>
            </w:r>
          </w:p>
        </w:tc>
        <w:tc>
          <w:tcPr>
            <w:tcW w:w="1675"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 xml:space="preserve">    县级资金</w:t>
            </w:r>
          </w:p>
        </w:tc>
        <w:tc>
          <w:tcPr>
            <w:tcW w:w="121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right"/>
              <w:rPr>
                <w:rFonts w:hint="default" w:hAnsi="仿宋" w:eastAsia="仿宋_GB2312" w:cs="仿宋"/>
                <w:kern w:val="0"/>
                <w:sz w:val="21"/>
                <w:szCs w:val="21"/>
                <w:lang w:val="en-US" w:eastAsia="zh-CN"/>
              </w:rPr>
            </w:pPr>
            <w:r>
              <w:rPr>
                <w:rFonts w:hint="eastAsia" w:hAnsi="仿宋" w:cs="仿宋"/>
                <w:kern w:val="0"/>
                <w:sz w:val="21"/>
                <w:szCs w:val="21"/>
                <w:lang w:val="en-US" w:eastAsia="zh-CN"/>
              </w:rPr>
              <w:t>32.66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30" w:type="dxa"/>
            <w:gridSpan w:val="1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ascii="楷体" w:hAnsi="楷体" w:eastAsia="楷体" w:cs="仿宋"/>
                <w:kern w:val="0"/>
                <w:sz w:val="21"/>
                <w:szCs w:val="21"/>
              </w:rPr>
            </w:pPr>
            <w:r>
              <w:rPr>
                <w:rFonts w:hint="eastAsia" w:ascii="楷体" w:hAnsi="楷体" w:eastAsia="楷体" w:cs="仿宋"/>
                <w:b/>
                <w:bCs/>
                <w:kern w:val="0"/>
                <w:sz w:val="21"/>
                <w:szCs w:val="21"/>
              </w:rPr>
              <w:t>二、绩效评价指标得分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exact"/>
        </w:trPr>
        <w:tc>
          <w:tcPr>
            <w:tcW w:w="1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一级指标</w:t>
            </w:r>
          </w:p>
        </w:tc>
        <w:tc>
          <w:tcPr>
            <w:tcW w:w="76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分值</w:t>
            </w:r>
          </w:p>
        </w:tc>
        <w:tc>
          <w:tcPr>
            <w:tcW w:w="14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二级指标</w:t>
            </w:r>
          </w:p>
        </w:tc>
        <w:tc>
          <w:tcPr>
            <w:tcW w:w="82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分值</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三级指标</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分值</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评价得分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exact"/>
        </w:trPr>
        <w:tc>
          <w:tcPr>
            <w:tcW w:w="12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项目决策</w:t>
            </w:r>
          </w:p>
        </w:tc>
        <w:tc>
          <w:tcPr>
            <w:tcW w:w="761"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20</w:t>
            </w:r>
          </w:p>
        </w:tc>
        <w:tc>
          <w:tcPr>
            <w:tcW w:w="14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项目目标</w:t>
            </w:r>
          </w:p>
        </w:tc>
        <w:tc>
          <w:tcPr>
            <w:tcW w:w="82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4</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项目内容</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4</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int="eastAsia" w:hAnsi="仿宋" w:eastAsia="仿宋_GB2312" w:cs="仿宋"/>
                <w:kern w:val="0"/>
                <w:sz w:val="21"/>
                <w:szCs w:val="21"/>
                <w:lang w:eastAsia="zh-CN"/>
              </w:rPr>
            </w:pPr>
            <w:r>
              <w:rPr>
                <w:rFonts w:hint="eastAsia" w:hAnsi="仿宋" w:cs="仿宋"/>
                <w:kern w:val="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决策过程</w:t>
            </w:r>
          </w:p>
        </w:tc>
        <w:tc>
          <w:tcPr>
            <w:tcW w:w="828"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决策依据</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决策程序</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5</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资金分配</w:t>
            </w:r>
          </w:p>
        </w:tc>
        <w:tc>
          <w:tcPr>
            <w:tcW w:w="828"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分配办法</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2</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分配结果</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6</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exact"/>
        </w:trPr>
        <w:tc>
          <w:tcPr>
            <w:tcW w:w="12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项目管理</w:t>
            </w:r>
          </w:p>
        </w:tc>
        <w:tc>
          <w:tcPr>
            <w:tcW w:w="761"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25</w:t>
            </w:r>
          </w:p>
        </w:tc>
        <w:tc>
          <w:tcPr>
            <w:tcW w:w="147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资金到位</w:t>
            </w:r>
          </w:p>
        </w:tc>
        <w:tc>
          <w:tcPr>
            <w:tcW w:w="828"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5</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到位率</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到位时效</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2</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资金管理</w:t>
            </w:r>
          </w:p>
        </w:tc>
        <w:tc>
          <w:tcPr>
            <w:tcW w:w="828"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10</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资金使用</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7</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财务管理</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组织实施</w:t>
            </w:r>
          </w:p>
        </w:tc>
        <w:tc>
          <w:tcPr>
            <w:tcW w:w="828"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10</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组织机构</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1</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管理制度</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9</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2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项目绩效</w:t>
            </w:r>
          </w:p>
        </w:tc>
        <w:tc>
          <w:tcPr>
            <w:tcW w:w="761"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55</w:t>
            </w:r>
          </w:p>
        </w:tc>
        <w:tc>
          <w:tcPr>
            <w:tcW w:w="147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项目产出</w:t>
            </w:r>
          </w:p>
        </w:tc>
        <w:tc>
          <w:tcPr>
            <w:tcW w:w="828"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15</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产出数量</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5</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产出质量</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4</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产出时效</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产出成本</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项目效果</w:t>
            </w:r>
          </w:p>
        </w:tc>
        <w:tc>
          <w:tcPr>
            <w:tcW w:w="828"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40</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经济效益</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社会效益</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环境效益</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可持续性影响</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28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761"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476"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828"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Ansi="仿宋" w:cs="仿宋"/>
                <w:kern w:val="0"/>
                <w:sz w:val="21"/>
                <w:szCs w:val="21"/>
              </w:rPr>
            </w:pP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服务对象满意度</w:t>
            </w: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8</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2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ascii="楷体" w:hAnsi="楷体" w:eastAsia="楷体" w:cs="仿宋"/>
                <w:b/>
                <w:bCs/>
                <w:kern w:val="0"/>
                <w:sz w:val="21"/>
                <w:szCs w:val="21"/>
              </w:rPr>
            </w:pPr>
            <w:r>
              <w:rPr>
                <w:rFonts w:hint="eastAsia" w:ascii="楷体" w:hAnsi="楷体" w:eastAsia="楷体" w:cs="仿宋"/>
                <w:b/>
                <w:bCs/>
                <w:kern w:val="0"/>
                <w:sz w:val="21"/>
                <w:szCs w:val="21"/>
              </w:rPr>
              <w:t>合计</w:t>
            </w:r>
          </w:p>
        </w:tc>
        <w:tc>
          <w:tcPr>
            <w:tcW w:w="76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ascii="楷体" w:hAnsi="楷体" w:eastAsia="楷体" w:cs="仿宋"/>
                <w:b/>
                <w:bCs/>
                <w:kern w:val="0"/>
                <w:sz w:val="21"/>
                <w:szCs w:val="21"/>
              </w:rPr>
            </w:pPr>
            <w:r>
              <w:rPr>
                <w:rFonts w:hint="eastAsia" w:ascii="楷体" w:hAnsi="楷体" w:eastAsia="楷体" w:cs="仿宋"/>
                <w:b/>
                <w:bCs/>
                <w:kern w:val="0"/>
                <w:sz w:val="21"/>
                <w:szCs w:val="21"/>
              </w:rPr>
              <w:t>100</w:t>
            </w:r>
          </w:p>
        </w:tc>
        <w:tc>
          <w:tcPr>
            <w:tcW w:w="14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ascii="楷体" w:hAnsi="楷体" w:eastAsia="楷体" w:cs="仿宋"/>
                <w:b/>
                <w:bCs/>
                <w:kern w:val="0"/>
                <w:sz w:val="21"/>
                <w:szCs w:val="21"/>
              </w:rPr>
            </w:pPr>
          </w:p>
        </w:tc>
        <w:tc>
          <w:tcPr>
            <w:tcW w:w="828"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ascii="楷体" w:hAnsi="楷体" w:eastAsia="楷体" w:cs="仿宋"/>
                <w:b/>
                <w:bCs/>
                <w:kern w:val="0"/>
                <w:sz w:val="21"/>
                <w:szCs w:val="21"/>
              </w:rPr>
            </w:pPr>
            <w:r>
              <w:rPr>
                <w:rFonts w:hint="eastAsia" w:ascii="楷体" w:hAnsi="楷体" w:eastAsia="楷体" w:cs="仿宋"/>
                <w:b/>
                <w:bCs/>
                <w:kern w:val="0"/>
                <w:sz w:val="21"/>
                <w:szCs w:val="21"/>
              </w:rPr>
              <w:t>100</w:t>
            </w:r>
          </w:p>
        </w:tc>
        <w:tc>
          <w:tcPr>
            <w:tcW w:w="1716"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ascii="楷体" w:hAnsi="楷体" w:eastAsia="楷体" w:cs="仿宋"/>
                <w:b/>
                <w:bCs/>
                <w:kern w:val="0"/>
                <w:sz w:val="21"/>
                <w:szCs w:val="21"/>
              </w:rPr>
            </w:pPr>
          </w:p>
        </w:tc>
        <w:tc>
          <w:tcPr>
            <w:tcW w:w="120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ascii="楷体" w:hAnsi="楷体" w:eastAsia="楷体" w:cs="仿宋"/>
                <w:b/>
                <w:bCs/>
                <w:kern w:val="0"/>
                <w:sz w:val="21"/>
                <w:szCs w:val="21"/>
              </w:rPr>
            </w:pPr>
            <w:r>
              <w:rPr>
                <w:rFonts w:hint="eastAsia" w:ascii="楷体" w:hAnsi="楷体" w:eastAsia="楷体" w:cs="仿宋"/>
                <w:b/>
                <w:bCs/>
                <w:kern w:val="0"/>
                <w:sz w:val="21"/>
                <w:szCs w:val="21"/>
              </w:rPr>
              <w:t>100</w:t>
            </w:r>
          </w:p>
        </w:tc>
        <w:tc>
          <w:tcPr>
            <w:tcW w:w="11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ascii="楷体" w:hAnsi="楷体" w:eastAsia="楷体" w:cs="仿宋"/>
                <w:b/>
                <w:bCs/>
                <w:kern w:val="0"/>
                <w:sz w:val="21"/>
                <w:szCs w:val="21"/>
                <w:highlight w:val="yellow"/>
              </w:rPr>
            </w:pPr>
            <w:r>
              <w:rPr>
                <w:rFonts w:hint="eastAsia" w:ascii="楷体" w:hAnsi="楷体" w:eastAsia="楷体" w:cs="仿宋"/>
                <w:b/>
                <w:bCs/>
                <w:kern w:val="0"/>
                <w:sz w:val="21"/>
                <w:szCs w:val="21"/>
                <w:lang w:val="en-US" w:eastAsia="zh-CN"/>
              </w:rPr>
              <w:t>95</w:t>
            </w:r>
            <w:r>
              <w:rPr>
                <w:rFonts w:hint="eastAsia" w:ascii="楷体" w:hAnsi="楷体" w:eastAsia="楷体" w:cs="仿宋"/>
                <w:b/>
                <w:bCs/>
                <w:kern w:val="0"/>
                <w:sz w:val="21"/>
                <w:szCs w:val="21"/>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6070" w:type="dxa"/>
            <w:gridSpan w:val="1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ascii="楷体" w:hAnsi="楷体" w:eastAsia="楷体" w:cs="仿宋"/>
                <w:b/>
                <w:bCs/>
                <w:kern w:val="0"/>
                <w:sz w:val="21"/>
                <w:szCs w:val="21"/>
              </w:rPr>
            </w:pPr>
            <w:r>
              <w:rPr>
                <w:rFonts w:hint="eastAsia" w:ascii="楷体" w:hAnsi="楷体" w:eastAsia="楷体" w:cs="仿宋"/>
                <w:b/>
                <w:bCs/>
                <w:kern w:val="0"/>
                <w:sz w:val="21"/>
                <w:szCs w:val="21"/>
              </w:rPr>
              <w:t>评价等次</w:t>
            </w:r>
          </w:p>
        </w:tc>
        <w:tc>
          <w:tcPr>
            <w:tcW w:w="2360"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int="eastAsia" w:ascii="楷体" w:hAnsi="楷体" w:eastAsia="楷体" w:cs="仿宋"/>
                <w:b/>
                <w:bCs/>
                <w:kern w:val="0"/>
                <w:sz w:val="21"/>
                <w:szCs w:val="21"/>
                <w:lang w:eastAsia="zh-CN"/>
              </w:rPr>
            </w:pPr>
            <w:r>
              <w:rPr>
                <w:rFonts w:hint="eastAsia" w:ascii="楷体" w:hAnsi="楷体" w:eastAsia="楷体" w:cs="仿宋"/>
                <w:b/>
                <w:bCs/>
                <w:kern w:val="0"/>
                <w:sz w:val="21"/>
                <w:szCs w:val="21"/>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30" w:type="dxa"/>
            <w:gridSpan w:val="18"/>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left"/>
              <w:rPr>
                <w:rFonts w:ascii="楷体" w:hAnsi="楷体" w:eastAsia="楷体" w:cs="仿宋"/>
                <w:kern w:val="0"/>
                <w:sz w:val="21"/>
                <w:szCs w:val="21"/>
              </w:rPr>
            </w:pPr>
            <w:r>
              <w:rPr>
                <w:rFonts w:hint="eastAsia" w:ascii="楷体" w:hAnsi="楷体" w:eastAsia="楷体" w:cs="仿宋"/>
                <w:b/>
                <w:bCs/>
                <w:kern w:val="0"/>
                <w:sz w:val="21"/>
                <w:szCs w:val="21"/>
              </w:rPr>
              <w:t>三、评价人员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97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姓名</w:t>
            </w:r>
          </w:p>
        </w:tc>
        <w:tc>
          <w:tcPr>
            <w:tcW w:w="177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职务/职称</w:t>
            </w:r>
          </w:p>
        </w:tc>
        <w:tc>
          <w:tcPr>
            <w:tcW w:w="3535" w:type="dxa"/>
            <w:gridSpan w:val="10"/>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adjustRightInd w:val="0"/>
              <w:snapToGrid w:val="0"/>
              <w:jc w:val="center"/>
              <w:rPr>
                <w:rFonts w:hAnsi="仿宋" w:cs="仿宋"/>
                <w:kern w:val="0"/>
                <w:sz w:val="21"/>
                <w:szCs w:val="21"/>
              </w:rPr>
            </w:pPr>
            <w:r>
              <w:rPr>
                <w:rFonts w:hint="eastAsia" w:hAnsi="仿宋" w:cs="仿宋"/>
                <w:kern w:val="0"/>
                <w:sz w:val="21"/>
                <w:szCs w:val="21"/>
              </w:rPr>
              <w:t>单位</w:t>
            </w:r>
          </w:p>
        </w:tc>
        <w:tc>
          <w:tcPr>
            <w:tcW w:w="1143" w:type="dxa"/>
            <w:tcBorders>
              <w:top w:val="single" w:color="000000" w:sz="8" w:space="0"/>
              <w:left w:val="single" w:color="auto" w:sz="4" w:space="0"/>
              <w:bottom w:val="single" w:color="000000" w:sz="8" w:space="0"/>
              <w:right w:val="single" w:color="000000" w:sz="8" w:space="0"/>
            </w:tcBorders>
            <w:shd w:val="clear" w:color="auto" w:fill="FFFFFF"/>
            <w:vAlign w:val="center"/>
          </w:tcPr>
          <w:p>
            <w:pPr>
              <w:widowControl/>
              <w:adjustRightInd w:val="0"/>
              <w:snapToGrid w:val="0"/>
              <w:jc w:val="center"/>
              <w:rPr>
                <w:rFonts w:hint="default" w:hAnsi="仿宋" w:eastAsia="仿宋_GB2312" w:cs="仿宋"/>
                <w:kern w:val="0"/>
                <w:sz w:val="21"/>
                <w:szCs w:val="21"/>
                <w:lang w:val="en-US" w:eastAsia="zh-CN"/>
              </w:rPr>
            </w:pPr>
            <w:r>
              <w:rPr>
                <w:rFonts w:hint="eastAsia" w:hAnsi="仿宋" w:cs="仿宋"/>
                <w:kern w:val="0"/>
                <w:sz w:val="21"/>
                <w:szCs w:val="21"/>
                <w:lang w:val="en-US" w:eastAsia="zh-CN"/>
              </w:rPr>
              <w:t>项目评分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97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c>
          <w:tcPr>
            <w:tcW w:w="177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c>
          <w:tcPr>
            <w:tcW w:w="3535" w:type="dxa"/>
            <w:gridSpan w:val="10"/>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adjustRightInd w:val="0"/>
              <w:snapToGrid w:val="0"/>
              <w:jc w:val="center"/>
              <w:rPr>
                <w:rFonts w:hAnsi="仿宋" w:cs="仿宋"/>
                <w:kern w:val="0"/>
                <w:sz w:val="21"/>
                <w:szCs w:val="21"/>
              </w:rPr>
            </w:pPr>
          </w:p>
        </w:tc>
        <w:tc>
          <w:tcPr>
            <w:tcW w:w="1143" w:type="dxa"/>
            <w:tcBorders>
              <w:top w:val="single" w:color="000000" w:sz="8" w:space="0"/>
              <w:left w:val="single" w:color="auto" w:sz="4"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97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c>
          <w:tcPr>
            <w:tcW w:w="177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c>
          <w:tcPr>
            <w:tcW w:w="3535" w:type="dxa"/>
            <w:gridSpan w:val="10"/>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adjustRightInd w:val="0"/>
              <w:snapToGrid w:val="0"/>
              <w:jc w:val="center"/>
              <w:rPr>
                <w:rFonts w:hAnsi="仿宋" w:cs="仿宋"/>
                <w:kern w:val="0"/>
                <w:sz w:val="21"/>
                <w:szCs w:val="21"/>
              </w:rPr>
            </w:pPr>
          </w:p>
        </w:tc>
        <w:tc>
          <w:tcPr>
            <w:tcW w:w="1143" w:type="dxa"/>
            <w:tcBorders>
              <w:top w:val="single" w:color="000000" w:sz="8" w:space="0"/>
              <w:left w:val="single" w:color="auto" w:sz="4"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97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c>
          <w:tcPr>
            <w:tcW w:w="177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c>
          <w:tcPr>
            <w:tcW w:w="3535" w:type="dxa"/>
            <w:gridSpan w:val="10"/>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adjustRightInd w:val="0"/>
              <w:snapToGrid w:val="0"/>
              <w:jc w:val="center"/>
              <w:rPr>
                <w:rFonts w:hAnsi="仿宋" w:cs="仿宋"/>
                <w:kern w:val="0"/>
                <w:sz w:val="21"/>
                <w:szCs w:val="21"/>
              </w:rPr>
            </w:pPr>
          </w:p>
        </w:tc>
        <w:tc>
          <w:tcPr>
            <w:tcW w:w="1143" w:type="dxa"/>
            <w:tcBorders>
              <w:top w:val="single" w:color="000000" w:sz="8" w:space="0"/>
              <w:left w:val="single" w:color="auto" w:sz="4"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97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c>
          <w:tcPr>
            <w:tcW w:w="177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c>
          <w:tcPr>
            <w:tcW w:w="3535" w:type="dxa"/>
            <w:gridSpan w:val="10"/>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adjustRightInd w:val="0"/>
              <w:snapToGrid w:val="0"/>
              <w:jc w:val="center"/>
              <w:rPr>
                <w:rFonts w:hAnsi="仿宋" w:cs="仿宋"/>
                <w:kern w:val="0"/>
                <w:sz w:val="21"/>
                <w:szCs w:val="21"/>
              </w:rPr>
            </w:pPr>
          </w:p>
        </w:tc>
        <w:tc>
          <w:tcPr>
            <w:tcW w:w="1143" w:type="dxa"/>
            <w:tcBorders>
              <w:top w:val="single" w:color="000000" w:sz="8" w:space="0"/>
              <w:left w:val="single" w:color="auto" w:sz="4" w:space="0"/>
              <w:bottom w:val="single" w:color="000000" w:sz="8" w:space="0"/>
              <w:right w:val="single" w:color="000000" w:sz="8" w:space="0"/>
            </w:tcBorders>
            <w:shd w:val="clear" w:color="auto" w:fill="FFFFFF"/>
            <w:vAlign w:val="center"/>
          </w:tcPr>
          <w:p>
            <w:pPr>
              <w:widowControl/>
              <w:adjustRightInd w:val="0"/>
              <w:snapToGrid w:val="0"/>
              <w:jc w:val="center"/>
              <w:rPr>
                <w:rFonts w:hAnsi="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6" w:hRule="atLeast"/>
        </w:trPr>
        <w:tc>
          <w:tcPr>
            <w:tcW w:w="8430" w:type="dxa"/>
            <w:gridSpan w:val="18"/>
            <w:tcBorders>
              <w:top w:val="single" w:color="000000" w:sz="8" w:space="0"/>
              <w:left w:val="single" w:color="000000" w:sz="8" w:space="0"/>
              <w:bottom w:val="single" w:color="000000" w:sz="8" w:space="0"/>
              <w:right w:val="single" w:color="000000" w:sz="8" w:space="0"/>
            </w:tcBorders>
            <w:shd w:val="clear" w:color="auto" w:fill="FFFFFF"/>
          </w:tcPr>
          <w:p>
            <w:pPr>
              <w:widowControl/>
              <w:adjustRightInd w:val="0"/>
              <w:snapToGrid w:val="0"/>
              <w:rPr>
                <w:rFonts w:hAnsi="仿宋" w:cs="仿宋"/>
                <w:kern w:val="0"/>
                <w:sz w:val="24"/>
                <w:szCs w:val="22"/>
              </w:rPr>
            </w:pPr>
          </w:p>
          <w:p>
            <w:pPr>
              <w:widowControl/>
              <w:adjustRightInd w:val="0"/>
              <w:snapToGrid w:val="0"/>
              <w:rPr>
                <w:rFonts w:hAnsi="仿宋" w:cs="仿宋"/>
                <w:kern w:val="0"/>
                <w:sz w:val="24"/>
                <w:szCs w:val="22"/>
              </w:rPr>
            </w:pPr>
          </w:p>
          <w:p>
            <w:pPr>
              <w:widowControl/>
              <w:adjustRightInd w:val="0"/>
              <w:snapToGrid w:val="0"/>
              <w:rPr>
                <w:rFonts w:hAnsi="仿宋" w:cs="仿宋"/>
                <w:kern w:val="0"/>
                <w:sz w:val="24"/>
                <w:szCs w:val="22"/>
              </w:rPr>
            </w:pPr>
          </w:p>
          <w:p>
            <w:pPr>
              <w:widowControl/>
              <w:adjustRightInd w:val="0"/>
              <w:snapToGrid w:val="0"/>
              <w:rPr>
                <w:rFonts w:hAnsi="仿宋" w:cs="仿宋"/>
                <w:kern w:val="0"/>
                <w:sz w:val="24"/>
                <w:szCs w:val="22"/>
              </w:rPr>
            </w:pPr>
          </w:p>
          <w:p>
            <w:pPr>
              <w:widowControl/>
              <w:adjustRightInd w:val="0"/>
              <w:snapToGrid w:val="0"/>
              <w:ind w:firstLine="720" w:firstLineChars="300"/>
              <w:rPr>
                <w:rFonts w:hAnsi="仿宋" w:cs="仿宋"/>
                <w:kern w:val="0"/>
                <w:sz w:val="24"/>
                <w:szCs w:val="22"/>
              </w:rPr>
            </w:pPr>
            <w:r>
              <w:rPr>
                <w:rFonts w:hint="eastAsia" w:hAnsi="仿宋" w:cs="仿宋"/>
                <w:kern w:val="0"/>
                <w:sz w:val="24"/>
                <w:szCs w:val="22"/>
              </w:rPr>
              <w:t>评价工作组组长（签字）：</w:t>
            </w:r>
          </w:p>
          <w:p>
            <w:pPr>
              <w:widowControl/>
              <w:adjustRightInd w:val="0"/>
              <w:snapToGrid w:val="0"/>
              <w:rPr>
                <w:rFonts w:hAnsi="仿宋" w:cs="仿宋"/>
                <w:kern w:val="0"/>
                <w:sz w:val="24"/>
                <w:szCs w:val="22"/>
              </w:rPr>
            </w:pPr>
          </w:p>
          <w:p>
            <w:pPr>
              <w:widowControl/>
              <w:adjustRightInd w:val="0"/>
              <w:snapToGrid w:val="0"/>
              <w:rPr>
                <w:rFonts w:hAnsi="仿宋" w:cs="仿宋"/>
                <w:kern w:val="0"/>
                <w:sz w:val="24"/>
                <w:szCs w:val="22"/>
              </w:rPr>
            </w:pPr>
          </w:p>
          <w:p>
            <w:pPr>
              <w:widowControl/>
              <w:adjustRightInd w:val="0"/>
              <w:snapToGrid w:val="0"/>
              <w:rPr>
                <w:rFonts w:hAnsi="仿宋" w:cs="仿宋"/>
                <w:kern w:val="0"/>
                <w:sz w:val="24"/>
                <w:szCs w:val="22"/>
              </w:rPr>
            </w:pPr>
          </w:p>
          <w:p>
            <w:pPr>
              <w:widowControl/>
              <w:adjustRightInd w:val="0"/>
              <w:snapToGrid w:val="0"/>
              <w:rPr>
                <w:rFonts w:hint="eastAsia" w:hAnsi="仿宋" w:cs="仿宋"/>
                <w:kern w:val="0"/>
                <w:sz w:val="24"/>
                <w:szCs w:val="22"/>
                <w:lang w:eastAsia="zh-CN"/>
              </w:rPr>
            </w:pPr>
            <w:r>
              <w:rPr>
                <w:rFonts w:hint="eastAsia" w:hAnsi="仿宋" w:cs="仿宋"/>
                <w:kern w:val="0"/>
                <w:sz w:val="24"/>
                <w:szCs w:val="22"/>
                <w:lang w:eastAsia="zh-CN"/>
              </w:rPr>
              <w:t>项目单位负责人（签字并盖章）：</w:t>
            </w:r>
          </w:p>
          <w:p>
            <w:pPr>
              <w:widowControl/>
              <w:adjustRightInd w:val="0"/>
              <w:snapToGrid w:val="0"/>
              <w:rPr>
                <w:rFonts w:hAnsi="仿宋" w:cs="仿宋"/>
                <w:kern w:val="0"/>
                <w:sz w:val="24"/>
                <w:szCs w:val="22"/>
              </w:rPr>
            </w:pPr>
          </w:p>
          <w:p>
            <w:pPr>
              <w:widowControl/>
              <w:adjustRightInd w:val="0"/>
              <w:snapToGrid w:val="0"/>
              <w:rPr>
                <w:rFonts w:hAnsi="仿宋" w:cs="仿宋"/>
                <w:kern w:val="0"/>
                <w:sz w:val="24"/>
                <w:szCs w:val="22"/>
              </w:rPr>
            </w:pPr>
          </w:p>
          <w:p>
            <w:pPr>
              <w:widowControl/>
              <w:adjustRightInd w:val="0"/>
              <w:snapToGrid w:val="0"/>
              <w:ind w:firstLine="1920" w:firstLineChars="800"/>
              <w:rPr>
                <w:rFonts w:hAnsi="仿宋" w:cs="仿宋"/>
                <w:kern w:val="0"/>
                <w:sz w:val="24"/>
                <w:szCs w:val="22"/>
              </w:rPr>
            </w:pPr>
          </w:p>
          <w:p>
            <w:pPr>
              <w:widowControl/>
              <w:adjustRightInd w:val="0"/>
              <w:snapToGrid w:val="0"/>
              <w:rPr>
                <w:rFonts w:hAnsi="仿宋" w:cs="仿宋"/>
                <w:kern w:val="0"/>
                <w:sz w:val="24"/>
                <w:szCs w:val="22"/>
              </w:rPr>
            </w:pPr>
            <w:r>
              <w:rPr>
                <w:rFonts w:hint="eastAsia" w:hAnsi="仿宋" w:cs="仿宋"/>
                <w:kern w:val="0"/>
                <w:sz w:val="24"/>
                <w:szCs w:val="22"/>
              </w:rPr>
              <w:t xml:space="preserve">                                                                            </w:t>
            </w:r>
          </w:p>
          <w:p>
            <w:pPr>
              <w:widowControl/>
              <w:adjustRightInd w:val="0"/>
              <w:snapToGrid w:val="0"/>
              <w:ind w:firstLine="5040" w:firstLineChars="2100"/>
              <w:rPr>
                <w:rFonts w:hAnsi="仿宋" w:cs="仿宋"/>
                <w:kern w:val="0"/>
                <w:sz w:val="24"/>
                <w:szCs w:val="22"/>
              </w:rPr>
            </w:pPr>
            <w:r>
              <w:rPr>
                <w:rFonts w:hint="eastAsia" w:hAnsi="仿宋" w:cs="仿宋"/>
                <w:kern w:val="0"/>
                <w:sz w:val="24"/>
                <w:szCs w:val="22"/>
              </w:rPr>
              <w:t>二0二</w:t>
            </w:r>
            <w:r>
              <w:rPr>
                <w:rFonts w:hint="eastAsia" w:hAnsi="仿宋" w:cs="仿宋"/>
                <w:kern w:val="0"/>
                <w:sz w:val="24"/>
                <w:szCs w:val="22"/>
                <w:lang w:val="en-US" w:eastAsia="zh-CN"/>
              </w:rPr>
              <w:t>一</w:t>
            </w:r>
            <w:r>
              <w:rPr>
                <w:rFonts w:hint="eastAsia" w:hAnsi="仿宋" w:cs="仿宋"/>
                <w:kern w:val="0"/>
                <w:sz w:val="24"/>
                <w:szCs w:val="22"/>
              </w:rPr>
              <w:t>年七月</w:t>
            </w:r>
            <w:r>
              <w:rPr>
                <w:rFonts w:hint="eastAsia" w:hAnsi="仿宋" w:cs="仿宋"/>
                <w:kern w:val="0"/>
                <w:sz w:val="24"/>
                <w:szCs w:val="22"/>
                <w:lang w:val="en-US" w:eastAsia="zh-CN"/>
              </w:rPr>
              <w:t>二</w:t>
            </w:r>
            <w:r>
              <w:rPr>
                <w:rFonts w:hint="eastAsia" w:hAnsi="仿宋" w:cs="仿宋"/>
                <w:kern w:val="0"/>
                <w:sz w:val="24"/>
                <w:szCs w:val="22"/>
              </w:rPr>
              <w:t>十</w:t>
            </w:r>
            <w:r>
              <w:rPr>
                <w:rFonts w:hint="eastAsia" w:hAnsi="仿宋" w:cs="仿宋"/>
                <w:kern w:val="0"/>
                <w:sz w:val="24"/>
                <w:szCs w:val="22"/>
                <w:lang w:val="en-US" w:eastAsia="zh-CN"/>
              </w:rPr>
              <w:t>七</w:t>
            </w:r>
            <w:r>
              <w:rPr>
                <w:rFonts w:hint="eastAsia" w:hAnsi="仿宋" w:cs="仿宋"/>
                <w:kern w:val="0"/>
                <w:sz w:val="24"/>
                <w:szCs w:val="22"/>
              </w:rPr>
              <w:t>日</w:t>
            </w:r>
          </w:p>
        </w:tc>
      </w:tr>
    </w:tbl>
    <w:p>
      <w:pPr>
        <w:widowControl/>
        <w:jc w:val="left"/>
        <w:rPr>
          <w:rFonts w:ascii="宋体" w:hAnsi="宋体" w:eastAsia="仿宋" w:cs="Times New Roman"/>
          <w:b/>
          <w:sz w:val="36"/>
          <w:szCs w:val="36"/>
        </w:rPr>
        <w:sectPr>
          <w:footerReference r:id="rId3" w:type="default"/>
          <w:pgSz w:w="11906" w:h="16838"/>
          <w:pgMar w:top="1417" w:right="2098" w:bottom="1417" w:left="2098" w:header="709" w:footer="709" w:gutter="0"/>
          <w:cols w:space="720" w:num="1"/>
          <w:docGrid w:type="lines" w:linePitch="369" w:charSpace="0"/>
        </w:sectPr>
      </w:pPr>
    </w:p>
    <w:p>
      <w:pPr>
        <w:tabs>
          <w:tab w:val="right" w:leader="dot" w:pos="8302"/>
        </w:tabs>
        <w:adjustRightInd w:val="0"/>
        <w:snapToGrid w:val="0"/>
        <w:spacing w:line="500" w:lineRule="exact"/>
        <w:jc w:val="center"/>
        <w:rPr>
          <w:rFonts w:ascii="黑体" w:hAnsi="黑体" w:eastAsia="黑体" w:cs="仿宋"/>
          <w:b/>
          <w:bCs/>
          <w:sz w:val="36"/>
          <w:szCs w:val="36"/>
        </w:rPr>
      </w:pPr>
      <w:r>
        <w:rPr>
          <w:rFonts w:hint="eastAsia" w:ascii="黑体" w:hAnsi="黑体" w:eastAsia="黑体" w:cs="仿宋"/>
          <w:b/>
          <w:bCs/>
          <w:sz w:val="36"/>
          <w:szCs w:val="36"/>
        </w:rPr>
        <w:t>目     录</w:t>
      </w:r>
    </w:p>
    <w:p>
      <w:pPr>
        <w:tabs>
          <w:tab w:val="right" w:leader="dot" w:pos="8504"/>
        </w:tabs>
        <w:adjustRightInd w:val="0"/>
        <w:snapToGrid w:val="0"/>
        <w:spacing w:line="500" w:lineRule="exact"/>
        <w:rPr>
          <w:rFonts w:hAnsi="宋体" w:cs="Times New Roman"/>
          <w:b/>
          <w:sz w:val="24"/>
          <w:szCs w:val="24"/>
        </w:rPr>
      </w:pPr>
      <w:r>
        <w:rPr>
          <w:rFonts w:hint="eastAsia" w:ascii="楷体" w:hAnsi="楷体" w:eastAsia="楷体" w:cs="Times New Roman"/>
          <w:b/>
          <w:sz w:val="24"/>
          <w:szCs w:val="24"/>
        </w:rPr>
        <w:t>一、项目概况</w:t>
      </w:r>
      <w:r>
        <w:rPr>
          <w:rFonts w:hint="eastAsia" w:hAnsi="宋体" w:cs="Times New Roman"/>
          <w:b/>
          <w:sz w:val="24"/>
          <w:szCs w:val="24"/>
        </w:rPr>
        <w:tab/>
      </w:r>
      <w:r>
        <w:rPr>
          <w:rFonts w:hint="eastAsia" w:hAnsi="宋体" w:cs="Times New Roman"/>
          <w:b/>
          <w:sz w:val="24"/>
          <w:szCs w:val="24"/>
        </w:rPr>
        <w:t>1</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（一）项目单位基本情况</w:t>
      </w:r>
      <w:r>
        <w:rPr>
          <w:rFonts w:hint="eastAsia" w:hAnsi="Times New Roman" w:cs="Times New Roman"/>
          <w:sz w:val="24"/>
          <w:szCs w:val="24"/>
        </w:rPr>
        <w:tab/>
      </w:r>
      <w:r>
        <w:rPr>
          <w:rFonts w:hint="eastAsia" w:hAnsi="Times New Roman" w:cs="Times New Roman"/>
          <w:sz w:val="24"/>
          <w:szCs w:val="24"/>
        </w:rPr>
        <w:t>1</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（二）项目背景</w:t>
      </w:r>
      <w:r>
        <w:rPr>
          <w:rFonts w:hint="eastAsia" w:hAnsi="Times New Roman" w:cs="Times New Roman"/>
          <w:sz w:val="24"/>
          <w:szCs w:val="24"/>
        </w:rPr>
        <w:tab/>
      </w:r>
      <w:r>
        <w:rPr>
          <w:rFonts w:hint="eastAsia" w:hAnsi="Times New Roman" w:cs="Times New Roman"/>
          <w:sz w:val="24"/>
          <w:szCs w:val="24"/>
        </w:rPr>
        <w:t>1</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（三）项目基本性质、主要内容、涉及范围</w:t>
      </w:r>
      <w:r>
        <w:rPr>
          <w:rFonts w:hint="eastAsia" w:hAnsi="Times New Roman" w:cs="Times New Roman"/>
          <w:sz w:val="24"/>
          <w:szCs w:val="24"/>
        </w:rPr>
        <w:tab/>
      </w:r>
      <w:r>
        <w:rPr>
          <w:rFonts w:hint="eastAsia" w:hAnsi="Times New Roman" w:cs="Times New Roman"/>
          <w:sz w:val="24"/>
          <w:szCs w:val="24"/>
        </w:rPr>
        <w:t>2</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（四）项目目标</w:t>
      </w:r>
      <w:r>
        <w:rPr>
          <w:rFonts w:hint="eastAsia" w:hAnsi="Times New Roman" w:cs="Times New Roman"/>
          <w:sz w:val="24"/>
          <w:szCs w:val="24"/>
        </w:rPr>
        <w:tab/>
      </w:r>
      <w:r>
        <w:rPr>
          <w:rFonts w:hint="eastAsia" w:hAnsi="Times New Roman" w:cs="Times New Roman"/>
          <w:sz w:val="24"/>
          <w:szCs w:val="24"/>
        </w:rPr>
        <w:t>2</w:t>
      </w:r>
    </w:p>
    <w:p>
      <w:pPr>
        <w:tabs>
          <w:tab w:val="right" w:leader="dot" w:pos="8504"/>
        </w:tabs>
        <w:adjustRightInd w:val="0"/>
        <w:snapToGrid w:val="0"/>
        <w:spacing w:line="500" w:lineRule="exact"/>
        <w:rPr>
          <w:rFonts w:ascii="楷体" w:hAnsi="楷体" w:eastAsia="楷体" w:cs="Times New Roman"/>
          <w:b/>
          <w:sz w:val="24"/>
          <w:szCs w:val="24"/>
        </w:rPr>
      </w:pPr>
      <w:r>
        <w:rPr>
          <w:rFonts w:hint="eastAsia" w:ascii="楷体" w:hAnsi="楷体" w:eastAsia="楷体" w:cs="Times New Roman"/>
          <w:b/>
          <w:sz w:val="24"/>
          <w:szCs w:val="24"/>
        </w:rPr>
        <w:t>二、项目资金使用及管理情况</w:t>
      </w:r>
      <w:r>
        <w:rPr>
          <w:rFonts w:hint="eastAsia" w:ascii="楷体" w:hAnsi="楷体" w:eastAsia="楷体" w:cs="Times New Roman"/>
          <w:b/>
          <w:sz w:val="24"/>
          <w:szCs w:val="24"/>
        </w:rPr>
        <w:tab/>
      </w:r>
      <w:r>
        <w:rPr>
          <w:rFonts w:hint="eastAsia" w:ascii="楷体" w:hAnsi="楷体" w:eastAsia="楷体" w:cs="Times New Roman"/>
          <w:b/>
          <w:sz w:val="24"/>
          <w:szCs w:val="24"/>
        </w:rPr>
        <w:t>2</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（一）项目资金到位情况分析</w:t>
      </w:r>
      <w:r>
        <w:rPr>
          <w:rFonts w:hint="eastAsia" w:hAnsi="Times New Roman" w:cs="Times New Roman"/>
          <w:sz w:val="24"/>
          <w:szCs w:val="24"/>
        </w:rPr>
        <w:tab/>
      </w:r>
      <w:r>
        <w:rPr>
          <w:rFonts w:hint="eastAsia" w:hAnsi="Times New Roman" w:cs="Times New Roman"/>
          <w:sz w:val="24"/>
          <w:szCs w:val="24"/>
        </w:rPr>
        <w:t>2</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（二）项目资金使用情况分析</w:t>
      </w:r>
      <w:r>
        <w:rPr>
          <w:rFonts w:hint="eastAsia" w:hAnsi="Times New Roman" w:cs="Times New Roman"/>
          <w:sz w:val="24"/>
          <w:szCs w:val="24"/>
        </w:rPr>
        <w:tab/>
      </w:r>
      <w:r>
        <w:rPr>
          <w:rFonts w:hint="eastAsia" w:hAnsi="Times New Roman" w:cs="Times New Roman"/>
          <w:sz w:val="24"/>
          <w:szCs w:val="24"/>
        </w:rPr>
        <w:t>2</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（三）项目资金管理情况分析</w:t>
      </w:r>
      <w:r>
        <w:rPr>
          <w:rFonts w:hint="eastAsia" w:hAnsi="Times New Roman" w:cs="Times New Roman"/>
          <w:sz w:val="24"/>
          <w:szCs w:val="24"/>
        </w:rPr>
        <w:tab/>
      </w:r>
      <w:r>
        <w:rPr>
          <w:rFonts w:hint="eastAsia" w:hAnsi="Times New Roman" w:cs="Times New Roman"/>
          <w:sz w:val="24"/>
          <w:szCs w:val="24"/>
        </w:rPr>
        <w:t>2</w:t>
      </w:r>
    </w:p>
    <w:p>
      <w:pPr>
        <w:tabs>
          <w:tab w:val="right" w:leader="dot" w:pos="8504"/>
        </w:tabs>
        <w:adjustRightInd w:val="0"/>
        <w:snapToGrid w:val="0"/>
        <w:spacing w:line="500" w:lineRule="exact"/>
        <w:rPr>
          <w:rFonts w:ascii="楷体" w:hAnsi="楷体" w:eastAsia="楷体" w:cs="Times New Roman"/>
          <w:b/>
          <w:sz w:val="24"/>
          <w:szCs w:val="24"/>
        </w:rPr>
      </w:pPr>
      <w:r>
        <w:rPr>
          <w:rFonts w:hint="eastAsia" w:ascii="楷体" w:hAnsi="楷体" w:eastAsia="楷体" w:cs="Times New Roman"/>
          <w:b/>
          <w:sz w:val="24"/>
          <w:szCs w:val="24"/>
        </w:rPr>
        <w:t>三、 项目组织实施情况</w:t>
      </w:r>
      <w:r>
        <w:rPr>
          <w:rFonts w:hint="eastAsia" w:ascii="楷体" w:hAnsi="楷体" w:eastAsia="楷体" w:cs="Times New Roman"/>
          <w:b/>
          <w:sz w:val="24"/>
          <w:szCs w:val="24"/>
        </w:rPr>
        <w:tab/>
      </w:r>
      <w:r>
        <w:rPr>
          <w:rFonts w:hint="eastAsia" w:ascii="楷体" w:hAnsi="楷体" w:eastAsia="楷体" w:cs="Times New Roman"/>
          <w:b/>
          <w:sz w:val="24"/>
          <w:szCs w:val="24"/>
        </w:rPr>
        <w:t>3</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（一）项目组织情况分析</w:t>
      </w:r>
      <w:r>
        <w:rPr>
          <w:rFonts w:hint="eastAsia" w:hAnsi="Times New Roman" w:cs="Times New Roman"/>
          <w:sz w:val="24"/>
          <w:szCs w:val="24"/>
        </w:rPr>
        <w:tab/>
      </w:r>
      <w:r>
        <w:rPr>
          <w:rFonts w:hint="eastAsia" w:hAnsi="Times New Roman" w:cs="Times New Roman"/>
          <w:sz w:val="24"/>
          <w:szCs w:val="24"/>
        </w:rPr>
        <w:t>3</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（二）项目管理情况分析</w:t>
      </w:r>
      <w:r>
        <w:rPr>
          <w:rFonts w:hint="eastAsia" w:hAnsi="Times New Roman" w:cs="Times New Roman"/>
          <w:sz w:val="24"/>
          <w:szCs w:val="24"/>
        </w:rPr>
        <w:tab/>
      </w:r>
      <w:r>
        <w:rPr>
          <w:rFonts w:hint="eastAsia" w:hAnsi="Times New Roman" w:cs="Times New Roman"/>
          <w:sz w:val="24"/>
          <w:szCs w:val="24"/>
        </w:rPr>
        <w:t>3</w:t>
      </w:r>
    </w:p>
    <w:p>
      <w:pPr>
        <w:tabs>
          <w:tab w:val="right" w:leader="dot" w:pos="8504"/>
        </w:tabs>
        <w:adjustRightInd w:val="0"/>
        <w:snapToGrid w:val="0"/>
        <w:spacing w:line="500" w:lineRule="exact"/>
        <w:rPr>
          <w:rFonts w:ascii="楷体" w:hAnsi="楷体" w:eastAsia="楷体" w:cs="Times New Roman"/>
          <w:b/>
          <w:sz w:val="24"/>
          <w:szCs w:val="24"/>
        </w:rPr>
      </w:pPr>
      <w:r>
        <w:rPr>
          <w:rFonts w:hint="eastAsia" w:ascii="楷体" w:hAnsi="楷体" w:eastAsia="楷体" w:cs="Times New Roman"/>
          <w:b/>
          <w:sz w:val="24"/>
          <w:szCs w:val="24"/>
        </w:rPr>
        <w:t>四、项目绩效情况</w:t>
      </w:r>
      <w:r>
        <w:rPr>
          <w:rFonts w:hint="eastAsia" w:ascii="楷体" w:hAnsi="楷体" w:eastAsia="楷体" w:cs="Times New Roman"/>
          <w:b/>
          <w:sz w:val="24"/>
          <w:szCs w:val="24"/>
        </w:rPr>
        <w:tab/>
      </w:r>
      <w:r>
        <w:rPr>
          <w:rFonts w:hint="eastAsia" w:ascii="楷体" w:hAnsi="楷体" w:eastAsia="楷体" w:cs="Times New Roman"/>
          <w:b/>
          <w:sz w:val="24"/>
          <w:szCs w:val="24"/>
        </w:rPr>
        <w:t>3</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（一）项目的经济性分析</w:t>
      </w:r>
      <w:r>
        <w:rPr>
          <w:rFonts w:hint="eastAsia" w:hAnsi="Times New Roman" w:cs="Times New Roman"/>
          <w:sz w:val="24"/>
          <w:szCs w:val="24"/>
        </w:rPr>
        <w:tab/>
      </w:r>
      <w:r>
        <w:rPr>
          <w:rFonts w:hint="eastAsia" w:hAnsi="Times New Roman" w:cs="Times New Roman"/>
          <w:sz w:val="24"/>
          <w:szCs w:val="24"/>
        </w:rPr>
        <w:t>3</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（二）项目的效率性分析</w:t>
      </w:r>
      <w:r>
        <w:rPr>
          <w:rFonts w:hint="eastAsia" w:hAnsi="Times New Roman" w:cs="Times New Roman"/>
          <w:sz w:val="24"/>
          <w:szCs w:val="24"/>
        </w:rPr>
        <w:tab/>
      </w:r>
      <w:r>
        <w:rPr>
          <w:rFonts w:hint="eastAsia" w:hAnsi="Times New Roman" w:cs="Times New Roman"/>
          <w:sz w:val="24"/>
          <w:szCs w:val="24"/>
        </w:rPr>
        <w:t>3</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（三）项目的效益性分析</w:t>
      </w:r>
      <w:r>
        <w:rPr>
          <w:rFonts w:hint="eastAsia" w:hAnsi="Times New Roman" w:cs="Times New Roman"/>
          <w:sz w:val="24"/>
          <w:szCs w:val="24"/>
        </w:rPr>
        <w:tab/>
      </w:r>
      <w:r>
        <w:rPr>
          <w:rFonts w:hint="eastAsia" w:hAnsi="Times New Roman" w:cs="Times New Roman"/>
          <w:sz w:val="24"/>
          <w:szCs w:val="24"/>
        </w:rPr>
        <w:t>4</w:t>
      </w:r>
    </w:p>
    <w:p>
      <w:pPr>
        <w:tabs>
          <w:tab w:val="right" w:leader="dot" w:pos="8504"/>
        </w:tabs>
        <w:adjustRightInd w:val="0"/>
        <w:snapToGrid w:val="0"/>
        <w:spacing w:line="500" w:lineRule="exact"/>
        <w:rPr>
          <w:rFonts w:ascii="楷体" w:hAnsi="楷体" w:eastAsia="楷体" w:cs="Times New Roman"/>
          <w:b/>
          <w:sz w:val="24"/>
          <w:szCs w:val="24"/>
        </w:rPr>
      </w:pPr>
      <w:r>
        <w:rPr>
          <w:rFonts w:hint="eastAsia" w:ascii="楷体" w:hAnsi="楷体" w:eastAsia="楷体" w:cs="Times New Roman"/>
          <w:b/>
          <w:sz w:val="24"/>
          <w:szCs w:val="24"/>
        </w:rPr>
        <w:t>五、综合评价情况及评价结论</w:t>
      </w:r>
      <w:r>
        <w:rPr>
          <w:rFonts w:hint="eastAsia" w:ascii="楷体" w:hAnsi="楷体" w:eastAsia="楷体" w:cs="Times New Roman"/>
          <w:b/>
          <w:sz w:val="24"/>
          <w:szCs w:val="24"/>
        </w:rPr>
        <w:tab/>
      </w:r>
      <w:r>
        <w:rPr>
          <w:rFonts w:hint="eastAsia" w:ascii="楷体" w:hAnsi="楷体" w:eastAsia="楷体" w:cs="Times New Roman"/>
          <w:b/>
          <w:sz w:val="24"/>
          <w:szCs w:val="24"/>
        </w:rPr>
        <w:t>4</w:t>
      </w:r>
    </w:p>
    <w:p>
      <w:pPr>
        <w:tabs>
          <w:tab w:val="right" w:leader="dot" w:pos="8504"/>
        </w:tabs>
        <w:adjustRightInd w:val="0"/>
        <w:snapToGrid w:val="0"/>
        <w:spacing w:line="500" w:lineRule="exact"/>
        <w:rPr>
          <w:rFonts w:ascii="楷体" w:hAnsi="楷体" w:eastAsia="楷体" w:cs="Times New Roman"/>
          <w:b/>
          <w:sz w:val="24"/>
          <w:szCs w:val="24"/>
        </w:rPr>
      </w:pPr>
      <w:r>
        <w:rPr>
          <w:rFonts w:hint="eastAsia" w:ascii="楷体" w:hAnsi="楷体" w:eastAsia="楷体" w:cs="Times New Roman"/>
          <w:b/>
          <w:sz w:val="24"/>
          <w:szCs w:val="24"/>
        </w:rPr>
        <w:t>六、主要经验及做法、存在的问题和建议</w:t>
      </w:r>
      <w:r>
        <w:rPr>
          <w:rFonts w:hint="eastAsia" w:ascii="楷体" w:hAnsi="楷体" w:eastAsia="楷体" w:cs="Times New Roman"/>
          <w:b/>
          <w:sz w:val="24"/>
          <w:szCs w:val="24"/>
        </w:rPr>
        <w:tab/>
      </w:r>
      <w:r>
        <w:rPr>
          <w:rFonts w:hint="eastAsia" w:ascii="楷体" w:hAnsi="楷体" w:eastAsia="楷体" w:cs="Times New Roman"/>
          <w:b/>
          <w:sz w:val="24"/>
          <w:szCs w:val="24"/>
        </w:rPr>
        <w:t>4</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（一）主要经验及作法</w:t>
      </w:r>
      <w:r>
        <w:rPr>
          <w:rFonts w:hint="eastAsia" w:hAnsi="Times New Roman" w:cs="Times New Roman"/>
          <w:sz w:val="24"/>
          <w:szCs w:val="24"/>
        </w:rPr>
        <w:tab/>
      </w:r>
      <w:r>
        <w:rPr>
          <w:rFonts w:hint="eastAsia" w:hAnsi="Times New Roman" w:cs="Times New Roman"/>
          <w:sz w:val="24"/>
          <w:szCs w:val="24"/>
        </w:rPr>
        <w:t>4</w:t>
      </w:r>
    </w:p>
    <w:p>
      <w:pPr>
        <w:tabs>
          <w:tab w:val="right" w:leader="dot" w:pos="8504"/>
        </w:tabs>
        <w:spacing w:line="500" w:lineRule="exact"/>
        <w:ind w:firstLine="480" w:firstLineChars="200"/>
        <w:rPr>
          <w:rFonts w:hAnsi="Times New Roman" w:cs="Times New Roman"/>
          <w:sz w:val="24"/>
          <w:szCs w:val="24"/>
        </w:rPr>
      </w:pPr>
      <w:r>
        <w:rPr>
          <w:rFonts w:hint="eastAsia" w:hAnsi="Times New Roman" w:cs="Times New Roman"/>
          <w:sz w:val="24"/>
          <w:szCs w:val="24"/>
        </w:rPr>
        <w:t>（二）存在问题</w:t>
      </w:r>
      <w:r>
        <w:rPr>
          <w:rFonts w:hint="eastAsia" w:hAnsi="Times New Roman" w:cs="Times New Roman"/>
          <w:sz w:val="24"/>
          <w:szCs w:val="24"/>
        </w:rPr>
        <w:tab/>
      </w:r>
      <w:r>
        <w:rPr>
          <w:rFonts w:hint="eastAsia" w:hAnsi="Times New Roman" w:cs="Times New Roman"/>
          <w:sz w:val="24"/>
          <w:szCs w:val="24"/>
        </w:rPr>
        <w:t>4</w:t>
      </w:r>
    </w:p>
    <w:p>
      <w:pPr>
        <w:tabs>
          <w:tab w:val="right" w:leader="dot" w:pos="8504"/>
        </w:tabs>
        <w:spacing w:line="500" w:lineRule="exact"/>
        <w:ind w:firstLine="480" w:firstLineChars="200"/>
        <w:rPr>
          <w:rFonts w:hint="default" w:hAnsi="Times New Roman" w:eastAsia="仿宋_GB2312" w:cs="Times New Roman"/>
          <w:sz w:val="24"/>
          <w:szCs w:val="24"/>
          <w:lang w:val="en-US" w:eastAsia="zh-CN"/>
        </w:rPr>
      </w:pPr>
      <w:r>
        <w:rPr>
          <w:rFonts w:hint="eastAsia" w:hAnsi="Times New Roman" w:cs="Times New Roman"/>
          <w:sz w:val="24"/>
          <w:szCs w:val="24"/>
        </w:rPr>
        <w:t>（三）建议</w:t>
      </w:r>
      <w:r>
        <w:rPr>
          <w:rFonts w:hint="eastAsia" w:hAnsi="Times New Roman" w:cs="Times New Roman"/>
          <w:sz w:val="24"/>
          <w:szCs w:val="24"/>
        </w:rPr>
        <w:tab/>
      </w:r>
      <w:r>
        <w:rPr>
          <w:rFonts w:hint="eastAsia" w:hAnsi="Times New Roman" w:cs="Times New Roman"/>
          <w:sz w:val="24"/>
          <w:szCs w:val="24"/>
          <w:lang w:val="en-US" w:eastAsia="zh-CN"/>
        </w:rPr>
        <w:t>5-6</w:t>
      </w:r>
    </w:p>
    <w:p>
      <w:pPr>
        <w:tabs>
          <w:tab w:val="right" w:leader="dot" w:pos="8504"/>
        </w:tabs>
        <w:adjustRightInd w:val="0"/>
        <w:snapToGrid w:val="0"/>
        <w:spacing w:line="500" w:lineRule="exact"/>
        <w:rPr>
          <w:rFonts w:ascii="楷体" w:hAnsi="楷体" w:eastAsia="楷体" w:cs="Times New Roman"/>
          <w:b/>
          <w:sz w:val="24"/>
          <w:szCs w:val="24"/>
        </w:rPr>
      </w:pPr>
      <w:r>
        <w:rPr>
          <w:rFonts w:hint="eastAsia" w:ascii="楷体" w:hAnsi="楷体" w:eastAsia="楷体" w:cs="Times New Roman"/>
          <w:b/>
          <w:bCs/>
          <w:sz w:val="24"/>
          <w:szCs w:val="24"/>
        </w:rPr>
        <w:t>附件：指标体系</w:t>
      </w:r>
      <w:r>
        <w:rPr>
          <w:rFonts w:hint="eastAsia" w:ascii="楷体" w:hAnsi="楷体" w:eastAsia="楷体" w:cs="Times New Roman"/>
          <w:b/>
          <w:sz w:val="24"/>
          <w:szCs w:val="24"/>
        </w:rPr>
        <w:tab/>
      </w:r>
      <w:r>
        <w:rPr>
          <w:rFonts w:hint="eastAsia" w:ascii="楷体" w:hAnsi="楷体" w:eastAsia="楷体" w:cs="Times New Roman"/>
          <w:b/>
          <w:sz w:val="24"/>
          <w:szCs w:val="24"/>
        </w:rPr>
        <w:t>6</w:t>
      </w:r>
      <w:r>
        <w:rPr>
          <w:rFonts w:ascii="楷体" w:hAnsi="楷体" w:eastAsia="楷体" w:cs="Times New Roman"/>
          <w:b/>
          <w:sz w:val="24"/>
          <w:szCs w:val="24"/>
        </w:rPr>
        <w:t>-10</w:t>
      </w:r>
    </w:p>
    <w:p>
      <w:pPr>
        <w:adjustRightInd w:val="0"/>
        <w:snapToGrid w:val="0"/>
        <w:spacing w:line="500" w:lineRule="exact"/>
        <w:ind w:left="1560" w:hanging="1560" w:hangingChars="650"/>
        <w:rPr>
          <w:rFonts w:hAnsi="宋体" w:cs="Times New Roman"/>
          <w:kern w:val="0"/>
          <w:sz w:val="24"/>
          <w:szCs w:val="24"/>
        </w:rPr>
      </w:pPr>
    </w:p>
    <w:p>
      <w:pPr>
        <w:adjustRightInd w:val="0"/>
        <w:snapToGrid w:val="0"/>
        <w:spacing w:line="500" w:lineRule="exact"/>
        <w:ind w:left="1560" w:hanging="1560" w:hangingChars="650"/>
        <w:rPr>
          <w:rFonts w:hAnsi="宋体" w:cs="Times New Roman"/>
          <w:kern w:val="0"/>
          <w:sz w:val="24"/>
          <w:szCs w:val="24"/>
        </w:rPr>
      </w:pPr>
    </w:p>
    <w:p>
      <w:pPr>
        <w:adjustRightInd w:val="0"/>
        <w:snapToGrid w:val="0"/>
        <w:spacing w:line="500" w:lineRule="exact"/>
        <w:ind w:left="1560" w:hanging="1560" w:hangingChars="650"/>
        <w:rPr>
          <w:rFonts w:hAnsi="宋体" w:cs="Times New Roman"/>
          <w:color w:val="000000"/>
          <w:kern w:val="0"/>
          <w:sz w:val="24"/>
          <w:szCs w:val="24"/>
        </w:rPr>
      </w:pPr>
      <w:r>
        <w:rPr>
          <w:rFonts w:hint="eastAsia" w:hAnsi="宋体" w:cs="Times New Roman"/>
          <w:color w:val="000000"/>
          <w:kern w:val="0"/>
          <w:sz w:val="24"/>
          <w:szCs w:val="24"/>
        </w:rPr>
        <w:t xml:space="preserve">      </w:t>
      </w:r>
    </w:p>
    <w:p>
      <w:pPr>
        <w:adjustRightInd w:val="0"/>
        <w:snapToGrid w:val="0"/>
        <w:spacing w:line="500" w:lineRule="exact"/>
        <w:ind w:left="1560" w:hanging="1560" w:hangingChars="650"/>
        <w:rPr>
          <w:rFonts w:hAnsi="宋体" w:cs="Times New Roman"/>
          <w:color w:val="000000"/>
          <w:kern w:val="0"/>
          <w:sz w:val="24"/>
          <w:szCs w:val="24"/>
        </w:rPr>
      </w:pPr>
      <w:r>
        <w:rPr>
          <w:rFonts w:hint="eastAsia" w:hAnsi="宋体" w:cs="Times New Roman"/>
          <w:color w:val="000000"/>
          <w:kern w:val="0"/>
          <w:sz w:val="24"/>
          <w:szCs w:val="24"/>
        </w:rPr>
        <w:t xml:space="preserve">      </w:t>
      </w:r>
    </w:p>
    <w:p>
      <w:pPr>
        <w:widowControl/>
        <w:jc w:val="left"/>
        <w:rPr>
          <w:rFonts w:ascii="仿宋" w:hAnsi="仿宋" w:eastAsia="仿宋" w:cs="仿宋"/>
          <w:b/>
          <w:bCs/>
          <w:color w:val="000000"/>
          <w:kern w:val="44"/>
          <w:sz w:val="36"/>
          <w:szCs w:val="36"/>
        </w:rPr>
        <w:sectPr>
          <w:pgSz w:w="11906" w:h="16838"/>
          <w:pgMar w:top="1417" w:right="1701" w:bottom="1417" w:left="1701" w:header="709" w:footer="709" w:gutter="0"/>
          <w:pgNumType w:start="1"/>
          <w:cols w:space="720" w:num="1"/>
          <w:docGrid w:type="lines" w:linePitch="369" w:charSpace="0"/>
        </w:sectPr>
      </w:pPr>
    </w:p>
    <w:p>
      <w:pPr>
        <w:widowControl/>
        <w:adjustRightInd w:val="0"/>
        <w:snapToGrid w:val="0"/>
        <w:jc w:val="center"/>
        <w:rPr>
          <w:rFonts w:ascii="黑体" w:hAnsi="黑体" w:eastAsia="黑体" w:cs="新宋体"/>
          <w:b/>
          <w:bCs/>
          <w:color w:val="000000"/>
          <w:kern w:val="44"/>
          <w:sz w:val="44"/>
          <w:szCs w:val="44"/>
        </w:rPr>
      </w:pPr>
      <w:r>
        <w:rPr>
          <w:rFonts w:hint="eastAsia" w:ascii="黑体" w:hAnsi="黑体" w:eastAsia="黑体" w:cs="新宋体"/>
          <w:b/>
          <w:bCs/>
          <w:color w:val="000000"/>
          <w:kern w:val="44"/>
          <w:sz w:val="44"/>
          <w:szCs w:val="44"/>
        </w:rPr>
        <w:t>办公运行保障费项目</w:t>
      </w:r>
    </w:p>
    <w:p>
      <w:pPr>
        <w:widowControl/>
        <w:adjustRightInd w:val="0"/>
        <w:snapToGrid w:val="0"/>
        <w:jc w:val="center"/>
        <w:rPr>
          <w:rFonts w:ascii="黑体" w:hAnsi="黑体" w:eastAsia="黑体" w:cs="新宋体"/>
          <w:b/>
          <w:bCs/>
          <w:color w:val="000000"/>
          <w:kern w:val="44"/>
          <w:sz w:val="44"/>
          <w:szCs w:val="44"/>
        </w:rPr>
      </w:pPr>
      <w:r>
        <w:rPr>
          <w:rFonts w:hint="eastAsia" w:ascii="黑体" w:hAnsi="黑体" w:eastAsia="黑体" w:cs="新宋体"/>
          <w:b/>
          <w:bCs/>
          <w:color w:val="000000"/>
          <w:kern w:val="44"/>
          <w:sz w:val="44"/>
          <w:szCs w:val="44"/>
        </w:rPr>
        <w:t>绩效评价报告</w:t>
      </w:r>
    </w:p>
    <w:p>
      <w:pPr>
        <w:widowControl/>
        <w:adjustRightInd w:val="0"/>
        <w:snapToGrid w:val="0"/>
        <w:jc w:val="center"/>
        <w:rPr>
          <w:rFonts w:ascii="黑体" w:hAnsi="黑体" w:eastAsia="黑体" w:cs="新宋体"/>
          <w:b/>
          <w:bCs/>
          <w:color w:val="000000"/>
          <w:kern w:val="44"/>
          <w:sz w:val="44"/>
          <w:szCs w:val="44"/>
        </w:rPr>
      </w:pPr>
    </w:p>
    <w:p>
      <w:pPr>
        <w:keepNext/>
        <w:keepLines/>
        <w:widowControl/>
        <w:adjustRightInd w:val="0"/>
        <w:snapToGrid w:val="0"/>
        <w:spacing w:line="360" w:lineRule="auto"/>
        <w:ind w:firstLine="562" w:firstLineChars="200"/>
        <w:outlineLvl w:val="0"/>
        <w:rPr>
          <w:rFonts w:ascii="楷体" w:hAnsi="楷体" w:eastAsia="楷体" w:cs="仿宋"/>
          <w:b/>
          <w:bCs/>
          <w:kern w:val="44"/>
          <w:sz w:val="28"/>
          <w:szCs w:val="28"/>
        </w:rPr>
      </w:pPr>
      <w:bookmarkStart w:id="2" w:name="_Toc12614"/>
      <w:r>
        <w:rPr>
          <w:rFonts w:hint="eastAsia" w:ascii="楷体" w:hAnsi="楷体" w:eastAsia="楷体" w:cs="仿宋"/>
          <w:b/>
          <w:bCs/>
          <w:kern w:val="44"/>
          <w:sz w:val="28"/>
          <w:szCs w:val="28"/>
        </w:rPr>
        <w:t>一、项目概况</w:t>
      </w:r>
      <w:bookmarkEnd w:id="2"/>
    </w:p>
    <w:p>
      <w:pPr>
        <w:keepNext/>
        <w:keepLines/>
        <w:widowControl/>
        <w:adjustRightInd w:val="0"/>
        <w:snapToGrid w:val="0"/>
        <w:spacing w:line="360" w:lineRule="auto"/>
        <w:ind w:firstLine="562" w:firstLineChars="200"/>
        <w:outlineLvl w:val="1"/>
        <w:rPr>
          <w:rFonts w:ascii="楷体" w:hAnsi="楷体" w:eastAsia="楷体" w:cs="仿宋"/>
          <w:b/>
          <w:bCs/>
          <w:kern w:val="0"/>
          <w:sz w:val="28"/>
          <w:szCs w:val="28"/>
        </w:rPr>
      </w:pPr>
      <w:bookmarkStart w:id="3" w:name="_Toc12762"/>
      <w:r>
        <w:rPr>
          <w:rFonts w:hint="eastAsia" w:ascii="楷体" w:hAnsi="楷体" w:eastAsia="楷体" w:cs="仿宋"/>
          <w:b/>
          <w:bCs/>
          <w:kern w:val="0"/>
          <w:sz w:val="28"/>
          <w:szCs w:val="28"/>
        </w:rPr>
        <w:t>（一）项目单位基本情况</w:t>
      </w:r>
      <w:bookmarkEnd w:id="3"/>
    </w:p>
    <w:p>
      <w:pPr>
        <w:keepNext/>
        <w:keepLines/>
        <w:widowControl/>
        <w:adjustRightInd w:val="0"/>
        <w:snapToGrid w:val="0"/>
        <w:spacing w:line="360" w:lineRule="auto"/>
        <w:ind w:firstLine="560" w:firstLineChars="200"/>
        <w:outlineLvl w:val="1"/>
        <w:rPr>
          <w:rFonts w:hAnsi="仿宋" w:cs="仿宋"/>
          <w:kern w:val="0"/>
          <w:sz w:val="24"/>
          <w:highlight w:val="none"/>
        </w:rPr>
      </w:pPr>
      <w:bookmarkStart w:id="4" w:name="_Toc18601"/>
      <w:r>
        <w:rPr>
          <w:rFonts w:hint="eastAsia" w:hAnsi="仿宋" w:cs="仿宋"/>
          <w:kern w:val="0"/>
          <w:sz w:val="28"/>
          <w:szCs w:val="28"/>
          <w:highlight w:val="none"/>
        </w:rPr>
        <w:t>白沙黎族自治县人民政府政务服务中心（以下简称“</w:t>
      </w:r>
      <w:bookmarkStart w:id="5" w:name="_Hlk45833485"/>
      <w:r>
        <w:rPr>
          <w:rFonts w:hint="eastAsia" w:hAnsi="仿宋" w:cs="仿宋"/>
          <w:kern w:val="0"/>
          <w:sz w:val="28"/>
          <w:szCs w:val="28"/>
          <w:highlight w:val="none"/>
        </w:rPr>
        <w:t>白沙县政务中心</w:t>
      </w:r>
      <w:bookmarkEnd w:id="5"/>
      <w:r>
        <w:rPr>
          <w:rFonts w:hint="eastAsia" w:hAnsi="仿宋" w:cs="仿宋"/>
          <w:kern w:val="0"/>
          <w:sz w:val="28"/>
          <w:szCs w:val="28"/>
          <w:highlight w:val="none"/>
        </w:rPr>
        <w:t>”）隶属于白沙县</w:t>
      </w:r>
      <w:r>
        <w:rPr>
          <w:rFonts w:hint="eastAsia" w:hAnsi="仿宋" w:cs="仿宋"/>
          <w:kern w:val="0"/>
          <w:sz w:val="28"/>
          <w:szCs w:val="28"/>
          <w:highlight w:val="none"/>
          <w:lang w:val="en-US" w:eastAsia="zh-CN"/>
        </w:rPr>
        <w:t>行政审批服务局</w:t>
      </w:r>
      <w:r>
        <w:rPr>
          <w:rFonts w:hint="eastAsia" w:hAnsi="仿宋" w:cs="仿宋"/>
          <w:kern w:val="0"/>
          <w:sz w:val="28"/>
          <w:szCs w:val="28"/>
          <w:highlight w:val="none"/>
        </w:rPr>
        <w:t>，依法从事政府政务服务工作的正科级事业单位。主要职责：受县人民政府委托，依法从事县级政府各职能部门行政许可和审批项目、县人民</w:t>
      </w:r>
      <w:bookmarkStart w:id="6" w:name="_Hlk45833791"/>
      <w:r>
        <w:rPr>
          <w:rFonts w:hint="eastAsia" w:hAnsi="仿宋" w:cs="仿宋"/>
          <w:kern w:val="0"/>
          <w:sz w:val="28"/>
          <w:szCs w:val="28"/>
          <w:highlight w:val="none"/>
        </w:rPr>
        <w:t>政府投资的建设项目和政府采购项目的统一受理，咨询服务、跨部门协调。督办监察等窗口服务协调工作</w:t>
      </w:r>
      <w:bookmarkEnd w:id="6"/>
      <w:r>
        <w:rPr>
          <w:rFonts w:hint="eastAsia" w:hAnsi="仿宋" w:cs="仿宋"/>
          <w:kern w:val="0"/>
          <w:sz w:val="28"/>
          <w:szCs w:val="28"/>
          <w:highlight w:val="none"/>
        </w:rPr>
        <w:t>。内设办公室、招投标管理服务岗、协调管理岗等3个股级机构。人员编制：事业编制11名。</w:t>
      </w:r>
      <w:r>
        <w:rPr>
          <w:rFonts w:hint="eastAsia" w:hAnsi="仿宋" w:cs="仿宋"/>
          <w:kern w:val="0"/>
          <w:sz w:val="24"/>
          <w:highlight w:val="none"/>
        </w:rPr>
        <w:t xml:space="preserve"> </w:t>
      </w:r>
      <w:bookmarkStart w:id="48" w:name="_GoBack"/>
      <w:bookmarkEnd w:id="48"/>
    </w:p>
    <w:p>
      <w:pPr>
        <w:keepNext/>
        <w:keepLines/>
        <w:widowControl/>
        <w:numPr>
          <w:ilvl w:val="0"/>
          <w:numId w:val="1"/>
        </w:numPr>
        <w:adjustRightInd w:val="0"/>
        <w:snapToGrid w:val="0"/>
        <w:spacing w:line="360" w:lineRule="auto"/>
        <w:ind w:firstLine="562" w:firstLineChars="200"/>
        <w:outlineLvl w:val="1"/>
        <w:rPr>
          <w:rFonts w:ascii="仿宋" w:hAnsi="仿宋" w:eastAsia="仿宋" w:cs="仿宋"/>
          <w:b/>
          <w:bCs/>
          <w:kern w:val="0"/>
          <w:sz w:val="28"/>
          <w:szCs w:val="28"/>
        </w:rPr>
      </w:pPr>
      <w:r>
        <w:rPr>
          <w:rFonts w:hint="eastAsia" w:ascii="仿宋" w:hAnsi="仿宋" w:eastAsia="仿宋" w:cs="仿宋"/>
          <w:b/>
          <w:bCs/>
          <w:kern w:val="0"/>
          <w:sz w:val="28"/>
          <w:szCs w:val="28"/>
        </w:rPr>
        <w:t>项目背景</w:t>
      </w:r>
      <w:bookmarkEnd w:id="4"/>
    </w:p>
    <w:p>
      <w:pPr>
        <w:widowControl/>
        <w:adjustRightInd w:val="0"/>
        <w:snapToGrid w:val="0"/>
        <w:spacing w:line="360" w:lineRule="auto"/>
        <w:ind w:firstLine="565" w:firstLineChars="202"/>
        <w:rPr>
          <w:rFonts w:hAnsi="Tahoma" w:cs="Times New Roman"/>
          <w:kern w:val="0"/>
          <w:sz w:val="28"/>
          <w:szCs w:val="28"/>
        </w:rPr>
      </w:pPr>
      <w:r>
        <w:rPr>
          <w:rFonts w:hint="eastAsia" w:hAnsi="Tahoma" w:cs="Times New Roman"/>
          <w:kern w:val="0"/>
          <w:sz w:val="28"/>
          <w:szCs w:val="28"/>
        </w:rPr>
        <w:t>21世纪，是知识经济的时代，信息化程度的高低已经成为一个国家现代化水平和综合国力的重要标志，</w:t>
      </w:r>
      <w:bookmarkStart w:id="7" w:name="_Hlk45994141"/>
      <w:r>
        <w:rPr>
          <w:rFonts w:hint="eastAsia" w:hAnsi="Tahoma" w:cs="Times New Roman"/>
          <w:kern w:val="0"/>
          <w:sz w:val="28"/>
          <w:szCs w:val="28"/>
        </w:rPr>
        <w:t>随着计算机及通信技术的发展，社会正步入信息时代，网络日益深刻地影响着社会经济活动中的各个环节，网络的建设和使用已成为</w:t>
      </w:r>
      <w:bookmarkStart w:id="8" w:name="_Hlk45989856"/>
      <w:r>
        <w:rPr>
          <w:rFonts w:hint="eastAsia" w:hAnsi="Tahoma" w:cs="Times New Roman"/>
          <w:kern w:val="0"/>
          <w:sz w:val="28"/>
          <w:szCs w:val="28"/>
        </w:rPr>
        <w:t>提高社会生产力</w:t>
      </w:r>
      <w:bookmarkEnd w:id="8"/>
      <w:r>
        <w:rPr>
          <w:rFonts w:hint="eastAsia" w:hAnsi="Tahoma" w:cs="Times New Roman"/>
          <w:kern w:val="0"/>
          <w:sz w:val="28"/>
          <w:szCs w:val="28"/>
        </w:rPr>
        <w:t>的重要因素之一</w:t>
      </w:r>
      <w:bookmarkEnd w:id="7"/>
      <w:r>
        <w:rPr>
          <w:rFonts w:hint="eastAsia" w:hAnsi="Tahoma" w:cs="Times New Roman"/>
          <w:kern w:val="0"/>
          <w:sz w:val="28"/>
          <w:szCs w:val="28"/>
        </w:rPr>
        <w:t>。随着以信息技术为主要标志的科技进步日新月异，以数字化和网络化为主要特征的信息化浪潮正以汹涌之势席卷全球，对人类的未来产生难以估量的深刻影响。</w:t>
      </w:r>
    </w:p>
    <w:p>
      <w:pPr>
        <w:widowControl/>
        <w:adjustRightInd w:val="0"/>
        <w:snapToGrid w:val="0"/>
        <w:spacing w:line="360" w:lineRule="auto"/>
        <w:ind w:firstLine="565" w:firstLineChars="202"/>
        <w:rPr>
          <w:rFonts w:hAnsi="Tahoma" w:cs="Times New Roman"/>
          <w:kern w:val="0"/>
          <w:sz w:val="28"/>
          <w:szCs w:val="28"/>
        </w:rPr>
      </w:pPr>
      <w:r>
        <w:rPr>
          <w:rFonts w:hint="eastAsia" w:hAnsi="Tahoma" w:cs="Times New Roman"/>
          <w:kern w:val="0"/>
          <w:sz w:val="28"/>
          <w:szCs w:val="28"/>
        </w:rPr>
        <w:t>党的十六大明确提出了“优先发展信息产业，在经济和社会领域广泛应用信息技术”的重要战略方针，指出信息化是我国加快实现工业化和现代化的必然选择，要求我们抓住机遇，顺应世界经济潮流，采取各种有力措施促进我国各行业信息化建设。</w:t>
      </w:r>
    </w:p>
    <w:p>
      <w:pPr>
        <w:widowControl/>
        <w:adjustRightInd w:val="0"/>
        <w:snapToGrid w:val="0"/>
        <w:spacing w:line="360" w:lineRule="auto"/>
        <w:ind w:firstLine="565" w:firstLineChars="202"/>
        <w:rPr>
          <w:rFonts w:hAnsi="Tahoma" w:cs="Times New Roman"/>
          <w:kern w:val="0"/>
          <w:sz w:val="28"/>
          <w:szCs w:val="28"/>
        </w:rPr>
      </w:pPr>
    </w:p>
    <w:p>
      <w:pPr>
        <w:widowControl/>
        <w:adjustRightInd w:val="0"/>
        <w:snapToGrid w:val="0"/>
        <w:spacing w:line="360" w:lineRule="auto"/>
        <w:ind w:firstLine="565" w:firstLineChars="202"/>
        <w:rPr>
          <w:rFonts w:hAnsi="Tahoma" w:cs="Times New Roman"/>
          <w:kern w:val="0"/>
          <w:sz w:val="28"/>
          <w:szCs w:val="28"/>
        </w:rPr>
      </w:pPr>
      <w:bookmarkStart w:id="9" w:name="_Hlk45834710"/>
      <w:r>
        <w:rPr>
          <w:rFonts w:hint="eastAsia" w:hAnsi="仿宋" w:cs="仿宋"/>
          <w:kern w:val="0"/>
          <w:sz w:val="28"/>
          <w:szCs w:val="28"/>
        </w:rPr>
        <w:t>白沙县政务中心</w:t>
      </w:r>
      <w:bookmarkEnd w:id="9"/>
      <w:r>
        <w:rPr>
          <w:rFonts w:hint="eastAsia" w:hAnsi="仿宋" w:cs="仿宋"/>
          <w:kern w:val="0"/>
          <w:sz w:val="28"/>
          <w:szCs w:val="28"/>
        </w:rPr>
        <w:t>承担着政府投资的建设项目和政府采购项目的统一受理、咨询服务、跨部门协调、督办监察等窗口服务协调工作</w:t>
      </w:r>
      <w:r>
        <w:rPr>
          <w:rFonts w:hint="eastAsia" w:hAnsi="Tahoma" w:cs="Times New Roman"/>
          <w:kern w:val="0"/>
          <w:sz w:val="28"/>
          <w:szCs w:val="28"/>
        </w:rPr>
        <w:t>，以</w:t>
      </w:r>
      <w:r>
        <w:rPr>
          <w:rFonts w:hint="eastAsia" w:hAnsi="仿宋" w:cs="仿宋"/>
          <w:color w:val="000000"/>
          <w:kern w:val="0"/>
          <w:sz w:val="28"/>
          <w:szCs w:val="28"/>
        </w:rPr>
        <w:t>及负责本县全流程互联网“不见面审批”、“交易一张网”、“行政</w:t>
      </w:r>
      <w:r>
        <w:rPr>
          <w:rFonts w:hint="eastAsia" w:hAnsi="Tahoma" w:cs="Times New Roman"/>
          <w:kern w:val="0"/>
          <w:sz w:val="28"/>
          <w:szCs w:val="28"/>
        </w:rPr>
        <w:t>审批一张网”等工作，因此迫切需要一个安全、稳定、高效的基础通讯网络，</w:t>
      </w:r>
      <w:r>
        <w:rPr>
          <w:rFonts w:hint="eastAsia" w:hAnsi="Tahoma" w:cs="Times New Roman"/>
          <w:kern w:val="0"/>
          <w:sz w:val="28"/>
          <w:szCs w:val="28"/>
          <w:lang w:val="en-US" w:eastAsia="zh-CN"/>
        </w:rPr>
        <w:t>以及办公水电费经费保障工作，</w:t>
      </w:r>
      <w:r>
        <w:rPr>
          <w:rFonts w:hint="eastAsia" w:hAnsi="仿宋" w:cs="仿宋"/>
          <w:kern w:val="0"/>
          <w:sz w:val="28"/>
          <w:szCs w:val="28"/>
        </w:rPr>
        <w:t>被评价项目</w:t>
      </w:r>
      <w:r>
        <w:rPr>
          <w:rFonts w:hint="eastAsia" w:hAnsi="Tahoma" w:cs="Times New Roman"/>
          <w:kern w:val="0"/>
          <w:sz w:val="28"/>
          <w:szCs w:val="28"/>
        </w:rPr>
        <w:t>正是基于此成立的。</w:t>
      </w:r>
    </w:p>
    <w:p>
      <w:pPr>
        <w:adjustRightInd w:val="0"/>
        <w:snapToGrid w:val="0"/>
        <w:spacing w:line="360" w:lineRule="auto"/>
        <w:ind w:firstLine="562" w:firstLineChars="200"/>
        <w:outlineLvl w:val="1"/>
        <w:rPr>
          <w:rFonts w:ascii="楷体" w:hAnsi="楷体" w:eastAsia="楷体" w:cs="仿宋"/>
          <w:b/>
          <w:bCs/>
          <w:kern w:val="0"/>
          <w:sz w:val="28"/>
          <w:szCs w:val="28"/>
        </w:rPr>
      </w:pPr>
      <w:bookmarkStart w:id="10" w:name="_Toc9224"/>
      <w:r>
        <w:rPr>
          <w:rFonts w:hint="eastAsia" w:ascii="楷体" w:hAnsi="楷体" w:eastAsia="楷体" w:cs="仿宋"/>
          <w:b/>
          <w:bCs/>
          <w:kern w:val="0"/>
          <w:sz w:val="28"/>
          <w:szCs w:val="28"/>
        </w:rPr>
        <w:t>（三）项目基本性质、主要内容、涉及范围</w:t>
      </w:r>
      <w:bookmarkEnd w:id="10"/>
    </w:p>
    <w:p>
      <w:pPr>
        <w:adjustRightInd w:val="0"/>
        <w:snapToGrid w:val="0"/>
        <w:spacing w:line="360" w:lineRule="auto"/>
        <w:ind w:firstLine="560" w:firstLineChars="200"/>
        <w:rPr>
          <w:rFonts w:hAnsi="仿宋" w:cs="仿宋"/>
          <w:kern w:val="0"/>
          <w:sz w:val="28"/>
          <w:szCs w:val="28"/>
        </w:rPr>
      </w:pPr>
      <w:r>
        <w:rPr>
          <w:rFonts w:hint="eastAsia" w:hAnsi="仿宋" w:cs="仿宋"/>
          <w:kern w:val="0"/>
          <w:sz w:val="28"/>
          <w:szCs w:val="28"/>
        </w:rPr>
        <w:t>1.项目性质：被评价项目属于经常性项目；</w:t>
      </w:r>
    </w:p>
    <w:p>
      <w:pPr>
        <w:adjustRightInd w:val="0"/>
        <w:snapToGrid w:val="0"/>
        <w:spacing w:line="360" w:lineRule="auto"/>
        <w:ind w:firstLine="560" w:firstLineChars="200"/>
        <w:rPr>
          <w:rFonts w:hAnsi="仿宋" w:cs="仿宋"/>
          <w:kern w:val="0"/>
          <w:sz w:val="28"/>
          <w:szCs w:val="28"/>
        </w:rPr>
      </w:pPr>
      <w:r>
        <w:rPr>
          <w:rFonts w:hint="eastAsia" w:hAnsi="仿宋" w:cs="仿宋"/>
          <w:kern w:val="0"/>
          <w:sz w:val="28"/>
          <w:szCs w:val="28"/>
        </w:rPr>
        <w:t>2.主要内容、涉及范围：</w:t>
      </w:r>
      <w:r>
        <w:rPr>
          <w:rFonts w:hint="eastAsia" w:hAnsi="仿宋" w:cs="仿宋"/>
          <w:color w:val="000000"/>
          <w:kern w:val="0"/>
          <w:sz w:val="28"/>
          <w:szCs w:val="28"/>
        </w:rPr>
        <w:t>通讯网络的租用费</w:t>
      </w:r>
      <w:r>
        <w:rPr>
          <w:rFonts w:hint="eastAsia" w:hAnsi="仿宋" w:cs="仿宋"/>
          <w:color w:val="000000"/>
          <w:kern w:val="0"/>
          <w:sz w:val="28"/>
          <w:szCs w:val="28"/>
          <w:lang w:eastAsia="zh-CN"/>
        </w:rPr>
        <w:t>、</w:t>
      </w:r>
      <w:r>
        <w:rPr>
          <w:rFonts w:hint="eastAsia" w:hAnsi="仿宋" w:cs="仿宋"/>
          <w:color w:val="000000"/>
          <w:kern w:val="0"/>
          <w:sz w:val="28"/>
          <w:szCs w:val="28"/>
          <w:lang w:val="en-US" w:eastAsia="zh-CN"/>
        </w:rPr>
        <w:t>水电费及污水处理费用</w:t>
      </w:r>
      <w:r>
        <w:rPr>
          <w:rFonts w:hint="eastAsia" w:hAnsi="仿宋" w:cs="仿宋"/>
          <w:kern w:val="0"/>
          <w:sz w:val="28"/>
          <w:szCs w:val="28"/>
        </w:rPr>
        <w:t>等。</w:t>
      </w:r>
    </w:p>
    <w:p>
      <w:pPr>
        <w:adjustRightInd w:val="0"/>
        <w:snapToGrid w:val="0"/>
        <w:spacing w:line="360" w:lineRule="auto"/>
        <w:ind w:firstLine="562" w:firstLineChars="200"/>
        <w:outlineLvl w:val="1"/>
        <w:rPr>
          <w:rFonts w:ascii="楷体" w:hAnsi="楷体" w:eastAsia="楷体" w:cs="仿宋"/>
          <w:b/>
          <w:bCs/>
          <w:kern w:val="0"/>
          <w:sz w:val="28"/>
          <w:szCs w:val="28"/>
        </w:rPr>
      </w:pPr>
      <w:bookmarkStart w:id="11" w:name="_Toc13875"/>
      <w:r>
        <w:rPr>
          <w:rFonts w:hint="eastAsia" w:ascii="楷体" w:hAnsi="楷体" w:eastAsia="楷体" w:cs="仿宋"/>
          <w:b/>
          <w:bCs/>
          <w:kern w:val="0"/>
          <w:sz w:val="28"/>
          <w:szCs w:val="28"/>
        </w:rPr>
        <w:t>（四）项目目标</w:t>
      </w:r>
      <w:bookmarkEnd w:id="11"/>
    </w:p>
    <w:p>
      <w:pPr>
        <w:adjustRightInd w:val="0"/>
        <w:snapToGrid w:val="0"/>
        <w:spacing w:line="360" w:lineRule="auto"/>
        <w:ind w:firstLine="560" w:firstLineChars="200"/>
        <w:rPr>
          <w:rFonts w:hAnsi="仿宋" w:cs="仿宋"/>
          <w:kern w:val="0"/>
          <w:sz w:val="28"/>
          <w:szCs w:val="28"/>
          <w:highlight w:val="yellow"/>
        </w:rPr>
      </w:pPr>
      <w:r>
        <w:rPr>
          <w:rFonts w:hint="eastAsia" w:hAnsi="仿宋" w:cs="仿宋"/>
          <w:color w:val="000000"/>
          <w:kern w:val="0"/>
          <w:sz w:val="28"/>
          <w:szCs w:val="28"/>
        </w:rPr>
        <w:t>项目</w:t>
      </w:r>
      <w:r>
        <w:rPr>
          <w:rFonts w:hint="eastAsia" w:hAnsi="仿宋" w:cs="仿宋"/>
          <w:kern w:val="0"/>
          <w:sz w:val="28"/>
          <w:szCs w:val="28"/>
        </w:rPr>
        <w:t>目标为保证</w:t>
      </w:r>
      <w:bookmarkStart w:id="12" w:name="_Hlk45987304"/>
      <w:r>
        <w:rPr>
          <w:rFonts w:hint="eastAsia" w:hAnsi="仿宋" w:cs="仿宋"/>
          <w:kern w:val="0"/>
          <w:sz w:val="28"/>
          <w:szCs w:val="28"/>
        </w:rPr>
        <w:t>白沙县政务中心</w:t>
      </w:r>
      <w:bookmarkEnd w:id="12"/>
      <w:r>
        <w:rPr>
          <w:rFonts w:hint="eastAsia" w:hAnsi="仿宋" w:cs="仿宋"/>
          <w:kern w:val="0"/>
          <w:sz w:val="28"/>
          <w:szCs w:val="28"/>
        </w:rPr>
        <w:t>网络下行或上行速率达到100M以及56部固话、10部电视以及1条财政内网使用通畅</w:t>
      </w:r>
      <w:r>
        <w:rPr>
          <w:rFonts w:hint="eastAsia" w:hAnsi="仿宋" w:cs="仿宋"/>
          <w:kern w:val="0"/>
          <w:sz w:val="28"/>
          <w:szCs w:val="28"/>
          <w:lang w:val="en-US" w:eastAsia="zh-CN"/>
        </w:rPr>
        <w:t>及</w:t>
      </w:r>
      <w:r>
        <w:rPr>
          <w:rFonts w:hint="eastAsia" w:hAnsi="仿宋" w:cs="仿宋"/>
          <w:kern w:val="0"/>
          <w:sz w:val="28"/>
          <w:szCs w:val="28"/>
        </w:rPr>
        <w:t>每月</w:t>
      </w:r>
      <w:r>
        <w:rPr>
          <w:rFonts w:hint="eastAsia" w:hAnsi="仿宋" w:cs="仿宋"/>
          <w:kern w:val="0"/>
          <w:sz w:val="28"/>
          <w:szCs w:val="28"/>
          <w:lang w:val="en-US" w:eastAsia="zh-CN"/>
        </w:rPr>
        <w:t>政务</w:t>
      </w:r>
      <w:r>
        <w:rPr>
          <w:rFonts w:hint="eastAsia" w:hAnsi="仿宋" w:cs="仿宋"/>
          <w:kern w:val="0"/>
          <w:sz w:val="28"/>
          <w:szCs w:val="28"/>
        </w:rPr>
        <w:t>大厅所产生的水电费和设备维护购置费。</w:t>
      </w:r>
    </w:p>
    <w:p>
      <w:pPr>
        <w:adjustRightInd w:val="0"/>
        <w:snapToGrid w:val="0"/>
        <w:spacing w:line="360" w:lineRule="auto"/>
        <w:ind w:firstLine="562" w:firstLineChars="200"/>
        <w:outlineLvl w:val="0"/>
        <w:rPr>
          <w:rFonts w:ascii="楷体" w:hAnsi="楷体" w:eastAsia="楷体" w:cs="仿宋"/>
          <w:b/>
          <w:bCs/>
          <w:kern w:val="44"/>
          <w:sz w:val="28"/>
          <w:szCs w:val="28"/>
        </w:rPr>
      </w:pPr>
      <w:bookmarkStart w:id="13" w:name="_Toc18377"/>
      <w:r>
        <w:rPr>
          <w:rFonts w:hint="eastAsia" w:ascii="楷体" w:hAnsi="楷体" w:eastAsia="楷体" w:cs="仿宋"/>
          <w:b/>
          <w:bCs/>
          <w:kern w:val="44"/>
          <w:sz w:val="28"/>
          <w:szCs w:val="28"/>
        </w:rPr>
        <w:t>二、项目资金使用及管理情况</w:t>
      </w:r>
      <w:bookmarkEnd w:id="13"/>
    </w:p>
    <w:p>
      <w:pPr>
        <w:adjustRightInd w:val="0"/>
        <w:snapToGrid w:val="0"/>
        <w:spacing w:line="360" w:lineRule="auto"/>
        <w:ind w:firstLine="562" w:firstLineChars="200"/>
        <w:outlineLvl w:val="1"/>
        <w:rPr>
          <w:rFonts w:ascii="楷体" w:hAnsi="楷体" w:eastAsia="楷体" w:cs="仿宋"/>
          <w:b/>
          <w:bCs/>
          <w:kern w:val="0"/>
          <w:sz w:val="28"/>
          <w:szCs w:val="28"/>
        </w:rPr>
      </w:pPr>
      <w:bookmarkStart w:id="14" w:name="_Toc23541"/>
      <w:r>
        <w:rPr>
          <w:rFonts w:hint="eastAsia" w:ascii="楷体" w:hAnsi="楷体" w:eastAsia="楷体" w:cs="仿宋"/>
          <w:b/>
          <w:bCs/>
          <w:kern w:val="0"/>
          <w:sz w:val="28"/>
          <w:szCs w:val="28"/>
        </w:rPr>
        <w:t>（一）项目资金到位情况分析</w:t>
      </w:r>
      <w:bookmarkEnd w:id="14"/>
    </w:p>
    <w:p>
      <w:pPr>
        <w:adjustRightInd w:val="0"/>
        <w:snapToGrid w:val="0"/>
        <w:spacing w:line="360" w:lineRule="auto"/>
        <w:ind w:firstLine="560" w:firstLineChars="200"/>
        <w:rPr>
          <w:rFonts w:hAnsi="仿宋" w:cs="Times New Roman"/>
          <w:kern w:val="0"/>
          <w:sz w:val="24"/>
          <w:szCs w:val="22"/>
        </w:rPr>
      </w:pPr>
      <w:r>
        <w:rPr>
          <w:rFonts w:hint="eastAsia" w:hAnsi="仿宋" w:cs="仿宋"/>
          <w:kern w:val="0"/>
          <w:sz w:val="28"/>
          <w:szCs w:val="28"/>
        </w:rPr>
        <w:t>被评价项目年初预算计划安排一般公共预算资金</w:t>
      </w:r>
      <w:r>
        <w:rPr>
          <w:rFonts w:hint="eastAsia" w:hAnsi="仿宋" w:cs="仿宋"/>
          <w:kern w:val="0"/>
          <w:sz w:val="28"/>
          <w:szCs w:val="28"/>
          <w:lang w:val="en-US" w:eastAsia="zh-CN"/>
        </w:rPr>
        <w:t>33</w:t>
      </w:r>
      <w:r>
        <w:rPr>
          <w:rFonts w:hint="eastAsia" w:hAnsi="仿宋" w:cs="仿宋"/>
          <w:kern w:val="0"/>
          <w:sz w:val="28"/>
          <w:szCs w:val="28"/>
        </w:rPr>
        <w:t>.</w:t>
      </w:r>
      <w:r>
        <w:rPr>
          <w:rFonts w:hint="eastAsia" w:hAnsi="仿宋" w:cs="仿宋"/>
          <w:kern w:val="0"/>
          <w:sz w:val="28"/>
          <w:szCs w:val="28"/>
          <w:lang w:val="en-US" w:eastAsia="zh-CN"/>
        </w:rPr>
        <w:t>9</w:t>
      </w:r>
      <w:r>
        <w:rPr>
          <w:rFonts w:hint="eastAsia" w:hAnsi="仿宋" w:cs="仿宋"/>
          <w:kern w:val="0"/>
          <w:sz w:val="28"/>
          <w:szCs w:val="28"/>
        </w:rPr>
        <w:t>0万元，实际到位</w:t>
      </w:r>
      <w:r>
        <w:rPr>
          <w:rFonts w:hint="eastAsia" w:hAnsi="仿宋" w:cs="仿宋"/>
          <w:kern w:val="0"/>
          <w:sz w:val="28"/>
          <w:szCs w:val="28"/>
          <w:lang w:val="en-US" w:eastAsia="zh-CN"/>
        </w:rPr>
        <w:t>33</w:t>
      </w:r>
      <w:r>
        <w:rPr>
          <w:rFonts w:hint="eastAsia" w:hAnsi="仿宋" w:cs="仿宋"/>
          <w:kern w:val="0"/>
          <w:sz w:val="28"/>
          <w:szCs w:val="28"/>
        </w:rPr>
        <w:t>.</w:t>
      </w:r>
      <w:r>
        <w:rPr>
          <w:rFonts w:hint="eastAsia" w:hAnsi="仿宋" w:cs="仿宋"/>
          <w:kern w:val="0"/>
          <w:sz w:val="28"/>
          <w:szCs w:val="28"/>
          <w:lang w:val="en-US" w:eastAsia="zh-CN"/>
        </w:rPr>
        <w:t>9</w:t>
      </w:r>
      <w:r>
        <w:rPr>
          <w:rFonts w:hint="eastAsia" w:hAnsi="仿宋" w:cs="仿宋"/>
          <w:kern w:val="0"/>
          <w:sz w:val="28"/>
          <w:szCs w:val="28"/>
        </w:rPr>
        <w:t>0万元，资金到位率100.00%。</w:t>
      </w:r>
    </w:p>
    <w:p>
      <w:pPr>
        <w:adjustRightInd w:val="0"/>
        <w:snapToGrid w:val="0"/>
        <w:spacing w:line="360" w:lineRule="auto"/>
        <w:ind w:firstLine="562" w:firstLineChars="200"/>
        <w:outlineLvl w:val="1"/>
        <w:rPr>
          <w:rFonts w:ascii="楷体" w:hAnsi="楷体" w:eastAsia="楷体" w:cs="仿宋"/>
          <w:b/>
          <w:bCs/>
          <w:kern w:val="0"/>
          <w:sz w:val="28"/>
          <w:szCs w:val="28"/>
        </w:rPr>
      </w:pPr>
      <w:bookmarkStart w:id="15" w:name="_Toc8474"/>
      <w:r>
        <w:rPr>
          <w:rFonts w:hint="eastAsia" w:ascii="楷体" w:hAnsi="楷体" w:eastAsia="楷体" w:cs="仿宋"/>
          <w:b/>
          <w:bCs/>
          <w:kern w:val="0"/>
          <w:sz w:val="28"/>
          <w:szCs w:val="28"/>
        </w:rPr>
        <w:t>（二）项目资金使用情况分析</w:t>
      </w:r>
      <w:bookmarkEnd w:id="15"/>
    </w:p>
    <w:p>
      <w:pPr>
        <w:adjustRightInd w:val="0"/>
        <w:snapToGrid w:val="0"/>
        <w:spacing w:line="360" w:lineRule="auto"/>
        <w:ind w:firstLine="560" w:firstLineChars="200"/>
        <w:rPr>
          <w:rFonts w:hAnsi="仿宋" w:cs="仿宋"/>
          <w:kern w:val="0"/>
          <w:sz w:val="28"/>
          <w:szCs w:val="28"/>
        </w:rPr>
      </w:pPr>
      <w:r>
        <w:rPr>
          <w:rFonts w:hint="eastAsia" w:hAnsi="仿宋" w:cs="仿宋"/>
          <w:kern w:val="0"/>
          <w:sz w:val="28"/>
          <w:szCs w:val="28"/>
        </w:rPr>
        <w:t>评价小组通过查阅项目支出明细账、会计凭证，被评价项目资金支出</w:t>
      </w:r>
      <w:r>
        <w:rPr>
          <w:rFonts w:hint="eastAsia" w:hAnsi="仿宋" w:cs="仿宋"/>
          <w:kern w:val="0"/>
          <w:sz w:val="28"/>
          <w:szCs w:val="28"/>
          <w:lang w:val="en-US" w:eastAsia="zh-CN"/>
        </w:rPr>
        <w:t>32.66</w:t>
      </w:r>
      <w:r>
        <w:rPr>
          <w:rFonts w:hint="eastAsia" w:hAnsi="仿宋" w:cs="仿宋"/>
          <w:kern w:val="0"/>
          <w:sz w:val="28"/>
          <w:szCs w:val="28"/>
        </w:rPr>
        <w:t>万元，</w:t>
      </w:r>
      <w:r>
        <w:rPr>
          <w:rFonts w:hint="eastAsia" w:hAnsi="仿宋" w:cs="仿宋"/>
          <w:kern w:val="0"/>
          <w:sz w:val="28"/>
          <w:szCs w:val="28"/>
          <w:lang w:val="en-US" w:eastAsia="zh-CN"/>
        </w:rPr>
        <w:t>其中</w:t>
      </w:r>
      <w:r>
        <w:rPr>
          <w:rFonts w:hint="eastAsia" w:hAnsi="仿宋" w:cs="仿宋"/>
          <w:kern w:val="0"/>
          <w:sz w:val="28"/>
          <w:szCs w:val="28"/>
        </w:rPr>
        <w:t>网络租赁费</w:t>
      </w:r>
      <w:r>
        <w:rPr>
          <w:rFonts w:hint="eastAsia" w:hAnsi="仿宋" w:cs="仿宋"/>
          <w:kern w:val="0"/>
          <w:sz w:val="28"/>
          <w:szCs w:val="28"/>
          <w:lang w:val="en-US" w:eastAsia="zh-CN"/>
        </w:rPr>
        <w:t>23.80万元、水电费8.86万元</w:t>
      </w:r>
      <w:r>
        <w:rPr>
          <w:rFonts w:hint="eastAsia" w:hAnsi="仿宋" w:cs="仿宋"/>
          <w:kern w:val="0"/>
          <w:sz w:val="28"/>
          <w:szCs w:val="28"/>
        </w:rPr>
        <w:t>，资金结余1.</w:t>
      </w:r>
      <w:r>
        <w:rPr>
          <w:rFonts w:hint="eastAsia" w:hAnsi="仿宋" w:cs="仿宋"/>
          <w:kern w:val="0"/>
          <w:sz w:val="28"/>
          <w:szCs w:val="28"/>
          <w:lang w:val="en-US" w:eastAsia="zh-CN"/>
        </w:rPr>
        <w:t>24</w:t>
      </w:r>
      <w:r>
        <w:rPr>
          <w:rFonts w:hint="eastAsia" w:hAnsi="仿宋" w:cs="仿宋"/>
          <w:kern w:val="0"/>
          <w:sz w:val="28"/>
          <w:szCs w:val="28"/>
        </w:rPr>
        <w:t>万元,完成预算的9</w:t>
      </w:r>
      <w:r>
        <w:rPr>
          <w:rFonts w:hint="eastAsia" w:hAnsi="仿宋" w:cs="仿宋"/>
          <w:kern w:val="0"/>
          <w:sz w:val="28"/>
          <w:szCs w:val="28"/>
          <w:lang w:val="en-US" w:eastAsia="zh-CN"/>
        </w:rPr>
        <w:t>6</w:t>
      </w:r>
      <w:r>
        <w:rPr>
          <w:rFonts w:hint="eastAsia" w:hAnsi="仿宋" w:cs="仿宋"/>
          <w:kern w:val="0"/>
          <w:sz w:val="28"/>
          <w:szCs w:val="28"/>
        </w:rPr>
        <w:t>.</w:t>
      </w:r>
      <w:r>
        <w:rPr>
          <w:rFonts w:hint="eastAsia" w:hAnsi="仿宋" w:cs="仿宋"/>
          <w:kern w:val="0"/>
          <w:sz w:val="28"/>
          <w:szCs w:val="28"/>
          <w:lang w:val="en-US" w:eastAsia="zh-CN"/>
        </w:rPr>
        <w:t>33</w:t>
      </w:r>
      <w:r>
        <w:rPr>
          <w:rFonts w:hint="eastAsia" w:hAnsi="仿宋" w:cs="仿宋"/>
          <w:kern w:val="0"/>
          <w:sz w:val="28"/>
          <w:szCs w:val="28"/>
        </w:rPr>
        <w:t>%</w:t>
      </w:r>
      <w:bookmarkStart w:id="16" w:name="_Toc30555"/>
      <w:r>
        <w:rPr>
          <w:rFonts w:hint="eastAsia" w:hAnsi="仿宋" w:cs="仿宋"/>
          <w:kern w:val="0"/>
          <w:sz w:val="28"/>
          <w:szCs w:val="28"/>
        </w:rPr>
        <w:t>。</w:t>
      </w:r>
    </w:p>
    <w:p>
      <w:pPr>
        <w:adjustRightInd w:val="0"/>
        <w:snapToGrid w:val="0"/>
        <w:spacing w:line="360" w:lineRule="auto"/>
        <w:ind w:firstLine="562" w:firstLineChars="200"/>
        <w:rPr>
          <w:rFonts w:ascii="楷体" w:hAnsi="楷体" w:eastAsia="楷体" w:cs="仿宋"/>
          <w:b/>
          <w:bCs/>
          <w:kern w:val="0"/>
          <w:sz w:val="28"/>
          <w:szCs w:val="28"/>
        </w:rPr>
      </w:pPr>
      <w:r>
        <w:rPr>
          <w:rFonts w:hint="eastAsia" w:ascii="楷体" w:hAnsi="楷体" w:eastAsia="楷体" w:cs="仿宋"/>
          <w:b/>
          <w:bCs/>
          <w:kern w:val="0"/>
          <w:sz w:val="28"/>
          <w:szCs w:val="28"/>
        </w:rPr>
        <w:t>（三）项目资金管理情况分析</w:t>
      </w:r>
      <w:bookmarkEnd w:id="16"/>
    </w:p>
    <w:p>
      <w:pPr>
        <w:adjustRightInd w:val="0"/>
        <w:snapToGrid w:val="0"/>
        <w:spacing w:line="500" w:lineRule="exact"/>
        <w:ind w:firstLine="560" w:firstLineChars="200"/>
        <w:rPr>
          <w:rFonts w:hAnsi="仿宋" w:cs="Times New Roman"/>
          <w:kern w:val="0"/>
          <w:sz w:val="24"/>
          <w:szCs w:val="22"/>
        </w:rPr>
      </w:pPr>
      <w:r>
        <w:rPr>
          <w:rFonts w:hint="eastAsia" w:hAnsi="仿宋" w:cs="仿宋"/>
          <w:kern w:val="0"/>
          <w:sz w:val="28"/>
          <w:szCs w:val="28"/>
        </w:rPr>
        <w:t>被评价项目资金以《预算法》及</w:t>
      </w:r>
      <w:bookmarkStart w:id="17" w:name="_Hlk45986735"/>
      <w:r>
        <w:rPr>
          <w:rFonts w:hint="eastAsia" w:hAnsi="仿宋" w:cs="仿宋"/>
          <w:kern w:val="0"/>
          <w:sz w:val="28"/>
          <w:szCs w:val="28"/>
        </w:rPr>
        <w:t>《</w:t>
      </w:r>
      <w:r>
        <w:rPr>
          <w:rFonts w:hint="eastAsia" w:hAnsi="仿宋" w:cs="仿宋"/>
          <w:kern w:val="0"/>
          <w:sz w:val="28"/>
          <w:szCs w:val="28"/>
          <w:lang w:val="en-US" w:eastAsia="zh-CN"/>
        </w:rPr>
        <w:t>预算法实施条例</w:t>
      </w:r>
      <w:r>
        <w:rPr>
          <w:rFonts w:hint="eastAsia" w:hAnsi="仿宋" w:cs="仿宋"/>
          <w:kern w:val="0"/>
          <w:sz w:val="28"/>
          <w:szCs w:val="28"/>
        </w:rPr>
        <w:t>》</w:t>
      </w:r>
      <w:bookmarkEnd w:id="17"/>
      <w:r>
        <w:rPr>
          <w:rFonts w:hint="eastAsia" w:hAnsi="仿宋" w:cs="仿宋"/>
          <w:kern w:val="0"/>
          <w:sz w:val="28"/>
          <w:szCs w:val="28"/>
        </w:rPr>
        <w:t>等相关法律法规和有关规定为资金管理依据。经费支出实行报账制，会计核算执行《政府会计制度》及相关管理规定。</w:t>
      </w:r>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 xml:space="preserve">项目资金使用按照批复预算支付，资金使用流程符合有关财务会计管理制度的规定；不存在截留、挤占、挪用、虚列支出等情况，使用效果较好。 </w:t>
      </w:r>
    </w:p>
    <w:p>
      <w:pPr>
        <w:widowControl/>
        <w:numPr>
          <w:ilvl w:val="0"/>
          <w:numId w:val="2"/>
        </w:numPr>
        <w:adjustRightInd w:val="0"/>
        <w:snapToGrid w:val="0"/>
        <w:spacing w:line="500" w:lineRule="exact"/>
        <w:ind w:firstLine="562" w:firstLineChars="200"/>
        <w:outlineLvl w:val="0"/>
        <w:rPr>
          <w:rFonts w:ascii="楷体" w:hAnsi="楷体" w:eastAsia="楷体" w:cs="仿宋"/>
          <w:b/>
          <w:bCs/>
          <w:kern w:val="44"/>
          <w:sz w:val="28"/>
          <w:szCs w:val="28"/>
        </w:rPr>
      </w:pPr>
      <w:bookmarkStart w:id="18" w:name="_Toc17275"/>
      <w:r>
        <w:rPr>
          <w:rFonts w:hint="eastAsia" w:ascii="楷体" w:hAnsi="楷体" w:eastAsia="楷体" w:cs="仿宋"/>
          <w:b/>
          <w:bCs/>
          <w:kern w:val="44"/>
          <w:sz w:val="28"/>
          <w:szCs w:val="28"/>
        </w:rPr>
        <w:t>项目组织实施情况</w:t>
      </w:r>
      <w:bookmarkEnd w:id="18"/>
    </w:p>
    <w:p>
      <w:pPr>
        <w:adjustRightInd w:val="0"/>
        <w:snapToGrid w:val="0"/>
        <w:spacing w:line="500" w:lineRule="exact"/>
        <w:ind w:firstLine="562" w:firstLineChars="200"/>
        <w:outlineLvl w:val="1"/>
        <w:rPr>
          <w:rFonts w:ascii="楷体" w:hAnsi="楷体" w:eastAsia="楷体" w:cs="仿宋"/>
          <w:b/>
          <w:bCs/>
          <w:kern w:val="0"/>
          <w:sz w:val="28"/>
          <w:szCs w:val="28"/>
        </w:rPr>
      </w:pPr>
      <w:bookmarkStart w:id="19" w:name="_Toc29349"/>
      <w:r>
        <w:rPr>
          <w:rFonts w:hint="eastAsia" w:ascii="楷体" w:hAnsi="楷体" w:eastAsia="楷体" w:cs="仿宋"/>
          <w:b/>
          <w:bCs/>
          <w:kern w:val="0"/>
          <w:sz w:val="28"/>
          <w:szCs w:val="28"/>
        </w:rPr>
        <w:t>（一）项目组织情况分析</w:t>
      </w:r>
      <w:bookmarkEnd w:id="19"/>
    </w:p>
    <w:p>
      <w:pPr>
        <w:keepNext/>
        <w:keepLines/>
        <w:widowControl/>
        <w:adjustRightInd w:val="0"/>
        <w:snapToGrid w:val="0"/>
        <w:spacing w:line="500" w:lineRule="exact"/>
        <w:ind w:firstLine="560" w:firstLineChars="200"/>
        <w:outlineLvl w:val="1"/>
        <w:rPr>
          <w:rFonts w:hAnsi="仿宋" w:cs="仿宋"/>
          <w:kern w:val="0"/>
          <w:sz w:val="28"/>
          <w:szCs w:val="28"/>
        </w:rPr>
      </w:pPr>
      <w:bookmarkStart w:id="20" w:name="_Toc367628439"/>
      <w:bookmarkStart w:id="21" w:name="_Toc27131"/>
      <w:r>
        <w:rPr>
          <w:rFonts w:hint="eastAsia" w:hAnsi="仿宋" w:cs="仿宋"/>
          <w:kern w:val="0"/>
          <w:sz w:val="28"/>
          <w:szCs w:val="28"/>
          <w:lang w:val="en-US" w:eastAsia="zh-CN"/>
        </w:rPr>
        <w:t>本</w:t>
      </w:r>
      <w:r>
        <w:rPr>
          <w:rFonts w:hint="eastAsia" w:hAnsi="仿宋" w:cs="仿宋"/>
          <w:kern w:val="0"/>
          <w:sz w:val="28"/>
          <w:szCs w:val="28"/>
        </w:rPr>
        <w:t>中心根据20</w:t>
      </w:r>
      <w:r>
        <w:rPr>
          <w:rFonts w:hint="eastAsia" w:hAnsi="仿宋" w:cs="仿宋"/>
          <w:kern w:val="0"/>
          <w:sz w:val="28"/>
          <w:szCs w:val="28"/>
          <w:lang w:val="en-US" w:eastAsia="zh-CN"/>
        </w:rPr>
        <w:t>20</w:t>
      </w:r>
      <w:r>
        <w:rPr>
          <w:rFonts w:hint="eastAsia" w:hAnsi="仿宋" w:cs="仿宋"/>
          <w:kern w:val="0"/>
          <w:sz w:val="28"/>
          <w:szCs w:val="28"/>
        </w:rPr>
        <w:t>年县财政下达的</w:t>
      </w:r>
      <w:bookmarkStart w:id="22" w:name="_Hlk46417532"/>
      <w:r>
        <w:rPr>
          <w:rFonts w:hint="eastAsia" w:hAnsi="仿宋" w:cs="仿宋"/>
          <w:kern w:val="0"/>
          <w:sz w:val="28"/>
          <w:szCs w:val="28"/>
        </w:rPr>
        <w:t>“办公运行保障费”</w:t>
      </w:r>
      <w:bookmarkEnd w:id="22"/>
      <w:r>
        <w:rPr>
          <w:rFonts w:hint="eastAsia" w:hAnsi="仿宋" w:cs="仿宋"/>
          <w:kern w:val="0"/>
          <w:sz w:val="28"/>
          <w:szCs w:val="28"/>
        </w:rPr>
        <w:t>项目资金情况，单位领导及时召集有关职能科室负责人开展预算执行的部署工作，认真研究项目的使用范围，安排好资金的使用计划，明确分工、落实责任，促使“办公运行保障费”项目资金效益最大化。</w:t>
      </w:r>
    </w:p>
    <w:p>
      <w:pPr>
        <w:adjustRightInd w:val="0"/>
        <w:snapToGrid w:val="0"/>
        <w:spacing w:line="500" w:lineRule="exact"/>
        <w:ind w:firstLine="562" w:firstLineChars="200"/>
        <w:outlineLvl w:val="1"/>
        <w:rPr>
          <w:rFonts w:ascii="楷体" w:hAnsi="楷体" w:eastAsia="楷体" w:cs="仿宋"/>
          <w:b/>
          <w:bCs/>
          <w:kern w:val="0"/>
          <w:sz w:val="28"/>
          <w:szCs w:val="28"/>
        </w:rPr>
      </w:pPr>
      <w:r>
        <w:rPr>
          <w:rFonts w:hint="eastAsia" w:ascii="楷体" w:hAnsi="楷体" w:eastAsia="楷体" w:cs="仿宋"/>
          <w:b/>
          <w:bCs/>
          <w:kern w:val="0"/>
          <w:sz w:val="28"/>
          <w:szCs w:val="28"/>
        </w:rPr>
        <w:t>（二）项目</w:t>
      </w:r>
      <w:bookmarkEnd w:id="20"/>
      <w:r>
        <w:rPr>
          <w:rFonts w:hint="eastAsia" w:ascii="楷体" w:hAnsi="楷体" w:eastAsia="楷体" w:cs="仿宋"/>
          <w:b/>
          <w:bCs/>
          <w:kern w:val="0"/>
          <w:sz w:val="28"/>
          <w:szCs w:val="28"/>
        </w:rPr>
        <w:t>管理情况分析</w:t>
      </w:r>
      <w:bookmarkEnd w:id="21"/>
    </w:p>
    <w:p>
      <w:pPr>
        <w:adjustRightInd w:val="0"/>
        <w:snapToGrid w:val="0"/>
        <w:spacing w:line="500" w:lineRule="exact"/>
        <w:ind w:firstLine="560" w:firstLineChars="200"/>
        <w:outlineLvl w:val="0"/>
        <w:rPr>
          <w:rFonts w:hAnsi="仿宋" w:cs="仿宋"/>
          <w:kern w:val="44"/>
          <w:sz w:val="28"/>
          <w:szCs w:val="28"/>
          <w:highlight w:val="none"/>
        </w:rPr>
      </w:pPr>
      <w:bookmarkStart w:id="23" w:name="_Hlk45988131"/>
      <w:bookmarkStart w:id="24" w:name="_Toc30505"/>
      <w:r>
        <w:rPr>
          <w:rFonts w:hint="eastAsia" w:hAnsi="仿宋" w:cs="仿宋"/>
          <w:kern w:val="44"/>
          <w:sz w:val="28"/>
          <w:szCs w:val="28"/>
          <w:highlight w:val="none"/>
          <w:lang w:val="en-US" w:eastAsia="zh-CN"/>
        </w:rPr>
        <w:t>本</w:t>
      </w:r>
      <w:r>
        <w:rPr>
          <w:rFonts w:hint="eastAsia" w:hAnsi="仿宋" w:cs="仿宋"/>
          <w:kern w:val="44"/>
          <w:sz w:val="28"/>
          <w:szCs w:val="28"/>
          <w:highlight w:val="none"/>
        </w:rPr>
        <w:t>中心</w:t>
      </w:r>
      <w:bookmarkEnd w:id="23"/>
      <w:r>
        <w:rPr>
          <w:rFonts w:hint="eastAsia" w:hAnsi="仿宋" w:cs="仿宋"/>
          <w:kern w:val="44"/>
          <w:sz w:val="28"/>
          <w:szCs w:val="28"/>
          <w:highlight w:val="none"/>
          <w:lang w:val="en-US" w:eastAsia="zh-CN"/>
        </w:rPr>
        <w:t>严格监督网络服务提供商</w:t>
      </w:r>
      <w:r>
        <w:rPr>
          <w:rFonts w:hint="eastAsia" w:hAnsi="仿宋" w:cs="仿宋"/>
          <w:kern w:val="44"/>
          <w:sz w:val="28"/>
          <w:szCs w:val="28"/>
          <w:highlight w:val="none"/>
        </w:rPr>
        <w:t>按照</w:t>
      </w:r>
      <w:r>
        <w:rPr>
          <w:rFonts w:hint="eastAsia" w:hAnsi="仿宋" w:cs="仿宋"/>
          <w:kern w:val="44"/>
          <w:sz w:val="28"/>
          <w:szCs w:val="28"/>
          <w:highlight w:val="none"/>
          <w:lang w:val="en-US" w:eastAsia="zh-CN"/>
        </w:rPr>
        <w:t>双方</w:t>
      </w:r>
      <w:r>
        <w:rPr>
          <w:rFonts w:hint="eastAsia" w:hAnsi="仿宋" w:cs="仿宋"/>
          <w:kern w:val="44"/>
          <w:sz w:val="28"/>
          <w:szCs w:val="28"/>
          <w:highlight w:val="none"/>
        </w:rPr>
        <w:t>签订的业务服务合同约定的条款和条件，对</w:t>
      </w:r>
      <w:r>
        <w:rPr>
          <w:rFonts w:hint="eastAsia" w:hAnsi="仿宋" w:cs="仿宋"/>
          <w:kern w:val="44"/>
          <w:sz w:val="28"/>
          <w:szCs w:val="28"/>
          <w:highlight w:val="none"/>
          <w:lang w:val="en-US" w:eastAsia="zh-CN"/>
        </w:rPr>
        <w:t>服务商</w:t>
      </w:r>
      <w:r>
        <w:rPr>
          <w:rFonts w:hint="eastAsia" w:hAnsi="仿宋" w:cs="仿宋"/>
          <w:kern w:val="44"/>
          <w:sz w:val="28"/>
          <w:szCs w:val="28"/>
          <w:highlight w:val="none"/>
        </w:rPr>
        <w:t>提供的互联网专线业务进行监督和检查，在互联网专线接入和使用业务过程中出现的技术性问题，向</w:t>
      </w:r>
      <w:r>
        <w:rPr>
          <w:rFonts w:hint="eastAsia" w:hAnsi="仿宋" w:cs="仿宋"/>
          <w:kern w:val="44"/>
          <w:sz w:val="28"/>
          <w:szCs w:val="28"/>
          <w:highlight w:val="none"/>
          <w:lang w:val="en-US" w:eastAsia="zh-CN"/>
        </w:rPr>
        <w:t>服务商</w:t>
      </w:r>
      <w:r>
        <w:rPr>
          <w:rFonts w:hint="eastAsia" w:hAnsi="仿宋" w:cs="仿宋"/>
          <w:kern w:val="44"/>
          <w:sz w:val="28"/>
          <w:szCs w:val="28"/>
          <w:highlight w:val="none"/>
        </w:rPr>
        <w:t>申告并督促其及时处理，督促</w:t>
      </w:r>
      <w:r>
        <w:rPr>
          <w:rFonts w:hint="eastAsia" w:hAnsi="仿宋" w:cs="仿宋"/>
          <w:kern w:val="44"/>
          <w:sz w:val="28"/>
          <w:szCs w:val="28"/>
          <w:highlight w:val="none"/>
          <w:lang w:val="en-US" w:eastAsia="zh-CN"/>
        </w:rPr>
        <w:t>服务商加强</w:t>
      </w:r>
      <w:r>
        <w:rPr>
          <w:rFonts w:hint="eastAsia" w:hAnsi="仿宋" w:cs="仿宋"/>
          <w:kern w:val="44"/>
          <w:sz w:val="28"/>
          <w:szCs w:val="28"/>
          <w:highlight w:val="none"/>
        </w:rPr>
        <w:t>对</w:t>
      </w:r>
      <w:r>
        <w:rPr>
          <w:rFonts w:hint="eastAsia" w:hAnsi="仿宋" w:cs="仿宋"/>
          <w:kern w:val="44"/>
          <w:sz w:val="28"/>
          <w:szCs w:val="28"/>
          <w:highlight w:val="none"/>
          <w:lang w:val="en-US" w:eastAsia="zh-CN"/>
        </w:rPr>
        <w:t>本</w:t>
      </w:r>
      <w:r>
        <w:rPr>
          <w:rFonts w:hint="eastAsia" w:hAnsi="仿宋" w:cs="仿宋"/>
          <w:kern w:val="44"/>
          <w:sz w:val="28"/>
          <w:szCs w:val="28"/>
          <w:highlight w:val="none"/>
        </w:rPr>
        <w:t>中心</w:t>
      </w:r>
      <w:r>
        <w:rPr>
          <w:rFonts w:hint="eastAsia" w:hAnsi="仿宋" w:cs="仿宋"/>
          <w:kern w:val="44"/>
          <w:sz w:val="28"/>
          <w:szCs w:val="28"/>
          <w:highlight w:val="none"/>
          <w:lang w:val="en-US" w:eastAsia="zh-CN"/>
        </w:rPr>
        <w:t>及各窗口单位</w:t>
      </w:r>
      <w:r>
        <w:rPr>
          <w:rFonts w:hint="eastAsia" w:hAnsi="仿宋" w:cs="仿宋"/>
          <w:kern w:val="44"/>
          <w:sz w:val="28"/>
          <w:szCs w:val="28"/>
          <w:highlight w:val="none"/>
        </w:rPr>
        <w:t>使用互联网专线的日常维护和检测等工作，</w:t>
      </w:r>
      <w:r>
        <w:rPr>
          <w:rFonts w:hint="eastAsia" w:hAnsi="仿宋" w:cs="仿宋"/>
          <w:kern w:val="44"/>
          <w:sz w:val="28"/>
          <w:szCs w:val="28"/>
          <w:highlight w:val="none"/>
          <w:lang w:val="en-US" w:eastAsia="zh-CN"/>
        </w:rPr>
        <w:t>同时积极与水电部门协调沟通，</w:t>
      </w:r>
      <w:r>
        <w:rPr>
          <w:rFonts w:hint="eastAsia" w:hAnsi="仿宋" w:cs="仿宋"/>
          <w:kern w:val="44"/>
          <w:sz w:val="28"/>
          <w:szCs w:val="28"/>
          <w:highlight w:val="none"/>
        </w:rPr>
        <w:t>保障</w:t>
      </w:r>
      <w:bookmarkStart w:id="25" w:name="_Hlk45990004"/>
      <w:bookmarkStart w:id="26" w:name="_Hlk45989079"/>
      <w:r>
        <w:rPr>
          <w:rFonts w:hint="eastAsia" w:hAnsi="仿宋" w:cs="仿宋"/>
          <w:kern w:val="44"/>
          <w:sz w:val="28"/>
          <w:szCs w:val="28"/>
          <w:highlight w:val="none"/>
        </w:rPr>
        <w:t>白沙县政务中心及各窗口单位办公</w:t>
      </w:r>
      <w:bookmarkEnd w:id="25"/>
      <w:r>
        <w:rPr>
          <w:rFonts w:hint="eastAsia" w:hAnsi="仿宋" w:cs="仿宋"/>
          <w:kern w:val="44"/>
          <w:sz w:val="28"/>
          <w:szCs w:val="28"/>
          <w:highlight w:val="none"/>
        </w:rPr>
        <w:t>网络需要</w:t>
      </w:r>
      <w:bookmarkEnd w:id="26"/>
      <w:r>
        <w:rPr>
          <w:rFonts w:hint="eastAsia" w:hAnsi="仿宋" w:cs="仿宋"/>
          <w:kern w:val="44"/>
          <w:sz w:val="28"/>
          <w:szCs w:val="28"/>
          <w:highlight w:val="none"/>
          <w:lang w:val="en-US" w:eastAsia="zh-CN"/>
        </w:rPr>
        <w:t>及水电需要</w:t>
      </w:r>
      <w:r>
        <w:rPr>
          <w:rFonts w:hint="eastAsia" w:hAnsi="仿宋" w:cs="仿宋"/>
          <w:kern w:val="44"/>
          <w:sz w:val="28"/>
          <w:szCs w:val="28"/>
          <w:highlight w:val="none"/>
        </w:rPr>
        <w:t>。</w:t>
      </w:r>
    </w:p>
    <w:p>
      <w:pPr>
        <w:adjustRightInd w:val="0"/>
        <w:snapToGrid w:val="0"/>
        <w:spacing w:line="500" w:lineRule="exact"/>
        <w:ind w:firstLine="562" w:firstLineChars="200"/>
        <w:outlineLvl w:val="0"/>
        <w:rPr>
          <w:rFonts w:ascii="楷体" w:hAnsi="楷体" w:eastAsia="楷体" w:cs="仿宋"/>
          <w:b/>
          <w:bCs/>
          <w:kern w:val="44"/>
          <w:sz w:val="28"/>
          <w:szCs w:val="28"/>
        </w:rPr>
      </w:pPr>
      <w:r>
        <w:rPr>
          <w:rFonts w:hint="eastAsia" w:ascii="楷体" w:hAnsi="楷体" w:eastAsia="楷体" w:cs="仿宋"/>
          <w:b/>
          <w:bCs/>
          <w:kern w:val="44"/>
          <w:sz w:val="28"/>
          <w:szCs w:val="28"/>
        </w:rPr>
        <w:t>四、项目绩效情况</w:t>
      </w:r>
      <w:bookmarkEnd w:id="24"/>
    </w:p>
    <w:p>
      <w:pPr>
        <w:adjustRightInd w:val="0"/>
        <w:snapToGrid w:val="0"/>
        <w:spacing w:line="500" w:lineRule="exact"/>
        <w:ind w:firstLine="560" w:firstLineChars="200"/>
        <w:outlineLvl w:val="1"/>
        <w:rPr>
          <w:rFonts w:ascii="楷体" w:hAnsi="楷体" w:eastAsia="楷体" w:cs="仿宋"/>
          <w:color w:val="000000"/>
          <w:kern w:val="0"/>
          <w:sz w:val="28"/>
          <w:szCs w:val="28"/>
        </w:rPr>
      </w:pPr>
      <w:bookmarkStart w:id="27" w:name="_Toc12538"/>
      <w:r>
        <w:rPr>
          <w:rFonts w:hint="eastAsia" w:ascii="楷体" w:hAnsi="楷体" w:eastAsia="楷体" w:cs="仿宋"/>
          <w:color w:val="000000"/>
          <w:kern w:val="0"/>
          <w:sz w:val="28"/>
          <w:szCs w:val="28"/>
        </w:rPr>
        <w:t>（一）项目的经济性分析</w:t>
      </w:r>
      <w:bookmarkEnd w:id="27"/>
    </w:p>
    <w:p>
      <w:pPr>
        <w:adjustRightInd w:val="0"/>
        <w:snapToGrid w:val="0"/>
        <w:spacing w:line="500" w:lineRule="exact"/>
        <w:ind w:firstLine="560" w:firstLineChars="200"/>
        <w:rPr>
          <w:rFonts w:hAnsi="仿宋" w:cs="Times New Roman"/>
          <w:kern w:val="0"/>
          <w:sz w:val="24"/>
          <w:szCs w:val="22"/>
        </w:rPr>
      </w:pPr>
      <w:r>
        <w:rPr>
          <w:rFonts w:hint="eastAsia" w:hAnsi="仿宋" w:cs="仿宋"/>
          <w:kern w:val="0"/>
          <w:sz w:val="28"/>
          <w:szCs w:val="28"/>
        </w:rPr>
        <w:t>20</w:t>
      </w:r>
      <w:r>
        <w:rPr>
          <w:rFonts w:hint="eastAsia" w:hAnsi="仿宋" w:cs="仿宋"/>
          <w:kern w:val="0"/>
          <w:sz w:val="28"/>
          <w:szCs w:val="28"/>
          <w:lang w:val="en-US" w:eastAsia="zh-CN"/>
        </w:rPr>
        <w:t>20</w:t>
      </w:r>
      <w:r>
        <w:rPr>
          <w:rFonts w:hint="eastAsia" w:hAnsi="仿宋" w:cs="仿宋"/>
          <w:kern w:val="0"/>
          <w:sz w:val="28"/>
          <w:szCs w:val="28"/>
        </w:rPr>
        <w:t>年度财政预算安排该项目资金</w:t>
      </w:r>
      <w:r>
        <w:rPr>
          <w:rFonts w:hint="eastAsia" w:hAnsi="仿宋" w:cs="仿宋"/>
          <w:kern w:val="0"/>
          <w:sz w:val="28"/>
          <w:szCs w:val="28"/>
          <w:lang w:val="en-US" w:eastAsia="zh-CN"/>
        </w:rPr>
        <w:t>33</w:t>
      </w:r>
      <w:r>
        <w:rPr>
          <w:rFonts w:hint="eastAsia" w:hAnsi="仿宋" w:cs="仿宋"/>
          <w:kern w:val="0"/>
          <w:sz w:val="28"/>
          <w:szCs w:val="28"/>
        </w:rPr>
        <w:t>.</w:t>
      </w:r>
      <w:r>
        <w:rPr>
          <w:rFonts w:hint="eastAsia" w:hAnsi="仿宋" w:cs="仿宋"/>
          <w:kern w:val="0"/>
          <w:sz w:val="28"/>
          <w:szCs w:val="28"/>
          <w:lang w:val="en-US" w:eastAsia="zh-CN"/>
        </w:rPr>
        <w:t>9</w:t>
      </w:r>
      <w:r>
        <w:rPr>
          <w:rFonts w:hint="eastAsia" w:hAnsi="仿宋" w:cs="仿宋"/>
          <w:kern w:val="0"/>
          <w:sz w:val="28"/>
          <w:szCs w:val="28"/>
        </w:rPr>
        <w:t>0万元,当年支出</w:t>
      </w:r>
      <w:r>
        <w:rPr>
          <w:rFonts w:hint="eastAsia" w:hAnsi="仿宋" w:cs="仿宋"/>
          <w:kern w:val="0"/>
          <w:sz w:val="28"/>
          <w:szCs w:val="28"/>
          <w:lang w:val="en-US" w:eastAsia="zh-CN"/>
        </w:rPr>
        <w:t>32</w:t>
      </w:r>
      <w:r>
        <w:rPr>
          <w:rFonts w:hint="eastAsia" w:hAnsi="仿宋" w:cs="仿宋"/>
          <w:kern w:val="0"/>
          <w:sz w:val="28"/>
          <w:szCs w:val="28"/>
        </w:rPr>
        <w:t>.</w:t>
      </w:r>
      <w:r>
        <w:rPr>
          <w:rFonts w:hint="eastAsia" w:hAnsi="仿宋" w:cs="仿宋"/>
          <w:kern w:val="0"/>
          <w:sz w:val="28"/>
          <w:szCs w:val="28"/>
          <w:lang w:val="en-US" w:eastAsia="zh-CN"/>
        </w:rPr>
        <w:t>66</w:t>
      </w:r>
      <w:r>
        <w:rPr>
          <w:rFonts w:hint="eastAsia" w:hAnsi="仿宋" w:cs="仿宋"/>
          <w:kern w:val="0"/>
          <w:sz w:val="28"/>
          <w:szCs w:val="28"/>
        </w:rPr>
        <w:t>万元，占批复预算的9</w:t>
      </w:r>
      <w:r>
        <w:rPr>
          <w:rFonts w:hint="eastAsia" w:hAnsi="仿宋" w:cs="仿宋"/>
          <w:kern w:val="0"/>
          <w:sz w:val="28"/>
          <w:szCs w:val="28"/>
          <w:lang w:val="en-US" w:eastAsia="zh-CN"/>
        </w:rPr>
        <w:t>6</w:t>
      </w:r>
      <w:r>
        <w:rPr>
          <w:rFonts w:hint="eastAsia" w:hAnsi="仿宋" w:cs="仿宋"/>
          <w:kern w:val="0"/>
          <w:sz w:val="28"/>
          <w:szCs w:val="28"/>
        </w:rPr>
        <w:t>.</w:t>
      </w:r>
      <w:r>
        <w:rPr>
          <w:rFonts w:hint="eastAsia" w:hAnsi="仿宋" w:cs="仿宋"/>
          <w:kern w:val="0"/>
          <w:sz w:val="28"/>
          <w:szCs w:val="28"/>
          <w:lang w:val="en-US" w:eastAsia="zh-CN"/>
        </w:rPr>
        <w:t>33</w:t>
      </w:r>
      <w:r>
        <w:rPr>
          <w:rFonts w:hint="eastAsia" w:hAnsi="仿宋" w:cs="仿宋"/>
          <w:kern w:val="0"/>
          <w:sz w:val="28"/>
          <w:szCs w:val="28"/>
        </w:rPr>
        <w:t>%。该项目坚持以批复预算为依据，通过践行资金管理的基本原则，厉行节约、量入为出，严格控制成本，降低经费支出，节约了财政资金。</w:t>
      </w:r>
    </w:p>
    <w:p>
      <w:pPr>
        <w:adjustRightInd w:val="0"/>
        <w:snapToGrid w:val="0"/>
        <w:spacing w:line="500" w:lineRule="exact"/>
        <w:ind w:firstLine="562" w:firstLineChars="200"/>
        <w:outlineLvl w:val="1"/>
        <w:rPr>
          <w:rFonts w:hint="eastAsia" w:ascii="楷体" w:hAnsi="楷体" w:eastAsia="楷体" w:cs="仿宋"/>
          <w:b/>
          <w:bCs/>
          <w:kern w:val="0"/>
          <w:sz w:val="28"/>
          <w:szCs w:val="28"/>
        </w:rPr>
      </w:pPr>
      <w:bookmarkStart w:id="28" w:name="_Toc28328"/>
      <w:r>
        <w:rPr>
          <w:rFonts w:hint="eastAsia" w:ascii="楷体" w:hAnsi="楷体" w:eastAsia="楷体" w:cs="仿宋"/>
          <w:b/>
          <w:bCs/>
          <w:kern w:val="0"/>
          <w:sz w:val="28"/>
          <w:szCs w:val="28"/>
        </w:rPr>
        <w:t>（二）项目的效率性分析</w:t>
      </w:r>
      <w:bookmarkEnd w:id="28"/>
      <w:bookmarkStart w:id="29" w:name="_Toc1705"/>
    </w:p>
    <w:p>
      <w:pPr>
        <w:adjustRightInd w:val="0"/>
        <w:snapToGrid w:val="0"/>
        <w:spacing w:line="500" w:lineRule="exact"/>
        <w:ind w:firstLine="560" w:firstLineChars="200"/>
        <w:outlineLvl w:val="1"/>
        <w:rPr>
          <w:rFonts w:hAnsi="仿宋" w:cs="仿宋"/>
          <w:kern w:val="0"/>
          <w:sz w:val="28"/>
          <w:szCs w:val="28"/>
        </w:rPr>
      </w:pPr>
      <w:r>
        <w:rPr>
          <w:rFonts w:hint="eastAsia" w:hAnsi="仿宋" w:cs="仿宋"/>
          <w:kern w:val="0"/>
          <w:sz w:val="28"/>
          <w:szCs w:val="28"/>
          <w:highlight w:val="none"/>
          <w:lang w:val="en-US" w:eastAsia="zh-CN"/>
        </w:rPr>
        <w:t>一是时时刻刻保持了网络畅通。网络服务商</w:t>
      </w:r>
      <w:r>
        <w:rPr>
          <w:rFonts w:hint="eastAsia" w:hAnsi="仿宋" w:cs="仿宋"/>
          <w:kern w:val="0"/>
          <w:sz w:val="28"/>
          <w:szCs w:val="28"/>
          <w:highlight w:val="none"/>
        </w:rPr>
        <w:t>已</w:t>
      </w:r>
      <w:r>
        <w:rPr>
          <w:rFonts w:hint="eastAsia" w:hAnsi="仿宋" w:cs="仿宋"/>
          <w:kern w:val="0"/>
          <w:sz w:val="28"/>
          <w:szCs w:val="28"/>
          <w:highlight w:val="none"/>
          <w:lang w:val="en-US" w:eastAsia="zh-CN"/>
        </w:rPr>
        <w:t>严格</w:t>
      </w:r>
      <w:r>
        <w:rPr>
          <w:rFonts w:hint="eastAsia" w:hAnsi="仿宋" w:cs="仿宋"/>
          <w:kern w:val="0"/>
          <w:sz w:val="28"/>
          <w:szCs w:val="28"/>
          <w:highlight w:val="none"/>
        </w:rPr>
        <w:t>按照业务服务合同约定的条款和条件，提供</w:t>
      </w:r>
      <w:bookmarkStart w:id="30" w:name="_Hlk45988998"/>
      <w:r>
        <w:rPr>
          <w:rFonts w:hint="eastAsia" w:hAnsi="仿宋" w:cs="仿宋"/>
          <w:kern w:val="0"/>
          <w:sz w:val="28"/>
          <w:szCs w:val="28"/>
          <w:highlight w:val="none"/>
        </w:rPr>
        <w:t>互联网专线业务</w:t>
      </w:r>
      <w:bookmarkEnd w:id="30"/>
      <w:r>
        <w:rPr>
          <w:rFonts w:hint="eastAsia" w:hAnsi="仿宋" w:cs="仿宋"/>
          <w:kern w:val="0"/>
          <w:sz w:val="28"/>
          <w:szCs w:val="28"/>
          <w:highlight w:val="none"/>
        </w:rPr>
        <w:t>服务，网络下行或上行速率达到100M，并负责处理了互联网专线业务上的技术问题，基本上满足了白沙县政务中心及各窗口单位办公网络需要；</w:t>
      </w:r>
      <w:r>
        <w:rPr>
          <w:rFonts w:hint="eastAsia" w:hAnsi="仿宋" w:cs="仿宋"/>
          <w:kern w:val="0"/>
          <w:sz w:val="28"/>
          <w:szCs w:val="28"/>
          <w:highlight w:val="none"/>
          <w:lang w:val="en-US" w:eastAsia="zh-CN"/>
        </w:rPr>
        <w:t>二是加强与水电部门的沟通协调，保障办公水电的及时需要；三是服务对象反映满意度优秀。</w:t>
      </w:r>
      <w:r>
        <w:rPr>
          <w:rFonts w:hint="eastAsia" w:hAnsi="仿宋" w:cs="仿宋"/>
          <w:kern w:val="0"/>
          <w:sz w:val="28"/>
          <w:szCs w:val="28"/>
          <w:highlight w:val="none"/>
        </w:rPr>
        <w:t>根据调查问卷反馈，服务对象对项目实施的满意度为</w:t>
      </w:r>
      <w:r>
        <w:rPr>
          <w:rFonts w:hint="eastAsia" w:hAnsi="仿宋" w:cs="仿宋"/>
          <w:kern w:val="0"/>
          <w:sz w:val="28"/>
          <w:szCs w:val="28"/>
          <w:highlight w:val="none"/>
          <w:lang w:val="en-US" w:eastAsia="zh-CN"/>
        </w:rPr>
        <w:t>优秀</w:t>
      </w:r>
      <w:r>
        <w:rPr>
          <w:rFonts w:hint="eastAsia" w:hAnsi="仿宋" w:cs="仿宋"/>
          <w:kern w:val="0"/>
          <w:sz w:val="28"/>
          <w:szCs w:val="28"/>
          <w:highlight w:val="none"/>
        </w:rPr>
        <w:t>，项目完成质量较好。</w:t>
      </w:r>
    </w:p>
    <w:p>
      <w:pPr>
        <w:adjustRightInd w:val="0"/>
        <w:snapToGrid w:val="0"/>
        <w:spacing w:line="500" w:lineRule="exact"/>
        <w:ind w:firstLine="562" w:firstLineChars="200"/>
        <w:outlineLvl w:val="1"/>
        <w:rPr>
          <w:rFonts w:ascii="楷体" w:hAnsi="楷体" w:eastAsia="楷体" w:cs="仿宋"/>
          <w:b/>
          <w:bCs/>
          <w:kern w:val="0"/>
          <w:sz w:val="28"/>
          <w:szCs w:val="28"/>
        </w:rPr>
      </w:pPr>
      <w:r>
        <w:rPr>
          <w:rFonts w:hint="eastAsia" w:ascii="楷体" w:hAnsi="楷体" w:eastAsia="楷体" w:cs="仿宋"/>
          <w:b/>
          <w:bCs/>
          <w:kern w:val="0"/>
          <w:sz w:val="28"/>
          <w:szCs w:val="28"/>
        </w:rPr>
        <w:t>（三）项目的效益性分析</w:t>
      </w:r>
      <w:bookmarkEnd w:id="29"/>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（1）经济效益</w:t>
      </w:r>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被评价项目坚持以预算为依据，严格控制项目成本，支出未超过预算；通过项目的实施，能够提升相关窗口单位服务效率，加快项目审批时间，更好的服务白沙人民，为白沙经济的发展发挥了积极作用。</w:t>
      </w:r>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（2）社会效益</w:t>
      </w:r>
    </w:p>
    <w:p>
      <w:pPr>
        <w:adjustRightInd w:val="0"/>
        <w:snapToGrid w:val="0"/>
        <w:spacing w:line="500" w:lineRule="exact"/>
        <w:ind w:firstLine="560" w:firstLineChars="200"/>
        <w:rPr>
          <w:rFonts w:hint="eastAsia" w:hAnsi="仿宋" w:cs="仿宋"/>
          <w:kern w:val="0"/>
          <w:sz w:val="28"/>
          <w:szCs w:val="28"/>
        </w:rPr>
      </w:pPr>
      <w:r>
        <w:rPr>
          <w:rFonts w:hint="eastAsia" w:hAnsi="仿宋" w:cs="仿宋"/>
          <w:kern w:val="0"/>
          <w:sz w:val="28"/>
          <w:szCs w:val="28"/>
        </w:rPr>
        <w:t>通过项目的实施，提高了白沙县政务中心及各窗口单位办公信息化程度，不断提升适应新时期、新要求、新任务的能力和素质。更好的发挥白沙县政务中心的职能工作及各窗口单位服务保障工作，加速公共服务能力，节约</w:t>
      </w:r>
      <w:bookmarkStart w:id="31" w:name="_Hlk45990238"/>
      <w:r>
        <w:rPr>
          <w:rFonts w:hint="eastAsia" w:hAnsi="仿宋" w:cs="仿宋"/>
          <w:kern w:val="0"/>
          <w:sz w:val="28"/>
          <w:szCs w:val="28"/>
        </w:rPr>
        <w:t>人民群众</w:t>
      </w:r>
      <w:bookmarkEnd w:id="31"/>
      <w:r>
        <w:rPr>
          <w:rFonts w:hint="eastAsia" w:hAnsi="仿宋" w:cs="仿宋"/>
          <w:kern w:val="0"/>
          <w:sz w:val="28"/>
          <w:szCs w:val="28"/>
        </w:rPr>
        <w:t>的办事时间，方便人民群众，提高办事效率，促进社会的稳定和谐。</w:t>
      </w:r>
    </w:p>
    <w:p>
      <w:pPr>
        <w:adjustRightInd w:val="0"/>
        <w:snapToGrid w:val="0"/>
        <w:spacing w:line="500" w:lineRule="exact"/>
        <w:ind w:firstLine="560" w:firstLineChars="200"/>
        <w:rPr>
          <w:rFonts w:hint="eastAsia" w:hAnsi="仿宋" w:cs="仿宋"/>
          <w:kern w:val="0"/>
          <w:sz w:val="28"/>
          <w:szCs w:val="28"/>
          <w:lang w:val="en-US" w:eastAsia="zh-CN"/>
        </w:rPr>
      </w:pPr>
      <w:r>
        <w:rPr>
          <w:rFonts w:hint="eastAsia" w:hAnsi="仿宋" w:cs="仿宋"/>
          <w:kern w:val="0"/>
          <w:sz w:val="28"/>
          <w:szCs w:val="28"/>
          <w:lang w:eastAsia="zh-CN"/>
        </w:rPr>
        <w:t>（</w:t>
      </w:r>
      <w:r>
        <w:rPr>
          <w:rFonts w:hint="eastAsia" w:hAnsi="仿宋" w:cs="仿宋"/>
          <w:kern w:val="0"/>
          <w:sz w:val="28"/>
          <w:szCs w:val="28"/>
          <w:lang w:val="en-US" w:eastAsia="zh-CN"/>
        </w:rPr>
        <w:t>3）环境效益</w:t>
      </w:r>
    </w:p>
    <w:p>
      <w:pPr>
        <w:adjustRightInd w:val="0"/>
        <w:snapToGrid w:val="0"/>
        <w:spacing w:line="500" w:lineRule="exact"/>
        <w:ind w:firstLine="560" w:firstLineChars="200"/>
        <w:rPr>
          <w:rFonts w:hint="default" w:hAnsi="仿宋" w:cs="仿宋"/>
          <w:kern w:val="0"/>
          <w:sz w:val="28"/>
          <w:szCs w:val="28"/>
          <w:lang w:val="en-US" w:eastAsia="zh-CN"/>
        </w:rPr>
      </w:pPr>
      <w:r>
        <w:rPr>
          <w:rFonts w:hint="eastAsia" w:hAnsi="仿宋" w:cs="仿宋"/>
          <w:kern w:val="0"/>
          <w:sz w:val="28"/>
          <w:szCs w:val="28"/>
          <w:lang w:val="en-US" w:eastAsia="zh-CN"/>
        </w:rPr>
        <w:t>在保障正常办公需要的前提下，通过节水节电措施，提高水电利用率，加强污水处理，较好的提高了生态保护效益。</w:t>
      </w:r>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w:t>
      </w:r>
      <w:r>
        <w:rPr>
          <w:rFonts w:hint="eastAsia" w:hAnsi="仿宋" w:cs="仿宋"/>
          <w:kern w:val="0"/>
          <w:sz w:val="28"/>
          <w:szCs w:val="28"/>
          <w:lang w:val="en-US" w:eastAsia="zh-CN"/>
        </w:rPr>
        <w:t>4</w:t>
      </w:r>
      <w:r>
        <w:rPr>
          <w:rFonts w:hint="eastAsia" w:hAnsi="仿宋" w:cs="仿宋"/>
          <w:kern w:val="0"/>
          <w:sz w:val="28"/>
          <w:szCs w:val="28"/>
        </w:rPr>
        <w:t>）可持续性</w:t>
      </w:r>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随着计算机及通信技术的发展，社会正步入信息时代，网络日益深刻地影响着社会经济活动中的各个环节，网络的建设和使用已成为提高社会生产力的重要因素之一，本项目的实施正是积极响应了这股潮流，因此项目具有可持续性。</w:t>
      </w:r>
    </w:p>
    <w:p>
      <w:pPr>
        <w:keepNext/>
        <w:keepLines/>
        <w:widowControl/>
        <w:adjustRightInd w:val="0"/>
        <w:snapToGrid w:val="0"/>
        <w:spacing w:line="500" w:lineRule="exact"/>
        <w:ind w:firstLine="562" w:firstLineChars="200"/>
        <w:outlineLvl w:val="0"/>
        <w:rPr>
          <w:rFonts w:ascii="楷体" w:hAnsi="楷体" w:eastAsia="楷体" w:cs="仿宋"/>
          <w:b/>
          <w:bCs/>
          <w:kern w:val="44"/>
          <w:sz w:val="28"/>
          <w:szCs w:val="28"/>
        </w:rPr>
      </w:pPr>
      <w:bookmarkStart w:id="32" w:name="_Toc21560"/>
      <w:bookmarkStart w:id="33" w:name="_Toc391800168"/>
      <w:r>
        <w:rPr>
          <w:rFonts w:hint="eastAsia" w:ascii="楷体" w:hAnsi="楷体" w:eastAsia="楷体" w:cs="仿宋"/>
          <w:b/>
          <w:bCs/>
          <w:kern w:val="44"/>
          <w:sz w:val="28"/>
          <w:szCs w:val="28"/>
        </w:rPr>
        <w:t>五、综合评价情况及评价结论</w:t>
      </w:r>
      <w:bookmarkEnd w:id="32"/>
    </w:p>
    <w:p>
      <w:pPr>
        <w:widowControl/>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该项目综合得分为</w:t>
      </w:r>
      <w:r>
        <w:rPr>
          <w:rFonts w:hint="eastAsia" w:hAnsi="仿宋" w:cs="仿宋"/>
          <w:kern w:val="0"/>
          <w:sz w:val="28"/>
          <w:szCs w:val="28"/>
          <w:lang w:val="en-US" w:eastAsia="zh-CN"/>
        </w:rPr>
        <w:t>95</w:t>
      </w:r>
      <w:r>
        <w:rPr>
          <w:rFonts w:hint="eastAsia" w:hAnsi="仿宋" w:cs="仿宋"/>
          <w:kern w:val="0"/>
          <w:sz w:val="28"/>
          <w:szCs w:val="28"/>
        </w:rPr>
        <w:t>分，绩效级别评定为“</w:t>
      </w:r>
      <w:r>
        <w:rPr>
          <w:rFonts w:hint="eastAsia" w:hAnsi="仿宋" w:cs="仿宋"/>
          <w:kern w:val="0"/>
          <w:sz w:val="28"/>
          <w:szCs w:val="28"/>
          <w:lang w:val="en-US" w:eastAsia="zh-CN"/>
        </w:rPr>
        <w:t>优秀</w:t>
      </w:r>
      <w:r>
        <w:rPr>
          <w:rFonts w:hint="eastAsia" w:hAnsi="仿宋" w:cs="仿宋"/>
          <w:kern w:val="0"/>
          <w:sz w:val="28"/>
          <w:szCs w:val="28"/>
        </w:rPr>
        <w:t>”。</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2"/>
        <w:gridCol w:w="968"/>
        <w:gridCol w:w="968"/>
        <w:gridCol w:w="1142"/>
        <w:gridCol w:w="4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exact"/>
          <w:jc w:val="center"/>
        </w:trPr>
        <w:tc>
          <w:tcPr>
            <w:tcW w:w="1482" w:type="dxa"/>
            <w:tcBorders>
              <w:top w:val="double" w:color="000000" w:sz="4" w:space="0"/>
              <w:left w:val="nil"/>
              <w:bottom w:val="single" w:color="000000" w:sz="4" w:space="0"/>
              <w:right w:val="single" w:color="000000" w:sz="4" w:space="0"/>
            </w:tcBorders>
            <w:vAlign w:val="center"/>
          </w:tcPr>
          <w:p>
            <w:pPr>
              <w:widowControl/>
              <w:adjustRightInd w:val="0"/>
              <w:snapToGrid w:val="0"/>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1"/>
                <w:szCs w:val="21"/>
                <w:lang w:bidi="ar"/>
              </w:rPr>
              <w:t>评价指标</w:t>
            </w:r>
          </w:p>
        </w:tc>
        <w:tc>
          <w:tcPr>
            <w:tcW w:w="968" w:type="dxa"/>
            <w:tcBorders>
              <w:top w:val="doub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1"/>
                <w:szCs w:val="21"/>
                <w:lang w:bidi="ar"/>
              </w:rPr>
              <w:t>分值</w:t>
            </w:r>
          </w:p>
        </w:tc>
        <w:tc>
          <w:tcPr>
            <w:tcW w:w="968" w:type="dxa"/>
            <w:tcBorders>
              <w:top w:val="doub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1"/>
                <w:szCs w:val="21"/>
                <w:lang w:bidi="ar"/>
              </w:rPr>
              <w:t>得分</w:t>
            </w:r>
          </w:p>
        </w:tc>
        <w:tc>
          <w:tcPr>
            <w:tcW w:w="1142" w:type="dxa"/>
            <w:tcBorders>
              <w:top w:val="doub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1"/>
                <w:szCs w:val="21"/>
                <w:lang w:bidi="ar"/>
              </w:rPr>
              <w:t>绩效等级</w:t>
            </w:r>
          </w:p>
        </w:tc>
        <w:tc>
          <w:tcPr>
            <w:tcW w:w="4050" w:type="dxa"/>
            <w:tcBorders>
              <w:top w:val="double" w:color="000000" w:sz="4" w:space="0"/>
              <w:left w:val="single" w:color="000000" w:sz="4" w:space="0"/>
              <w:bottom w:val="single" w:color="000000" w:sz="4" w:space="0"/>
              <w:right w:val="nil"/>
            </w:tcBorders>
            <w:vAlign w:val="center"/>
          </w:tcPr>
          <w:p>
            <w:pPr>
              <w:widowControl/>
              <w:adjustRightInd w:val="0"/>
              <w:snapToGrid w:val="0"/>
              <w:ind w:firstLine="422" w:firstLineChars="200"/>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1"/>
                <w:szCs w:val="21"/>
                <w:lang w:bidi="ar"/>
              </w:rPr>
              <w:t>绩效等级标准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482" w:type="dxa"/>
            <w:tcBorders>
              <w:top w:val="single" w:color="000000" w:sz="4" w:space="0"/>
              <w:left w:val="nil"/>
              <w:bottom w:val="single" w:color="000000" w:sz="4" w:space="0"/>
              <w:right w:val="single" w:color="000000" w:sz="4" w:space="0"/>
            </w:tcBorders>
            <w:vAlign w:val="bottom"/>
          </w:tcPr>
          <w:p>
            <w:pPr>
              <w:widowControl/>
              <w:adjustRightInd w:val="0"/>
              <w:snapToGrid w:val="0"/>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项目决策</w:t>
            </w:r>
          </w:p>
        </w:tc>
        <w:tc>
          <w:tcPr>
            <w:tcW w:w="968" w:type="dxa"/>
            <w:tcBorders>
              <w:top w:val="single" w:color="000000" w:sz="4" w:space="0"/>
              <w:left w:val="single" w:color="000000" w:sz="4" w:space="0"/>
              <w:bottom w:val="single" w:color="000000" w:sz="4" w:space="0"/>
              <w:right w:val="single" w:color="000000" w:sz="4" w:space="0"/>
            </w:tcBorders>
            <w:vAlign w:val="bottom"/>
          </w:tcPr>
          <w:p>
            <w:pPr>
              <w:widowControl/>
              <w:adjustRightInd w:val="0"/>
              <w:snapToGrid w:val="0"/>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20.00</w:t>
            </w:r>
          </w:p>
        </w:tc>
        <w:tc>
          <w:tcPr>
            <w:tcW w:w="968" w:type="dxa"/>
            <w:tcBorders>
              <w:top w:val="single" w:color="000000" w:sz="4" w:space="0"/>
              <w:left w:val="single" w:color="000000" w:sz="4" w:space="0"/>
              <w:bottom w:val="single" w:color="000000" w:sz="4" w:space="0"/>
              <w:right w:val="single" w:color="000000" w:sz="4" w:space="0"/>
            </w:tcBorders>
            <w:vAlign w:val="bottom"/>
          </w:tcPr>
          <w:p>
            <w:pPr>
              <w:widowControl/>
              <w:adjustRightInd w:val="0"/>
              <w:snapToGrid w:val="0"/>
              <w:spacing w:line="36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1</w:t>
            </w:r>
            <w:r>
              <w:rPr>
                <w:rFonts w:hint="eastAsia" w:ascii="仿宋" w:hAnsi="仿宋" w:eastAsia="仿宋" w:cs="仿宋"/>
                <w:color w:val="000000"/>
                <w:kern w:val="0"/>
                <w:sz w:val="21"/>
                <w:szCs w:val="21"/>
                <w:lang w:val="en-US" w:eastAsia="zh-CN" w:bidi="ar"/>
              </w:rPr>
              <w:t>9</w:t>
            </w:r>
            <w:r>
              <w:rPr>
                <w:rFonts w:hint="eastAsia" w:ascii="仿宋" w:hAnsi="仿宋" w:eastAsia="仿宋" w:cs="仿宋"/>
                <w:color w:val="000000"/>
                <w:kern w:val="0"/>
                <w:sz w:val="21"/>
                <w:szCs w:val="21"/>
                <w:lang w:bidi="ar"/>
              </w:rPr>
              <w:t>.00</w:t>
            </w: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adjustRightInd w:val="0"/>
              <w:snapToGrid w:val="0"/>
              <w:spacing w:line="460" w:lineRule="exact"/>
              <w:ind w:firstLine="210" w:firstLineChars="100"/>
              <w:jc w:val="both"/>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优秀</w:t>
            </w:r>
          </w:p>
        </w:tc>
        <w:tc>
          <w:tcPr>
            <w:tcW w:w="4050" w:type="dxa"/>
            <w:tcBorders>
              <w:top w:val="single" w:color="000000" w:sz="4" w:space="0"/>
              <w:left w:val="single" w:color="000000" w:sz="4" w:space="0"/>
              <w:bottom w:val="single" w:color="000000" w:sz="4" w:space="0"/>
              <w:right w:val="nil"/>
            </w:tcBorders>
            <w:vAlign w:val="center"/>
          </w:tcPr>
          <w:p>
            <w:pPr>
              <w:widowControl/>
              <w:adjustRightInd w:val="0"/>
              <w:snapToGrid w:val="0"/>
              <w:spacing w:line="24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优秀（18-20）、良好（16-17）                一般（14-15）、较差（13分以下）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482" w:type="dxa"/>
            <w:tcBorders>
              <w:top w:val="single" w:color="000000" w:sz="4" w:space="0"/>
              <w:left w:val="nil"/>
              <w:bottom w:val="single" w:color="000000" w:sz="4" w:space="0"/>
              <w:right w:val="single" w:color="000000" w:sz="4" w:space="0"/>
            </w:tcBorders>
          </w:tcPr>
          <w:p>
            <w:pPr>
              <w:widowControl/>
              <w:adjustRightInd w:val="0"/>
              <w:snapToGrid w:val="0"/>
              <w:spacing w:line="460" w:lineRule="exact"/>
              <w:jc w:val="center"/>
              <w:rPr>
                <w:rFonts w:ascii="仿宋" w:hAnsi="仿宋" w:eastAsia="仿宋" w:cs="仿宋"/>
                <w:color w:val="000000"/>
                <w:kern w:val="0"/>
                <w:sz w:val="24"/>
                <w:szCs w:val="24"/>
              </w:rPr>
            </w:pPr>
            <w:bookmarkStart w:id="34" w:name="_Hlk45999019"/>
            <w:r>
              <w:rPr>
                <w:rFonts w:hint="eastAsia" w:ascii="仿宋" w:hAnsi="仿宋" w:eastAsia="仿宋" w:cs="仿宋"/>
                <w:color w:val="000000"/>
                <w:kern w:val="0"/>
                <w:sz w:val="21"/>
                <w:szCs w:val="21"/>
                <w:lang w:bidi="ar"/>
              </w:rPr>
              <w:t>项目管理</w:t>
            </w:r>
            <w:bookmarkEnd w:id="34"/>
          </w:p>
        </w:tc>
        <w:tc>
          <w:tcPr>
            <w:tcW w:w="968"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25.00</w:t>
            </w:r>
          </w:p>
        </w:tc>
        <w:tc>
          <w:tcPr>
            <w:tcW w:w="968"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24.00</w:t>
            </w:r>
          </w:p>
        </w:tc>
        <w:tc>
          <w:tcPr>
            <w:tcW w:w="1142"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60" w:lineRule="exact"/>
              <w:jc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优秀</w:t>
            </w:r>
          </w:p>
        </w:tc>
        <w:tc>
          <w:tcPr>
            <w:tcW w:w="4050" w:type="dxa"/>
            <w:tcBorders>
              <w:top w:val="single" w:color="000000" w:sz="4" w:space="0"/>
              <w:left w:val="single" w:color="000000" w:sz="4" w:space="0"/>
              <w:bottom w:val="single" w:color="000000" w:sz="4" w:space="0"/>
              <w:right w:val="nil"/>
            </w:tcBorders>
            <w:vAlign w:val="center"/>
          </w:tcPr>
          <w:p>
            <w:pPr>
              <w:widowControl/>
              <w:adjustRightInd w:val="0"/>
              <w:snapToGrid w:val="0"/>
              <w:spacing w:line="24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优秀（22-25）、良好（20-21）             一般（17-19）、较差（16分以下）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482" w:type="dxa"/>
            <w:tcBorders>
              <w:top w:val="single" w:color="000000" w:sz="4" w:space="0"/>
              <w:left w:val="nil"/>
              <w:bottom w:val="single" w:color="000000" w:sz="4" w:space="0"/>
              <w:right w:val="single" w:color="000000" w:sz="4" w:space="0"/>
            </w:tcBorders>
          </w:tcPr>
          <w:p>
            <w:pPr>
              <w:widowControl/>
              <w:adjustRightInd w:val="0"/>
              <w:snapToGrid w:val="0"/>
              <w:spacing w:line="4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项目绩效</w:t>
            </w:r>
          </w:p>
        </w:tc>
        <w:tc>
          <w:tcPr>
            <w:tcW w:w="968"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55.00</w:t>
            </w:r>
          </w:p>
        </w:tc>
        <w:tc>
          <w:tcPr>
            <w:tcW w:w="968"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1"/>
                <w:szCs w:val="21"/>
                <w:lang w:val="en-US" w:eastAsia="zh-CN" w:bidi="ar"/>
              </w:rPr>
              <w:t>52</w:t>
            </w:r>
            <w:r>
              <w:rPr>
                <w:rFonts w:hint="eastAsia" w:ascii="仿宋" w:hAnsi="仿宋" w:eastAsia="仿宋" w:cs="仿宋"/>
                <w:color w:val="000000"/>
                <w:kern w:val="0"/>
                <w:sz w:val="21"/>
                <w:szCs w:val="21"/>
                <w:lang w:bidi="ar"/>
              </w:rPr>
              <w:t>.00</w:t>
            </w:r>
          </w:p>
        </w:tc>
        <w:tc>
          <w:tcPr>
            <w:tcW w:w="1142" w:type="dxa"/>
            <w:tcBorders>
              <w:top w:val="single" w:color="000000" w:sz="4" w:space="0"/>
              <w:left w:val="single" w:color="000000" w:sz="4" w:space="0"/>
              <w:bottom w:val="single" w:color="000000" w:sz="4" w:space="0"/>
              <w:right w:val="single" w:color="000000" w:sz="4" w:space="0"/>
            </w:tcBorders>
          </w:tcPr>
          <w:p>
            <w:pPr>
              <w:widowControl/>
              <w:adjustRightInd w:val="0"/>
              <w:snapToGrid w:val="0"/>
              <w:spacing w:line="460" w:lineRule="exact"/>
              <w:jc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val="en-US" w:eastAsia="zh-CN" w:bidi="ar"/>
              </w:rPr>
              <w:t>优秀</w:t>
            </w:r>
          </w:p>
        </w:tc>
        <w:tc>
          <w:tcPr>
            <w:tcW w:w="4050" w:type="dxa"/>
            <w:tcBorders>
              <w:top w:val="single" w:color="000000" w:sz="4" w:space="0"/>
              <w:left w:val="single" w:color="000000" w:sz="4" w:space="0"/>
              <w:bottom w:val="single" w:color="000000" w:sz="4" w:space="0"/>
              <w:right w:val="nil"/>
            </w:tcBorders>
            <w:vAlign w:val="center"/>
          </w:tcPr>
          <w:p>
            <w:pPr>
              <w:widowControl/>
              <w:adjustRightInd w:val="0"/>
              <w:snapToGrid w:val="0"/>
              <w:spacing w:line="24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优秀（49-55）、良好（44-48）              一般（38-43）、较差（37分以下）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482" w:type="dxa"/>
            <w:tcBorders>
              <w:top w:val="single" w:color="000000" w:sz="4" w:space="0"/>
              <w:left w:val="nil"/>
              <w:bottom w:val="double" w:color="000000" w:sz="4" w:space="0"/>
              <w:right w:val="single" w:color="000000" w:sz="4" w:space="0"/>
            </w:tcBorders>
          </w:tcPr>
          <w:p>
            <w:pPr>
              <w:widowControl/>
              <w:adjustRightInd w:val="0"/>
              <w:snapToGrid w:val="0"/>
              <w:spacing w:line="460" w:lineRule="exact"/>
              <w:jc w:val="center"/>
              <w:rPr>
                <w:rFonts w:ascii="仿宋" w:hAnsi="仿宋" w:eastAsia="仿宋" w:cs="仿宋"/>
                <w:b/>
                <w:color w:val="000000"/>
                <w:kern w:val="0"/>
                <w:sz w:val="24"/>
                <w:szCs w:val="24"/>
              </w:rPr>
            </w:pPr>
            <w:r>
              <w:rPr>
                <w:rFonts w:hint="eastAsia" w:ascii="仿宋" w:hAnsi="仿宋" w:eastAsia="仿宋" w:cs="仿宋"/>
                <w:color w:val="000000"/>
                <w:kern w:val="0"/>
                <w:sz w:val="21"/>
                <w:szCs w:val="21"/>
                <w:lang w:bidi="ar"/>
              </w:rPr>
              <w:t>综合绩效</w:t>
            </w:r>
          </w:p>
        </w:tc>
        <w:tc>
          <w:tcPr>
            <w:tcW w:w="968" w:type="dxa"/>
            <w:tcBorders>
              <w:top w:val="single" w:color="000000" w:sz="4" w:space="0"/>
              <w:left w:val="single" w:color="000000" w:sz="4" w:space="0"/>
              <w:bottom w:val="double" w:color="000000" w:sz="4" w:space="0"/>
              <w:right w:val="single" w:color="000000" w:sz="4" w:space="0"/>
            </w:tcBorders>
          </w:tcPr>
          <w:p>
            <w:pPr>
              <w:widowControl/>
              <w:adjustRightInd w:val="0"/>
              <w:snapToGrid w:val="0"/>
              <w:spacing w:line="460" w:lineRule="exact"/>
              <w:jc w:val="center"/>
              <w:rPr>
                <w:rFonts w:ascii="仿宋" w:hAnsi="仿宋" w:eastAsia="仿宋" w:cs="仿宋"/>
                <w:b/>
                <w:color w:val="000000"/>
                <w:kern w:val="0"/>
                <w:sz w:val="24"/>
                <w:szCs w:val="24"/>
              </w:rPr>
            </w:pPr>
            <w:r>
              <w:rPr>
                <w:rFonts w:hint="eastAsia" w:ascii="仿宋" w:hAnsi="仿宋" w:eastAsia="仿宋" w:cs="仿宋"/>
                <w:color w:val="000000"/>
                <w:kern w:val="0"/>
                <w:sz w:val="21"/>
                <w:szCs w:val="21"/>
                <w:lang w:bidi="ar"/>
              </w:rPr>
              <w:t>100.00</w:t>
            </w:r>
          </w:p>
        </w:tc>
        <w:tc>
          <w:tcPr>
            <w:tcW w:w="968" w:type="dxa"/>
            <w:tcBorders>
              <w:top w:val="single" w:color="000000" w:sz="4" w:space="0"/>
              <w:left w:val="single" w:color="000000" w:sz="4" w:space="0"/>
              <w:bottom w:val="double" w:color="000000" w:sz="4" w:space="0"/>
              <w:right w:val="single" w:color="000000" w:sz="4" w:space="0"/>
            </w:tcBorders>
          </w:tcPr>
          <w:p>
            <w:pPr>
              <w:widowControl/>
              <w:adjustRightInd w:val="0"/>
              <w:snapToGrid w:val="0"/>
              <w:spacing w:line="460" w:lineRule="exact"/>
              <w:jc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95</w:t>
            </w:r>
            <w:r>
              <w:rPr>
                <w:rFonts w:hint="eastAsia" w:ascii="仿宋" w:hAnsi="仿宋" w:eastAsia="仿宋" w:cs="仿宋"/>
                <w:color w:val="000000"/>
                <w:kern w:val="0"/>
                <w:sz w:val="21"/>
                <w:szCs w:val="21"/>
                <w:lang w:bidi="ar"/>
              </w:rPr>
              <w:t>.00</w:t>
            </w:r>
          </w:p>
        </w:tc>
        <w:tc>
          <w:tcPr>
            <w:tcW w:w="1142" w:type="dxa"/>
            <w:tcBorders>
              <w:top w:val="single" w:color="000000" w:sz="4" w:space="0"/>
              <w:left w:val="single" w:color="000000" w:sz="4" w:space="0"/>
              <w:bottom w:val="double" w:color="000000" w:sz="4" w:space="0"/>
              <w:right w:val="single" w:color="000000" w:sz="4" w:space="0"/>
            </w:tcBorders>
          </w:tcPr>
          <w:p>
            <w:pPr>
              <w:widowControl/>
              <w:adjustRightInd w:val="0"/>
              <w:snapToGrid w:val="0"/>
              <w:spacing w:line="46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1"/>
                <w:szCs w:val="21"/>
                <w:lang w:val="en-US" w:eastAsia="zh-CN" w:bidi="ar"/>
              </w:rPr>
              <w:t>优秀</w:t>
            </w:r>
          </w:p>
        </w:tc>
        <w:tc>
          <w:tcPr>
            <w:tcW w:w="4050" w:type="dxa"/>
            <w:tcBorders>
              <w:top w:val="single" w:color="000000" w:sz="4" w:space="0"/>
              <w:left w:val="single" w:color="000000" w:sz="4" w:space="0"/>
              <w:bottom w:val="double" w:color="000000" w:sz="4" w:space="0"/>
              <w:right w:val="nil"/>
            </w:tcBorders>
            <w:vAlign w:val="center"/>
          </w:tcPr>
          <w:p>
            <w:pPr>
              <w:widowControl/>
              <w:adjustRightInd w:val="0"/>
              <w:snapToGrid w:val="0"/>
              <w:spacing w:line="240" w:lineRule="exact"/>
              <w:jc w:val="left"/>
              <w:rPr>
                <w:rFonts w:ascii="仿宋" w:hAnsi="仿宋" w:eastAsia="仿宋" w:cs="仿宋"/>
                <w:color w:val="000000"/>
                <w:kern w:val="0"/>
                <w:sz w:val="24"/>
                <w:szCs w:val="24"/>
              </w:rPr>
            </w:pPr>
            <w:r>
              <w:rPr>
                <w:rFonts w:hint="eastAsia" w:ascii="仿宋" w:hAnsi="仿宋" w:eastAsia="仿宋" w:cs="仿宋"/>
                <w:color w:val="000000"/>
                <w:kern w:val="0"/>
                <w:sz w:val="21"/>
                <w:szCs w:val="21"/>
                <w:lang w:bidi="ar"/>
              </w:rPr>
              <w:t>优秀（90-100）、良好（80-89）                     一般（60-79）、较差（59分以下）</w:t>
            </w:r>
          </w:p>
        </w:tc>
      </w:tr>
    </w:tbl>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1.“项目决策”评价指标满分为20分，评价得分为1</w:t>
      </w:r>
      <w:r>
        <w:rPr>
          <w:rFonts w:hint="eastAsia" w:hAnsi="仿宋" w:cs="仿宋"/>
          <w:kern w:val="0"/>
          <w:sz w:val="28"/>
          <w:szCs w:val="28"/>
          <w:lang w:val="en-US" w:eastAsia="zh-CN"/>
        </w:rPr>
        <w:t>9</w:t>
      </w:r>
      <w:r>
        <w:rPr>
          <w:rFonts w:hint="eastAsia" w:hAnsi="仿宋" w:cs="仿宋"/>
          <w:kern w:val="0"/>
          <w:sz w:val="28"/>
          <w:szCs w:val="28"/>
        </w:rPr>
        <w:t>分。</w:t>
      </w:r>
    </w:p>
    <w:p>
      <w:pPr>
        <w:adjustRightInd w:val="0"/>
        <w:snapToGrid w:val="0"/>
        <w:spacing w:line="500" w:lineRule="exact"/>
        <w:ind w:firstLine="560" w:firstLineChars="200"/>
        <w:rPr>
          <w:rFonts w:hAnsi="仿宋" w:cs="仿宋"/>
          <w:kern w:val="0"/>
          <w:sz w:val="28"/>
          <w:szCs w:val="28"/>
        </w:rPr>
      </w:pPr>
      <w:bookmarkStart w:id="35" w:name="_Hlk45999054"/>
      <w:r>
        <w:rPr>
          <w:rFonts w:hint="eastAsia" w:hAnsi="仿宋" w:cs="仿宋"/>
          <w:kern w:val="0"/>
          <w:sz w:val="28"/>
          <w:szCs w:val="28"/>
        </w:rPr>
        <w:t>该指标扣分的原因</w:t>
      </w:r>
      <w:bookmarkEnd w:id="35"/>
      <w:r>
        <w:rPr>
          <w:rFonts w:hint="eastAsia" w:hAnsi="仿宋" w:cs="仿宋"/>
          <w:kern w:val="0"/>
          <w:sz w:val="28"/>
          <w:szCs w:val="28"/>
          <w:lang w:val="en-US" w:eastAsia="zh-CN"/>
        </w:rPr>
        <w:t>主要</w:t>
      </w:r>
      <w:r>
        <w:rPr>
          <w:rFonts w:hint="eastAsia" w:hAnsi="仿宋" w:cs="仿宋"/>
          <w:kern w:val="0"/>
          <w:sz w:val="28"/>
          <w:szCs w:val="28"/>
        </w:rPr>
        <w:t>是</w:t>
      </w:r>
      <w:bookmarkStart w:id="36" w:name="_Hlk45999583"/>
      <w:r>
        <w:rPr>
          <w:rFonts w:hint="eastAsia" w:hAnsi="仿宋" w:cs="仿宋"/>
          <w:kern w:val="0"/>
          <w:sz w:val="28"/>
          <w:szCs w:val="28"/>
        </w:rPr>
        <w:t>未制定中长期实施规划</w:t>
      </w:r>
      <w:bookmarkEnd w:id="36"/>
      <w:r>
        <w:rPr>
          <w:rFonts w:hint="eastAsia" w:hAnsi="仿宋" w:cs="仿宋"/>
          <w:kern w:val="0"/>
          <w:sz w:val="28"/>
          <w:szCs w:val="28"/>
        </w:rPr>
        <w:t>，扣1分。</w:t>
      </w:r>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2.“项目管理”评价指标满分为25分，评价得分为24分。</w:t>
      </w:r>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该指标扣分的原因主要是</w:t>
      </w:r>
      <w:bookmarkStart w:id="37" w:name="_Hlk45999625"/>
      <w:r>
        <w:rPr>
          <w:rFonts w:hint="eastAsia" w:hAnsi="仿宋" w:cs="仿宋"/>
          <w:kern w:val="0"/>
          <w:sz w:val="28"/>
          <w:szCs w:val="28"/>
        </w:rPr>
        <w:t>未健全项目组织机构</w:t>
      </w:r>
      <w:bookmarkEnd w:id="37"/>
      <w:r>
        <w:rPr>
          <w:rFonts w:hint="eastAsia" w:hAnsi="仿宋" w:cs="仿宋"/>
          <w:kern w:val="0"/>
          <w:sz w:val="28"/>
          <w:szCs w:val="28"/>
        </w:rPr>
        <w:t>，扣1分。</w:t>
      </w:r>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3.“项目绩效”评价指标满分为55分，评价得分为</w:t>
      </w:r>
      <w:r>
        <w:rPr>
          <w:rFonts w:hint="eastAsia" w:hAnsi="仿宋" w:cs="仿宋"/>
          <w:kern w:val="0"/>
          <w:sz w:val="28"/>
          <w:szCs w:val="28"/>
          <w:lang w:val="en-US" w:eastAsia="zh-CN"/>
        </w:rPr>
        <w:t>52</w:t>
      </w:r>
      <w:r>
        <w:rPr>
          <w:rFonts w:hint="eastAsia" w:hAnsi="仿宋" w:cs="仿宋"/>
          <w:kern w:val="0"/>
          <w:sz w:val="28"/>
          <w:szCs w:val="28"/>
        </w:rPr>
        <w:t>分。该指标的扣分原因：通过项目满意度的调查问卷对</w:t>
      </w:r>
      <w:r>
        <w:rPr>
          <w:rFonts w:hint="eastAsia" w:hAnsi="仿宋" w:cs="仿宋"/>
          <w:kern w:val="0"/>
          <w:sz w:val="28"/>
          <w:szCs w:val="28"/>
          <w:lang w:val="en-US" w:eastAsia="zh-CN"/>
        </w:rPr>
        <w:t>受</w:t>
      </w:r>
      <w:r>
        <w:rPr>
          <w:rFonts w:hint="eastAsia" w:hAnsi="仿宋" w:cs="仿宋"/>
          <w:kern w:val="0"/>
          <w:sz w:val="28"/>
          <w:szCs w:val="28"/>
        </w:rPr>
        <w:t>益对象进行调查，满意度良好，未达到优秀，扣3分。</w:t>
      </w:r>
      <w:bookmarkEnd w:id="33"/>
    </w:p>
    <w:p>
      <w:pPr>
        <w:adjustRightInd w:val="0"/>
        <w:snapToGrid w:val="0"/>
        <w:spacing w:line="500" w:lineRule="exact"/>
        <w:ind w:firstLine="562" w:firstLineChars="200"/>
        <w:outlineLvl w:val="0"/>
        <w:rPr>
          <w:rFonts w:ascii="楷体" w:hAnsi="楷体" w:eastAsia="楷体" w:cs="仿宋"/>
          <w:b/>
          <w:bCs/>
          <w:kern w:val="44"/>
          <w:sz w:val="28"/>
          <w:szCs w:val="28"/>
        </w:rPr>
      </w:pPr>
      <w:bookmarkStart w:id="38" w:name="_Toc20679"/>
      <w:r>
        <w:rPr>
          <w:rFonts w:hint="eastAsia" w:ascii="楷体" w:hAnsi="楷体" w:eastAsia="楷体" w:cs="仿宋"/>
          <w:b/>
          <w:bCs/>
          <w:kern w:val="44"/>
          <w:sz w:val="28"/>
          <w:szCs w:val="28"/>
        </w:rPr>
        <w:t>六、主要经验及做法、存在的问题和建议</w:t>
      </w:r>
      <w:bookmarkEnd w:id="38"/>
    </w:p>
    <w:p>
      <w:pPr>
        <w:adjustRightInd w:val="0"/>
        <w:snapToGrid w:val="0"/>
        <w:spacing w:line="500" w:lineRule="exact"/>
        <w:ind w:firstLine="562" w:firstLineChars="200"/>
        <w:outlineLvl w:val="1"/>
        <w:rPr>
          <w:rFonts w:ascii="楷体" w:hAnsi="楷体" w:eastAsia="楷体" w:cs="仿宋"/>
          <w:b/>
          <w:bCs/>
          <w:kern w:val="0"/>
          <w:sz w:val="28"/>
          <w:szCs w:val="28"/>
        </w:rPr>
      </w:pPr>
      <w:bookmarkStart w:id="39" w:name="_Toc31122"/>
      <w:r>
        <w:rPr>
          <w:rFonts w:hint="eastAsia" w:ascii="楷体" w:hAnsi="楷体" w:eastAsia="楷体" w:cs="仿宋"/>
          <w:b/>
          <w:bCs/>
          <w:kern w:val="0"/>
          <w:sz w:val="28"/>
          <w:szCs w:val="28"/>
        </w:rPr>
        <w:t>（一）主要经验及作法</w:t>
      </w:r>
      <w:bookmarkEnd w:id="39"/>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一是项目决策目标明确、依据充分，基本满足了满足窗口单位及群众对网络使用的需求，项目资金的及时到位也确保了项目工作的顺利实施。二是通过项目的实施，提高了</w:t>
      </w:r>
      <w:bookmarkStart w:id="40" w:name="_Hlk45999924"/>
      <w:r>
        <w:rPr>
          <w:rFonts w:hint="eastAsia" w:hAnsi="仿宋" w:cs="仿宋"/>
          <w:kern w:val="0"/>
          <w:sz w:val="28"/>
          <w:szCs w:val="28"/>
        </w:rPr>
        <w:t>白沙县政务中心</w:t>
      </w:r>
      <w:bookmarkEnd w:id="40"/>
      <w:r>
        <w:rPr>
          <w:rFonts w:hint="eastAsia" w:hAnsi="仿宋" w:cs="仿宋"/>
          <w:kern w:val="0"/>
          <w:sz w:val="28"/>
          <w:szCs w:val="28"/>
        </w:rPr>
        <w:t>及各窗口单位办公信息化程度，加速公共服务能力，节约人民群众的办事时间，方便人民群众，提高办事效率，促进社会的稳定和谐。三是</w:t>
      </w:r>
      <w:bookmarkStart w:id="41" w:name="_Hlk45999790"/>
      <w:r>
        <w:rPr>
          <w:rFonts w:hint="eastAsia" w:hAnsi="仿宋" w:cs="仿宋"/>
          <w:kern w:val="0"/>
          <w:sz w:val="28"/>
          <w:szCs w:val="28"/>
        </w:rPr>
        <w:t>根据服务对象满意度调查问卷反馈</w:t>
      </w:r>
      <w:bookmarkEnd w:id="41"/>
      <w:r>
        <w:rPr>
          <w:rFonts w:hint="eastAsia" w:hAnsi="仿宋" w:cs="仿宋"/>
          <w:kern w:val="0"/>
          <w:sz w:val="28"/>
          <w:szCs w:val="28"/>
        </w:rPr>
        <w:t>，服务对象对项目实施的满意度为良好。</w:t>
      </w:r>
    </w:p>
    <w:p>
      <w:pPr>
        <w:adjustRightInd w:val="0"/>
        <w:snapToGrid w:val="0"/>
        <w:spacing w:line="500" w:lineRule="exact"/>
        <w:ind w:firstLine="562" w:firstLineChars="200"/>
        <w:outlineLvl w:val="1"/>
        <w:rPr>
          <w:rFonts w:hAnsi="仿宋" w:cs="仿宋"/>
          <w:b/>
          <w:bCs/>
          <w:kern w:val="0"/>
          <w:sz w:val="28"/>
          <w:szCs w:val="28"/>
        </w:rPr>
      </w:pPr>
      <w:bookmarkStart w:id="42" w:name="_Toc31037"/>
      <w:r>
        <w:rPr>
          <w:rFonts w:hint="eastAsia" w:hAnsi="仿宋" w:cs="仿宋"/>
          <w:b/>
          <w:bCs/>
          <w:kern w:val="0"/>
          <w:sz w:val="28"/>
          <w:szCs w:val="28"/>
        </w:rPr>
        <w:t>（二）存在问题</w:t>
      </w:r>
      <w:bookmarkEnd w:id="42"/>
    </w:p>
    <w:p>
      <w:pPr>
        <w:adjustRightInd w:val="0"/>
        <w:snapToGrid w:val="0"/>
        <w:spacing w:line="520" w:lineRule="exact"/>
        <w:rPr>
          <w:rFonts w:hAnsi="仿宋" w:cs="仿宋"/>
          <w:kern w:val="0"/>
          <w:sz w:val="28"/>
          <w:szCs w:val="28"/>
        </w:rPr>
      </w:pPr>
      <w:r>
        <w:rPr>
          <w:rFonts w:hint="eastAsia" w:hAnsi="仿宋" w:cs="仿宋"/>
          <w:kern w:val="0"/>
          <w:sz w:val="28"/>
          <w:szCs w:val="28"/>
        </w:rPr>
        <w:t xml:space="preserve">    一是</w:t>
      </w:r>
      <w:bookmarkStart w:id="43" w:name="_Hlk45999993"/>
      <w:r>
        <w:rPr>
          <w:rFonts w:hint="eastAsia" w:hAnsi="仿宋" w:cs="仿宋"/>
          <w:kern w:val="0"/>
          <w:sz w:val="28"/>
          <w:szCs w:val="28"/>
        </w:rPr>
        <w:t>项目</w:t>
      </w:r>
      <w:bookmarkEnd w:id="43"/>
      <w:r>
        <w:rPr>
          <w:rFonts w:hint="eastAsia" w:hAnsi="仿宋" w:cs="仿宋"/>
          <w:kern w:val="0"/>
          <w:sz w:val="28"/>
          <w:szCs w:val="28"/>
        </w:rPr>
        <w:t>未制定中长期实施规划；二是未</w:t>
      </w:r>
      <w:bookmarkStart w:id="44" w:name="_Hlk46000076"/>
      <w:r>
        <w:rPr>
          <w:rFonts w:hint="eastAsia" w:hAnsi="仿宋" w:cs="仿宋"/>
          <w:kern w:val="0"/>
          <w:sz w:val="28"/>
          <w:szCs w:val="28"/>
        </w:rPr>
        <w:t>健全项目组织管理机构，未分工明确</w:t>
      </w:r>
      <w:bookmarkEnd w:id="44"/>
      <w:r>
        <w:rPr>
          <w:rFonts w:hint="eastAsia" w:hAnsi="仿宋" w:cs="仿宋"/>
          <w:kern w:val="0"/>
          <w:sz w:val="28"/>
          <w:szCs w:val="28"/>
        </w:rPr>
        <w:t>；三是根据服务对象满意度调查问卷反馈，网络通讯速率还不够快速，信息化建设与工作要求还有一定的差距，</w:t>
      </w:r>
      <w:bookmarkStart w:id="45" w:name="_Hlk46000510"/>
      <w:r>
        <w:rPr>
          <w:rFonts w:hint="eastAsia" w:hAnsi="仿宋" w:cs="仿宋"/>
          <w:kern w:val="0"/>
          <w:sz w:val="28"/>
          <w:szCs w:val="28"/>
        </w:rPr>
        <w:t>技术保障人员</w:t>
      </w:r>
      <w:bookmarkEnd w:id="45"/>
      <w:r>
        <w:rPr>
          <w:rFonts w:hint="eastAsia" w:hAnsi="仿宋" w:cs="仿宋"/>
          <w:kern w:val="0"/>
          <w:sz w:val="28"/>
          <w:szCs w:val="28"/>
        </w:rPr>
        <w:t>不足。</w:t>
      </w:r>
    </w:p>
    <w:p>
      <w:pPr>
        <w:adjustRightInd w:val="0"/>
        <w:snapToGrid w:val="0"/>
        <w:spacing w:line="500" w:lineRule="exact"/>
        <w:ind w:firstLine="562" w:firstLineChars="200"/>
        <w:outlineLvl w:val="1"/>
        <w:rPr>
          <w:rFonts w:ascii="楷体" w:hAnsi="楷体" w:eastAsia="楷体" w:cs="仿宋"/>
          <w:b/>
          <w:bCs/>
          <w:kern w:val="0"/>
          <w:sz w:val="28"/>
          <w:szCs w:val="28"/>
        </w:rPr>
      </w:pPr>
      <w:bookmarkStart w:id="46" w:name="_Toc19398"/>
      <w:r>
        <w:rPr>
          <w:rFonts w:hint="eastAsia" w:ascii="楷体" w:hAnsi="楷体" w:eastAsia="楷体" w:cs="仿宋"/>
          <w:b/>
          <w:bCs/>
          <w:kern w:val="0"/>
          <w:sz w:val="28"/>
          <w:szCs w:val="28"/>
        </w:rPr>
        <w:t>（三）</w:t>
      </w:r>
      <w:bookmarkEnd w:id="46"/>
      <w:r>
        <w:rPr>
          <w:rFonts w:hint="eastAsia" w:ascii="楷体" w:hAnsi="楷体" w:eastAsia="楷体" w:cs="仿宋"/>
          <w:b/>
          <w:bCs/>
          <w:kern w:val="0"/>
          <w:sz w:val="28"/>
          <w:szCs w:val="28"/>
        </w:rPr>
        <w:t>建议</w:t>
      </w:r>
    </w:p>
    <w:p>
      <w:pPr>
        <w:adjustRightInd w:val="0"/>
        <w:snapToGrid w:val="0"/>
        <w:spacing w:line="500" w:lineRule="exact"/>
        <w:ind w:firstLine="560" w:firstLineChars="200"/>
        <w:outlineLvl w:val="0"/>
        <w:rPr>
          <w:rFonts w:hAnsi="仿宋" w:cs="仿宋"/>
          <w:kern w:val="0"/>
          <w:sz w:val="28"/>
          <w:szCs w:val="28"/>
        </w:rPr>
      </w:pPr>
      <w:bookmarkStart w:id="47" w:name="_Toc24697"/>
      <w:r>
        <w:rPr>
          <w:rFonts w:hint="eastAsia" w:hAnsi="仿宋" w:cs="仿宋"/>
          <w:kern w:val="0"/>
          <w:sz w:val="28"/>
          <w:szCs w:val="28"/>
        </w:rPr>
        <w:t>一是</w:t>
      </w:r>
      <w:r>
        <w:rPr>
          <w:rFonts w:hint="eastAsia" w:hAnsi="仿宋" w:cs="仿宋"/>
          <w:kern w:val="0"/>
          <w:sz w:val="28"/>
          <w:szCs w:val="28"/>
          <w:lang w:val="en-US" w:eastAsia="zh-CN"/>
        </w:rPr>
        <w:t>今后</w:t>
      </w:r>
      <w:r>
        <w:rPr>
          <w:rFonts w:hint="eastAsia" w:hAnsi="仿宋" w:cs="仿宋"/>
          <w:kern w:val="0"/>
          <w:sz w:val="28"/>
          <w:szCs w:val="28"/>
        </w:rPr>
        <w:t>根据部门工作需要，制定好项目中长期实施规划；二是健全项目组织管理机构，加强技术保障人员能力，分工明确，指定专门人员负责项目服务和跟踪监督，加强</w:t>
      </w:r>
      <w:r>
        <w:rPr>
          <w:rFonts w:hint="eastAsia" w:hAnsi="仿宋" w:cs="仿宋"/>
          <w:kern w:val="0"/>
          <w:sz w:val="28"/>
          <w:szCs w:val="28"/>
          <w:lang w:val="en-US" w:eastAsia="zh-CN"/>
        </w:rPr>
        <w:t>对</w:t>
      </w:r>
      <w:r>
        <w:rPr>
          <w:rFonts w:hint="eastAsia" w:hAnsi="仿宋" w:cs="仿宋"/>
          <w:kern w:val="0"/>
          <w:sz w:val="28"/>
          <w:szCs w:val="28"/>
        </w:rPr>
        <w:t>服务</w:t>
      </w:r>
      <w:r>
        <w:rPr>
          <w:rFonts w:hint="eastAsia" w:hAnsi="仿宋" w:cs="仿宋"/>
          <w:kern w:val="0"/>
          <w:sz w:val="28"/>
          <w:szCs w:val="28"/>
          <w:lang w:val="en-US" w:eastAsia="zh-CN"/>
        </w:rPr>
        <w:t>商</w:t>
      </w:r>
      <w:r>
        <w:rPr>
          <w:rFonts w:hint="eastAsia" w:hAnsi="仿宋" w:cs="仿宋"/>
          <w:kern w:val="0"/>
          <w:sz w:val="28"/>
          <w:szCs w:val="28"/>
        </w:rPr>
        <w:t>的监督力度和日常管理考核办法，及时处理项目实施中遇到的问题，不断完善信息化建设，满足日益增长的网络化需求。</w:t>
      </w:r>
      <w:bookmarkEnd w:id="47"/>
    </w:p>
    <w:p>
      <w:pPr>
        <w:adjustRightInd w:val="0"/>
        <w:snapToGrid w:val="0"/>
        <w:spacing w:line="500" w:lineRule="exact"/>
        <w:ind w:firstLine="560" w:firstLineChars="200"/>
        <w:rPr>
          <w:rFonts w:hAnsi="仿宋" w:cs="仿宋"/>
          <w:kern w:val="0"/>
          <w:sz w:val="28"/>
          <w:szCs w:val="28"/>
        </w:rPr>
      </w:pPr>
      <w:r>
        <w:rPr>
          <w:rFonts w:hint="eastAsia" w:hAnsi="仿宋" w:cs="仿宋"/>
          <w:kern w:val="0"/>
          <w:sz w:val="28"/>
          <w:szCs w:val="28"/>
        </w:rPr>
        <w:t>附件：绩效评价指标评分表</w:t>
      </w:r>
    </w:p>
    <w:p>
      <w:pPr>
        <w:adjustRightInd w:val="0"/>
        <w:snapToGrid w:val="0"/>
        <w:spacing w:line="500" w:lineRule="exact"/>
        <w:ind w:firstLine="560" w:firstLineChars="200"/>
        <w:rPr>
          <w:rFonts w:hAnsi="仿宋" w:cs="仿宋"/>
          <w:kern w:val="0"/>
          <w:sz w:val="28"/>
          <w:szCs w:val="28"/>
        </w:rPr>
      </w:pPr>
    </w:p>
    <w:p>
      <w:pPr>
        <w:adjustRightInd w:val="0"/>
        <w:snapToGrid w:val="0"/>
        <w:spacing w:line="500" w:lineRule="exact"/>
        <w:ind w:firstLine="560" w:firstLineChars="200"/>
        <w:rPr>
          <w:rFonts w:hAnsi="仿宋" w:cs="仿宋"/>
          <w:kern w:val="0"/>
          <w:sz w:val="28"/>
          <w:szCs w:val="28"/>
        </w:rPr>
      </w:pPr>
    </w:p>
    <w:p>
      <w:pPr>
        <w:widowControl/>
        <w:adjustRightInd w:val="0"/>
        <w:snapToGrid w:val="0"/>
        <w:spacing w:line="360" w:lineRule="auto"/>
        <w:rPr>
          <w:rFonts w:hAnsi="仿宋" w:cs="仿宋"/>
          <w:color w:val="000000"/>
          <w:kern w:val="0"/>
          <w:sz w:val="28"/>
          <w:szCs w:val="28"/>
        </w:rPr>
      </w:pPr>
    </w:p>
    <w:p>
      <w:pPr>
        <w:widowControl/>
        <w:adjustRightInd w:val="0"/>
        <w:snapToGrid w:val="0"/>
        <w:spacing w:line="360" w:lineRule="auto"/>
        <w:rPr>
          <w:rFonts w:ascii="仿宋" w:hAnsi="仿宋" w:eastAsia="仿宋" w:cs="仿宋"/>
          <w:color w:val="000000"/>
          <w:kern w:val="0"/>
          <w:sz w:val="24"/>
          <w:szCs w:val="24"/>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E79BB"/>
    <w:multiLevelType w:val="singleLevel"/>
    <w:tmpl w:val="8E2E79BB"/>
    <w:lvl w:ilvl="0" w:tentative="0">
      <w:start w:val="2"/>
      <w:numFmt w:val="chineseCounting"/>
      <w:suff w:val="nothing"/>
      <w:lvlText w:val="（%1）"/>
      <w:lvlJc w:val="left"/>
      <w:pPr>
        <w:ind w:left="0" w:firstLine="0"/>
      </w:pPr>
    </w:lvl>
  </w:abstractNum>
  <w:abstractNum w:abstractNumId="1">
    <w:nsid w:val="59A1424A"/>
    <w:multiLevelType w:val="singleLevel"/>
    <w:tmpl w:val="59A1424A"/>
    <w:lvl w:ilvl="0" w:tentative="0">
      <w:start w:val="3"/>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23"/>
    <w:rsid w:val="00023423"/>
    <w:rsid w:val="000705C0"/>
    <w:rsid w:val="00144FA7"/>
    <w:rsid w:val="002A2319"/>
    <w:rsid w:val="002F1623"/>
    <w:rsid w:val="003E1D0A"/>
    <w:rsid w:val="004A7BC5"/>
    <w:rsid w:val="005C2136"/>
    <w:rsid w:val="0060551F"/>
    <w:rsid w:val="006075D2"/>
    <w:rsid w:val="00800EE7"/>
    <w:rsid w:val="0084195C"/>
    <w:rsid w:val="00873F2A"/>
    <w:rsid w:val="009E4495"/>
    <w:rsid w:val="00A767E2"/>
    <w:rsid w:val="00B73193"/>
    <w:rsid w:val="00C049FA"/>
    <w:rsid w:val="00C05E88"/>
    <w:rsid w:val="00C212A7"/>
    <w:rsid w:val="00C60F49"/>
    <w:rsid w:val="00D17915"/>
    <w:rsid w:val="00DC0445"/>
    <w:rsid w:val="00DE6F92"/>
    <w:rsid w:val="00EA0377"/>
    <w:rsid w:val="00EB02D7"/>
    <w:rsid w:val="00EB70DB"/>
    <w:rsid w:val="00F52D05"/>
    <w:rsid w:val="00F75974"/>
    <w:rsid w:val="00F93119"/>
    <w:rsid w:val="2687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3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2582F-A5F3-4F4D-BC7A-A3F673B96749}">
  <ds:schemaRefs/>
</ds:datastoreItem>
</file>

<file path=docProps/app.xml><?xml version="1.0" encoding="utf-8"?>
<Properties xmlns="http://schemas.openxmlformats.org/officeDocument/2006/extended-properties" xmlns:vt="http://schemas.openxmlformats.org/officeDocument/2006/docPropsVTypes">
  <Template>Normal</Template>
  <Pages>10</Pages>
  <Words>777</Words>
  <Characters>4430</Characters>
  <Lines>36</Lines>
  <Paragraphs>10</Paragraphs>
  <TotalTime>60</TotalTime>
  <ScaleCrop>false</ScaleCrop>
  <LinksUpToDate>false</LinksUpToDate>
  <CharactersWithSpaces>5197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2020-07-19T00:39:00Z</dcterms:created>
  <dc:creator>邓 先生</dc:creator>
  <cp:lastModifiedBy>19001</cp:lastModifiedBy>
  <dcterms:modified xsi:type="dcterms:W3CDTF">2021-07-26T03:56:32Z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720D0011EF2149A7821148131568B917</vt:lpwstr>
  </property>
</Properties>
</file>