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9" w:rsidRDefault="00EA2509">
      <w:pPr>
        <w:rPr>
          <w:rFonts w:ascii="宋体" w:eastAsia="宋体" w:hAnsi="宋体"/>
          <w:b/>
          <w:bCs/>
          <w:sz w:val="44"/>
          <w:szCs w:val="44"/>
        </w:rPr>
      </w:pPr>
    </w:p>
    <w:p w:rsidR="00EA2509" w:rsidRDefault="00B75C22">
      <w:pPr>
        <w:jc w:val="center"/>
        <w:rPr>
          <w:rStyle w:val="style41"/>
          <w:rFonts w:ascii="黑体" w:eastAsia="黑体" w:hAnsi="黑体" w:cs="黑体"/>
          <w:bCs/>
          <w:sz w:val="36"/>
          <w:szCs w:val="36"/>
        </w:rPr>
      </w:pPr>
      <w:r>
        <w:rPr>
          <w:rStyle w:val="style41"/>
          <w:rFonts w:ascii="黑体" w:eastAsia="黑体" w:hAnsi="黑体" w:cs="黑体" w:hint="eastAsia"/>
          <w:bCs/>
          <w:sz w:val="36"/>
          <w:szCs w:val="36"/>
        </w:rPr>
        <w:t>中共白沙黎族自治县委</w:t>
      </w:r>
      <w:r>
        <w:rPr>
          <w:rStyle w:val="style41"/>
          <w:rFonts w:ascii="黑体" w:eastAsia="黑体" w:hAnsi="黑体" w:cs="黑体" w:hint="eastAsia"/>
          <w:bCs/>
          <w:sz w:val="36"/>
          <w:szCs w:val="36"/>
        </w:rPr>
        <w:t>机构编制委员会办公室</w:t>
      </w:r>
    </w:p>
    <w:p w:rsidR="00EA2509" w:rsidRDefault="00B75C22">
      <w:pPr>
        <w:jc w:val="center"/>
        <w:rPr>
          <w:rFonts w:eastAsia="黑体"/>
          <w:sz w:val="28"/>
          <w:szCs w:val="28"/>
        </w:rPr>
      </w:pPr>
      <w:r>
        <w:rPr>
          <w:rStyle w:val="style41"/>
          <w:rFonts w:ascii="黑体" w:eastAsia="黑体" w:hAnsi="黑体" w:cs="黑体" w:hint="eastAsia"/>
          <w:bCs/>
          <w:sz w:val="36"/>
          <w:szCs w:val="36"/>
        </w:rPr>
        <w:t>救济费</w:t>
      </w:r>
      <w:r>
        <w:rPr>
          <w:rStyle w:val="style41"/>
          <w:rFonts w:ascii="黑体" w:eastAsia="黑体" w:hAnsi="黑体" w:cs="黑体" w:hint="eastAsia"/>
          <w:bCs/>
          <w:sz w:val="36"/>
          <w:szCs w:val="36"/>
        </w:rPr>
        <w:t>项目</w:t>
      </w:r>
      <w:r>
        <w:rPr>
          <w:rFonts w:ascii="黑体" w:eastAsia="黑体" w:hAnsi="黑体" w:cs="黑体" w:hint="eastAsia"/>
          <w:bCs/>
          <w:sz w:val="36"/>
          <w:szCs w:val="36"/>
        </w:rPr>
        <w:t>绩效评价报告</w:t>
      </w:r>
    </w:p>
    <w:p w:rsidR="00EA2509" w:rsidRDefault="00EA2509">
      <w:pPr>
        <w:rPr>
          <w:rFonts w:eastAsia="黑体"/>
          <w:sz w:val="28"/>
          <w:szCs w:val="28"/>
        </w:rPr>
      </w:pPr>
    </w:p>
    <w:p w:rsidR="00EA2509" w:rsidRDefault="00EA2509">
      <w:pPr>
        <w:rPr>
          <w:rFonts w:ascii="宋体" w:eastAsia="宋体" w:hAnsi="宋体"/>
          <w:sz w:val="28"/>
          <w:szCs w:val="28"/>
        </w:rPr>
      </w:pPr>
    </w:p>
    <w:p w:rsidR="00EA2509" w:rsidRDefault="00EA2509">
      <w:pPr>
        <w:rPr>
          <w:rFonts w:ascii="宋体" w:eastAsia="宋体" w:hAnsi="宋体"/>
          <w:sz w:val="28"/>
          <w:szCs w:val="28"/>
        </w:rPr>
      </w:pPr>
    </w:p>
    <w:p w:rsidR="00EA2509" w:rsidRDefault="00B75C22">
      <w:pPr>
        <w:rPr>
          <w:rFonts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评价类型：</w:t>
      </w:r>
      <w:r>
        <w:rPr>
          <w:rFonts w:hAnsi="宋体" w:hint="eastAsia"/>
          <w:spacing w:val="-20"/>
          <w:sz w:val="28"/>
          <w:szCs w:val="28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>
        <w:rPr>
          <w:rFonts w:hAnsi="宋体" w:hint="eastAsia"/>
          <w:spacing w:val="-20"/>
          <w:sz w:val="28"/>
          <w:szCs w:val="28"/>
          <w:u w:val="single"/>
        </w:rPr>
        <w:t>☑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EA2509" w:rsidRDefault="00B75C22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项目名称：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>救济费</w:t>
      </w:r>
      <w:r>
        <w:rPr>
          <w:rFonts w:hAnsi="宋体" w:hint="eastAsia"/>
          <w:sz w:val="28"/>
          <w:szCs w:val="28"/>
          <w:u w:val="single"/>
        </w:rPr>
        <w:t xml:space="preserve"> </w:t>
      </w:r>
    </w:p>
    <w:p w:rsidR="00EA2509" w:rsidRDefault="00B75C22">
      <w:pPr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项目单位：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>中共</w:t>
      </w:r>
      <w:r>
        <w:rPr>
          <w:rFonts w:hAnsi="宋体" w:hint="eastAsia"/>
          <w:sz w:val="28"/>
          <w:szCs w:val="28"/>
          <w:u w:val="single"/>
        </w:rPr>
        <w:t>白沙黎族自治县</w:t>
      </w:r>
      <w:r>
        <w:rPr>
          <w:rFonts w:hAnsi="宋体" w:hint="eastAsia"/>
          <w:sz w:val="28"/>
          <w:szCs w:val="28"/>
          <w:u w:val="single"/>
        </w:rPr>
        <w:t>委机构编制委员会办公室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</w:p>
    <w:p w:rsidR="00EA2509" w:rsidRDefault="00EA2509">
      <w:pPr>
        <w:rPr>
          <w:rFonts w:hAnsi="宋体"/>
          <w:sz w:val="28"/>
          <w:szCs w:val="28"/>
        </w:rPr>
      </w:pPr>
      <w:r w:rsidRPr="00EA2509">
        <w:rPr>
          <w:sz w:val="28"/>
          <w:szCs w:val="28"/>
        </w:rPr>
        <w:pict>
          <v:line id="_x0000_s1026" style="position:absolute;left:0;text-align:left;z-index:251658240" from="83.25pt,20.8pt" to="312.75pt,20.85pt" o:gfxdata="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Hkl0dgAAAAJAQAADwAAAAAA&#10;AAABACAAAAAiAAAAZHJzL2Rvd25yZXYueG1sUEsBAhQAFAAAAAgAh07iQNFXHK3aAQAAmAMAAA4A&#10;AAAAAAAAAQAgAAAAJwEAAGRycy9lMm9Eb2MueG1sUEsFBgAAAAAGAAYAWQEAAHMFAAAAAA==&#10;" strokeweight=".25pt"/>
        </w:pict>
      </w:r>
      <w:r w:rsidR="00B75C22">
        <w:rPr>
          <w:rFonts w:hAnsi="宋体" w:hint="eastAsia"/>
          <w:sz w:val="28"/>
          <w:szCs w:val="28"/>
        </w:rPr>
        <w:t xml:space="preserve"> </w:t>
      </w:r>
      <w:r w:rsidR="00B75C22">
        <w:rPr>
          <w:rFonts w:hAnsi="宋体" w:hint="eastAsia"/>
          <w:sz w:val="28"/>
          <w:szCs w:val="28"/>
        </w:rPr>
        <w:t>主管部门：</w:t>
      </w:r>
      <w:r w:rsidR="00B75C22">
        <w:rPr>
          <w:rFonts w:hAnsi="宋体" w:hint="eastAsia"/>
          <w:sz w:val="28"/>
          <w:szCs w:val="28"/>
        </w:rPr>
        <w:t xml:space="preserve">                                 </w:t>
      </w:r>
      <w:r w:rsidR="00B75C22">
        <w:rPr>
          <w:rFonts w:hAnsi="宋体" w:hint="eastAsia"/>
          <w:sz w:val="28"/>
          <w:szCs w:val="28"/>
        </w:rPr>
        <w:t xml:space="preserve"> </w:t>
      </w:r>
    </w:p>
    <w:p w:rsidR="00EA2509" w:rsidRDefault="00B75C2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评价时间：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20</w:t>
      </w:r>
      <w:r>
        <w:rPr>
          <w:rFonts w:hAnsi="宋体" w:hint="eastAsia"/>
          <w:sz w:val="28"/>
          <w:szCs w:val="28"/>
          <w:u w:val="single"/>
        </w:rPr>
        <w:t>22</w:t>
      </w:r>
      <w:r>
        <w:rPr>
          <w:rFonts w:hAnsi="宋体" w:hint="eastAsia"/>
          <w:sz w:val="28"/>
          <w:szCs w:val="28"/>
          <w:u w:val="single"/>
        </w:rPr>
        <w:t>年</w:t>
      </w:r>
      <w:r>
        <w:rPr>
          <w:rFonts w:hAnsi="宋体" w:hint="eastAsia"/>
          <w:sz w:val="28"/>
          <w:szCs w:val="28"/>
          <w:u w:val="single"/>
        </w:rPr>
        <w:t>7</w:t>
      </w:r>
      <w:r>
        <w:rPr>
          <w:rFonts w:hAnsi="宋体" w:hint="eastAsia"/>
          <w:sz w:val="28"/>
          <w:szCs w:val="28"/>
          <w:u w:val="single"/>
        </w:rPr>
        <w:t>月</w:t>
      </w:r>
      <w:r>
        <w:rPr>
          <w:rFonts w:hAnsi="宋体" w:hint="eastAsia"/>
          <w:sz w:val="28"/>
          <w:szCs w:val="28"/>
          <w:u w:val="single"/>
        </w:rPr>
        <w:t>15</w:t>
      </w:r>
      <w:r>
        <w:rPr>
          <w:rFonts w:hAnsi="宋体" w:hint="eastAsia"/>
          <w:sz w:val="28"/>
          <w:szCs w:val="28"/>
          <w:u w:val="single"/>
        </w:rPr>
        <w:t>日至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>20</w:t>
      </w:r>
      <w:r>
        <w:rPr>
          <w:rFonts w:hAnsi="宋体" w:hint="eastAsia"/>
          <w:sz w:val="28"/>
          <w:szCs w:val="28"/>
          <w:u w:val="single"/>
        </w:rPr>
        <w:t>22</w:t>
      </w:r>
      <w:r>
        <w:rPr>
          <w:rFonts w:hAnsi="宋体" w:hint="eastAsia"/>
          <w:sz w:val="28"/>
          <w:szCs w:val="28"/>
          <w:u w:val="single"/>
        </w:rPr>
        <w:t>年</w:t>
      </w:r>
      <w:r>
        <w:rPr>
          <w:rFonts w:hAnsi="宋体" w:hint="eastAsia"/>
          <w:sz w:val="28"/>
          <w:szCs w:val="28"/>
          <w:u w:val="single"/>
        </w:rPr>
        <w:t>7</w:t>
      </w:r>
      <w:r>
        <w:rPr>
          <w:rFonts w:hAnsi="宋体" w:hint="eastAsia"/>
          <w:sz w:val="28"/>
          <w:szCs w:val="28"/>
          <w:u w:val="single"/>
        </w:rPr>
        <w:t>月</w:t>
      </w:r>
      <w:r>
        <w:rPr>
          <w:rFonts w:hAnsi="宋体" w:hint="eastAsia"/>
          <w:sz w:val="28"/>
          <w:szCs w:val="28"/>
          <w:u w:val="single"/>
        </w:rPr>
        <w:t>25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>日</w:t>
      </w:r>
      <w:r>
        <w:rPr>
          <w:rFonts w:hAnsi="宋体" w:hint="eastAsia"/>
          <w:sz w:val="28"/>
          <w:szCs w:val="28"/>
          <w:u w:val="single"/>
        </w:rPr>
        <w:t xml:space="preserve">  </w:t>
      </w:r>
    </w:p>
    <w:p w:rsidR="00EA2509" w:rsidRDefault="00B75C22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组织方式：</w:t>
      </w:r>
      <w:r>
        <w:rPr>
          <w:rFonts w:hAnsi="宋体" w:hint="eastAsia"/>
          <w:spacing w:val="-20"/>
          <w:sz w:val="28"/>
          <w:szCs w:val="28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财政部门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28"/>
          <w:szCs w:val="28"/>
          <w:u w:val="single"/>
        </w:rPr>
        <w:sym w:font="Wingdings 2" w:char="00A3"/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28"/>
          <w:szCs w:val="28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EA2509" w:rsidRDefault="00B75C2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评价机构：</w:t>
      </w:r>
      <w:r>
        <w:rPr>
          <w:rFonts w:hAnsi="宋体" w:hint="eastAsia"/>
          <w:spacing w:val="-20"/>
          <w:sz w:val="28"/>
          <w:szCs w:val="28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中介机构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28"/>
          <w:szCs w:val="28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专家组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28"/>
          <w:szCs w:val="28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EA2509" w:rsidRDefault="00EA2509">
      <w:pPr>
        <w:ind w:left="1400" w:hangingChars="500" w:hanging="1400"/>
        <w:rPr>
          <w:rFonts w:hAnsi="宋体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EA2509">
      <w:pPr>
        <w:rPr>
          <w:rFonts w:hAnsi="仿宋_GB2312"/>
          <w:sz w:val="28"/>
          <w:szCs w:val="28"/>
        </w:rPr>
      </w:pPr>
    </w:p>
    <w:p w:rsidR="00EA2509" w:rsidRDefault="00B75C22">
      <w:pPr>
        <w:rPr>
          <w:rFonts w:hAnsi="宋体"/>
          <w:sz w:val="28"/>
          <w:szCs w:val="28"/>
        </w:rPr>
      </w:pPr>
      <w:r>
        <w:rPr>
          <w:rFonts w:hAnsi="仿宋_GB2312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评价单位：</w:t>
      </w:r>
      <w:r>
        <w:rPr>
          <w:rFonts w:hAnsi="宋体" w:hint="eastAsia"/>
          <w:sz w:val="28"/>
          <w:szCs w:val="28"/>
        </w:rPr>
        <w:t>中共白沙黎族自治县委机构编制委员会办公室</w:t>
      </w:r>
    </w:p>
    <w:p w:rsidR="00EA2509" w:rsidRDefault="00B75C2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上报时间：</w:t>
      </w:r>
      <w:r>
        <w:rPr>
          <w:rFonts w:hAnsi="宋体" w:hint="eastAsia"/>
          <w:sz w:val="28"/>
          <w:szCs w:val="28"/>
        </w:rPr>
        <w:t>20</w:t>
      </w:r>
      <w:r>
        <w:rPr>
          <w:rFonts w:hAnsi="宋体" w:hint="eastAsia"/>
          <w:sz w:val="28"/>
          <w:szCs w:val="28"/>
        </w:rPr>
        <w:t>22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7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26</w:t>
      </w:r>
      <w:r>
        <w:rPr>
          <w:rFonts w:hAnsi="宋体" w:hint="eastAsia"/>
          <w:sz w:val="28"/>
          <w:szCs w:val="28"/>
        </w:rPr>
        <w:t>日</w:t>
      </w:r>
    </w:p>
    <w:p w:rsidR="00EA2509" w:rsidRDefault="00EA2509">
      <w:pPr>
        <w:rPr>
          <w:rFonts w:hAnsi="宋体"/>
          <w:sz w:val="28"/>
          <w:szCs w:val="28"/>
        </w:rPr>
      </w:pPr>
    </w:p>
    <w:p w:rsidR="00EA2509" w:rsidRDefault="00EA2509" w:rsidP="0027586F">
      <w:pPr>
        <w:ind w:left="1405" w:hangingChars="500" w:hanging="1405"/>
        <w:jc w:val="center"/>
        <w:rPr>
          <w:rFonts w:hAnsi="宋体"/>
          <w:b/>
          <w:bCs/>
          <w:sz w:val="28"/>
          <w:szCs w:val="28"/>
        </w:rPr>
      </w:pPr>
    </w:p>
    <w:p w:rsidR="00EA2509" w:rsidRDefault="00EA2509" w:rsidP="0027586F">
      <w:pPr>
        <w:ind w:left="1405" w:hangingChars="500" w:hanging="1405"/>
        <w:jc w:val="center"/>
        <w:rPr>
          <w:rFonts w:hAnsi="宋体"/>
          <w:b/>
          <w:bCs/>
          <w:sz w:val="28"/>
          <w:szCs w:val="28"/>
        </w:rPr>
      </w:pPr>
    </w:p>
    <w:p w:rsidR="00EA2509" w:rsidRDefault="00EA2509" w:rsidP="0027586F">
      <w:pPr>
        <w:ind w:left="1405" w:hangingChars="500" w:hanging="1405"/>
        <w:jc w:val="center"/>
        <w:rPr>
          <w:rFonts w:hAnsi="宋体"/>
          <w:b/>
          <w:bCs/>
          <w:sz w:val="28"/>
          <w:szCs w:val="28"/>
        </w:rPr>
      </w:pPr>
    </w:p>
    <w:p w:rsidR="00EA2509" w:rsidRDefault="00EA2509" w:rsidP="0027586F">
      <w:pPr>
        <w:ind w:left="1405" w:hangingChars="500" w:hanging="1405"/>
        <w:jc w:val="center"/>
        <w:rPr>
          <w:rFonts w:hAnsi="宋体"/>
          <w:b/>
          <w:bCs/>
          <w:sz w:val="28"/>
          <w:szCs w:val="28"/>
        </w:rPr>
      </w:pPr>
    </w:p>
    <w:p w:rsidR="00EA2509" w:rsidRDefault="00B75C22" w:rsidP="0027586F">
      <w:pPr>
        <w:ind w:left="1405" w:hangingChars="500" w:hanging="1405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lastRenderedPageBreak/>
        <w:t>项目基本信息</w:t>
      </w:r>
    </w:p>
    <w:tbl>
      <w:tblPr>
        <w:tblpPr w:vertAnchor="text" w:tblpXSpec="center" w:tblpY="1"/>
        <w:tblOverlap w:val="never"/>
        <w:tblW w:w="8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7"/>
        <w:gridCol w:w="220"/>
        <w:gridCol w:w="219"/>
        <w:gridCol w:w="249"/>
        <w:gridCol w:w="72"/>
        <w:gridCol w:w="703"/>
        <w:gridCol w:w="773"/>
        <w:gridCol w:w="828"/>
        <w:gridCol w:w="139"/>
        <w:gridCol w:w="53"/>
        <w:gridCol w:w="144"/>
        <w:gridCol w:w="763"/>
        <w:gridCol w:w="488"/>
        <w:gridCol w:w="480"/>
        <w:gridCol w:w="285"/>
        <w:gridCol w:w="511"/>
        <w:gridCol w:w="1212"/>
      </w:tblGrid>
      <w:tr w:rsidR="00EA2509">
        <w:trPr>
          <w:trHeight w:hRule="exact" w:val="510"/>
          <w:jc w:val="center"/>
        </w:trPr>
        <w:tc>
          <w:tcPr>
            <w:tcW w:w="84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一、项目基本情况</w:t>
            </w:r>
          </w:p>
        </w:tc>
      </w:tr>
      <w:tr w:rsidR="00EA2509">
        <w:trPr>
          <w:trHeight w:hRule="exact" w:val="750"/>
          <w:jc w:val="center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项目实施单位</w:t>
            </w:r>
          </w:p>
        </w:tc>
        <w:tc>
          <w:tcPr>
            <w:tcW w:w="3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白沙黎族自治县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委机构编制委员会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办公室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主管部门</w:t>
            </w: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509">
        <w:trPr>
          <w:trHeight w:hRule="exact" w:val="635"/>
          <w:jc w:val="center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3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郑蓉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0898-27726524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4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白沙县委办公大楼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楼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2800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项目类型</w:t>
            </w:r>
          </w:p>
        </w:tc>
        <w:tc>
          <w:tcPr>
            <w:tcW w:w="691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经常性项目（√）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一次性项目（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EA2509">
        <w:trPr>
          <w:trHeight w:hRule="exact" w:val="705"/>
          <w:jc w:val="center"/>
        </w:trPr>
        <w:tc>
          <w:tcPr>
            <w:tcW w:w="1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 w:rsidP="0027586F">
            <w:pPr>
              <w:spacing w:line="240" w:lineRule="auto"/>
              <w:ind w:left="560" w:hangingChars="200" w:hanging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计划投资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实际到位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实际使用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6.8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其中：省财政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其中：省财政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其中：省财政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2509">
        <w:trPr>
          <w:trHeight w:hRule="exact" w:val="510"/>
          <w:jc w:val="center"/>
        </w:trPr>
        <w:tc>
          <w:tcPr>
            <w:tcW w:w="1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县财政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县财政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县财政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6.8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84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绩效评价指标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一级指标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二级指标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三级指标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评价得分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项目决策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项目目标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项目内容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决策过程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决策依据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决策程序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资金分配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分配办法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分配结果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项目管理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资金到位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到位率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到位时效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资金管理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资金使用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财务管理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组织实施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组织机构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管理制度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项目绩效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55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项目产出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产出数量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产出质量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产出时效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产出成本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项目效果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经济效益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社会效益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环境效益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可持续性影响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服务对象满意度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91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.00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64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评价等次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优秀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84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三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、评价人员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38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</w:tr>
      <w:tr w:rsidR="00EA2509">
        <w:trPr>
          <w:trHeight w:hRule="exact" w:val="505"/>
          <w:jc w:val="center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郑蓉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主任</w:t>
            </w:r>
          </w:p>
        </w:tc>
        <w:tc>
          <w:tcPr>
            <w:tcW w:w="38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县委编办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羊忠昌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副主任</w:t>
            </w:r>
          </w:p>
        </w:tc>
        <w:tc>
          <w:tcPr>
            <w:tcW w:w="38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县委编办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王家奎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副主任</w:t>
            </w:r>
          </w:p>
        </w:tc>
        <w:tc>
          <w:tcPr>
            <w:tcW w:w="38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县委编办</w:t>
            </w:r>
          </w:p>
        </w:tc>
      </w:tr>
      <w:tr w:rsidR="00EA2509">
        <w:trPr>
          <w:trHeight w:hRule="exact" w:val="510"/>
          <w:jc w:val="center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马淑丹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科员</w:t>
            </w:r>
          </w:p>
        </w:tc>
        <w:tc>
          <w:tcPr>
            <w:tcW w:w="38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县委编办</w:t>
            </w:r>
          </w:p>
        </w:tc>
      </w:tr>
      <w:tr w:rsidR="00EA2509">
        <w:trPr>
          <w:trHeight w:val="6933"/>
          <w:jc w:val="center"/>
        </w:trPr>
        <w:tc>
          <w:tcPr>
            <w:tcW w:w="84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评价工作组组长（签字）：</w:t>
            </w:r>
          </w:p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A2509" w:rsidRDefault="00EA2509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项目单位负责人（签字并盖章）：</w:t>
            </w:r>
          </w:p>
          <w:p w:rsidR="00EA2509" w:rsidRDefault="00EA2509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  <w:p w:rsidR="00EA2509" w:rsidRDefault="00EA2509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  <w:p w:rsidR="00EA2509" w:rsidRDefault="00B75C22">
            <w:pPr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</w:t>
            </w:r>
          </w:p>
          <w:p w:rsidR="00EA2509" w:rsidRDefault="00B75C22">
            <w:pPr>
              <w:spacing w:line="24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EA2509" w:rsidRDefault="00B75C22">
            <w:pPr>
              <w:spacing w:line="24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年七月二十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EA2509" w:rsidRDefault="00EA2509">
      <w:pPr>
        <w:pStyle w:val="10"/>
        <w:jc w:val="center"/>
        <w:rPr>
          <w:sz w:val="28"/>
          <w:szCs w:val="28"/>
        </w:rPr>
        <w:sectPr w:rsidR="00EA2509">
          <w:headerReference w:type="default" r:id="rId9"/>
          <w:footerReference w:type="default" r:id="rId10"/>
          <w:pgSz w:w="11906" w:h="16838"/>
          <w:pgMar w:top="1417" w:right="2098" w:bottom="1417" w:left="2098" w:header="709" w:footer="709" w:gutter="0"/>
          <w:cols w:space="720"/>
          <w:docGrid w:type="lines" w:linePitch="369"/>
        </w:sectPr>
      </w:pPr>
    </w:p>
    <w:p w:rsidR="00EA2509" w:rsidRDefault="00B75C22">
      <w:pPr>
        <w:pStyle w:val="10"/>
        <w:jc w:val="center"/>
        <w:rPr>
          <w:rFonts w:ascii="仿宋" w:hAnsi="仿宋" w:cs="仿宋"/>
          <w:bCs/>
          <w:sz w:val="28"/>
          <w:szCs w:val="28"/>
        </w:rPr>
      </w:pPr>
      <w:r>
        <w:rPr>
          <w:rFonts w:ascii="仿宋" w:hAnsi="仿宋" w:cs="仿宋" w:hint="eastAsia"/>
          <w:bCs/>
          <w:sz w:val="28"/>
          <w:szCs w:val="28"/>
        </w:rPr>
        <w:lastRenderedPageBreak/>
        <w:t>目</w:t>
      </w:r>
      <w:r>
        <w:rPr>
          <w:rFonts w:ascii="仿宋" w:hAnsi="仿宋" w:cs="仿宋" w:hint="eastAsia"/>
          <w:bCs/>
          <w:sz w:val="28"/>
          <w:szCs w:val="28"/>
        </w:rPr>
        <w:t xml:space="preserve">     </w:t>
      </w:r>
      <w:r>
        <w:rPr>
          <w:rFonts w:ascii="仿宋" w:hAnsi="仿宋" w:cs="仿宋" w:hint="eastAsia"/>
          <w:bCs/>
          <w:sz w:val="28"/>
          <w:szCs w:val="28"/>
        </w:rPr>
        <w:t>录</w:t>
      </w:r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  <w:r w:rsidRPr="00EA2509">
        <w:rPr>
          <w:rFonts w:ascii="仿宋" w:hAnsi="仿宋" w:cs="仿宋" w:hint="eastAsia"/>
          <w:b w:val="0"/>
          <w:kern w:val="0"/>
          <w:sz w:val="28"/>
          <w:szCs w:val="28"/>
        </w:rPr>
        <w:fldChar w:fldCharType="begin"/>
      </w:r>
      <w:r w:rsidR="00B75C22">
        <w:rPr>
          <w:rFonts w:ascii="仿宋" w:hAnsi="仿宋" w:cs="仿宋" w:hint="eastAsia"/>
          <w:b w:val="0"/>
          <w:kern w:val="0"/>
          <w:sz w:val="28"/>
          <w:szCs w:val="28"/>
        </w:rPr>
        <w:instrText xml:space="preserve"> TOC \o "1-3" \h \z \u </w:instrText>
      </w:r>
      <w:r w:rsidRPr="00EA2509">
        <w:rPr>
          <w:rFonts w:ascii="仿宋" w:hAnsi="仿宋" w:cs="仿宋" w:hint="eastAsia"/>
          <w:b w:val="0"/>
          <w:kern w:val="0"/>
          <w:sz w:val="28"/>
          <w:szCs w:val="28"/>
        </w:rPr>
        <w:fldChar w:fldCharType="separate"/>
      </w:r>
      <w:hyperlink w:anchor="_Toc9569" w:history="1">
        <w:r w:rsidR="00B75C22">
          <w:rPr>
            <w:rFonts w:ascii="仿宋" w:hAnsi="仿宋" w:cs="仿宋" w:hint="eastAsia"/>
            <w:sz w:val="28"/>
            <w:szCs w:val="28"/>
          </w:rPr>
          <w:t>一、项目概况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_Toc9569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4289" w:history="1">
        <w:r w:rsidR="00B75C22">
          <w:rPr>
            <w:rFonts w:ascii="仿宋" w:hAnsi="仿宋" w:cs="仿宋" w:hint="eastAsia"/>
            <w:sz w:val="28"/>
            <w:szCs w:val="28"/>
          </w:rPr>
          <w:t>（一）项目单位基本情况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_Toc4289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32477" w:history="1">
        <w:r w:rsidR="00B75C22">
          <w:rPr>
            <w:rFonts w:ascii="仿宋" w:hAnsi="仿宋" w:cs="仿宋" w:hint="eastAsia"/>
            <w:sz w:val="28"/>
            <w:szCs w:val="28"/>
          </w:rPr>
          <w:t>（二）项目背景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_Toc32477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5108" w:history="1">
        <w:r w:rsidR="00B75C22">
          <w:rPr>
            <w:rFonts w:ascii="仿宋" w:hAnsi="仿宋" w:cs="仿宋" w:hint="eastAsia"/>
            <w:sz w:val="28"/>
            <w:szCs w:val="28"/>
          </w:rPr>
          <w:t>（三）项目基本性质、用途和主要内容、涉及范围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_Toc15108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28044" w:history="1">
        <w:r w:rsidR="00B75C22">
          <w:rPr>
            <w:rFonts w:ascii="仿宋" w:hAnsi="仿宋" w:cs="仿宋" w:hint="eastAsia"/>
            <w:sz w:val="28"/>
            <w:szCs w:val="28"/>
          </w:rPr>
          <w:t>（四）项目目标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_Toc28044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  <w:hyperlink w:anchor="_Toc29103" w:history="1">
        <w:r w:rsidR="00B75C22">
          <w:rPr>
            <w:rFonts w:ascii="仿宋" w:hAnsi="仿宋" w:cs="仿宋" w:hint="eastAsia"/>
            <w:sz w:val="28"/>
            <w:szCs w:val="28"/>
          </w:rPr>
          <w:t>二、项目资金使用及管理情况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_Toc29103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24581" w:history="1">
        <w:r w:rsidR="00B75C22">
          <w:rPr>
            <w:rFonts w:ascii="仿宋" w:hAnsi="仿宋" w:cs="仿宋" w:hint="eastAsia"/>
            <w:sz w:val="28"/>
            <w:szCs w:val="28"/>
          </w:rPr>
          <w:t>（一）项目资金到位情况分析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_Toc24581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2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31475" w:history="1">
        <w:r w:rsidR="00B75C22">
          <w:rPr>
            <w:rFonts w:ascii="仿宋" w:hAnsi="仿宋" w:cs="仿宋" w:hint="eastAsia"/>
            <w:sz w:val="28"/>
            <w:szCs w:val="28"/>
          </w:rPr>
          <w:t>（二）项目资金使用情况分析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</w:instrText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AGEREF _Toc31475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3767" w:history="1">
        <w:r w:rsidR="00B75C22">
          <w:rPr>
            <w:rFonts w:ascii="仿宋" w:hAnsi="仿宋" w:cs="仿宋" w:hint="eastAsia"/>
            <w:sz w:val="28"/>
            <w:szCs w:val="28"/>
          </w:rPr>
          <w:t>（三）项目资金管理情况分析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_Toc13767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  <w:hyperlink w:anchor="_Toc27169" w:history="1">
        <w:r w:rsidR="00B75C22">
          <w:rPr>
            <w:rFonts w:ascii="仿宋" w:hAnsi="仿宋" w:cs="仿宋" w:hint="eastAsia"/>
            <w:sz w:val="28"/>
            <w:szCs w:val="28"/>
          </w:rPr>
          <w:t>三、</w:t>
        </w:r>
        <w:r w:rsidR="00B75C22">
          <w:rPr>
            <w:rFonts w:ascii="仿宋" w:hAnsi="仿宋" w:cs="仿宋" w:hint="eastAsia"/>
            <w:sz w:val="28"/>
            <w:szCs w:val="28"/>
          </w:rPr>
          <w:t xml:space="preserve"> </w:t>
        </w:r>
        <w:r w:rsidR="00B75C22">
          <w:rPr>
            <w:rFonts w:ascii="仿宋" w:hAnsi="仿宋" w:cs="仿宋" w:hint="eastAsia"/>
            <w:sz w:val="28"/>
            <w:szCs w:val="28"/>
          </w:rPr>
          <w:t>项目组织实施情况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_Toc27169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8307" w:history="1">
        <w:r w:rsidR="00B75C22">
          <w:rPr>
            <w:rFonts w:ascii="仿宋" w:hAnsi="仿宋" w:cs="仿宋" w:hint="eastAsia"/>
            <w:sz w:val="28"/>
            <w:szCs w:val="28"/>
          </w:rPr>
          <w:t>（一）项目组织情况</w:t>
        </w:r>
        <w:r w:rsidR="00B75C22">
          <w:rPr>
            <w:rFonts w:ascii="仿宋" w:hAnsi="仿宋" w:cs="仿宋" w:hint="eastAsia"/>
            <w:sz w:val="28"/>
            <w:szCs w:val="28"/>
          </w:rPr>
          <w:t>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_Toc18307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342" w:history="1">
        <w:r w:rsidR="00B75C22">
          <w:rPr>
            <w:rFonts w:ascii="仿宋" w:hAnsi="仿宋" w:cs="仿宋" w:hint="eastAsia"/>
            <w:sz w:val="28"/>
            <w:szCs w:val="28"/>
          </w:rPr>
          <w:t>（二）项目管理情况分析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_Toc1342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  <w:hyperlink w:anchor="_Toc15064" w:history="1">
        <w:r w:rsidR="00B75C22">
          <w:rPr>
            <w:rFonts w:ascii="仿宋" w:hAnsi="仿宋" w:cs="仿宋" w:hint="eastAsia"/>
            <w:sz w:val="28"/>
            <w:szCs w:val="28"/>
          </w:rPr>
          <w:t>四、项目绩效情况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_Toc15064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5448" w:history="1">
        <w:r w:rsidR="00B75C22">
          <w:rPr>
            <w:rFonts w:ascii="仿宋" w:hAnsi="仿宋" w:cs="仿宋" w:hint="eastAsia"/>
            <w:sz w:val="28"/>
            <w:szCs w:val="28"/>
          </w:rPr>
          <w:t>（一）项目的经济性分析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_Toc15448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7634" w:history="1">
        <w:r w:rsidR="00B75C22">
          <w:rPr>
            <w:rFonts w:ascii="仿宋" w:hAnsi="仿宋" w:cs="仿宋" w:hint="eastAsia"/>
            <w:sz w:val="28"/>
            <w:szCs w:val="28"/>
          </w:rPr>
          <w:t>（二）项目的效率性分析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_Toc17634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3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26705" w:history="1">
        <w:r w:rsidR="00B75C22">
          <w:rPr>
            <w:rFonts w:ascii="仿宋" w:hAnsi="仿宋" w:cs="仿宋" w:hint="eastAsia"/>
            <w:sz w:val="28"/>
            <w:szCs w:val="28"/>
          </w:rPr>
          <w:t>（三）项目的效益性分析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_Toc26705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4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  <w:hyperlink w:anchor="_Toc23114" w:history="1">
        <w:r w:rsidR="00B75C22">
          <w:rPr>
            <w:rFonts w:ascii="仿宋" w:hAnsi="仿宋" w:cs="仿宋" w:hint="eastAsia"/>
            <w:sz w:val="28"/>
            <w:szCs w:val="28"/>
          </w:rPr>
          <w:t>五、综合评价情况及评价结论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_Toc23114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4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  <w:hyperlink w:anchor="_Toc30016" w:history="1">
        <w:r w:rsidR="00B75C22">
          <w:rPr>
            <w:rFonts w:ascii="仿宋" w:hAnsi="仿宋" w:cs="仿宋" w:hint="eastAsia"/>
            <w:sz w:val="28"/>
            <w:szCs w:val="28"/>
          </w:rPr>
          <w:t>六、主要经验及做法、存在的问题和</w:t>
        </w:r>
        <w:r w:rsidR="00B75C22">
          <w:rPr>
            <w:rFonts w:ascii="仿宋" w:hAnsi="仿宋" w:cs="仿宋" w:hint="eastAsia"/>
            <w:sz w:val="28"/>
            <w:szCs w:val="28"/>
          </w:rPr>
          <w:t>下一步工作重点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_Toc30016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5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177" w:history="1">
        <w:r w:rsidR="00B75C22">
          <w:rPr>
            <w:rFonts w:ascii="仿宋" w:hAnsi="仿宋" w:cs="仿宋" w:hint="eastAsia"/>
            <w:sz w:val="28"/>
            <w:szCs w:val="28"/>
          </w:rPr>
          <w:t>（一）主要经验及作法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_Toc177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5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31893" w:history="1">
        <w:r w:rsidR="00B75C22">
          <w:rPr>
            <w:rFonts w:ascii="仿宋" w:hAnsi="仿宋" w:cs="仿宋" w:hint="eastAsia"/>
            <w:sz w:val="28"/>
            <w:szCs w:val="28"/>
          </w:rPr>
          <w:t>（二）存在问题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_Toc31893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5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 w:rsidP="0027586F">
      <w:pPr>
        <w:pStyle w:val="20"/>
        <w:tabs>
          <w:tab w:val="clear" w:pos="8302"/>
          <w:tab w:val="right" w:leader="dot" w:pos="8504"/>
        </w:tabs>
        <w:ind w:firstLine="560"/>
        <w:rPr>
          <w:rFonts w:ascii="仿宋" w:hAnsi="仿宋" w:cs="仿宋"/>
          <w:sz w:val="28"/>
          <w:szCs w:val="28"/>
        </w:rPr>
      </w:pPr>
      <w:hyperlink w:anchor="_Toc21685" w:history="1">
        <w:r w:rsidR="00B75C22">
          <w:rPr>
            <w:rFonts w:ascii="仿宋" w:hAnsi="仿宋" w:cs="仿宋" w:hint="eastAsia"/>
            <w:sz w:val="28"/>
            <w:szCs w:val="28"/>
          </w:rPr>
          <w:t>（三）下一步工作重点</w:t>
        </w:r>
        <w:r w:rsidR="00B75C22">
          <w:rPr>
            <w:rFonts w:ascii="仿宋" w:hAnsi="仿宋" w:cs="仿宋" w:hint="eastAsia"/>
            <w:sz w:val="28"/>
            <w:szCs w:val="28"/>
          </w:rPr>
          <w:tab/>
        </w:r>
        <w:r>
          <w:rPr>
            <w:rFonts w:ascii="仿宋" w:hAnsi="仿宋" w:cs="仿宋" w:hint="eastAsia"/>
            <w:sz w:val="28"/>
            <w:szCs w:val="28"/>
          </w:rPr>
          <w:fldChar w:fldCharType="begin"/>
        </w:r>
        <w:r w:rsidR="00B75C22">
          <w:rPr>
            <w:rFonts w:ascii="仿宋" w:hAnsi="仿宋" w:cs="仿宋" w:hint="eastAsia"/>
            <w:sz w:val="28"/>
            <w:szCs w:val="28"/>
          </w:rPr>
          <w:instrText xml:space="preserve"> PAGEREF _Toc21685 </w:instrText>
        </w:r>
        <w:r>
          <w:rPr>
            <w:rFonts w:ascii="仿宋" w:hAnsi="仿宋" w:cs="仿宋" w:hint="eastAsia"/>
            <w:sz w:val="28"/>
            <w:szCs w:val="28"/>
          </w:rPr>
          <w:fldChar w:fldCharType="separate"/>
        </w:r>
        <w:r w:rsidR="00B75C22">
          <w:rPr>
            <w:rFonts w:ascii="仿宋" w:hAnsi="仿宋" w:cs="仿宋" w:hint="eastAsia"/>
            <w:sz w:val="28"/>
            <w:szCs w:val="28"/>
          </w:rPr>
          <w:t>5</w:t>
        </w:r>
        <w:r>
          <w:rPr>
            <w:rFonts w:ascii="仿宋" w:hAnsi="仿宋" w:cs="仿宋" w:hint="eastAsia"/>
            <w:sz w:val="28"/>
            <w:szCs w:val="28"/>
          </w:rPr>
          <w:fldChar w:fldCharType="end"/>
        </w:r>
      </w:hyperlink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</w:p>
    <w:p w:rsidR="00EA2509" w:rsidRDefault="00EA2509">
      <w:pPr>
        <w:pStyle w:val="10"/>
        <w:tabs>
          <w:tab w:val="clear" w:pos="8302"/>
          <w:tab w:val="right" w:leader="dot" w:pos="8504"/>
        </w:tabs>
        <w:rPr>
          <w:rFonts w:ascii="仿宋" w:hAnsi="仿宋" w:cs="仿宋"/>
          <w:sz w:val="28"/>
          <w:szCs w:val="28"/>
        </w:rPr>
      </w:pPr>
    </w:p>
    <w:p w:rsidR="00EA2509" w:rsidRDefault="00EA2509" w:rsidP="0027586F">
      <w:pPr>
        <w:widowControl w:val="0"/>
        <w:ind w:left="1820" w:hangingChars="650" w:hanging="1820"/>
        <w:rPr>
          <w:rFonts w:ascii="仿宋_GB2312" w:hAnsi="宋体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fldChar w:fldCharType="end"/>
      </w:r>
    </w:p>
    <w:p w:rsidR="00EA2509" w:rsidRDefault="00EA2509" w:rsidP="0027586F">
      <w:pPr>
        <w:widowControl w:val="0"/>
        <w:ind w:left="1820" w:hangingChars="650" w:hanging="1820"/>
        <w:rPr>
          <w:rFonts w:ascii="仿宋_GB2312" w:hAnsi="宋体"/>
          <w:color w:val="000000"/>
          <w:sz w:val="28"/>
          <w:szCs w:val="28"/>
        </w:rPr>
      </w:pPr>
    </w:p>
    <w:p w:rsidR="00EA2509" w:rsidRDefault="00B75C22" w:rsidP="0027586F">
      <w:pPr>
        <w:widowControl w:val="0"/>
        <w:ind w:left="1820" w:hangingChars="650" w:hanging="182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</w:t>
      </w:r>
    </w:p>
    <w:p w:rsidR="00EA2509" w:rsidRDefault="00B75C22" w:rsidP="0027586F">
      <w:pPr>
        <w:widowControl w:val="0"/>
        <w:ind w:left="1820" w:hangingChars="650" w:hanging="182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</w:t>
      </w:r>
    </w:p>
    <w:p w:rsidR="00EA2509" w:rsidRDefault="00EA2509">
      <w:pPr>
        <w:spacing w:line="240" w:lineRule="auto"/>
        <w:rPr>
          <w:rFonts w:ascii="仿宋" w:eastAsia="仿宋" w:hAnsi="仿宋" w:cs="仿宋"/>
          <w:b/>
          <w:bCs/>
          <w:color w:val="000000"/>
          <w:kern w:val="44"/>
          <w:sz w:val="28"/>
          <w:szCs w:val="28"/>
        </w:rPr>
        <w:sectPr w:rsidR="00EA2509">
          <w:footerReference w:type="default" r:id="rId11"/>
          <w:pgSz w:w="11906" w:h="16838"/>
          <w:pgMar w:top="1417" w:right="1701" w:bottom="1417" w:left="1701" w:header="709" w:footer="709" w:gutter="0"/>
          <w:pgNumType w:start="1"/>
          <w:cols w:space="720"/>
          <w:docGrid w:type="lines" w:linePitch="369"/>
        </w:sectPr>
      </w:pPr>
    </w:p>
    <w:p w:rsidR="00EA2509" w:rsidRDefault="00B75C22">
      <w:pPr>
        <w:spacing w:line="240" w:lineRule="auto"/>
        <w:jc w:val="center"/>
        <w:rPr>
          <w:rFonts w:ascii="仿宋" w:eastAsia="仿宋" w:hAnsi="仿宋" w:cs="仿宋"/>
          <w:b/>
          <w:bCs/>
          <w:color w:val="000000"/>
          <w:kern w:val="44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44"/>
          <w:sz w:val="36"/>
          <w:szCs w:val="36"/>
        </w:rPr>
        <w:lastRenderedPageBreak/>
        <w:t>中共</w:t>
      </w:r>
      <w:r>
        <w:rPr>
          <w:rFonts w:ascii="仿宋" w:eastAsia="仿宋" w:hAnsi="仿宋" w:cs="仿宋" w:hint="eastAsia"/>
          <w:b/>
          <w:bCs/>
          <w:color w:val="000000"/>
          <w:kern w:val="44"/>
          <w:sz w:val="36"/>
          <w:szCs w:val="36"/>
        </w:rPr>
        <w:t>白沙黎族自治县</w:t>
      </w:r>
      <w:r>
        <w:rPr>
          <w:rFonts w:ascii="仿宋" w:eastAsia="仿宋" w:hAnsi="仿宋" w:cs="仿宋" w:hint="eastAsia"/>
          <w:b/>
          <w:bCs/>
          <w:color w:val="000000"/>
          <w:kern w:val="44"/>
          <w:sz w:val="36"/>
          <w:szCs w:val="36"/>
        </w:rPr>
        <w:t>委机构编制委员会办公室</w:t>
      </w:r>
    </w:p>
    <w:p w:rsidR="00EA2509" w:rsidRDefault="00B75C22">
      <w:pPr>
        <w:spacing w:line="240" w:lineRule="auto"/>
        <w:jc w:val="center"/>
        <w:rPr>
          <w:rFonts w:ascii="仿宋" w:eastAsia="仿宋" w:hAnsi="仿宋" w:cs="仿宋"/>
          <w:b/>
          <w:bCs/>
          <w:color w:val="000000"/>
          <w:kern w:val="44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44"/>
          <w:sz w:val="36"/>
          <w:szCs w:val="36"/>
        </w:rPr>
        <w:t>救济费</w:t>
      </w:r>
      <w:r>
        <w:rPr>
          <w:rFonts w:ascii="仿宋" w:eastAsia="仿宋" w:hAnsi="仿宋" w:cs="仿宋" w:hint="eastAsia"/>
          <w:b/>
          <w:bCs/>
          <w:color w:val="000000"/>
          <w:kern w:val="44"/>
          <w:sz w:val="36"/>
          <w:szCs w:val="36"/>
        </w:rPr>
        <w:t>项目绩效评价报告</w:t>
      </w:r>
    </w:p>
    <w:p w:rsidR="00EA2509" w:rsidRDefault="00EA2509">
      <w:pPr>
        <w:pStyle w:val="10"/>
        <w:spacing w:line="360" w:lineRule="exact"/>
        <w:jc w:val="center"/>
        <w:outlineLvl w:val="0"/>
        <w:rPr>
          <w:rFonts w:ascii="新宋体" w:eastAsia="新宋体" w:hAnsi="新宋体" w:cs="新宋体"/>
          <w:b w:val="0"/>
          <w:bCs/>
          <w:sz w:val="28"/>
          <w:szCs w:val="28"/>
        </w:rPr>
      </w:pPr>
    </w:p>
    <w:p w:rsidR="00EA2509" w:rsidRDefault="00B75C22" w:rsidP="0027586F">
      <w:pPr>
        <w:pStyle w:val="1"/>
        <w:ind w:firstLine="562"/>
        <w:rPr>
          <w:sz w:val="28"/>
          <w:szCs w:val="28"/>
        </w:rPr>
      </w:pPr>
      <w:bookmarkStart w:id="0" w:name="_Toc9569"/>
      <w:r>
        <w:rPr>
          <w:rFonts w:hint="eastAsia"/>
          <w:sz w:val="28"/>
          <w:szCs w:val="28"/>
        </w:rPr>
        <w:t>一、项目概况</w:t>
      </w:r>
      <w:bookmarkEnd w:id="0"/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1" w:name="_Toc4289"/>
      <w:r>
        <w:rPr>
          <w:rFonts w:hint="eastAsia"/>
          <w:sz w:val="28"/>
          <w:szCs w:val="28"/>
        </w:rPr>
        <w:t>（一）项目单位基本情况</w:t>
      </w:r>
      <w:bookmarkEnd w:id="1"/>
    </w:p>
    <w:p w:rsidR="00EA2509" w:rsidRDefault="00B75C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中共</w:t>
      </w:r>
      <w:r>
        <w:rPr>
          <w:rFonts w:hint="eastAsia"/>
          <w:sz w:val="28"/>
          <w:szCs w:val="28"/>
        </w:rPr>
        <w:t>白沙黎族自治县</w:t>
      </w:r>
      <w:r>
        <w:rPr>
          <w:rFonts w:hint="eastAsia"/>
          <w:sz w:val="28"/>
          <w:szCs w:val="28"/>
        </w:rPr>
        <w:t>委办公室关于印发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中共白沙黎族自治</w:t>
      </w:r>
      <w:r>
        <w:rPr>
          <w:rFonts w:hint="eastAsia"/>
          <w:sz w:val="28"/>
          <w:szCs w:val="28"/>
        </w:rPr>
        <w:t>县</w:t>
      </w:r>
      <w:r>
        <w:rPr>
          <w:rFonts w:hint="eastAsia"/>
          <w:sz w:val="28"/>
          <w:szCs w:val="28"/>
        </w:rPr>
        <w:t>委机构编制委员会办公室职能配置、</w:t>
      </w:r>
      <w:r>
        <w:rPr>
          <w:rFonts w:hint="eastAsia"/>
          <w:sz w:val="28"/>
          <w:szCs w:val="28"/>
        </w:rPr>
        <w:t>内设机构和人员编制规定》的通知（白</w:t>
      </w:r>
      <w:r>
        <w:rPr>
          <w:rFonts w:hint="eastAsia"/>
          <w:sz w:val="28"/>
          <w:szCs w:val="28"/>
        </w:rPr>
        <w:t>办发</w:t>
      </w:r>
      <w:r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号）</w:t>
      </w:r>
      <w:r>
        <w:rPr>
          <w:rFonts w:hint="eastAsia"/>
          <w:sz w:val="28"/>
          <w:szCs w:val="28"/>
        </w:rPr>
        <w:t>文件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中共白沙黎族自治县委</w:t>
      </w:r>
      <w:r>
        <w:rPr>
          <w:rFonts w:ascii="仿宋_GB2312" w:hAnsi="仿宋_GB2312" w:cs="仿宋_GB2312" w:hint="eastAsia"/>
          <w:sz w:val="28"/>
          <w:szCs w:val="28"/>
        </w:rPr>
        <w:t>机构编制委员会办公室内</w:t>
      </w:r>
      <w:r>
        <w:rPr>
          <w:rFonts w:ascii="仿宋_GB2312" w:hAnsi="仿宋_GB2312" w:cs="仿宋_GB2312" w:hint="eastAsia"/>
          <w:sz w:val="28"/>
          <w:szCs w:val="28"/>
        </w:rPr>
        <w:t>设</w:t>
      </w: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hAnsi="仿宋_GB2312" w:cs="仿宋_GB2312" w:hint="eastAsia"/>
          <w:sz w:val="28"/>
          <w:szCs w:val="28"/>
        </w:rPr>
        <w:t>个</w:t>
      </w:r>
      <w:r>
        <w:rPr>
          <w:rFonts w:ascii="仿宋_GB2312" w:hAnsi="仿宋_GB2312" w:cs="仿宋_GB2312" w:hint="eastAsia"/>
          <w:sz w:val="28"/>
          <w:szCs w:val="28"/>
        </w:rPr>
        <w:t>岗位</w:t>
      </w:r>
      <w:r>
        <w:rPr>
          <w:rFonts w:ascii="仿宋_GB2312" w:hAnsi="仿宋_GB2312" w:cs="仿宋_GB2312" w:hint="eastAsia"/>
          <w:sz w:val="28"/>
          <w:szCs w:val="28"/>
        </w:rPr>
        <w:t>：</w:t>
      </w:r>
      <w:r>
        <w:rPr>
          <w:rFonts w:ascii="仿宋_GB2312" w:hAnsi="仿宋_GB2312" w:cs="仿宋_GB2312" w:hint="eastAsia"/>
          <w:sz w:val="28"/>
          <w:szCs w:val="28"/>
        </w:rPr>
        <w:t>综合岗</w:t>
      </w:r>
      <w:r>
        <w:rPr>
          <w:rFonts w:ascii="仿宋_GB2312" w:hAnsi="仿宋_GB2312" w:cs="仿宋_GB2312" w:hint="eastAsia"/>
          <w:sz w:val="28"/>
          <w:szCs w:val="28"/>
        </w:rPr>
        <w:t>、</w:t>
      </w:r>
      <w:r>
        <w:rPr>
          <w:rFonts w:ascii="仿宋_GB2312" w:hAnsi="仿宋_GB2312" w:cs="仿宋_GB2312" w:hint="eastAsia"/>
          <w:sz w:val="28"/>
          <w:szCs w:val="28"/>
        </w:rPr>
        <w:t>机构编制管理岗、事业单位登记管理岗</w:t>
      </w:r>
      <w:r>
        <w:rPr>
          <w:rFonts w:ascii="仿宋_GB2312" w:hAnsi="仿宋_GB2312" w:cs="仿宋_GB2312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行政编制</w:t>
      </w:r>
      <w:r>
        <w:rPr>
          <w:rFonts w:ascii="仿宋_GB2312" w:hAnsi="仿宋_GB2312" w:cs="仿宋_GB2312"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下属电子政务中心</w:t>
      </w:r>
      <w:r>
        <w:rPr>
          <w:rFonts w:hint="eastAsia"/>
          <w:sz w:val="28"/>
          <w:szCs w:val="28"/>
        </w:rPr>
        <w:t>事业编制</w:t>
      </w: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2" w:name="_Toc32477"/>
      <w:r>
        <w:rPr>
          <w:rFonts w:hint="eastAsia"/>
          <w:sz w:val="28"/>
          <w:szCs w:val="28"/>
        </w:rPr>
        <w:t>（二）项目背景</w:t>
      </w:r>
      <w:bookmarkEnd w:id="2"/>
    </w:p>
    <w:p w:rsidR="00EA2509" w:rsidRDefault="00B75C22">
      <w:pPr>
        <w:widowControl w:val="0"/>
        <w:spacing w:line="520" w:lineRule="exact"/>
        <w:ind w:firstLineChars="200" w:firstLine="56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被评价项目为</w:t>
      </w:r>
      <w:r>
        <w:rPr>
          <w:rFonts w:ascii="仿宋_GB2312" w:hAnsi="宋体" w:hint="eastAsia"/>
          <w:color w:val="000000"/>
          <w:sz w:val="28"/>
          <w:szCs w:val="28"/>
        </w:rPr>
        <w:t>县委编办预算经费项目</w:t>
      </w:r>
      <w:r>
        <w:rPr>
          <w:rFonts w:ascii="仿宋_GB2312" w:hAnsi="宋体" w:hint="eastAsia"/>
          <w:color w:val="000000"/>
          <w:sz w:val="28"/>
          <w:szCs w:val="28"/>
        </w:rPr>
        <w:t>，属于经常性项目，主要用于</w:t>
      </w:r>
      <w:r>
        <w:rPr>
          <w:rFonts w:ascii="仿宋_GB2312" w:hAnsi="宋体" w:hint="eastAsia"/>
          <w:color w:val="000000"/>
          <w:sz w:val="28"/>
          <w:szCs w:val="28"/>
        </w:rPr>
        <w:t>开展乡村振兴帮扶工作</w:t>
      </w:r>
      <w:r>
        <w:rPr>
          <w:rFonts w:ascii="仿宋_GB2312" w:hAnsi="宋体" w:hint="eastAsia"/>
          <w:color w:val="000000"/>
          <w:sz w:val="28"/>
          <w:szCs w:val="28"/>
        </w:rPr>
        <w:t>。为</w:t>
      </w:r>
      <w:r>
        <w:rPr>
          <w:rFonts w:ascii="仿宋_GB2312" w:hAnsi="宋体" w:hint="eastAsia"/>
          <w:color w:val="000000"/>
          <w:sz w:val="28"/>
          <w:szCs w:val="28"/>
        </w:rPr>
        <w:t>确</w:t>
      </w:r>
      <w:r>
        <w:rPr>
          <w:rFonts w:ascii="仿宋_GB2312" w:hAnsi="宋体" w:hint="eastAsia"/>
          <w:color w:val="000000"/>
          <w:sz w:val="28"/>
          <w:szCs w:val="28"/>
        </w:rPr>
        <w:t>保</w:t>
      </w:r>
      <w:r>
        <w:rPr>
          <w:rFonts w:ascii="仿宋_GB2312" w:hAnsi="宋体" w:hint="eastAsia"/>
          <w:color w:val="000000"/>
          <w:sz w:val="28"/>
          <w:szCs w:val="28"/>
        </w:rPr>
        <w:t>乡村振兴</w:t>
      </w:r>
      <w:r>
        <w:rPr>
          <w:rFonts w:ascii="仿宋_GB2312" w:hAnsi="宋体" w:hint="eastAsia"/>
          <w:color w:val="000000"/>
          <w:sz w:val="28"/>
          <w:szCs w:val="28"/>
        </w:rPr>
        <w:t>工作的正常进行，参考上年度该项目使用情况，进行项目资金分配，项目内容主要</w:t>
      </w:r>
      <w:r>
        <w:rPr>
          <w:rFonts w:ascii="仿宋_GB2312" w:hAnsi="宋体" w:hint="eastAsia"/>
          <w:color w:val="000000"/>
          <w:sz w:val="28"/>
          <w:szCs w:val="28"/>
        </w:rPr>
        <w:t>用于扶持我办帮扶联系户发展产业、改善人居环境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3" w:name="_Toc15108"/>
      <w:r>
        <w:rPr>
          <w:rFonts w:hint="eastAsia"/>
          <w:sz w:val="28"/>
          <w:szCs w:val="28"/>
        </w:rPr>
        <w:t>（三）项目基本性质、用途和主要内容、涉及范围</w:t>
      </w:r>
      <w:bookmarkEnd w:id="3"/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 w:hint="eastAsia"/>
          <w:sz w:val="28"/>
          <w:szCs w:val="28"/>
        </w:rPr>
        <w:t>、项目性质：被评价项目属于经常性项目</w:t>
      </w:r>
      <w:r>
        <w:rPr>
          <w:rFonts w:ascii="仿宋_GB2312" w:hAnsi="宋体" w:hint="eastAsia"/>
          <w:sz w:val="28"/>
          <w:szCs w:val="28"/>
        </w:rPr>
        <w:t>。</w:t>
      </w:r>
    </w:p>
    <w:p w:rsidR="00EA2509" w:rsidRDefault="00B75C22">
      <w:pPr>
        <w:widowControl w:val="0"/>
        <w:spacing w:line="520" w:lineRule="exact"/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、</w:t>
      </w:r>
      <w:r>
        <w:rPr>
          <w:rFonts w:ascii="仿宋_GB2312" w:hAnsi="宋体" w:hint="eastAsia"/>
          <w:sz w:val="28"/>
          <w:szCs w:val="28"/>
        </w:rPr>
        <w:t>用途和</w:t>
      </w:r>
      <w:r>
        <w:rPr>
          <w:rFonts w:ascii="仿宋_GB2312" w:hAnsi="宋体" w:hint="eastAsia"/>
          <w:sz w:val="28"/>
          <w:szCs w:val="28"/>
        </w:rPr>
        <w:t>主要内容、涉及范围：</w:t>
      </w:r>
      <w:r>
        <w:rPr>
          <w:rFonts w:ascii="仿宋_GB2312" w:hAnsi="宋体" w:hint="eastAsia"/>
          <w:color w:val="000000"/>
          <w:sz w:val="28"/>
          <w:szCs w:val="28"/>
        </w:rPr>
        <w:t>主要</w:t>
      </w:r>
      <w:r>
        <w:rPr>
          <w:rFonts w:ascii="仿宋_GB2312" w:hAnsi="宋体" w:hint="eastAsia"/>
          <w:color w:val="000000"/>
          <w:sz w:val="28"/>
          <w:szCs w:val="28"/>
        </w:rPr>
        <w:t>是扶持帮扶联系户发展产业、改善人居环境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4" w:name="_Toc28044"/>
      <w:r>
        <w:rPr>
          <w:rFonts w:hint="eastAsia"/>
          <w:sz w:val="28"/>
          <w:szCs w:val="28"/>
        </w:rPr>
        <w:t>（四）项目目标</w:t>
      </w:r>
      <w:bookmarkEnd w:id="4"/>
    </w:p>
    <w:p w:rsidR="00EA2509" w:rsidRDefault="00B75C22">
      <w:pPr>
        <w:widowControl w:val="0"/>
        <w:spacing w:line="520" w:lineRule="exact"/>
        <w:ind w:firstLineChars="200" w:firstLine="56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hAnsi="宋体" w:hint="eastAsia"/>
          <w:color w:val="000000"/>
          <w:sz w:val="28"/>
          <w:szCs w:val="28"/>
        </w:rPr>
        <w:t>未设置项目目标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:rsidR="00EA2509" w:rsidRDefault="00B75C22" w:rsidP="0027586F">
      <w:pPr>
        <w:pStyle w:val="1"/>
        <w:ind w:firstLine="562"/>
        <w:rPr>
          <w:sz w:val="28"/>
          <w:szCs w:val="28"/>
        </w:rPr>
      </w:pPr>
      <w:bookmarkStart w:id="5" w:name="_Toc29103"/>
      <w:r>
        <w:rPr>
          <w:rFonts w:hint="eastAsia"/>
          <w:sz w:val="28"/>
          <w:szCs w:val="28"/>
        </w:rPr>
        <w:t>二、项目资金使用及管理情况</w:t>
      </w:r>
      <w:bookmarkEnd w:id="5"/>
    </w:p>
    <w:p w:rsidR="00EA2509" w:rsidRDefault="00B75C22">
      <w:pPr>
        <w:spacing w:line="520" w:lineRule="exact"/>
        <w:ind w:firstLineChars="200" w:firstLine="562"/>
        <w:rPr>
          <w:rStyle w:val="2Char"/>
          <w:sz w:val="28"/>
          <w:szCs w:val="28"/>
        </w:rPr>
      </w:pPr>
      <w:bookmarkStart w:id="6" w:name="_Toc24581"/>
      <w:r>
        <w:rPr>
          <w:rStyle w:val="2Char"/>
          <w:rFonts w:hint="eastAsia"/>
          <w:sz w:val="28"/>
          <w:szCs w:val="28"/>
        </w:rPr>
        <w:t>（一）项目资金到位情况分析</w:t>
      </w:r>
    </w:p>
    <w:bookmarkEnd w:id="6"/>
    <w:p w:rsidR="00EA2509" w:rsidRDefault="00B75C22">
      <w:pPr>
        <w:ind w:firstLineChars="200" w:firstLine="56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被评价项目资金</w:t>
      </w:r>
      <w:r>
        <w:rPr>
          <w:rFonts w:ascii="仿宋_GB2312" w:hAnsi="宋体" w:hint="eastAsia"/>
          <w:color w:val="000000"/>
          <w:sz w:val="28"/>
          <w:szCs w:val="28"/>
        </w:rPr>
        <w:t>2021</w:t>
      </w:r>
      <w:r>
        <w:rPr>
          <w:rFonts w:ascii="仿宋_GB2312" w:hAnsi="宋体" w:hint="eastAsia"/>
          <w:color w:val="000000"/>
          <w:sz w:val="28"/>
          <w:szCs w:val="28"/>
        </w:rPr>
        <w:t>年度预算计划安排财政资金</w:t>
      </w:r>
      <w:r>
        <w:rPr>
          <w:rFonts w:ascii="仿宋_GB2312" w:hAnsi="宋体" w:hint="eastAsia"/>
          <w:color w:val="000000"/>
          <w:sz w:val="28"/>
          <w:szCs w:val="28"/>
        </w:rPr>
        <w:t>7.00</w:t>
      </w:r>
      <w:r>
        <w:rPr>
          <w:rFonts w:ascii="仿宋_GB2312" w:hAnsi="宋体" w:hint="eastAsia"/>
          <w:color w:val="000000"/>
          <w:sz w:val="28"/>
          <w:szCs w:val="28"/>
        </w:rPr>
        <w:t>万元，实际到位</w:t>
      </w:r>
      <w:r>
        <w:rPr>
          <w:rFonts w:ascii="仿宋_GB2312" w:hAnsi="宋体" w:hint="eastAsia"/>
          <w:color w:val="000000"/>
          <w:sz w:val="28"/>
          <w:szCs w:val="28"/>
        </w:rPr>
        <w:t>7.00</w:t>
      </w:r>
      <w:r>
        <w:rPr>
          <w:rFonts w:ascii="仿宋_GB2312" w:hAnsi="宋体" w:hint="eastAsia"/>
          <w:color w:val="000000"/>
          <w:sz w:val="28"/>
          <w:szCs w:val="28"/>
        </w:rPr>
        <w:t>万元，资金到位率</w:t>
      </w:r>
      <w:r>
        <w:rPr>
          <w:rFonts w:ascii="仿宋_GB2312" w:hAnsi="宋体" w:hint="eastAsia"/>
          <w:color w:val="000000"/>
          <w:sz w:val="28"/>
          <w:szCs w:val="28"/>
        </w:rPr>
        <w:t>100</w:t>
      </w:r>
      <w:r>
        <w:rPr>
          <w:rFonts w:ascii="仿宋_GB2312" w:hAnsi="宋体" w:hint="eastAsia"/>
          <w:color w:val="000000"/>
          <w:sz w:val="28"/>
          <w:szCs w:val="28"/>
        </w:rPr>
        <w:t>.00</w:t>
      </w:r>
      <w:r>
        <w:rPr>
          <w:rFonts w:ascii="仿宋_GB2312" w:hAnsi="宋体" w:hint="eastAsia"/>
          <w:color w:val="000000"/>
          <w:sz w:val="28"/>
          <w:szCs w:val="28"/>
        </w:rPr>
        <w:t>%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7" w:name="_Toc31475"/>
      <w:r>
        <w:rPr>
          <w:rFonts w:hint="eastAsia"/>
          <w:sz w:val="28"/>
          <w:szCs w:val="28"/>
        </w:rPr>
        <w:lastRenderedPageBreak/>
        <w:t>（二）项目资金使用情况分析</w:t>
      </w:r>
      <w:bookmarkEnd w:id="7"/>
    </w:p>
    <w:p w:rsidR="00EA2509" w:rsidRDefault="00B75C22">
      <w:pPr>
        <w:ind w:firstLineChars="200" w:firstLine="56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被评价项目资金支出</w:t>
      </w:r>
      <w:r>
        <w:rPr>
          <w:rFonts w:ascii="仿宋_GB2312" w:hAnsi="宋体" w:hint="eastAsia"/>
          <w:color w:val="000000"/>
          <w:sz w:val="28"/>
          <w:szCs w:val="28"/>
        </w:rPr>
        <w:t>6.8</w:t>
      </w:r>
      <w:r>
        <w:rPr>
          <w:rFonts w:ascii="仿宋_GB2312" w:hAnsi="宋体" w:hint="eastAsia"/>
          <w:color w:val="000000"/>
          <w:sz w:val="28"/>
          <w:szCs w:val="28"/>
        </w:rPr>
        <w:t>万元，资金结余</w:t>
      </w:r>
      <w:r>
        <w:rPr>
          <w:rFonts w:ascii="仿宋_GB2312" w:hAnsi="宋体" w:hint="eastAsia"/>
          <w:color w:val="000000"/>
          <w:sz w:val="28"/>
          <w:szCs w:val="28"/>
        </w:rPr>
        <w:t>0.2</w:t>
      </w:r>
      <w:r>
        <w:rPr>
          <w:rFonts w:ascii="仿宋_GB2312" w:hAnsi="宋体" w:hint="eastAsia"/>
          <w:color w:val="000000"/>
          <w:sz w:val="28"/>
          <w:szCs w:val="28"/>
        </w:rPr>
        <w:t>万元</w:t>
      </w:r>
      <w:r>
        <w:rPr>
          <w:rFonts w:ascii="仿宋_GB2312" w:hAnsi="宋体" w:hint="eastAsia"/>
          <w:color w:val="000000"/>
          <w:sz w:val="28"/>
          <w:szCs w:val="28"/>
        </w:rPr>
        <w:t>,</w:t>
      </w:r>
      <w:r>
        <w:rPr>
          <w:rFonts w:ascii="仿宋_GB2312" w:hAnsi="宋体" w:hint="eastAsia"/>
          <w:color w:val="000000"/>
          <w:sz w:val="28"/>
          <w:szCs w:val="28"/>
        </w:rPr>
        <w:t>完成年度预算的</w:t>
      </w:r>
      <w:r>
        <w:rPr>
          <w:rFonts w:ascii="仿宋_GB2312" w:hAnsi="宋体" w:hint="eastAsia"/>
          <w:color w:val="000000"/>
          <w:sz w:val="28"/>
          <w:szCs w:val="28"/>
        </w:rPr>
        <w:t>97</w:t>
      </w:r>
      <w:r>
        <w:rPr>
          <w:rFonts w:ascii="仿宋_GB2312" w:hAnsi="宋体" w:hint="eastAsia"/>
          <w:color w:val="000000"/>
          <w:sz w:val="28"/>
          <w:szCs w:val="28"/>
        </w:rPr>
        <w:t>%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:rsidR="00EA2509" w:rsidRDefault="00B75C22">
      <w:pPr>
        <w:ind w:firstLineChars="200" w:firstLine="56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通过核对被评价项目相关的预决算资料、资金</w:t>
      </w:r>
      <w:r>
        <w:rPr>
          <w:rFonts w:ascii="仿宋_GB2312" w:hAnsi="宋体" w:hint="eastAsia"/>
          <w:color w:val="000000"/>
          <w:sz w:val="28"/>
          <w:szCs w:val="28"/>
        </w:rPr>
        <w:t>支出情况，了解到</w:t>
      </w:r>
      <w:r>
        <w:rPr>
          <w:rFonts w:ascii="仿宋_GB2312" w:hAnsi="宋体" w:hint="eastAsia"/>
          <w:color w:val="000000"/>
          <w:sz w:val="28"/>
          <w:szCs w:val="28"/>
        </w:rPr>
        <w:t>被评价</w:t>
      </w:r>
      <w:r>
        <w:rPr>
          <w:rFonts w:ascii="仿宋_GB2312" w:hAnsi="宋体" w:hint="eastAsia"/>
          <w:color w:val="000000"/>
          <w:sz w:val="28"/>
          <w:szCs w:val="28"/>
        </w:rPr>
        <w:t>项目的资金用于</w:t>
      </w:r>
      <w:r>
        <w:rPr>
          <w:rFonts w:ascii="仿宋_GB2312" w:hAnsi="宋体" w:hint="eastAsia"/>
          <w:color w:val="000000"/>
          <w:sz w:val="28"/>
          <w:szCs w:val="28"/>
        </w:rPr>
        <w:t>扶持帮扶联系户发展产业、改善人居环境支出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:rsidR="00EA2509" w:rsidRDefault="00B75C22">
      <w:pPr>
        <w:ind w:firstLineChars="200" w:firstLine="562"/>
        <w:outlineLvl w:val="1"/>
        <w:rPr>
          <w:rStyle w:val="2Char"/>
          <w:sz w:val="28"/>
          <w:szCs w:val="28"/>
        </w:rPr>
      </w:pPr>
      <w:bookmarkStart w:id="8" w:name="_Toc13767"/>
      <w:r>
        <w:rPr>
          <w:rStyle w:val="2Char"/>
          <w:rFonts w:hint="eastAsia"/>
          <w:sz w:val="28"/>
          <w:szCs w:val="28"/>
        </w:rPr>
        <w:t>（三）项目资金管理情况分析</w:t>
      </w:r>
      <w:bookmarkEnd w:id="8"/>
    </w:p>
    <w:p w:rsidR="00EA2509" w:rsidRDefault="00B75C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项目资金使用按照批复预算支付，资金支付符合程序，经费用于</w:t>
      </w:r>
      <w:r>
        <w:rPr>
          <w:rFonts w:ascii="仿宋_GB2312" w:hAnsi="宋体" w:hint="eastAsia"/>
          <w:color w:val="000000"/>
          <w:sz w:val="28"/>
          <w:szCs w:val="28"/>
        </w:rPr>
        <w:t>相关机构事务工作</w:t>
      </w:r>
      <w:r>
        <w:rPr>
          <w:rFonts w:ascii="仿宋_GB2312" w:hAnsi="宋体" w:hint="eastAsia"/>
          <w:color w:val="000000"/>
          <w:sz w:val="28"/>
          <w:szCs w:val="28"/>
        </w:rPr>
        <w:t>经费用途进行支出</w:t>
      </w:r>
      <w:r>
        <w:rPr>
          <w:rFonts w:hint="eastAsia"/>
          <w:sz w:val="28"/>
          <w:szCs w:val="28"/>
        </w:rPr>
        <w:t>，使用效果较好。</w:t>
      </w:r>
    </w:p>
    <w:p w:rsidR="00EA2509" w:rsidRDefault="00B75C22" w:rsidP="0027586F">
      <w:pPr>
        <w:pStyle w:val="1"/>
        <w:numPr>
          <w:ilvl w:val="0"/>
          <w:numId w:val="1"/>
        </w:numPr>
        <w:ind w:firstLine="562"/>
        <w:rPr>
          <w:sz w:val="28"/>
          <w:szCs w:val="28"/>
        </w:rPr>
      </w:pPr>
      <w:bookmarkStart w:id="9" w:name="_Toc27169"/>
      <w:r>
        <w:rPr>
          <w:rFonts w:hint="eastAsia"/>
          <w:sz w:val="28"/>
          <w:szCs w:val="28"/>
        </w:rPr>
        <w:t>项目组织实施情况</w:t>
      </w:r>
      <w:bookmarkEnd w:id="9"/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10" w:name="_Toc18307"/>
      <w:r>
        <w:rPr>
          <w:rFonts w:hint="eastAsia"/>
          <w:sz w:val="28"/>
          <w:szCs w:val="28"/>
        </w:rPr>
        <w:t>（一）项目组织情况</w:t>
      </w:r>
      <w:r>
        <w:rPr>
          <w:rFonts w:hint="eastAsia"/>
          <w:sz w:val="28"/>
          <w:szCs w:val="28"/>
        </w:rPr>
        <w:t>分析</w:t>
      </w:r>
      <w:bookmarkEnd w:id="10"/>
    </w:p>
    <w:p w:rsidR="00EA2509" w:rsidRDefault="00B75C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被评价项目非工程项目，无招投标情况。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11" w:name="_Toc367628439"/>
      <w:bookmarkStart w:id="12" w:name="_Toc1342"/>
      <w:r>
        <w:rPr>
          <w:rFonts w:hint="eastAsia"/>
          <w:sz w:val="28"/>
          <w:szCs w:val="28"/>
        </w:rPr>
        <w:t>（二）项目</w:t>
      </w:r>
      <w:bookmarkEnd w:id="11"/>
      <w:r>
        <w:rPr>
          <w:rFonts w:hint="eastAsia"/>
          <w:sz w:val="28"/>
          <w:szCs w:val="28"/>
        </w:rPr>
        <w:t>管理情况分析</w:t>
      </w:r>
      <w:bookmarkEnd w:id="12"/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被评价项目的支出原则是与业务活动有关的支出列入此项目，财务管理主要依据《海南省财政厅关于严格财务报账管理的通知》（琼财支〔</w:t>
      </w:r>
      <w:r>
        <w:rPr>
          <w:rFonts w:ascii="仿宋_GB2312" w:hAnsi="宋体" w:hint="eastAsia"/>
          <w:sz w:val="28"/>
          <w:szCs w:val="28"/>
        </w:rPr>
        <w:t>2015</w:t>
      </w:r>
      <w:r>
        <w:rPr>
          <w:rFonts w:ascii="仿宋_GB2312" w:hAnsi="宋体" w:hint="eastAsia"/>
          <w:sz w:val="28"/>
          <w:szCs w:val="28"/>
        </w:rPr>
        <w:t>〕</w:t>
      </w:r>
      <w:r>
        <w:rPr>
          <w:rFonts w:ascii="仿宋_GB2312" w:hAnsi="宋体" w:hint="eastAsia"/>
          <w:sz w:val="28"/>
          <w:szCs w:val="28"/>
        </w:rPr>
        <w:t>1499</w:t>
      </w:r>
      <w:r>
        <w:rPr>
          <w:rFonts w:ascii="仿宋_GB2312" w:hAnsi="宋体" w:hint="eastAsia"/>
          <w:sz w:val="28"/>
          <w:szCs w:val="28"/>
        </w:rPr>
        <w:t>号）等有关规定。会计核算执行《行政单位会计制度》及相关管理规定。</w:t>
      </w:r>
    </w:p>
    <w:p w:rsidR="00EA2509" w:rsidRDefault="00B75C22" w:rsidP="0027586F">
      <w:pPr>
        <w:pStyle w:val="1"/>
        <w:ind w:firstLine="562"/>
        <w:rPr>
          <w:sz w:val="28"/>
          <w:szCs w:val="28"/>
        </w:rPr>
      </w:pPr>
      <w:bookmarkStart w:id="13" w:name="_Toc15064"/>
      <w:r>
        <w:rPr>
          <w:rFonts w:hint="eastAsia"/>
          <w:sz w:val="28"/>
          <w:szCs w:val="28"/>
        </w:rPr>
        <w:t>四、项目绩效情况</w:t>
      </w:r>
      <w:bookmarkEnd w:id="13"/>
    </w:p>
    <w:p w:rsidR="00EA2509" w:rsidRDefault="00B75C22" w:rsidP="0027586F">
      <w:pPr>
        <w:pStyle w:val="2"/>
        <w:keepNext w:val="0"/>
        <w:keepLines w:val="0"/>
        <w:widowControl w:val="0"/>
        <w:ind w:firstLine="562"/>
        <w:rPr>
          <w:rStyle w:val="3Char"/>
          <w:b/>
          <w:bCs/>
          <w:color w:val="000000"/>
          <w:szCs w:val="28"/>
        </w:rPr>
      </w:pPr>
      <w:bookmarkStart w:id="14" w:name="_Toc15448"/>
      <w:r>
        <w:rPr>
          <w:rStyle w:val="3Char"/>
          <w:rFonts w:hint="eastAsia"/>
          <w:b/>
          <w:bCs/>
          <w:color w:val="000000"/>
          <w:szCs w:val="28"/>
        </w:rPr>
        <w:t>（一）项目的经济性分析</w:t>
      </w:r>
      <w:bookmarkEnd w:id="14"/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20</w:t>
      </w:r>
      <w:r>
        <w:rPr>
          <w:rFonts w:ascii="仿宋_GB2312" w:hAnsi="宋体" w:hint="eastAsia"/>
          <w:sz w:val="28"/>
          <w:szCs w:val="28"/>
        </w:rPr>
        <w:t>21</w:t>
      </w:r>
      <w:r>
        <w:rPr>
          <w:rFonts w:ascii="仿宋_GB2312" w:hAnsi="宋体" w:hint="eastAsia"/>
          <w:sz w:val="28"/>
          <w:szCs w:val="28"/>
        </w:rPr>
        <w:t>年度预算实际安排财政资金</w:t>
      </w:r>
      <w:r>
        <w:rPr>
          <w:rFonts w:ascii="仿宋_GB2312" w:hAnsi="宋体" w:hint="eastAsia"/>
          <w:sz w:val="28"/>
          <w:szCs w:val="28"/>
        </w:rPr>
        <w:t>7</w:t>
      </w:r>
      <w:r>
        <w:rPr>
          <w:rFonts w:ascii="仿宋_GB2312" w:hAnsi="宋体" w:hint="eastAsia"/>
          <w:sz w:val="28"/>
          <w:szCs w:val="28"/>
        </w:rPr>
        <w:t>.00</w:t>
      </w:r>
      <w:r>
        <w:rPr>
          <w:rFonts w:ascii="仿宋_GB2312" w:hAnsi="宋体" w:hint="eastAsia"/>
          <w:sz w:val="28"/>
          <w:szCs w:val="28"/>
        </w:rPr>
        <w:t>万元</w:t>
      </w:r>
      <w:r>
        <w:rPr>
          <w:rFonts w:ascii="仿宋_GB2312" w:hAnsi="宋体" w:hint="eastAsia"/>
          <w:sz w:val="28"/>
          <w:szCs w:val="28"/>
        </w:rPr>
        <w:t>,</w:t>
      </w:r>
      <w:r>
        <w:rPr>
          <w:rFonts w:ascii="仿宋_GB2312" w:hAnsi="宋体" w:hint="eastAsia"/>
          <w:sz w:val="28"/>
          <w:szCs w:val="28"/>
        </w:rPr>
        <w:t>当年完成预算资金支出</w:t>
      </w:r>
      <w:r>
        <w:rPr>
          <w:rFonts w:ascii="仿宋_GB2312" w:hAnsi="宋体" w:hint="eastAsia"/>
          <w:sz w:val="28"/>
          <w:szCs w:val="28"/>
        </w:rPr>
        <w:t>6.8</w:t>
      </w:r>
      <w:r>
        <w:rPr>
          <w:rFonts w:ascii="仿宋_GB2312" w:hAnsi="宋体" w:hint="eastAsia"/>
          <w:sz w:val="28"/>
          <w:szCs w:val="28"/>
        </w:rPr>
        <w:t>万元，占批复预算的</w:t>
      </w:r>
      <w:r>
        <w:rPr>
          <w:rFonts w:ascii="仿宋_GB2312" w:hAnsi="宋体" w:hint="eastAsia"/>
          <w:sz w:val="28"/>
          <w:szCs w:val="28"/>
        </w:rPr>
        <w:t>97</w:t>
      </w:r>
      <w:r>
        <w:rPr>
          <w:rFonts w:ascii="仿宋_GB2312" w:hAnsi="宋体" w:hint="eastAsia"/>
          <w:sz w:val="28"/>
          <w:szCs w:val="28"/>
        </w:rPr>
        <w:t>%</w:t>
      </w:r>
      <w:r>
        <w:rPr>
          <w:rFonts w:ascii="仿宋_GB2312" w:hAnsi="宋体" w:hint="eastAsia"/>
          <w:sz w:val="28"/>
          <w:szCs w:val="28"/>
        </w:rPr>
        <w:t>。该项目坚持以批复预算为依据，通过践行资金管理的基本原则：厉行节约、量入为出，严格控制成本，降低经费支出，节约财政资金。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15" w:name="_Toc17634"/>
      <w:r>
        <w:rPr>
          <w:rFonts w:hint="eastAsia"/>
          <w:sz w:val="28"/>
          <w:szCs w:val="28"/>
        </w:rPr>
        <w:t>（二）项目的效率性分析</w:t>
      </w:r>
      <w:bookmarkEnd w:id="15"/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根据</w:t>
      </w:r>
      <w:r>
        <w:rPr>
          <w:rFonts w:ascii="仿宋_GB2312" w:hAnsi="宋体" w:hint="eastAsia"/>
          <w:sz w:val="28"/>
          <w:szCs w:val="28"/>
        </w:rPr>
        <w:t>县委编办</w:t>
      </w:r>
      <w:r>
        <w:rPr>
          <w:rFonts w:ascii="仿宋_GB2312" w:hAnsi="宋体" w:hint="eastAsia"/>
          <w:sz w:val="28"/>
          <w:szCs w:val="28"/>
        </w:rPr>
        <w:t>对</w:t>
      </w:r>
      <w:r>
        <w:rPr>
          <w:rFonts w:ascii="仿宋_GB2312" w:hAnsi="宋体" w:hint="eastAsia"/>
          <w:sz w:val="28"/>
          <w:szCs w:val="28"/>
        </w:rPr>
        <w:t>2021</w:t>
      </w:r>
      <w:r w:rsidR="0027586F">
        <w:rPr>
          <w:rFonts w:ascii="仿宋_GB2312" w:hAnsi="宋体" w:hint="eastAsia"/>
          <w:sz w:val="28"/>
          <w:szCs w:val="28"/>
        </w:rPr>
        <w:t>年的工作部署</w:t>
      </w:r>
      <w:r>
        <w:rPr>
          <w:rFonts w:ascii="仿宋_GB2312" w:hAnsi="宋体" w:hint="eastAsia"/>
          <w:sz w:val="28"/>
          <w:szCs w:val="28"/>
        </w:rPr>
        <w:t>和预算资金计划，该项目于</w:t>
      </w:r>
      <w:r>
        <w:rPr>
          <w:rFonts w:ascii="仿宋_GB2312" w:hAnsi="宋体" w:hint="eastAsia"/>
          <w:sz w:val="28"/>
          <w:szCs w:val="28"/>
        </w:rPr>
        <w:t>2021</w:t>
      </w:r>
      <w:r>
        <w:rPr>
          <w:rFonts w:ascii="仿宋_GB2312" w:hAnsi="宋体" w:hint="eastAsia"/>
          <w:sz w:val="28"/>
          <w:szCs w:val="28"/>
        </w:rPr>
        <w:t>年底资金支出比例为</w:t>
      </w:r>
      <w:r>
        <w:rPr>
          <w:rFonts w:ascii="仿宋_GB2312" w:hAnsi="宋体" w:hint="eastAsia"/>
          <w:sz w:val="28"/>
          <w:szCs w:val="28"/>
        </w:rPr>
        <w:t>97</w:t>
      </w:r>
      <w:r>
        <w:rPr>
          <w:rFonts w:ascii="仿宋_GB2312" w:hAnsi="宋体" w:hint="eastAsia"/>
          <w:sz w:val="28"/>
          <w:szCs w:val="28"/>
        </w:rPr>
        <w:t>%</w:t>
      </w:r>
      <w:r>
        <w:rPr>
          <w:rFonts w:ascii="仿宋_GB2312" w:hAnsi="宋体" w:hint="eastAsia"/>
          <w:sz w:val="28"/>
          <w:szCs w:val="28"/>
        </w:rPr>
        <w:t>，已基本完成。因该项目非工程类项目，无招投标及现场验收等情况，也未设置绩效目标，故项目完成视同达标</w:t>
      </w:r>
      <w:r>
        <w:rPr>
          <w:rFonts w:ascii="仿宋_GB2312" w:hAnsi="宋体" w:hint="eastAsia"/>
          <w:sz w:val="28"/>
          <w:szCs w:val="28"/>
        </w:rPr>
        <w:t>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16" w:name="_Toc26705"/>
      <w:r>
        <w:rPr>
          <w:rFonts w:hint="eastAsia"/>
          <w:sz w:val="28"/>
          <w:szCs w:val="28"/>
        </w:rPr>
        <w:lastRenderedPageBreak/>
        <w:t>（三）项目的效益性分析</w:t>
      </w:r>
      <w:bookmarkEnd w:id="16"/>
    </w:p>
    <w:p w:rsidR="00EA2509" w:rsidRDefault="00B75C22">
      <w:pPr>
        <w:ind w:firstLineChars="200" w:firstLine="560"/>
        <w:rPr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</w:t>
      </w: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 w:hint="eastAsia"/>
          <w:sz w:val="28"/>
          <w:szCs w:val="28"/>
        </w:rPr>
        <w:t>）经济效益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项目</w:t>
      </w:r>
      <w:r>
        <w:rPr>
          <w:rFonts w:ascii="仿宋_GB2312" w:hAnsi="宋体" w:hint="eastAsia"/>
          <w:sz w:val="28"/>
          <w:szCs w:val="28"/>
        </w:rPr>
        <w:t>经济效益短时间未能体现，扣</w:t>
      </w: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分</w:t>
      </w:r>
      <w:r>
        <w:rPr>
          <w:rFonts w:ascii="仿宋_GB2312" w:hAnsi="宋体" w:hint="eastAsia"/>
          <w:sz w:val="28"/>
          <w:szCs w:val="28"/>
        </w:rPr>
        <w:t>。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</w:t>
      </w: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）社会效益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结合帮扶联系户家庭情况和实际需求，</w:t>
      </w:r>
      <w:r>
        <w:rPr>
          <w:rFonts w:ascii="仿宋_GB2312" w:hAnsi="宋体" w:hint="eastAsia"/>
          <w:sz w:val="28"/>
          <w:szCs w:val="28"/>
        </w:rPr>
        <w:t>通过</w:t>
      </w:r>
      <w:r>
        <w:rPr>
          <w:rFonts w:ascii="仿宋_GB2312" w:hAnsi="宋体" w:hint="eastAsia"/>
          <w:sz w:val="28"/>
          <w:szCs w:val="28"/>
        </w:rPr>
        <w:t>资金扶持</w:t>
      </w:r>
      <w:r>
        <w:rPr>
          <w:rFonts w:ascii="仿宋_GB2312" w:hAnsi="宋体" w:hint="eastAsia"/>
          <w:sz w:val="28"/>
          <w:szCs w:val="28"/>
        </w:rPr>
        <w:t>，</w:t>
      </w:r>
      <w:r>
        <w:rPr>
          <w:rFonts w:ascii="仿宋_GB2312" w:hAnsi="宋体" w:hint="eastAsia"/>
          <w:sz w:val="28"/>
          <w:szCs w:val="28"/>
        </w:rPr>
        <w:t>帮助联系户发展产业、改善人居环境，有利于帮扶联系户巩固脱贫成果，不</w:t>
      </w:r>
      <w:r>
        <w:rPr>
          <w:rFonts w:ascii="仿宋_GB2312" w:hAnsi="宋体" w:hint="eastAsia"/>
          <w:sz w:val="28"/>
          <w:szCs w:val="28"/>
        </w:rPr>
        <w:t>扣分。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</w:t>
      </w:r>
      <w:r>
        <w:rPr>
          <w:rFonts w:ascii="仿宋_GB2312" w:hAnsi="宋体" w:hint="eastAsia"/>
          <w:sz w:val="28"/>
          <w:szCs w:val="28"/>
        </w:rPr>
        <w:t>3</w:t>
      </w:r>
      <w:r>
        <w:rPr>
          <w:rFonts w:ascii="仿宋_GB2312" w:hAnsi="宋体" w:hint="eastAsia"/>
          <w:sz w:val="28"/>
          <w:szCs w:val="28"/>
        </w:rPr>
        <w:t>）环境效益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项目设置对改善</w:t>
      </w:r>
      <w:r>
        <w:rPr>
          <w:rFonts w:ascii="仿宋_GB2312" w:hAnsi="宋体" w:hint="eastAsia"/>
          <w:sz w:val="28"/>
          <w:szCs w:val="28"/>
        </w:rPr>
        <w:t>帮扶联系户</w:t>
      </w:r>
      <w:r>
        <w:rPr>
          <w:rFonts w:ascii="仿宋_GB2312" w:hAnsi="宋体" w:hint="eastAsia"/>
          <w:sz w:val="28"/>
          <w:szCs w:val="28"/>
        </w:rPr>
        <w:t>的居住环境、生活条件</w:t>
      </w:r>
      <w:r>
        <w:rPr>
          <w:rFonts w:ascii="仿宋_GB2312" w:hAnsi="宋体" w:hint="eastAsia"/>
          <w:sz w:val="28"/>
          <w:szCs w:val="28"/>
        </w:rPr>
        <w:t>起</w:t>
      </w:r>
      <w:r>
        <w:rPr>
          <w:rFonts w:ascii="仿宋_GB2312" w:hAnsi="宋体" w:hint="eastAsia"/>
          <w:sz w:val="28"/>
          <w:szCs w:val="28"/>
        </w:rPr>
        <w:t>到了直接</w:t>
      </w:r>
      <w:r>
        <w:rPr>
          <w:rFonts w:ascii="仿宋_GB2312" w:hAnsi="宋体" w:hint="eastAsia"/>
          <w:sz w:val="28"/>
          <w:szCs w:val="28"/>
        </w:rPr>
        <w:t>积极的</w:t>
      </w:r>
      <w:bookmarkStart w:id="17" w:name="_GoBack"/>
      <w:bookmarkEnd w:id="17"/>
      <w:r>
        <w:rPr>
          <w:rFonts w:ascii="仿宋_GB2312" w:hAnsi="宋体" w:hint="eastAsia"/>
          <w:sz w:val="28"/>
          <w:szCs w:val="28"/>
        </w:rPr>
        <w:t>作用</w:t>
      </w:r>
      <w:r>
        <w:rPr>
          <w:rFonts w:ascii="仿宋_GB2312" w:hAnsi="宋体" w:hint="eastAsia"/>
          <w:sz w:val="28"/>
          <w:szCs w:val="28"/>
        </w:rPr>
        <w:t>，不</w:t>
      </w:r>
      <w:r>
        <w:rPr>
          <w:rFonts w:ascii="仿宋_GB2312" w:hAnsi="宋体" w:hint="eastAsia"/>
          <w:sz w:val="28"/>
          <w:szCs w:val="28"/>
        </w:rPr>
        <w:t>扣分。</w:t>
      </w:r>
    </w:p>
    <w:p w:rsidR="00EA2509" w:rsidRDefault="00B75C22" w:rsidP="0027586F">
      <w:pPr>
        <w:pStyle w:val="1"/>
        <w:ind w:firstLine="562"/>
        <w:rPr>
          <w:sz w:val="28"/>
          <w:szCs w:val="28"/>
        </w:rPr>
      </w:pPr>
      <w:bookmarkStart w:id="18" w:name="_Toc23114"/>
      <w:bookmarkStart w:id="19" w:name="_Toc391800168"/>
      <w:r>
        <w:rPr>
          <w:rFonts w:hint="eastAsia"/>
          <w:sz w:val="28"/>
          <w:szCs w:val="28"/>
        </w:rPr>
        <w:t>五、综合评价情况及评价结论</w:t>
      </w:r>
      <w:bookmarkEnd w:id="18"/>
    </w:p>
    <w:p w:rsidR="00EA2509" w:rsidRDefault="00B75C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业</w:t>
      </w:r>
      <w:r>
        <w:rPr>
          <w:rFonts w:hint="eastAsia"/>
          <w:sz w:val="28"/>
          <w:szCs w:val="28"/>
        </w:rPr>
        <w:t>务活动经费项目综合得分为</w:t>
      </w:r>
      <w:r>
        <w:rPr>
          <w:rFonts w:ascii="仿宋_GB2312" w:hAnsi="宋体" w:hint="eastAsia"/>
          <w:sz w:val="28"/>
          <w:szCs w:val="28"/>
        </w:rPr>
        <w:t>91</w:t>
      </w:r>
      <w:r>
        <w:rPr>
          <w:rFonts w:ascii="仿宋_GB2312" w:hAnsi="宋体" w:hint="eastAsia"/>
          <w:sz w:val="28"/>
          <w:szCs w:val="28"/>
        </w:rPr>
        <w:t>.00</w:t>
      </w:r>
      <w:r>
        <w:rPr>
          <w:rFonts w:hint="eastAsia"/>
          <w:sz w:val="28"/>
          <w:szCs w:val="28"/>
        </w:rPr>
        <w:t>分，绩效级别评定为“</w:t>
      </w:r>
      <w:r>
        <w:rPr>
          <w:rFonts w:hint="eastAsia"/>
          <w:sz w:val="28"/>
          <w:szCs w:val="28"/>
        </w:rPr>
        <w:t>优秀</w:t>
      </w:r>
      <w:r>
        <w:rPr>
          <w:rFonts w:hint="eastAsia"/>
          <w:sz w:val="28"/>
          <w:szCs w:val="28"/>
        </w:rPr>
        <w:t>”。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0"/>
        <w:gridCol w:w="1005"/>
        <w:gridCol w:w="990"/>
        <w:gridCol w:w="1455"/>
        <w:gridCol w:w="4050"/>
      </w:tblGrid>
      <w:tr w:rsidR="00EA2509">
        <w:trPr>
          <w:trHeight w:hRule="exact" w:val="567"/>
          <w:jc w:val="center"/>
        </w:trPr>
        <w:tc>
          <w:tcPr>
            <w:tcW w:w="1110" w:type="dxa"/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  <w:lang/>
              </w:rPr>
              <w:t>评价指标</w:t>
            </w:r>
          </w:p>
        </w:tc>
        <w:tc>
          <w:tcPr>
            <w:tcW w:w="1005" w:type="dxa"/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  <w:lang/>
              </w:rPr>
              <w:t>分值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  <w:lang/>
              </w:rPr>
              <w:t>得分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509" w:rsidRDefault="00B75C2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  <w:lang/>
              </w:rPr>
              <w:t>绩效等级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EA2509" w:rsidRDefault="00B75C22">
            <w:pPr>
              <w:spacing w:line="240" w:lineRule="auto"/>
              <w:ind w:firstLineChars="200" w:firstLine="482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  <w:lang/>
              </w:rPr>
              <w:t>绩效等级标准</w:t>
            </w:r>
          </w:p>
        </w:tc>
      </w:tr>
      <w:tr w:rsidR="00EA2509">
        <w:trPr>
          <w:trHeight w:hRule="exact" w:val="567"/>
          <w:jc w:val="center"/>
        </w:trPr>
        <w:tc>
          <w:tcPr>
            <w:tcW w:w="1110" w:type="dxa"/>
            <w:vAlign w:val="bottom"/>
          </w:tcPr>
          <w:p w:rsidR="00EA2509" w:rsidRDefault="00B75C22">
            <w:pPr>
              <w:spacing w:line="36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项目决策</w:t>
            </w:r>
          </w:p>
        </w:tc>
        <w:tc>
          <w:tcPr>
            <w:tcW w:w="1005" w:type="dxa"/>
            <w:vAlign w:val="bottom"/>
          </w:tcPr>
          <w:p w:rsidR="00EA2509" w:rsidRDefault="00B75C22">
            <w:pPr>
              <w:spacing w:line="36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20.00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A2509" w:rsidRDefault="00B75C22">
            <w:pPr>
              <w:spacing w:line="36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.00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509" w:rsidRDefault="00B75C22">
            <w:pPr>
              <w:spacing w:line="36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Cs w:val="24"/>
              </w:rPr>
              <w:t>优秀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EA2509" w:rsidRDefault="00B75C22">
            <w:pPr>
              <w:spacing w:line="240" w:lineRule="exact"/>
              <w:jc w:val="left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优秀（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18-20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）、良好（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16-17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一般（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14-15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）、较差（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分以下）</w:t>
            </w:r>
          </w:p>
        </w:tc>
      </w:tr>
      <w:tr w:rsidR="00EA2509">
        <w:trPr>
          <w:trHeight w:hRule="exact" w:val="567"/>
          <w:jc w:val="center"/>
        </w:trPr>
        <w:tc>
          <w:tcPr>
            <w:tcW w:w="1110" w:type="dxa"/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项目管理</w:t>
            </w:r>
          </w:p>
        </w:tc>
        <w:tc>
          <w:tcPr>
            <w:tcW w:w="1005" w:type="dxa"/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25.00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.00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Cs w:val="24"/>
              </w:rPr>
              <w:t>优秀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EA2509" w:rsidRDefault="00B75C22">
            <w:pPr>
              <w:spacing w:line="240" w:lineRule="exact"/>
              <w:jc w:val="left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优秀（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22-25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）、良好（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20-21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一般（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17-19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）、较差（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分以下）</w:t>
            </w:r>
          </w:p>
        </w:tc>
      </w:tr>
      <w:tr w:rsidR="00EA2509">
        <w:trPr>
          <w:trHeight w:hRule="exact" w:val="567"/>
          <w:jc w:val="center"/>
        </w:trPr>
        <w:tc>
          <w:tcPr>
            <w:tcW w:w="1110" w:type="dxa"/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项目绩效</w:t>
            </w:r>
          </w:p>
        </w:tc>
        <w:tc>
          <w:tcPr>
            <w:tcW w:w="1005" w:type="dxa"/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55.00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51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.00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Cs w:val="24"/>
              </w:rPr>
              <w:t>优秀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EA2509" w:rsidRDefault="00B75C22">
            <w:pPr>
              <w:spacing w:line="240" w:lineRule="exact"/>
              <w:jc w:val="left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优秀（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49-55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）、良好（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44-48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一般（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38-43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）、较差（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37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以下）</w:t>
            </w:r>
          </w:p>
        </w:tc>
      </w:tr>
      <w:tr w:rsidR="00EA2509">
        <w:trPr>
          <w:trHeight w:hRule="exact" w:val="567"/>
          <w:jc w:val="center"/>
        </w:trPr>
        <w:tc>
          <w:tcPr>
            <w:tcW w:w="1110" w:type="dxa"/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综合绩效</w:t>
            </w:r>
          </w:p>
        </w:tc>
        <w:tc>
          <w:tcPr>
            <w:tcW w:w="1005" w:type="dxa"/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100.00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b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91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.00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A2509" w:rsidRDefault="00B75C22">
            <w:pPr>
              <w:spacing w:line="460" w:lineRule="exact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优秀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EA2509" w:rsidRDefault="00B75C22">
            <w:pPr>
              <w:spacing w:line="240" w:lineRule="exact"/>
              <w:jc w:val="left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优秀（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90-100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）、良好（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80-89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一般（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60-79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）、较差（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0-59</w:t>
            </w:r>
            <w:r>
              <w:rPr>
                <w:rFonts w:ascii="仿宋" w:eastAsia="仿宋" w:hAnsi="仿宋" w:cs="仿宋" w:hint="eastAsia"/>
                <w:color w:val="000000"/>
                <w:szCs w:val="24"/>
                <w:lang/>
              </w:rPr>
              <w:t>以下）</w:t>
            </w:r>
          </w:p>
        </w:tc>
      </w:tr>
    </w:tbl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 w:hint="eastAsia"/>
          <w:sz w:val="28"/>
          <w:szCs w:val="28"/>
        </w:rPr>
        <w:t>、“项目决策”评价指标满分为</w:t>
      </w:r>
      <w:r>
        <w:rPr>
          <w:rFonts w:ascii="仿宋_GB2312" w:hAnsi="宋体" w:hint="eastAsia"/>
          <w:sz w:val="28"/>
          <w:szCs w:val="28"/>
        </w:rPr>
        <w:t>20</w:t>
      </w:r>
      <w:r>
        <w:rPr>
          <w:rFonts w:ascii="仿宋_GB2312" w:hAnsi="宋体" w:hint="eastAsia"/>
          <w:sz w:val="28"/>
          <w:szCs w:val="28"/>
        </w:rPr>
        <w:t>分，评价得分为</w:t>
      </w:r>
      <w:r>
        <w:rPr>
          <w:rFonts w:ascii="仿宋_GB2312" w:hAnsi="宋体" w:hint="eastAsia"/>
          <w:sz w:val="28"/>
          <w:szCs w:val="28"/>
        </w:rPr>
        <w:t>16.00</w:t>
      </w:r>
      <w:r>
        <w:rPr>
          <w:rFonts w:ascii="仿宋_GB2312" w:hAnsi="宋体" w:hint="eastAsia"/>
          <w:sz w:val="28"/>
          <w:szCs w:val="28"/>
        </w:rPr>
        <w:t>分。</w:t>
      </w:r>
    </w:p>
    <w:p w:rsidR="00EA2509" w:rsidRDefault="00B75C22">
      <w:pPr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该指标的扣分原因主要是：项目未设置项目</w:t>
      </w:r>
      <w:r>
        <w:rPr>
          <w:rFonts w:ascii="仿宋_GB2312" w:hAnsi="宋体" w:hint="eastAsia"/>
          <w:sz w:val="28"/>
          <w:szCs w:val="28"/>
        </w:rPr>
        <w:t>目标。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、“项目管理”评价指标满分为</w:t>
      </w:r>
      <w:r>
        <w:rPr>
          <w:rFonts w:ascii="仿宋_GB2312" w:hAnsi="宋体" w:hint="eastAsia"/>
          <w:sz w:val="28"/>
          <w:szCs w:val="28"/>
        </w:rPr>
        <w:t>25</w:t>
      </w:r>
      <w:r>
        <w:rPr>
          <w:rFonts w:ascii="仿宋_GB2312" w:hAnsi="宋体" w:hint="eastAsia"/>
          <w:sz w:val="28"/>
          <w:szCs w:val="28"/>
        </w:rPr>
        <w:t>分，评价得分为</w:t>
      </w:r>
      <w:r>
        <w:rPr>
          <w:rFonts w:ascii="仿宋_GB2312" w:hAnsi="宋体" w:hint="eastAsia"/>
          <w:sz w:val="28"/>
          <w:szCs w:val="28"/>
        </w:rPr>
        <w:t>24.00</w:t>
      </w:r>
      <w:r>
        <w:rPr>
          <w:rFonts w:ascii="仿宋_GB2312" w:hAnsi="宋体" w:hint="eastAsia"/>
          <w:sz w:val="28"/>
          <w:szCs w:val="28"/>
        </w:rPr>
        <w:t>分。</w:t>
      </w:r>
    </w:p>
    <w:p w:rsidR="00EA2509" w:rsidRDefault="00B75C22">
      <w:pPr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该指标的扣分原因主要是：预算实际安排财政资金</w:t>
      </w:r>
      <w:r>
        <w:rPr>
          <w:rFonts w:ascii="仿宋_GB2312" w:hAnsi="宋体" w:hint="eastAsia"/>
          <w:sz w:val="28"/>
          <w:szCs w:val="28"/>
        </w:rPr>
        <w:t>7</w:t>
      </w:r>
      <w:r>
        <w:rPr>
          <w:rFonts w:ascii="仿宋_GB2312" w:hAnsi="宋体" w:hint="eastAsia"/>
          <w:sz w:val="28"/>
          <w:szCs w:val="28"/>
        </w:rPr>
        <w:t>.00</w:t>
      </w:r>
      <w:r>
        <w:rPr>
          <w:rFonts w:ascii="仿宋_GB2312" w:hAnsi="宋体" w:hint="eastAsia"/>
          <w:sz w:val="28"/>
          <w:szCs w:val="28"/>
        </w:rPr>
        <w:t>万元</w:t>
      </w:r>
      <w:r>
        <w:rPr>
          <w:rFonts w:ascii="仿宋_GB2312" w:hAnsi="宋体" w:hint="eastAsia"/>
          <w:sz w:val="28"/>
          <w:szCs w:val="28"/>
        </w:rPr>
        <w:t>,</w:t>
      </w:r>
      <w:r>
        <w:rPr>
          <w:rFonts w:ascii="仿宋_GB2312" w:hAnsi="宋体" w:hint="eastAsia"/>
          <w:sz w:val="28"/>
          <w:szCs w:val="28"/>
        </w:rPr>
        <w:t>当年完成预算资金支出</w:t>
      </w:r>
      <w:r>
        <w:rPr>
          <w:rFonts w:ascii="仿宋_GB2312" w:hAnsi="宋体" w:hint="eastAsia"/>
          <w:sz w:val="28"/>
          <w:szCs w:val="28"/>
        </w:rPr>
        <w:t>6.8</w:t>
      </w:r>
      <w:r>
        <w:rPr>
          <w:rFonts w:ascii="仿宋_GB2312" w:hAnsi="宋体" w:hint="eastAsia"/>
          <w:sz w:val="28"/>
          <w:szCs w:val="28"/>
        </w:rPr>
        <w:t>万元，占批复预算的</w:t>
      </w:r>
      <w:r>
        <w:rPr>
          <w:rFonts w:ascii="仿宋_GB2312" w:hAnsi="宋体" w:hint="eastAsia"/>
          <w:sz w:val="28"/>
          <w:szCs w:val="28"/>
        </w:rPr>
        <w:t>97</w:t>
      </w:r>
      <w:r>
        <w:rPr>
          <w:rFonts w:ascii="仿宋_GB2312" w:hAnsi="宋体" w:hint="eastAsia"/>
          <w:sz w:val="28"/>
          <w:szCs w:val="28"/>
        </w:rPr>
        <w:t>%</w:t>
      </w:r>
      <w:r>
        <w:rPr>
          <w:rFonts w:ascii="仿宋_GB2312" w:hAnsi="宋体" w:hint="eastAsia"/>
          <w:sz w:val="28"/>
          <w:szCs w:val="28"/>
        </w:rPr>
        <w:t>。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3</w:t>
      </w:r>
      <w:r>
        <w:rPr>
          <w:rFonts w:ascii="仿宋_GB2312" w:hAnsi="宋体" w:hint="eastAsia"/>
          <w:sz w:val="28"/>
          <w:szCs w:val="28"/>
        </w:rPr>
        <w:t>、</w:t>
      </w:r>
      <w:r>
        <w:rPr>
          <w:rFonts w:ascii="仿宋_GB2312" w:hAnsi="宋体" w:hint="eastAsia"/>
          <w:sz w:val="28"/>
          <w:szCs w:val="28"/>
        </w:rPr>
        <w:t>“项目绩效”评价指标满分为</w:t>
      </w:r>
      <w:r>
        <w:rPr>
          <w:rFonts w:ascii="仿宋_GB2312" w:hAnsi="宋体" w:hint="eastAsia"/>
          <w:sz w:val="28"/>
          <w:szCs w:val="28"/>
        </w:rPr>
        <w:t>55</w:t>
      </w:r>
      <w:r>
        <w:rPr>
          <w:rFonts w:ascii="仿宋_GB2312" w:hAnsi="宋体" w:hint="eastAsia"/>
          <w:sz w:val="28"/>
          <w:szCs w:val="28"/>
        </w:rPr>
        <w:t>分，评价得分为</w:t>
      </w:r>
      <w:r>
        <w:rPr>
          <w:rFonts w:ascii="仿宋_GB2312" w:hAnsi="宋体" w:hint="eastAsia"/>
          <w:sz w:val="28"/>
          <w:szCs w:val="28"/>
        </w:rPr>
        <w:t>51</w:t>
      </w:r>
      <w:r>
        <w:rPr>
          <w:rFonts w:ascii="仿宋_GB2312" w:hAnsi="宋体" w:hint="eastAsia"/>
          <w:sz w:val="28"/>
          <w:szCs w:val="28"/>
        </w:rPr>
        <w:t>.00</w:t>
      </w:r>
      <w:r>
        <w:rPr>
          <w:rFonts w:ascii="仿宋_GB2312" w:hAnsi="宋体" w:hint="eastAsia"/>
          <w:sz w:val="28"/>
          <w:szCs w:val="28"/>
        </w:rPr>
        <w:t>分。该指标的扣分原因主要是：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</w:t>
      </w: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 w:hint="eastAsia"/>
          <w:sz w:val="28"/>
          <w:szCs w:val="28"/>
        </w:rPr>
        <w:t>）</w:t>
      </w:r>
      <w:r>
        <w:rPr>
          <w:rFonts w:ascii="仿宋_GB2312" w:hAnsi="宋体" w:hint="eastAsia"/>
          <w:sz w:val="28"/>
          <w:szCs w:val="28"/>
        </w:rPr>
        <w:t>产出质量：受外力因素影响，种苗在种植过程中成活率及生长情况未能达到预期目标。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lastRenderedPageBreak/>
        <w:t>（</w:t>
      </w: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）产出时效、经济效益：产业帮扶主要措施是为联系户购买种苗，产出时效和经济效益短时间内无法进行量化评价</w:t>
      </w:r>
      <w:r>
        <w:rPr>
          <w:rFonts w:ascii="仿宋_GB2312" w:hAnsi="宋体" w:hint="eastAsia"/>
          <w:sz w:val="28"/>
          <w:szCs w:val="28"/>
        </w:rPr>
        <w:t>。</w:t>
      </w:r>
      <w:bookmarkEnd w:id="19"/>
    </w:p>
    <w:p w:rsidR="00EA2509" w:rsidRDefault="00B75C22" w:rsidP="0027586F">
      <w:pPr>
        <w:pStyle w:val="1"/>
        <w:ind w:firstLine="562"/>
        <w:rPr>
          <w:rFonts w:ascii="楷体" w:eastAsia="楷体" w:hAnsi="楷体" w:cs="楷体"/>
          <w:sz w:val="28"/>
          <w:szCs w:val="28"/>
        </w:rPr>
      </w:pPr>
      <w:bookmarkStart w:id="20" w:name="_Toc30016"/>
      <w:r>
        <w:rPr>
          <w:rFonts w:hint="eastAsia"/>
          <w:sz w:val="28"/>
          <w:szCs w:val="28"/>
        </w:rPr>
        <w:t>六、主要经验及做法、存在的问题和</w:t>
      </w:r>
      <w:bookmarkEnd w:id="20"/>
      <w:r>
        <w:rPr>
          <w:rFonts w:hint="eastAsia"/>
          <w:sz w:val="28"/>
          <w:szCs w:val="28"/>
        </w:rPr>
        <w:t>下一步工作重点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21" w:name="_Toc177"/>
      <w:r>
        <w:rPr>
          <w:rFonts w:hint="eastAsia"/>
          <w:sz w:val="28"/>
          <w:szCs w:val="28"/>
        </w:rPr>
        <w:t>（一）主要经验及作法</w:t>
      </w:r>
      <w:bookmarkEnd w:id="21"/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项目决</w:t>
      </w:r>
      <w:r>
        <w:rPr>
          <w:rFonts w:ascii="仿宋_GB2312" w:hAnsi="宋体" w:hint="eastAsia"/>
          <w:sz w:val="28"/>
          <w:szCs w:val="28"/>
        </w:rPr>
        <w:t>策</w:t>
      </w:r>
      <w:r>
        <w:rPr>
          <w:rFonts w:ascii="仿宋_GB2312" w:hAnsi="宋体" w:hint="eastAsia"/>
          <w:sz w:val="28"/>
          <w:szCs w:val="28"/>
        </w:rPr>
        <w:t>依据充分，</w:t>
      </w:r>
      <w:r>
        <w:rPr>
          <w:rFonts w:ascii="仿宋_GB2312" w:hAnsi="宋体" w:hint="eastAsia"/>
          <w:sz w:val="28"/>
          <w:szCs w:val="28"/>
        </w:rPr>
        <w:t>资金分配合理，</w:t>
      </w:r>
      <w:r>
        <w:rPr>
          <w:rFonts w:ascii="仿宋_GB2312" w:hAnsi="宋体" w:hint="eastAsia"/>
          <w:sz w:val="28"/>
          <w:szCs w:val="28"/>
        </w:rPr>
        <w:t>费用控制较好</w:t>
      </w:r>
      <w:r>
        <w:rPr>
          <w:rFonts w:ascii="仿宋_GB2312" w:hAnsi="宋体" w:hint="eastAsia"/>
          <w:sz w:val="28"/>
          <w:szCs w:val="28"/>
        </w:rPr>
        <w:t>，</w:t>
      </w:r>
      <w:r>
        <w:rPr>
          <w:rFonts w:ascii="仿宋_GB2312" w:hAnsi="宋体" w:hint="eastAsia"/>
          <w:sz w:val="28"/>
          <w:szCs w:val="28"/>
        </w:rPr>
        <w:t>基本满足了</w:t>
      </w:r>
      <w:r>
        <w:rPr>
          <w:rFonts w:ascii="仿宋_GB2312" w:hAnsi="宋体" w:hint="eastAsia"/>
          <w:sz w:val="28"/>
          <w:szCs w:val="28"/>
        </w:rPr>
        <w:t>我办乡村振兴帮扶</w:t>
      </w:r>
      <w:r>
        <w:rPr>
          <w:rFonts w:ascii="仿宋_GB2312" w:hAnsi="宋体" w:hint="eastAsia"/>
          <w:sz w:val="28"/>
          <w:szCs w:val="28"/>
        </w:rPr>
        <w:t>工作实际需要</w:t>
      </w:r>
      <w:r>
        <w:rPr>
          <w:rFonts w:ascii="仿宋_GB2312" w:hAnsi="宋体" w:hint="eastAsia"/>
          <w:sz w:val="28"/>
          <w:szCs w:val="28"/>
        </w:rPr>
        <w:t>，项目资金的及时到位确保了</w:t>
      </w:r>
      <w:r>
        <w:rPr>
          <w:rFonts w:ascii="仿宋_GB2312" w:hAnsi="宋体" w:hint="eastAsia"/>
          <w:sz w:val="28"/>
          <w:szCs w:val="28"/>
        </w:rPr>
        <w:t>帮扶</w:t>
      </w:r>
      <w:r>
        <w:rPr>
          <w:rFonts w:ascii="仿宋_GB2312" w:hAnsi="宋体" w:hint="eastAsia"/>
          <w:sz w:val="28"/>
          <w:szCs w:val="28"/>
        </w:rPr>
        <w:t>工作的顺利实施。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bookmarkStart w:id="22" w:name="_Toc31893"/>
      <w:r>
        <w:rPr>
          <w:rFonts w:hint="eastAsia"/>
          <w:sz w:val="28"/>
          <w:szCs w:val="28"/>
        </w:rPr>
        <w:t>（二）存在问题</w:t>
      </w:r>
      <w:bookmarkEnd w:id="22"/>
    </w:p>
    <w:p w:rsidR="00EA2509" w:rsidRDefault="00B75C22">
      <w:pPr>
        <w:ind w:firstLineChars="200" w:firstLine="560"/>
        <w:rPr>
          <w:sz w:val="28"/>
          <w:szCs w:val="28"/>
        </w:rPr>
      </w:pPr>
      <w:bookmarkStart w:id="23" w:name="_Toc21685"/>
      <w:r>
        <w:rPr>
          <w:rFonts w:ascii="仿宋_GB2312" w:hAnsi="宋体" w:hint="eastAsia"/>
          <w:sz w:val="28"/>
          <w:szCs w:val="28"/>
        </w:rPr>
        <w:t>产业帮扶主要措施是为联系户购买种苗，产出质量受外力影响，未能达到预期目标；产出时效和产出效益短时间内无法进行量化评价</w:t>
      </w:r>
      <w:r>
        <w:rPr>
          <w:rFonts w:ascii="仿宋_GB2312" w:hAnsi="宋体" w:hint="eastAsia"/>
          <w:sz w:val="28"/>
          <w:szCs w:val="28"/>
        </w:rPr>
        <w:t>。</w:t>
      </w:r>
    </w:p>
    <w:p w:rsidR="00EA2509" w:rsidRDefault="00B75C22" w:rsidP="0027586F">
      <w:pPr>
        <w:pStyle w:val="2"/>
        <w:ind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bookmarkEnd w:id="23"/>
      <w:r>
        <w:rPr>
          <w:rFonts w:hint="eastAsia"/>
          <w:sz w:val="28"/>
          <w:szCs w:val="28"/>
        </w:rPr>
        <w:t>下一步工作重点</w:t>
      </w:r>
    </w:p>
    <w:p w:rsidR="00EA2509" w:rsidRDefault="00B75C22">
      <w:pPr>
        <w:ind w:firstLineChars="20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设置与项目实际相符的绩效目标，编制预算时完善项目效益绩效指标</w:t>
      </w:r>
      <w:r>
        <w:rPr>
          <w:rFonts w:ascii="仿宋_GB2312" w:hAnsi="宋体" w:hint="eastAsia"/>
          <w:sz w:val="28"/>
          <w:szCs w:val="28"/>
        </w:rPr>
        <w:t>。</w:t>
      </w:r>
    </w:p>
    <w:sectPr w:rsidR="00EA2509" w:rsidSect="00EA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22" w:rsidRDefault="00B75C22" w:rsidP="00EA2509">
      <w:pPr>
        <w:spacing w:line="240" w:lineRule="auto"/>
      </w:pPr>
      <w:r>
        <w:separator/>
      </w:r>
    </w:p>
  </w:endnote>
  <w:endnote w:type="continuationSeparator" w:id="0">
    <w:p w:rsidR="00B75C22" w:rsidRDefault="00B75C22" w:rsidP="00EA2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9" w:rsidRDefault="00EA2509">
    <w:pPr>
      <w:pStyle w:val="a3"/>
      <w:tabs>
        <w:tab w:val="clear" w:pos="4153"/>
        <w:tab w:val="left" w:pos="486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EA2509" w:rsidRDefault="00EA250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75C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586F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B75C22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9" w:rsidRDefault="00EA25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EA2509" w:rsidRDefault="00EA250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75C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586F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22" w:rsidRDefault="00B75C22" w:rsidP="00EA2509">
      <w:pPr>
        <w:spacing w:line="240" w:lineRule="auto"/>
      </w:pPr>
      <w:r>
        <w:separator/>
      </w:r>
    </w:p>
  </w:footnote>
  <w:footnote w:type="continuationSeparator" w:id="0">
    <w:p w:rsidR="00B75C22" w:rsidRDefault="00B75C22" w:rsidP="00EA25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9" w:rsidRDefault="00EA250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424A"/>
    <w:multiLevelType w:val="singleLevel"/>
    <w:tmpl w:val="59A1424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5830D5"/>
    <w:rsid w:val="000057C3"/>
    <w:rsid w:val="0027586F"/>
    <w:rsid w:val="00281706"/>
    <w:rsid w:val="00294073"/>
    <w:rsid w:val="0054318D"/>
    <w:rsid w:val="00737CA1"/>
    <w:rsid w:val="00B75C22"/>
    <w:rsid w:val="00EA2509"/>
    <w:rsid w:val="00FC46FB"/>
    <w:rsid w:val="015B2178"/>
    <w:rsid w:val="01784B57"/>
    <w:rsid w:val="01B4215C"/>
    <w:rsid w:val="02E11A03"/>
    <w:rsid w:val="02FF71E0"/>
    <w:rsid w:val="035E62C2"/>
    <w:rsid w:val="03A947BA"/>
    <w:rsid w:val="041C0846"/>
    <w:rsid w:val="04764DB6"/>
    <w:rsid w:val="048464AA"/>
    <w:rsid w:val="048F31E3"/>
    <w:rsid w:val="05A67F83"/>
    <w:rsid w:val="067904B1"/>
    <w:rsid w:val="06C31A60"/>
    <w:rsid w:val="075830D5"/>
    <w:rsid w:val="080A2B98"/>
    <w:rsid w:val="081562D1"/>
    <w:rsid w:val="0833154F"/>
    <w:rsid w:val="0A3B247F"/>
    <w:rsid w:val="0B461538"/>
    <w:rsid w:val="0B7333E1"/>
    <w:rsid w:val="0CA672B4"/>
    <w:rsid w:val="0CB43835"/>
    <w:rsid w:val="0D6F2AF0"/>
    <w:rsid w:val="0E5267C3"/>
    <w:rsid w:val="0EC07FE7"/>
    <w:rsid w:val="0EF83C0E"/>
    <w:rsid w:val="0F54461A"/>
    <w:rsid w:val="0FAB524E"/>
    <w:rsid w:val="0FCF4568"/>
    <w:rsid w:val="11676427"/>
    <w:rsid w:val="12A826E6"/>
    <w:rsid w:val="13472080"/>
    <w:rsid w:val="136815B2"/>
    <w:rsid w:val="14786E63"/>
    <w:rsid w:val="148509CD"/>
    <w:rsid w:val="14955B09"/>
    <w:rsid w:val="16795EB4"/>
    <w:rsid w:val="1716612E"/>
    <w:rsid w:val="177A6D48"/>
    <w:rsid w:val="17A032EF"/>
    <w:rsid w:val="1881073B"/>
    <w:rsid w:val="1A846D5A"/>
    <w:rsid w:val="1AEC7216"/>
    <w:rsid w:val="1BC845C4"/>
    <w:rsid w:val="1CD50C29"/>
    <w:rsid w:val="1CF26EC3"/>
    <w:rsid w:val="1EC07562"/>
    <w:rsid w:val="1F937C8C"/>
    <w:rsid w:val="1FAF5BEB"/>
    <w:rsid w:val="1FCD677A"/>
    <w:rsid w:val="1FF8734E"/>
    <w:rsid w:val="20736940"/>
    <w:rsid w:val="20C965EE"/>
    <w:rsid w:val="20DC2E18"/>
    <w:rsid w:val="20E527AF"/>
    <w:rsid w:val="21374404"/>
    <w:rsid w:val="220D0AB6"/>
    <w:rsid w:val="223A46D6"/>
    <w:rsid w:val="225D1FFA"/>
    <w:rsid w:val="228E0174"/>
    <w:rsid w:val="22A33904"/>
    <w:rsid w:val="22C407F9"/>
    <w:rsid w:val="23542C73"/>
    <w:rsid w:val="2368630F"/>
    <w:rsid w:val="23D56EAF"/>
    <w:rsid w:val="243B30F2"/>
    <w:rsid w:val="24A703A8"/>
    <w:rsid w:val="24D647DA"/>
    <w:rsid w:val="25120010"/>
    <w:rsid w:val="251D51A8"/>
    <w:rsid w:val="254267FA"/>
    <w:rsid w:val="254536E1"/>
    <w:rsid w:val="25AC6D88"/>
    <w:rsid w:val="25B73C83"/>
    <w:rsid w:val="2691538B"/>
    <w:rsid w:val="26A87348"/>
    <w:rsid w:val="27B04ED0"/>
    <w:rsid w:val="27BB4789"/>
    <w:rsid w:val="28AF53DA"/>
    <w:rsid w:val="28BC7241"/>
    <w:rsid w:val="28DA1878"/>
    <w:rsid w:val="297C63C9"/>
    <w:rsid w:val="2A4D7A34"/>
    <w:rsid w:val="2AF414CC"/>
    <w:rsid w:val="2BE654BE"/>
    <w:rsid w:val="2C2E5374"/>
    <w:rsid w:val="2C5F7229"/>
    <w:rsid w:val="2CD850D4"/>
    <w:rsid w:val="2D2650F9"/>
    <w:rsid w:val="2DD63A6E"/>
    <w:rsid w:val="2DDB6FA5"/>
    <w:rsid w:val="2DE20933"/>
    <w:rsid w:val="2E357708"/>
    <w:rsid w:val="2E5E1D6A"/>
    <w:rsid w:val="2EDD477B"/>
    <w:rsid w:val="2EEA77E1"/>
    <w:rsid w:val="2F3F4110"/>
    <w:rsid w:val="2F534DFB"/>
    <w:rsid w:val="2F5B3FE7"/>
    <w:rsid w:val="2FB32A39"/>
    <w:rsid w:val="31185F01"/>
    <w:rsid w:val="32637ABB"/>
    <w:rsid w:val="32B304D4"/>
    <w:rsid w:val="33AA3307"/>
    <w:rsid w:val="33EC7ADD"/>
    <w:rsid w:val="33F152D1"/>
    <w:rsid w:val="342F5FA1"/>
    <w:rsid w:val="356070E7"/>
    <w:rsid w:val="359730DD"/>
    <w:rsid w:val="35F72AE1"/>
    <w:rsid w:val="36AB029D"/>
    <w:rsid w:val="36C6154B"/>
    <w:rsid w:val="37555251"/>
    <w:rsid w:val="37795F39"/>
    <w:rsid w:val="3786532B"/>
    <w:rsid w:val="37AC3980"/>
    <w:rsid w:val="37E76124"/>
    <w:rsid w:val="38011370"/>
    <w:rsid w:val="385B6585"/>
    <w:rsid w:val="38745ED2"/>
    <w:rsid w:val="38A04475"/>
    <w:rsid w:val="3A437E90"/>
    <w:rsid w:val="3A956C67"/>
    <w:rsid w:val="3BCA575C"/>
    <w:rsid w:val="3C062080"/>
    <w:rsid w:val="3C474459"/>
    <w:rsid w:val="3C646770"/>
    <w:rsid w:val="3C8B7402"/>
    <w:rsid w:val="3CD62EA6"/>
    <w:rsid w:val="3CDF6CDE"/>
    <w:rsid w:val="3CEA4A1C"/>
    <w:rsid w:val="3D1E7EF3"/>
    <w:rsid w:val="3D856EDB"/>
    <w:rsid w:val="3DFB0F9B"/>
    <w:rsid w:val="3F805FF1"/>
    <w:rsid w:val="3FA86BBC"/>
    <w:rsid w:val="3FEA26DA"/>
    <w:rsid w:val="409324D3"/>
    <w:rsid w:val="40B5476F"/>
    <w:rsid w:val="419D35E8"/>
    <w:rsid w:val="41AA711A"/>
    <w:rsid w:val="4215550F"/>
    <w:rsid w:val="42580C61"/>
    <w:rsid w:val="42C36FE5"/>
    <w:rsid w:val="430C5973"/>
    <w:rsid w:val="430F6BCA"/>
    <w:rsid w:val="44DF05DC"/>
    <w:rsid w:val="4504630C"/>
    <w:rsid w:val="46304486"/>
    <w:rsid w:val="46652F45"/>
    <w:rsid w:val="46A34104"/>
    <w:rsid w:val="46C7791E"/>
    <w:rsid w:val="47351F84"/>
    <w:rsid w:val="47F2596E"/>
    <w:rsid w:val="484C090B"/>
    <w:rsid w:val="48874ACF"/>
    <w:rsid w:val="48972E2A"/>
    <w:rsid w:val="48A72CA2"/>
    <w:rsid w:val="4903638A"/>
    <w:rsid w:val="4AB81108"/>
    <w:rsid w:val="4BAD275F"/>
    <w:rsid w:val="4BDB0E54"/>
    <w:rsid w:val="4C2265F7"/>
    <w:rsid w:val="4C8B467A"/>
    <w:rsid w:val="4D570099"/>
    <w:rsid w:val="4DA63ABE"/>
    <w:rsid w:val="4E4A6967"/>
    <w:rsid w:val="4EC33180"/>
    <w:rsid w:val="4EDD6455"/>
    <w:rsid w:val="4F6518A7"/>
    <w:rsid w:val="4FD17662"/>
    <w:rsid w:val="500047BC"/>
    <w:rsid w:val="509D0A41"/>
    <w:rsid w:val="513C1793"/>
    <w:rsid w:val="52647004"/>
    <w:rsid w:val="53096F3B"/>
    <w:rsid w:val="546E020E"/>
    <w:rsid w:val="55562868"/>
    <w:rsid w:val="55EB0AC8"/>
    <w:rsid w:val="56413C7C"/>
    <w:rsid w:val="56623705"/>
    <w:rsid w:val="57410A8E"/>
    <w:rsid w:val="57E0383D"/>
    <w:rsid w:val="57EC254C"/>
    <w:rsid w:val="58270459"/>
    <w:rsid w:val="58502C50"/>
    <w:rsid w:val="58D93953"/>
    <w:rsid w:val="59372C9D"/>
    <w:rsid w:val="59753DC8"/>
    <w:rsid w:val="59A6668A"/>
    <w:rsid w:val="59ED5FD7"/>
    <w:rsid w:val="59FB3A32"/>
    <w:rsid w:val="5A944E69"/>
    <w:rsid w:val="5AB730FA"/>
    <w:rsid w:val="5ABD0145"/>
    <w:rsid w:val="5D734598"/>
    <w:rsid w:val="5E047D7F"/>
    <w:rsid w:val="5E271B79"/>
    <w:rsid w:val="5F3C766E"/>
    <w:rsid w:val="5F9C44CD"/>
    <w:rsid w:val="6050519F"/>
    <w:rsid w:val="60D27F7E"/>
    <w:rsid w:val="61376187"/>
    <w:rsid w:val="62900299"/>
    <w:rsid w:val="62CC5420"/>
    <w:rsid w:val="63237A92"/>
    <w:rsid w:val="632C1C51"/>
    <w:rsid w:val="63A240E4"/>
    <w:rsid w:val="64700554"/>
    <w:rsid w:val="649167B7"/>
    <w:rsid w:val="64B316BC"/>
    <w:rsid w:val="65204F37"/>
    <w:rsid w:val="664C16A2"/>
    <w:rsid w:val="666206C9"/>
    <w:rsid w:val="66FE2F4D"/>
    <w:rsid w:val="67E34BCF"/>
    <w:rsid w:val="68281DE2"/>
    <w:rsid w:val="6880024E"/>
    <w:rsid w:val="68C02721"/>
    <w:rsid w:val="69322ECC"/>
    <w:rsid w:val="69905FE7"/>
    <w:rsid w:val="69AA4A19"/>
    <w:rsid w:val="6A223829"/>
    <w:rsid w:val="6A25611C"/>
    <w:rsid w:val="6BB3340A"/>
    <w:rsid w:val="6C3A3552"/>
    <w:rsid w:val="6C8D7ABF"/>
    <w:rsid w:val="6CB34015"/>
    <w:rsid w:val="6D535020"/>
    <w:rsid w:val="6DA27560"/>
    <w:rsid w:val="6DEC3E22"/>
    <w:rsid w:val="6E5F463E"/>
    <w:rsid w:val="6EF956E5"/>
    <w:rsid w:val="6F3A2DEE"/>
    <w:rsid w:val="6FE630EE"/>
    <w:rsid w:val="6FFF1944"/>
    <w:rsid w:val="70C56D9B"/>
    <w:rsid w:val="710A7E48"/>
    <w:rsid w:val="712A0A66"/>
    <w:rsid w:val="713C630A"/>
    <w:rsid w:val="72CF35E0"/>
    <w:rsid w:val="731C7AF0"/>
    <w:rsid w:val="73A00FF7"/>
    <w:rsid w:val="75521C1A"/>
    <w:rsid w:val="75DC255F"/>
    <w:rsid w:val="766F030C"/>
    <w:rsid w:val="76743CFE"/>
    <w:rsid w:val="76ED2017"/>
    <w:rsid w:val="773777D2"/>
    <w:rsid w:val="77A072D4"/>
    <w:rsid w:val="79102B1E"/>
    <w:rsid w:val="794040AB"/>
    <w:rsid w:val="7A721163"/>
    <w:rsid w:val="7B08129B"/>
    <w:rsid w:val="7B0A465C"/>
    <w:rsid w:val="7B4C7A93"/>
    <w:rsid w:val="7B81331B"/>
    <w:rsid w:val="7CFD7055"/>
    <w:rsid w:val="7D185811"/>
    <w:rsid w:val="7DEC4170"/>
    <w:rsid w:val="7DF02991"/>
    <w:rsid w:val="7E5A074C"/>
    <w:rsid w:val="7E7B2023"/>
    <w:rsid w:val="7F31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09"/>
    <w:pPr>
      <w:adjustRightInd w:val="0"/>
      <w:snapToGrid w:val="0"/>
      <w:spacing w:line="500" w:lineRule="exact"/>
      <w:jc w:val="both"/>
    </w:pPr>
    <w:rPr>
      <w:rFonts w:ascii="Tahoma" w:eastAsia="仿宋_GB2312" w:hAnsi="Tahoma"/>
      <w:sz w:val="24"/>
      <w:szCs w:val="22"/>
    </w:rPr>
  </w:style>
  <w:style w:type="paragraph" w:styleId="1">
    <w:name w:val="heading 1"/>
    <w:basedOn w:val="a"/>
    <w:next w:val="a"/>
    <w:qFormat/>
    <w:rsid w:val="00EA2509"/>
    <w:pPr>
      <w:keepNext/>
      <w:keepLines/>
      <w:ind w:firstLineChars="200" w:firstLine="440"/>
      <w:outlineLvl w:val="0"/>
    </w:pPr>
    <w:rPr>
      <w:rFonts w:ascii="Times New Roman" w:hAnsi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EA2509"/>
    <w:pPr>
      <w:keepNext/>
      <w:keepLines/>
      <w:ind w:firstLineChars="200" w:firstLine="480"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EA2509"/>
    <w:pPr>
      <w:keepNext/>
      <w:keepLines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A250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EA25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EA2509"/>
    <w:pPr>
      <w:widowControl w:val="0"/>
      <w:tabs>
        <w:tab w:val="right" w:leader="dot" w:pos="8302"/>
      </w:tabs>
    </w:pPr>
    <w:rPr>
      <w:rFonts w:ascii="宋体" w:eastAsia="仿宋" w:hAnsi="宋体"/>
      <w:b/>
      <w:kern w:val="2"/>
      <w:szCs w:val="24"/>
    </w:rPr>
  </w:style>
  <w:style w:type="paragraph" w:styleId="20">
    <w:name w:val="toc 2"/>
    <w:basedOn w:val="a"/>
    <w:next w:val="a"/>
    <w:uiPriority w:val="39"/>
    <w:qFormat/>
    <w:rsid w:val="00EA2509"/>
    <w:pPr>
      <w:widowControl w:val="0"/>
      <w:tabs>
        <w:tab w:val="right" w:leader="dot" w:pos="8302"/>
      </w:tabs>
      <w:adjustRightInd/>
      <w:snapToGrid/>
      <w:ind w:firstLineChars="200" w:firstLine="480"/>
    </w:pPr>
    <w:rPr>
      <w:rFonts w:ascii="Times New Roman" w:eastAsia="仿宋" w:hAnsi="Times New Roman"/>
      <w:kern w:val="2"/>
      <w:szCs w:val="24"/>
    </w:rPr>
  </w:style>
  <w:style w:type="character" w:customStyle="1" w:styleId="2Char">
    <w:name w:val="标题 2 Char"/>
    <w:link w:val="2"/>
    <w:qFormat/>
    <w:rsid w:val="00EA2509"/>
    <w:rPr>
      <w:rFonts w:ascii="Arial" w:hAnsi="Arial"/>
      <w:b/>
      <w:bCs/>
      <w:szCs w:val="32"/>
    </w:rPr>
  </w:style>
  <w:style w:type="character" w:customStyle="1" w:styleId="3Char">
    <w:name w:val="标题 3 Char"/>
    <w:basedOn w:val="a0"/>
    <w:link w:val="3"/>
    <w:qFormat/>
    <w:rsid w:val="00EA2509"/>
    <w:rPr>
      <w:rFonts w:eastAsia="仿宋_GB2312"/>
      <w:b/>
      <w:bCs/>
      <w:sz w:val="28"/>
      <w:szCs w:val="32"/>
    </w:rPr>
  </w:style>
  <w:style w:type="character" w:customStyle="1" w:styleId="style41">
    <w:name w:val="style41"/>
    <w:basedOn w:val="a0"/>
    <w:uiPriority w:val="99"/>
    <w:qFormat/>
    <w:rsid w:val="00EA2509"/>
    <w:rPr>
      <w:rFonts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xrd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12D27-4D9F-459B-9C32-E620579C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8</Pages>
  <Words>690</Words>
  <Characters>3938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bsxrdb</dc:creator>
  <cp:lastModifiedBy>刘艳思</cp:lastModifiedBy>
  <cp:revision>2</cp:revision>
  <cp:lastPrinted>2022-07-26T07:12:00Z</cp:lastPrinted>
  <dcterms:created xsi:type="dcterms:W3CDTF">2018-09-18T02:38:00Z</dcterms:created>
  <dcterms:modified xsi:type="dcterms:W3CDTF">2022-07-27T07:38:00Z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