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sz w:val="30"/>
          <w:szCs w:val="30"/>
          <w:lang w:val="en-US" w:eastAsia="zh-CN"/>
        </w:rPr>
      </w:pPr>
    </w:p>
    <w:p>
      <w:pPr>
        <w:jc w:val="center"/>
        <w:rPr>
          <w:rFonts w:hint="eastAsia" w:ascii="黑体" w:hAnsi="ˎ̥" w:eastAsia="黑体"/>
          <w:sz w:val="44"/>
          <w:szCs w:val="44"/>
          <w:lang w:eastAsia="zh-CN"/>
        </w:rPr>
      </w:pPr>
      <w:r>
        <w:rPr>
          <w:rFonts w:hint="eastAsia" w:ascii="黑体" w:hAnsi="宋体" w:eastAsia="黑体" w:cs="黑体"/>
          <w:kern w:val="0"/>
          <w:sz w:val="44"/>
          <w:szCs w:val="44"/>
        </w:rPr>
        <w:t>海南省白沙黎族自治县橡胶产业发展中心</w:t>
      </w:r>
    </w:p>
    <w:p>
      <w:pPr>
        <w:jc w:val="center"/>
        <w:rPr>
          <w:rFonts w:hint="eastAsia" w:ascii="黑体" w:hAnsi="ˎ̥" w:eastAsia="黑体"/>
          <w:sz w:val="44"/>
          <w:szCs w:val="44"/>
          <w:lang w:eastAsia="zh-CN"/>
        </w:rPr>
      </w:pP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rPr>
        <w:t>部门决算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白沙黎族自治县橡胶产业发展中心部门概况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白沙黎族自治县橡胶产业发展中心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白沙黎族自治县橡胶产业发展中心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5</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9</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12</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12</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4</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0720_WPSOffice_Level1"/>
      <w:bookmarkStart w:id="3" w:name="_Toc23465_WPSOffice_Level1"/>
      <w:bookmarkStart w:id="4" w:name="_Toc1704_WPSOffice_Level1"/>
      <w:bookmarkStart w:id="5" w:name="_Toc22941_WPSOffice_Level1"/>
      <w:bookmarkStart w:id="6" w:name="_Toc32433_WPSOffice_Level1"/>
      <w:bookmarkStart w:id="7" w:name="_Toc10049_WPSOffice_Level1"/>
      <w:bookmarkStart w:id="8" w:name="_Toc24238_WPSOffice_Level2"/>
      <w:bookmarkStart w:id="9" w:name="_Toc14159_WPSOffice_Level2"/>
      <w:bookmarkStart w:id="10" w:name="_Toc32622_WPSOffice_Level2"/>
      <w:bookmarkStart w:id="11" w:name="_Toc20274_WPSOffice_Level2"/>
      <w:bookmarkStart w:id="12" w:name="_Toc26580_WPSOffice_Level2"/>
      <w:bookmarkStart w:id="13" w:name="_Toc20205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pacing w:val="-11"/>
          <w:sz w:val="32"/>
          <w:szCs w:val="32"/>
          <w:lang w:val="en-US" w:eastAsia="zh-CN"/>
        </w:rPr>
        <w:t>白沙黎族自治县橡胶产业发展中心</w:t>
      </w:r>
      <w:r>
        <w:rPr>
          <w:rFonts w:hint="eastAsia" w:ascii="黑体" w:hAnsi="ˎ̥" w:eastAsia="黑体"/>
          <w:sz w:val="32"/>
          <w:szCs w:val="32"/>
        </w:rPr>
        <w:t>部门概况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部门</w:t>
      </w:r>
      <w:bookmarkEnd w:id="8"/>
      <w:bookmarkStart w:id="119" w:name="_GoBack"/>
      <w:bookmarkEnd w:id="119"/>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rPr>
          <w:rFonts w:hint="eastAsia" w:ascii="仿宋_GB2312" w:hAnsi="仿宋_GB2312" w:eastAsia="仿宋_GB2312" w:cs="仿宋_GB2312"/>
          <w:color w:val="000000"/>
          <w:sz w:val="32"/>
          <w:szCs w:val="32"/>
        </w:rPr>
      </w:pPr>
      <w:bookmarkStart w:id="14" w:name="_Toc6572_WPSOffice_Level2"/>
      <w:bookmarkStart w:id="15" w:name="_Toc24474_WPSOffice_Level2"/>
      <w:bookmarkStart w:id="16" w:name="_Toc4833_WPSOffice_Level2"/>
      <w:bookmarkStart w:id="17" w:name="_Toc24059_WPSOffice_Level2"/>
      <w:bookmarkStart w:id="18" w:name="_Toc17796_WPSOffice_Level2"/>
      <w:r>
        <w:rPr>
          <w:rFonts w:hint="eastAsia" w:ascii="仿宋_GB2312" w:hAnsi="仿宋_GB2312" w:eastAsia="仿宋_GB2312" w:cs="仿宋_GB2312"/>
          <w:sz w:val="32"/>
          <w:szCs w:val="32"/>
        </w:rPr>
        <w:t>白沙黎</w:t>
      </w:r>
      <w:r>
        <w:rPr>
          <w:rFonts w:hint="eastAsia" w:ascii="仿宋_GB2312" w:hAnsi="宋体" w:eastAsia="仿宋_GB2312"/>
          <w:sz w:val="32"/>
          <w:szCs w:val="32"/>
        </w:rPr>
        <w:t>族自治县</w:t>
      </w:r>
      <w:r>
        <w:rPr>
          <w:rFonts w:hint="eastAsia" w:ascii="仿宋_GB2312" w:hAnsi="宋体" w:eastAsia="仿宋_GB2312"/>
          <w:sz w:val="32"/>
          <w:szCs w:val="32"/>
          <w:lang w:eastAsia="zh-CN"/>
        </w:rPr>
        <w:t>橡胶产业发展中心是白沙黎族自治县</w:t>
      </w:r>
      <w:r>
        <w:rPr>
          <w:rFonts w:hint="eastAsia" w:ascii="仿宋_GB2312" w:hAnsi="仿宋_GB2312" w:eastAsia="仿宋_GB2312" w:cs="仿宋_GB2312"/>
          <w:color w:val="auto"/>
          <w:sz w:val="32"/>
          <w:szCs w:val="32"/>
        </w:rPr>
        <w:t>人民政府工作部门，为县政府直属正科级事业单位，在业务上接受农业农村局的指导。</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主要职能：</w:t>
      </w: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rPr>
        <w:t>贯彻执行国家、省和县有关橡胶产业发展工作的方针、政策和法律法规;研究制定橡胶产业的发展战略、发展规划与年度计划，并组织实施。（二）加强对全县民营橡胶加工厂的业务指导和管理;负责全县民营橡胶产品的收购和销售管理工作，做好监督、检查和技术指导工作。指导有关橡胶协会、合作社的工作。（三）负责橡胶产业发展中心项目资金的管理，根据国家、省和县有关规定本县橡胶产业发展中心资金管理制度，编制橡胶产业发展中心的中长期计划、年度预算和结算。（四）负责实施全县天然橡胶</w:t>
      </w:r>
      <w:r>
        <w:rPr>
          <w:rFonts w:hint="eastAsia" w:ascii="仿宋_GB2312" w:hAnsi="仿宋_GB2312" w:eastAsia="仿宋_GB2312" w:cs="仿宋_GB2312"/>
          <w:color w:val="auto"/>
          <w:sz w:val="32"/>
          <w:szCs w:val="32"/>
          <w:lang w:eastAsia="zh-CN"/>
        </w:rPr>
        <w:t>各类</w:t>
      </w:r>
      <w:r>
        <w:rPr>
          <w:rFonts w:hint="eastAsia" w:ascii="仿宋_GB2312" w:hAnsi="仿宋_GB2312" w:eastAsia="仿宋_GB2312" w:cs="仿宋_GB2312"/>
          <w:color w:val="auto"/>
          <w:sz w:val="32"/>
          <w:szCs w:val="32"/>
        </w:rPr>
        <w:t>惠农补贴。</w:t>
      </w: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shd w:val="clear" w:color="auto" w:fill="FFFFFF"/>
        </w:rPr>
        <w:t>负责全县橡胶新品种、新割制、新技术的引进、示范和推广等</w:t>
      </w:r>
      <w:r>
        <w:rPr>
          <w:rFonts w:hint="eastAsia" w:ascii="仿宋_GB2312" w:hAnsi="仿宋_GB2312" w:eastAsia="仿宋_GB2312" w:cs="仿宋_GB2312"/>
          <w:color w:val="auto"/>
          <w:sz w:val="32"/>
          <w:szCs w:val="32"/>
          <w:highlight w:val="none"/>
          <w:shd w:val="clear" w:color="auto" w:fill="FFFFFF"/>
          <w:lang w:eastAsia="zh-CN"/>
        </w:rPr>
        <w:t>服务</w:t>
      </w:r>
      <w:r>
        <w:rPr>
          <w:rFonts w:hint="eastAsia" w:ascii="仿宋_GB2312" w:hAnsi="仿宋_GB2312" w:eastAsia="仿宋_GB2312" w:cs="仿宋_GB2312"/>
          <w:color w:val="auto"/>
          <w:sz w:val="32"/>
          <w:szCs w:val="32"/>
          <w:highlight w:val="none"/>
          <w:shd w:val="clear" w:color="auto" w:fill="FFFFFF"/>
        </w:rPr>
        <w:t>工作。（六）负责全县橡胶种植管理和病虫害防治技术的指导及咨询和培训等服务工作。</w:t>
      </w:r>
      <w:r>
        <w:rPr>
          <w:rFonts w:hint="eastAsia" w:ascii="仿宋_GB2312" w:hAnsi="仿宋_GB2312" w:eastAsia="仿宋_GB2312" w:cs="仿宋_GB2312"/>
          <w:color w:val="auto"/>
          <w:sz w:val="32"/>
          <w:szCs w:val="32"/>
        </w:rPr>
        <w:t>（七）组织协调全县橡胶集散地市场的建设，引导和扶持橡胶协会、合作社，推进社会化服务工作。</w:t>
      </w:r>
      <w:r>
        <w:rPr>
          <w:rFonts w:hint="eastAsia" w:ascii="仿宋_GB2312" w:hAnsi="仿宋_GB2312" w:eastAsia="仿宋_GB2312" w:cs="仿宋_GB2312"/>
          <w:color w:val="auto"/>
          <w:sz w:val="32"/>
          <w:szCs w:val="32"/>
          <w:highlight w:val="none"/>
        </w:rPr>
        <w:t>（八）</w:t>
      </w:r>
      <w:r>
        <w:rPr>
          <w:rFonts w:hint="eastAsia" w:ascii="仿宋_GB2312" w:hAnsi="仿宋_GB2312" w:eastAsia="仿宋_GB2312" w:cs="仿宋_GB2312"/>
          <w:color w:val="auto"/>
          <w:sz w:val="32"/>
          <w:szCs w:val="32"/>
          <w:highlight w:val="none"/>
          <w:shd w:val="clear" w:color="auto" w:fill="FFFFFF"/>
        </w:rPr>
        <w:t>协助</w:t>
      </w:r>
      <w:r>
        <w:rPr>
          <w:rFonts w:hint="eastAsia" w:ascii="仿宋_GB2312" w:hAnsi="仿宋_GB2312" w:eastAsia="仿宋_GB2312" w:cs="仿宋_GB2312"/>
          <w:color w:val="auto"/>
          <w:sz w:val="32"/>
          <w:szCs w:val="32"/>
          <w:highlight w:val="none"/>
        </w:rPr>
        <w:t>县等有关职能部门，规范县内橡胶加工厂规范经营。</w:t>
      </w:r>
      <w:r>
        <w:rPr>
          <w:rFonts w:hint="eastAsia" w:ascii="仿宋_GB2312" w:hAnsi="仿宋_GB2312" w:eastAsia="仿宋_GB2312" w:cs="仿宋_GB2312"/>
          <w:color w:val="auto"/>
          <w:sz w:val="32"/>
          <w:szCs w:val="32"/>
        </w:rPr>
        <w:t>（九）承办县委、县政府交办和上级主管部门的其他工作。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lang w:eastAsia="zh-CN"/>
        </w:rPr>
      </w:pPr>
      <w:r>
        <w:rPr>
          <w:rFonts w:hint="eastAsia" w:ascii="仿宋_GB2312" w:hAnsi="仿宋" w:eastAsia="仿宋_GB2312"/>
          <w:sz w:val="32"/>
          <w:szCs w:val="32"/>
          <w:lang w:eastAsia="zh-CN"/>
        </w:rPr>
        <w:t>纳入</w:t>
      </w:r>
      <w:r>
        <w:rPr>
          <w:rFonts w:hint="eastAsia" w:ascii="仿宋_GB2312" w:hAnsi="仿宋_GB2312" w:eastAsia="仿宋_GB2312" w:cs="仿宋_GB2312"/>
          <w:sz w:val="32"/>
          <w:szCs w:val="32"/>
        </w:rPr>
        <w:t>白沙黎</w:t>
      </w:r>
      <w:r>
        <w:rPr>
          <w:rFonts w:hint="eastAsia" w:ascii="仿宋_GB2312" w:hAnsi="宋体" w:eastAsia="仿宋_GB2312"/>
          <w:sz w:val="32"/>
          <w:szCs w:val="32"/>
        </w:rPr>
        <w:t>族自治县</w:t>
      </w:r>
      <w:r>
        <w:rPr>
          <w:rFonts w:hint="eastAsia" w:ascii="仿宋_GB2312" w:hAnsi="宋体" w:eastAsia="仿宋_GB2312"/>
          <w:sz w:val="32"/>
          <w:szCs w:val="32"/>
          <w:lang w:eastAsia="zh-CN"/>
        </w:rPr>
        <w:t>橡胶产业发展中心</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黑体" w:eastAsia="仿宋_GB2312" w:cs="仿宋_GB2312"/>
          <w:sz w:val="32"/>
          <w:szCs w:val="32"/>
        </w:rPr>
        <w:t>部门</w:t>
      </w:r>
      <w:r>
        <w:rPr>
          <w:rFonts w:hint="eastAsia" w:ascii="仿宋_GB2312" w:hAnsi="ˎ̥" w:eastAsia="仿宋_GB2312"/>
          <w:sz w:val="32"/>
          <w:szCs w:val="32"/>
        </w:rPr>
        <w:t>决算</w:t>
      </w:r>
      <w:r>
        <w:rPr>
          <w:rFonts w:hint="eastAsia" w:ascii="仿宋_GB2312" w:eastAsia="仿宋_GB2312"/>
          <w:sz w:val="32"/>
          <w:szCs w:val="32"/>
          <w:lang w:eastAsia="zh-CN"/>
        </w:rPr>
        <w:t>编制范围的</w:t>
      </w:r>
      <w:r>
        <w:rPr>
          <w:rFonts w:hint="eastAsia" w:ascii="仿宋_GB2312" w:eastAsia="仿宋_GB2312"/>
          <w:sz w:val="32"/>
          <w:szCs w:val="32"/>
        </w:rPr>
        <w:t>单位</w:t>
      </w:r>
      <w:r>
        <w:rPr>
          <w:rFonts w:hint="eastAsia" w:ascii="仿宋_GB2312" w:eastAsia="仿宋_GB2312"/>
          <w:sz w:val="32"/>
          <w:szCs w:val="32"/>
          <w:lang w:eastAsia="zh-CN"/>
        </w:rPr>
        <w:t>为</w:t>
      </w:r>
      <w:r>
        <w:rPr>
          <w:rFonts w:hint="eastAsia" w:ascii="仿宋_GB2312" w:eastAsia="仿宋_GB2312"/>
          <w:sz w:val="32"/>
          <w:szCs w:val="32"/>
        </w:rPr>
        <w:t>：</w:t>
      </w:r>
      <w:r>
        <w:rPr>
          <w:rFonts w:hint="eastAsia" w:ascii="仿宋_GB2312" w:hAnsi="仿宋_GB2312" w:eastAsia="仿宋_GB2312" w:cs="仿宋_GB2312"/>
          <w:sz w:val="32"/>
          <w:szCs w:val="32"/>
        </w:rPr>
        <w:t>白沙黎</w:t>
      </w:r>
      <w:r>
        <w:rPr>
          <w:rFonts w:hint="eastAsia" w:ascii="仿宋_GB2312" w:hAnsi="宋体" w:eastAsia="仿宋_GB2312"/>
          <w:sz w:val="32"/>
          <w:szCs w:val="32"/>
        </w:rPr>
        <w:t>族自治县</w:t>
      </w:r>
      <w:r>
        <w:rPr>
          <w:rFonts w:hint="eastAsia" w:ascii="仿宋_GB2312" w:hAnsi="宋体" w:eastAsia="仿宋_GB2312"/>
          <w:sz w:val="32"/>
          <w:szCs w:val="32"/>
          <w:lang w:eastAsia="zh-CN"/>
        </w:rPr>
        <w:t>橡胶产业发展中心</w:t>
      </w:r>
      <w:r>
        <w:rPr>
          <w:rFonts w:hint="eastAsia" w:ascii="仿宋_GB2312" w:hAnsi="ˎ̥" w:eastAsia="仿宋_GB2312"/>
          <w:sz w:val="32"/>
          <w:szCs w:val="32"/>
        </w:rPr>
        <w:t>部门本级</w:t>
      </w:r>
      <w:r>
        <w:rPr>
          <w:rFonts w:hint="eastAsia" w:ascii="仿宋_GB2312" w:hAnsi="ˎ̥" w:eastAsia="仿宋_GB2312"/>
          <w:sz w:val="32"/>
          <w:szCs w:val="32"/>
          <w:lang w:eastAsia="zh-CN"/>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本部门编制数为</w:t>
      </w:r>
      <w:r>
        <w:rPr>
          <w:rFonts w:hint="eastAsia" w:ascii="仿宋_GB2312" w:eastAsia="仿宋_GB2312"/>
          <w:sz w:val="32"/>
          <w:szCs w:val="32"/>
          <w:lang w:val="en-US" w:eastAsia="zh-CN"/>
        </w:rPr>
        <w:t>7个，现有在编人数为9人。纳入本部门财务报告范围的资金主体主要包括：一般公共预算资金。</w:t>
      </w:r>
    </w:p>
    <w:p>
      <w:pPr>
        <w:ind w:firstLine="640" w:firstLineChars="200"/>
        <w:rPr>
          <w:rFonts w:hint="eastAsia" w:ascii="仿宋_GB2312" w:hAnsi="ˎ̥" w:eastAsia="仿宋_GB2312"/>
          <w:sz w:val="32"/>
          <w:szCs w:val="32"/>
          <w:lang w:eastAsia="zh-CN"/>
        </w:rPr>
      </w:pPr>
      <w:r>
        <w:rPr>
          <w:rFonts w:hint="eastAsia" w:ascii="仿宋_GB2312" w:hAnsi="仿宋_GB2312" w:eastAsia="仿宋_GB2312" w:cs="仿宋_GB2312"/>
          <w:b w:val="0"/>
          <w:bCs w:val="0"/>
          <w:sz w:val="32"/>
          <w:szCs w:val="32"/>
        </w:rPr>
        <w:t>设</w:t>
      </w:r>
      <w:r>
        <w:rPr>
          <w:rFonts w:hint="eastAsia" w:ascii="仿宋_GB2312" w:hAnsi="仿宋_GB2312" w:eastAsia="仿宋_GB2312" w:cs="仿宋_GB2312"/>
          <w:b w:val="0"/>
          <w:bCs w:val="0"/>
          <w:sz w:val="32"/>
          <w:szCs w:val="32"/>
          <w:lang w:eastAsia="zh-CN"/>
        </w:rPr>
        <w:t>办公室、</w:t>
      </w:r>
      <w:r>
        <w:rPr>
          <w:rFonts w:hint="eastAsia" w:ascii="仿宋_GB2312" w:hAnsi="仿宋_GB2312" w:eastAsia="仿宋_GB2312" w:cs="仿宋_GB2312"/>
          <w:b w:val="0"/>
          <w:bCs w:val="0"/>
          <w:color w:val="auto"/>
          <w:sz w:val="32"/>
          <w:szCs w:val="32"/>
          <w:lang w:val="en-US" w:eastAsia="zh-CN"/>
        </w:rPr>
        <w:t>橡胶技术培训岗</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auto"/>
          <w:sz w:val="32"/>
          <w:szCs w:val="32"/>
          <w:lang w:val="en-US" w:eastAsia="zh-CN"/>
        </w:rPr>
        <w:t>橡胶产业发展岗、</w:t>
      </w:r>
      <w:r>
        <w:rPr>
          <w:rFonts w:hint="eastAsia" w:ascii="仿宋_GB2312" w:hAnsi="仿宋_GB2312" w:eastAsia="仿宋_GB2312" w:cs="仿宋_GB2312"/>
          <w:b w:val="0"/>
          <w:bCs w:val="0"/>
          <w:i w:val="0"/>
          <w:snapToGrid/>
          <w:color w:val="auto"/>
          <w:sz w:val="32"/>
          <w:szCs w:val="32"/>
          <w:shd w:val="clear" w:color="auto" w:fill="FFFFFF"/>
          <w:lang w:eastAsia="zh-CN"/>
        </w:rPr>
        <w:t>橡胶综合岗</w:t>
      </w:r>
      <w:r>
        <w:rPr>
          <w:rFonts w:hint="eastAsia" w:ascii="仿宋_GB2312" w:hAnsi="仿宋_GB2312" w:eastAsia="仿宋_GB2312" w:cs="仿宋_GB2312"/>
          <w:b w:val="0"/>
          <w:bCs w:val="0"/>
          <w:sz w:val="32"/>
          <w:szCs w:val="32"/>
          <w:lang w:val="en-US" w:eastAsia="zh-CN"/>
        </w:rPr>
        <w:t>4个职能机构</w:t>
      </w:r>
      <w:r>
        <w:rPr>
          <w:rFonts w:hint="eastAsia" w:ascii="仿宋_GB2312" w:hAnsi="仿宋_GB2312" w:eastAsia="仿宋_GB2312" w:cs="仿宋_GB2312"/>
          <w:b w:val="0"/>
          <w:bCs w:val="0"/>
          <w:sz w:val="32"/>
          <w:szCs w:val="32"/>
        </w:rPr>
        <w:t>。</w:t>
      </w:r>
    </w:p>
    <w:p>
      <w:pPr>
        <w:ind w:firstLine="640" w:firstLineChars="200"/>
        <w:rPr>
          <w:rFonts w:hint="eastAsia" w:ascii="仿宋_GB2312" w:hAnsi="ˎ̥" w:eastAsia="仿宋_GB2312"/>
          <w:sz w:val="32"/>
          <w:szCs w:val="32"/>
          <w:lang w:eastAsia="zh-CN"/>
        </w:rPr>
      </w:pPr>
    </w:p>
    <w:p>
      <w:pPr>
        <w:jc w:val="center"/>
        <w:rPr>
          <w:rFonts w:hint="eastAsia" w:ascii="黑体" w:hAnsi="ˎ̥" w:eastAsia="黑体"/>
          <w:b w:val="0"/>
          <w:bCs w:val="0"/>
          <w:sz w:val="32"/>
          <w:szCs w:val="32"/>
        </w:rPr>
      </w:pPr>
      <w:bookmarkStart w:id="19" w:name="_Toc30690_WPSOffice_Level1"/>
      <w:bookmarkStart w:id="20" w:name="_Toc8164_WPSOffice_Level1"/>
      <w:bookmarkStart w:id="21" w:name="_Toc30451_WPSOffice_Level1"/>
      <w:bookmarkStart w:id="22" w:name="_Toc28253_WPSOffice_Level1"/>
      <w:bookmarkStart w:id="23" w:name="_Toc6234_WPSOffice_Level1"/>
      <w:bookmarkStart w:id="24" w:name="_Toc15521_WPSOffice_Level1"/>
      <w:bookmarkStart w:id="25" w:name="_Toc32695_WPSOffice_Level2"/>
      <w:bookmarkStart w:id="26" w:name="_Toc8867_WPSOffice_Level2"/>
      <w:bookmarkStart w:id="27" w:name="_Toc6211_WPSOffice_Level2"/>
      <w:bookmarkStart w:id="28" w:name="_Toc11518_WPSOffice_Level2"/>
      <w:bookmarkStart w:id="29" w:name="_Toc4029_WPSOffice_Level2"/>
      <w:bookmarkStart w:id="30"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黑体" w:eastAsia="黑体" w:cs="黑体"/>
          <w:sz w:val="32"/>
          <w:szCs w:val="32"/>
          <w:lang w:eastAsia="zh-CN"/>
        </w:rPr>
        <w:t>白沙黎族自治县橡胶产业发展中心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6621_WPSOffice_Level2"/>
      <w:bookmarkStart w:id="33" w:name="_Toc23139_WPSOffice_Level2"/>
      <w:bookmarkStart w:id="34" w:name="_Toc28622_WPSOffice_Level2"/>
      <w:bookmarkStart w:id="35" w:name="_Toc30334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626_WPSOffice_Level2"/>
      <w:bookmarkStart w:id="38" w:name="_Toc17858_WPSOffice_Level2"/>
      <w:bookmarkStart w:id="39" w:name="_Toc3262_WPSOffice_Level2"/>
      <w:bookmarkStart w:id="40" w:name="_Toc5489_WPSOffice_Level2"/>
      <w:bookmarkStart w:id="41" w:name="_Toc13854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3591_WPSOffice_Level2"/>
      <w:bookmarkStart w:id="44" w:name="_Toc21415_WPSOffice_Level2"/>
      <w:bookmarkStart w:id="45" w:name="_Toc13701_WPSOffice_Level2"/>
      <w:bookmarkStart w:id="46" w:name="_Toc7988_WPSOffice_Level2"/>
      <w:bookmarkStart w:id="47" w:name="_Toc4265_WPSOffice_Level2"/>
      <w:bookmarkStart w:id="48"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5166_WPSOffice_Level2"/>
      <w:bookmarkStart w:id="50" w:name="_Toc22783_WPSOffice_Level2"/>
      <w:bookmarkStart w:id="51" w:name="_Toc23829_WPSOffice_Level2"/>
      <w:bookmarkStart w:id="52" w:name="_Toc787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25362_WPSOffice_Level2"/>
      <w:bookmarkStart w:id="56" w:name="_Toc17283_WPSOffice_Level2"/>
      <w:bookmarkStart w:id="57" w:name="_Toc5343_WPSOffice_Level2"/>
      <w:bookmarkStart w:id="58" w:name="_Toc8373_WPSOffice_Level2"/>
      <w:bookmarkStart w:id="59" w:name="_Toc17833_WPSOffice_Level2"/>
      <w:bookmarkStart w:id="60" w:name="_Toc263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1799_WPSOffice_Level2"/>
      <w:bookmarkStart w:id="62" w:name="_Toc6020_WPSOffice_Level2"/>
      <w:bookmarkStart w:id="63" w:name="_Toc21310_WPSOffice_Level2"/>
      <w:bookmarkStart w:id="64" w:name="_Toc5594_WPSOffice_Level2"/>
      <w:bookmarkStart w:id="65" w:name="_Toc13345_WPSOffice_Level2"/>
      <w:bookmarkStart w:id="66" w:name="_Toc1533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29886_WPSOffice_Level2"/>
      <w:bookmarkStart w:id="68" w:name="_Toc9377_WPSOffice_Level2"/>
      <w:bookmarkStart w:id="69" w:name="_Toc1820_WPSOffice_Level2"/>
      <w:bookmarkStart w:id="70"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1" w:name="_Toc29683_WPSOffice_Level1"/>
      <w:bookmarkStart w:id="72" w:name="_Toc28629_WPSOffice_Level1"/>
      <w:bookmarkStart w:id="73" w:name="_Toc31264_WPSOffice_Level1"/>
      <w:bookmarkStart w:id="74" w:name="_Toc4402_WPSOffice_Level1"/>
      <w:bookmarkStart w:id="75" w:name="_Toc16686_WPSOffice_Level1"/>
      <w:bookmarkStart w:id="76"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w:t>
      </w:r>
      <w:r>
        <w:rPr>
          <w:rFonts w:hint="eastAsia" w:ascii="黑体" w:hAnsi="黑体" w:eastAsia="黑体" w:cs="黑体"/>
          <w:sz w:val="32"/>
          <w:szCs w:val="32"/>
          <w:lang w:eastAsia="zh-CN"/>
        </w:rPr>
        <w:t>白沙黎族自治县橡胶产业发展中心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cs="仿宋_GB2312"/>
          <w:kern w:val="0"/>
          <w:sz w:val="32"/>
          <w:szCs w:val="32"/>
        </w:rPr>
        <w:t>2021年度收入总计</w:t>
      </w:r>
      <w:r>
        <w:rPr>
          <w:rFonts w:hint="eastAsia" w:ascii="仿宋_GB2312" w:hAnsi="宋体" w:eastAsia="仿宋_GB2312" w:cs="仿宋_GB2312"/>
          <w:kern w:val="0"/>
          <w:sz w:val="32"/>
          <w:szCs w:val="32"/>
        </w:rPr>
        <w:t>7,616.86</w:t>
      </w:r>
      <w:r>
        <w:rPr>
          <w:rFonts w:hint="eastAsia" w:ascii="仿宋_GB2312" w:hAnsi="ˎ̥" w:eastAsia="仿宋_GB2312" w:cs="仿宋_GB2312"/>
          <w:kern w:val="0"/>
          <w:sz w:val="32"/>
          <w:szCs w:val="32"/>
        </w:rPr>
        <w:t>万元，支出总计</w:t>
      </w:r>
      <w:r>
        <w:rPr>
          <w:rFonts w:hint="eastAsia" w:ascii="仿宋_GB2312" w:hAnsi="宋体" w:eastAsia="仿宋_GB2312" w:cs="仿宋_GB2312"/>
          <w:kern w:val="0"/>
          <w:sz w:val="32"/>
          <w:szCs w:val="32"/>
        </w:rPr>
        <w:t>7,616.86</w:t>
      </w:r>
      <w:r>
        <w:rPr>
          <w:rFonts w:hint="eastAsia" w:ascii="仿宋_GB2312" w:hAnsi="ˎ̥" w:eastAsia="仿宋_GB2312" w:cs="仿宋_GB2312"/>
          <w:kern w:val="0"/>
          <w:sz w:val="32"/>
          <w:szCs w:val="32"/>
        </w:rPr>
        <w:t>万元，与2020年度相比，收入、支出总计各增加</w:t>
      </w:r>
      <w:r>
        <w:rPr>
          <w:rFonts w:hint="eastAsia" w:ascii="仿宋_GB2312" w:hAnsi="ˎ̥" w:eastAsia="仿宋_GB2312" w:cs="仿宋_GB2312"/>
          <w:kern w:val="0"/>
          <w:sz w:val="32"/>
          <w:szCs w:val="32"/>
          <w:lang w:val="en-US" w:eastAsia="zh-CN"/>
        </w:rPr>
        <w:t>3409.76万元，</w:t>
      </w:r>
      <w:r>
        <w:rPr>
          <w:rFonts w:hint="eastAsia" w:ascii="仿宋_GB2312" w:hAnsi="ˎ̥" w:eastAsia="仿宋_GB2312"/>
          <w:sz w:val="32"/>
          <w:szCs w:val="32"/>
        </w:rPr>
        <w:t>增长</w:t>
      </w:r>
      <w:r>
        <w:rPr>
          <w:rFonts w:hint="eastAsia" w:ascii="仿宋_GB2312" w:hAnsi="ˎ̥" w:eastAsia="仿宋_GB2312"/>
          <w:sz w:val="32"/>
          <w:szCs w:val="32"/>
          <w:lang w:val="en-US" w:eastAsia="zh-CN"/>
        </w:rPr>
        <w:t>81.05</w:t>
      </w:r>
      <w:r>
        <w:rPr>
          <w:rFonts w:hint="eastAsia" w:ascii="仿宋_GB2312" w:hAnsi="ˎ̥" w:eastAsia="仿宋_GB2312"/>
          <w:sz w:val="32"/>
          <w:szCs w:val="32"/>
        </w:rPr>
        <w:t>%。主要原因：</w:t>
      </w:r>
      <w:r>
        <w:rPr>
          <w:rFonts w:hint="eastAsia" w:ascii="仿宋_GB2312" w:hAnsi="ˎ̥" w:eastAsia="仿宋_GB2312"/>
          <w:sz w:val="32"/>
          <w:szCs w:val="32"/>
          <w:lang w:eastAsia="zh-CN"/>
        </w:rPr>
        <w:t>一是一般公共预算财政拨款收入增加</w:t>
      </w:r>
      <w:r>
        <w:rPr>
          <w:rFonts w:hint="eastAsia" w:ascii="仿宋_GB2312" w:hAnsi="ˎ̥" w:eastAsia="仿宋_GB2312"/>
          <w:sz w:val="32"/>
          <w:szCs w:val="32"/>
          <w:lang w:val="en-US" w:eastAsia="zh-CN"/>
        </w:rPr>
        <w:t>,二是其他收入、年初结转结余等增加</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853.73</w:t>
      </w:r>
      <w:r>
        <w:rPr>
          <w:rFonts w:hint="eastAsia" w:ascii="仿宋_GB2312" w:hAnsi="ˎ̥" w:eastAsia="仿宋_GB2312"/>
          <w:sz w:val="32"/>
          <w:szCs w:val="32"/>
        </w:rPr>
        <w:t>万元</w:t>
      </w:r>
      <w:r>
        <w:rPr>
          <w:rFonts w:hint="eastAsia" w:ascii="仿宋_GB2312" w:hAnsi="ˎ̥" w:eastAsia="仿宋_GB2312"/>
          <w:sz w:val="32"/>
          <w:szCs w:val="32"/>
          <w:lang w:eastAsia="zh-CN"/>
        </w:rPr>
        <w:t>，主要是基本支出结转</w:t>
      </w:r>
      <w:r>
        <w:rPr>
          <w:rFonts w:hint="eastAsia" w:ascii="仿宋_GB2312" w:hAnsi="ˎ̥" w:eastAsia="仿宋_GB2312"/>
          <w:sz w:val="32"/>
          <w:szCs w:val="32"/>
          <w:lang w:val="en-US" w:eastAsia="zh-CN"/>
        </w:rPr>
        <w:t>30.66万元，项目支出结转结余823.08万元，</w:t>
      </w:r>
      <w:r>
        <w:rPr>
          <w:rFonts w:hint="eastAsia" w:ascii="仿宋_GB2312" w:hAnsi="ˎ̥" w:eastAsia="仿宋_GB2312"/>
          <w:color w:val="auto"/>
          <w:sz w:val="32"/>
          <w:szCs w:val="32"/>
          <w:lang w:val="en-US" w:eastAsia="zh-CN"/>
        </w:rPr>
        <w:t>包括以前年度投资基金转入、04年前期工作费、农机项目款、08年省财农机措施资金、09年县财拨以前年度工程税金、非税等结转资金，</w:t>
      </w:r>
      <w:r>
        <w:rPr>
          <w:rFonts w:hint="eastAsia" w:ascii="仿宋_GB2312" w:hAnsi="ˎ̥" w:eastAsia="仿宋_GB2312" w:cs="仿宋_GB2312"/>
          <w:color w:val="auto"/>
          <w:kern w:val="0"/>
          <w:sz w:val="32"/>
          <w:szCs w:val="32"/>
        </w:rPr>
        <w:t>较2020年度决算数增加</w:t>
      </w:r>
      <w:r>
        <w:rPr>
          <w:rFonts w:hint="eastAsia" w:ascii="仿宋_GB2312" w:hAnsi="ˎ̥" w:eastAsia="仿宋_GB2312" w:cs="仿宋_GB2312"/>
          <w:color w:val="auto"/>
          <w:kern w:val="0"/>
          <w:sz w:val="32"/>
          <w:szCs w:val="32"/>
          <w:lang w:val="en-US" w:eastAsia="zh-CN"/>
        </w:rPr>
        <w:t>119.16</w:t>
      </w:r>
      <w:r>
        <w:rPr>
          <w:rFonts w:hint="eastAsia" w:ascii="仿宋_GB2312" w:hAnsi="ˎ̥" w:eastAsia="仿宋_GB2312" w:cs="仿宋_GB2312"/>
          <w:color w:val="auto"/>
          <w:kern w:val="0"/>
          <w:sz w:val="32"/>
          <w:szCs w:val="32"/>
        </w:rPr>
        <w:t>万元，增长</w:t>
      </w:r>
      <w:r>
        <w:rPr>
          <w:rFonts w:hint="eastAsia" w:ascii="仿宋_GB2312" w:hAnsi="ˎ̥" w:eastAsia="仿宋_GB2312" w:cs="仿宋_GB2312"/>
          <w:color w:val="auto"/>
          <w:kern w:val="0"/>
          <w:sz w:val="32"/>
          <w:szCs w:val="32"/>
          <w:lang w:val="en-US" w:eastAsia="zh-CN"/>
        </w:rPr>
        <w:t>16.22</w:t>
      </w:r>
      <w:r>
        <w:rPr>
          <w:rFonts w:hint="eastAsia" w:ascii="仿宋_GB2312" w:hAnsi="ˎ̥" w:eastAsia="仿宋_GB2312" w:cs="仿宋_GB2312"/>
          <w:color w:val="auto"/>
          <w:kern w:val="0"/>
          <w:sz w:val="32"/>
          <w:szCs w:val="32"/>
        </w:rPr>
        <w:t>%，主要原因是</w:t>
      </w:r>
      <w:r>
        <w:rPr>
          <w:rFonts w:hint="eastAsia" w:ascii="仿宋_GB2312" w:hAnsi="ˎ̥" w:eastAsia="仿宋_GB2312"/>
          <w:color w:val="auto"/>
          <w:sz w:val="32"/>
          <w:szCs w:val="32"/>
          <w:lang w:eastAsia="zh-CN"/>
        </w:rPr>
        <w:t>项目支出结转增多。</w:t>
      </w:r>
      <w:r>
        <w:rPr>
          <w:rFonts w:hint="eastAsia" w:ascii="仿宋_GB2312" w:hAnsi="ˎ̥" w:eastAsia="仿宋_GB2312" w:cs="仿宋_GB2312"/>
          <w:color w:val="auto"/>
          <w:kern w:val="0"/>
          <w:sz w:val="32"/>
          <w:szCs w:val="32"/>
        </w:rPr>
        <w:t>结余分配</w:t>
      </w:r>
      <w:r>
        <w:rPr>
          <w:rFonts w:hint="eastAsia" w:ascii="仿宋_GB2312" w:hAnsi="宋体" w:eastAsia="仿宋_GB2312" w:cs="仿宋_GB2312"/>
          <w:color w:val="auto"/>
          <w:kern w:val="0"/>
          <w:sz w:val="32"/>
          <w:szCs w:val="32"/>
        </w:rPr>
        <w:t>2.82</w:t>
      </w:r>
      <w:r>
        <w:rPr>
          <w:rFonts w:hint="eastAsia" w:ascii="仿宋_GB2312" w:hAnsi="ˎ̥" w:eastAsia="仿宋_GB2312" w:cs="仿宋_GB2312"/>
          <w:color w:val="auto"/>
          <w:kern w:val="0"/>
          <w:sz w:val="32"/>
          <w:szCs w:val="32"/>
        </w:rPr>
        <w:t>万元，</w:t>
      </w:r>
      <w:r>
        <w:rPr>
          <w:rFonts w:hint="eastAsia" w:ascii="仿宋_GB2312" w:hAnsi="ˎ̥" w:eastAsia="仿宋_GB2312"/>
          <w:color w:val="auto"/>
          <w:sz w:val="32"/>
          <w:szCs w:val="32"/>
          <w:highlight w:val="none"/>
          <w:lang w:eastAsia="zh-CN"/>
        </w:rPr>
        <w:t>主要是转入累计结余，</w:t>
      </w:r>
      <w:r>
        <w:rPr>
          <w:rFonts w:hint="eastAsia" w:ascii="仿宋_GB2312" w:hAnsi="ˎ̥" w:eastAsia="仿宋_GB2312"/>
          <w:color w:val="000000" w:themeColor="text1"/>
          <w:sz w:val="32"/>
          <w:szCs w:val="32"/>
          <w:highlight w:val="none"/>
          <w:lang w:eastAsia="zh-CN"/>
          <w14:textFill>
            <w14:solidFill>
              <w14:schemeClr w14:val="tx1"/>
            </w14:solidFill>
          </w14:textFill>
        </w:rPr>
        <w:t>较</w:t>
      </w:r>
      <w:r>
        <w:rPr>
          <w:rFonts w:hint="eastAsia" w:ascii="仿宋_GB2312" w:hAnsi="ˎ̥" w:eastAsia="仿宋_GB2312"/>
          <w:color w:val="000000" w:themeColor="text1"/>
          <w:sz w:val="32"/>
          <w:szCs w:val="32"/>
          <w:highlight w:val="none"/>
          <w:lang w:val="en-US" w:eastAsia="zh-CN"/>
          <w14:textFill>
            <w14:solidFill>
              <w14:schemeClr w14:val="tx1"/>
            </w14:solidFill>
          </w14:textFill>
        </w:rPr>
        <w:t>2020年度决算数增加1.4</w:t>
      </w:r>
      <w:r>
        <w:rPr>
          <w:rFonts w:hint="eastAsia" w:ascii="仿宋_GB2312" w:hAnsi="ˎ̥" w:eastAsia="仿宋_GB2312"/>
          <w:color w:val="000000" w:themeColor="text1"/>
          <w:sz w:val="32"/>
          <w:szCs w:val="32"/>
          <w:highlight w:val="none"/>
          <w14:textFill>
            <w14:solidFill>
              <w14:schemeClr w14:val="tx1"/>
            </w14:solidFill>
          </w14:textFill>
        </w:rPr>
        <w:t>万元</w:t>
      </w:r>
      <w:r>
        <w:rPr>
          <w:rFonts w:hint="eastAsia" w:ascii="仿宋_GB2312" w:hAnsi="ˎ̥" w:eastAsia="仿宋_GB2312"/>
          <w:color w:val="000000" w:themeColor="text1"/>
          <w:sz w:val="32"/>
          <w:szCs w:val="32"/>
          <w:highlight w:val="none"/>
          <w:lang w:eastAsia="zh-CN"/>
          <w14:textFill>
            <w14:solidFill>
              <w14:schemeClr w14:val="tx1"/>
            </w14:solidFill>
          </w14:textFill>
        </w:rPr>
        <w:t>，</w:t>
      </w:r>
      <w:r>
        <w:rPr>
          <w:rFonts w:hint="eastAsia" w:ascii="仿宋_GB2312" w:hAnsi="ˎ̥" w:eastAsia="仿宋_GB2312"/>
          <w:color w:val="000000" w:themeColor="text1"/>
          <w:sz w:val="32"/>
          <w:szCs w:val="32"/>
          <w:highlight w:val="none"/>
          <w14:textFill>
            <w14:solidFill>
              <w14:schemeClr w14:val="tx1"/>
            </w14:solidFill>
          </w14:textFill>
        </w:rPr>
        <w:t>增长</w:t>
      </w:r>
      <w:r>
        <w:rPr>
          <w:rFonts w:hint="eastAsia" w:ascii="仿宋_GB2312" w:hAnsi="ˎ̥" w:eastAsia="仿宋_GB2312"/>
          <w:color w:val="000000" w:themeColor="text1"/>
          <w:sz w:val="32"/>
          <w:szCs w:val="32"/>
          <w:highlight w:val="none"/>
          <w:lang w:val="en-US" w:eastAsia="zh-CN"/>
          <w14:textFill>
            <w14:solidFill>
              <w14:schemeClr w14:val="tx1"/>
            </w14:solidFill>
          </w14:textFill>
        </w:rPr>
        <w:t>98.59</w:t>
      </w:r>
      <w:r>
        <w:rPr>
          <w:rFonts w:hint="eastAsia" w:ascii="仿宋_GB2312" w:hAnsi="ˎ̥" w:eastAsia="仿宋_GB2312"/>
          <w:color w:val="000000" w:themeColor="text1"/>
          <w:sz w:val="32"/>
          <w:szCs w:val="32"/>
          <w:highlight w:val="none"/>
          <w14:textFill>
            <w14:solidFill>
              <w14:schemeClr w14:val="tx1"/>
            </w14:solidFill>
          </w14:textFill>
        </w:rPr>
        <w:t>%</w:t>
      </w:r>
      <w:r>
        <w:rPr>
          <w:rFonts w:hint="eastAsia" w:ascii="仿宋_GB2312" w:hAnsi="ˎ̥" w:eastAsia="仿宋_GB2312"/>
          <w:color w:val="000000" w:themeColor="text1"/>
          <w:sz w:val="32"/>
          <w:szCs w:val="32"/>
          <w:highlight w:val="none"/>
          <w:lang w:eastAsia="zh-CN"/>
          <w14:textFill>
            <w14:solidFill>
              <w14:schemeClr w14:val="tx1"/>
            </w14:solidFill>
          </w14:textFill>
        </w:rPr>
        <w:t>，主要原因是累计结余增加。年末结转结余</w:t>
      </w:r>
      <w:r>
        <w:rPr>
          <w:rFonts w:hint="eastAsia" w:ascii="仿宋_GB2312" w:hAnsi="ˎ̥" w:eastAsia="仿宋_GB2312"/>
          <w:color w:val="000000" w:themeColor="text1"/>
          <w:sz w:val="32"/>
          <w:szCs w:val="32"/>
          <w:highlight w:val="none"/>
          <w:lang w:val="en-US" w:eastAsia="zh-CN"/>
          <w14:textFill>
            <w14:solidFill>
              <w14:schemeClr w14:val="tx1"/>
            </w14:solidFill>
          </w14:textFill>
        </w:rPr>
        <w:t>771.38</w:t>
      </w:r>
      <w:r>
        <w:rPr>
          <w:rFonts w:hint="eastAsia" w:ascii="仿宋_GB2312" w:hAnsi="ˎ̥" w:eastAsia="仿宋_GB2312"/>
          <w:color w:val="000000" w:themeColor="text1"/>
          <w:sz w:val="32"/>
          <w:szCs w:val="32"/>
          <w:highlight w:val="none"/>
          <w14:textFill>
            <w14:solidFill>
              <w14:schemeClr w14:val="tx1"/>
            </w14:solidFill>
          </w14:textFill>
        </w:rPr>
        <w:t>万元</w:t>
      </w:r>
      <w:r>
        <w:rPr>
          <w:rFonts w:hint="eastAsia" w:ascii="仿宋_GB2312" w:hAnsi="ˎ̥" w:eastAsia="仿宋_GB2312"/>
          <w:color w:val="000000" w:themeColor="text1"/>
          <w:sz w:val="32"/>
          <w:szCs w:val="32"/>
          <w:highlight w:val="none"/>
          <w:lang w:eastAsia="zh-CN"/>
          <w14:textFill>
            <w14:solidFill>
              <w14:schemeClr w14:val="tx1"/>
            </w14:solidFill>
          </w14:textFill>
        </w:rPr>
        <w:t>，主</w:t>
      </w:r>
      <w:r>
        <w:rPr>
          <w:rFonts w:hint="eastAsia" w:ascii="仿宋_GB2312" w:hAnsi="ˎ̥" w:eastAsia="仿宋_GB2312"/>
          <w:sz w:val="32"/>
          <w:szCs w:val="32"/>
          <w:lang w:eastAsia="zh-CN"/>
        </w:rPr>
        <w:t>要是项目支出结转，较</w:t>
      </w:r>
      <w:r>
        <w:rPr>
          <w:rFonts w:hint="eastAsia" w:ascii="仿宋_GB2312" w:hAnsi="ˎ̥" w:eastAsia="仿宋_GB2312"/>
          <w:sz w:val="32"/>
          <w:szCs w:val="32"/>
          <w:lang w:val="en-US" w:eastAsia="zh-CN"/>
        </w:rPr>
        <w:t>2020年度决算数减少1</w:t>
      </w:r>
      <w:r>
        <w:rPr>
          <w:rFonts w:hint="eastAsia" w:ascii="仿宋_GB2312" w:hAnsi="宋体" w:eastAsia="仿宋_GB2312" w:cs="仿宋_GB2312"/>
          <w:kern w:val="0"/>
          <w:sz w:val="32"/>
          <w:szCs w:val="32"/>
        </w:rPr>
        <w:t>,</w:t>
      </w:r>
      <w:r>
        <w:rPr>
          <w:rFonts w:hint="eastAsia" w:ascii="仿宋_GB2312" w:hAnsi="ˎ̥" w:eastAsia="仿宋_GB2312"/>
          <w:sz w:val="32"/>
          <w:szCs w:val="32"/>
          <w:lang w:val="en-US" w:eastAsia="zh-CN"/>
        </w:rPr>
        <w:t>582.35</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67.23</w:t>
      </w:r>
      <w:r>
        <w:rPr>
          <w:rFonts w:hint="eastAsia" w:ascii="仿宋_GB2312" w:hAnsi="ˎ̥" w:eastAsia="仿宋_GB2312"/>
          <w:sz w:val="32"/>
          <w:szCs w:val="32"/>
        </w:rPr>
        <w:t>%</w:t>
      </w:r>
      <w:r>
        <w:rPr>
          <w:rFonts w:hint="eastAsia" w:ascii="仿宋_GB2312" w:hAnsi="ˎ̥" w:eastAsia="仿宋_GB2312"/>
          <w:sz w:val="32"/>
          <w:szCs w:val="32"/>
          <w:lang w:eastAsia="zh-CN"/>
        </w:rPr>
        <w:t>，主要原因是项目支出结转减少。</w:t>
      </w: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宋体" w:eastAsia="仿宋_GB2312" w:cs="仿宋_GB2312"/>
          <w:kern w:val="0"/>
          <w:sz w:val="32"/>
          <w:szCs w:val="32"/>
        </w:rPr>
        <w:t>6,763.12</w:t>
      </w:r>
      <w:r>
        <w:rPr>
          <w:rFonts w:hint="eastAsia" w:ascii="仿宋_GB2312" w:hAnsi="ˎ̥" w:eastAsia="仿宋_GB2312"/>
          <w:sz w:val="32"/>
          <w:szCs w:val="32"/>
        </w:rPr>
        <w:t>万元，其中：财政拨款收入</w:t>
      </w:r>
      <w:r>
        <w:rPr>
          <w:rFonts w:hint="eastAsia" w:ascii="仿宋_GB2312" w:hAnsi="宋体" w:eastAsia="仿宋_GB2312" w:cs="仿宋_GB2312"/>
          <w:kern w:val="0"/>
          <w:sz w:val="32"/>
          <w:szCs w:val="32"/>
        </w:rPr>
        <w:t>6,758.29</w:t>
      </w:r>
      <w:r>
        <w:rPr>
          <w:rFonts w:hint="eastAsia" w:ascii="仿宋_GB2312" w:hAnsi="ˎ̥" w:eastAsia="仿宋_GB2312"/>
          <w:sz w:val="32"/>
          <w:szCs w:val="32"/>
        </w:rPr>
        <w:t>万元，占</w:t>
      </w:r>
      <w:r>
        <w:rPr>
          <w:rFonts w:hint="eastAsia" w:ascii="仿宋_GB2312" w:hAnsi="ˎ̥" w:eastAsia="仿宋_GB2312"/>
          <w:sz w:val="32"/>
          <w:szCs w:val="32"/>
          <w:lang w:val="en-US" w:eastAsia="zh-CN"/>
        </w:rPr>
        <w:t>99.93</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宋体" w:eastAsia="仿宋_GB2312" w:cs="仿宋_GB2312"/>
          <w:kern w:val="0"/>
          <w:sz w:val="32"/>
          <w:szCs w:val="32"/>
        </w:rPr>
        <w:t>4.83</w:t>
      </w:r>
      <w:r>
        <w:rPr>
          <w:rFonts w:hint="eastAsia" w:ascii="仿宋_GB2312" w:hAnsi="ˎ̥" w:eastAsia="仿宋_GB2312"/>
          <w:sz w:val="32"/>
          <w:szCs w:val="32"/>
        </w:rPr>
        <w:t>万元，占</w:t>
      </w:r>
      <w:r>
        <w:rPr>
          <w:rFonts w:hint="eastAsia" w:ascii="仿宋_GB2312" w:hAnsi="ˎ̥" w:eastAsia="仿宋_GB2312"/>
          <w:sz w:val="32"/>
          <w:szCs w:val="32"/>
          <w:lang w:val="en-US" w:eastAsia="zh-CN"/>
        </w:rPr>
        <w:t>0.07</w:t>
      </w:r>
      <w:r>
        <w:rPr>
          <w:rFonts w:hint="eastAsia" w:ascii="仿宋_GB2312" w:hAnsi="ˎ̥" w:eastAsia="仿宋_GB2312"/>
          <w:sz w:val="32"/>
          <w:szCs w:val="32"/>
        </w:rPr>
        <w:t>%。</w:t>
      </w:r>
    </w:p>
    <w:p>
      <w:pPr>
        <w:numPr>
          <w:ilvl w:val="0"/>
          <w:numId w:val="0"/>
        </w:numPr>
        <w:ind w:leftChars="196"/>
        <w:rPr>
          <w:rFonts w:hint="eastAsia" w:ascii="黑体" w:hAnsi="黑体" w:eastAsia="黑体" w:cs="黑体"/>
          <w:b w:val="0"/>
          <w:bCs/>
          <w:sz w:val="32"/>
          <w:szCs w:val="32"/>
          <w:lang w:eastAsia="zh-CN"/>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cs="仿宋_GB2312"/>
          <w:kern w:val="0"/>
          <w:sz w:val="32"/>
          <w:szCs w:val="32"/>
        </w:rPr>
        <w:t>6,842.66</w:t>
      </w:r>
      <w:r>
        <w:rPr>
          <w:rFonts w:hint="eastAsia" w:ascii="仿宋_GB2312" w:hAnsi="ˎ̥" w:eastAsia="仿宋_GB2312"/>
          <w:sz w:val="32"/>
          <w:szCs w:val="32"/>
        </w:rPr>
        <w:t>万元，其中：基本支出</w:t>
      </w:r>
      <w:r>
        <w:rPr>
          <w:rFonts w:hint="eastAsia" w:ascii="仿宋_GB2312" w:hAnsi="ˎ̥" w:eastAsia="仿宋_GB2312" w:cs="仿宋_GB2312"/>
          <w:kern w:val="0"/>
          <w:sz w:val="32"/>
          <w:szCs w:val="32"/>
        </w:rPr>
        <w:t>149.07</w:t>
      </w:r>
      <w:r>
        <w:rPr>
          <w:rFonts w:hint="eastAsia" w:ascii="仿宋_GB2312" w:hAnsi="ˎ̥" w:eastAsia="仿宋_GB2312"/>
          <w:sz w:val="32"/>
          <w:szCs w:val="32"/>
        </w:rPr>
        <w:t>万元，占</w:t>
      </w:r>
      <w:r>
        <w:rPr>
          <w:rFonts w:hint="eastAsia" w:ascii="仿宋_GB2312" w:hAnsi="ˎ̥" w:eastAsia="仿宋_GB2312"/>
          <w:sz w:val="32"/>
          <w:szCs w:val="32"/>
          <w:lang w:val="en-US" w:eastAsia="zh-CN"/>
        </w:rPr>
        <w:t>2.18</w:t>
      </w:r>
      <w:r>
        <w:rPr>
          <w:rFonts w:hint="eastAsia" w:ascii="仿宋_GB2312" w:hAnsi="ˎ̥" w:eastAsia="仿宋_GB2312"/>
          <w:sz w:val="32"/>
          <w:szCs w:val="32"/>
        </w:rPr>
        <w:t>%；项目支出</w:t>
      </w:r>
      <w:r>
        <w:rPr>
          <w:rFonts w:hint="eastAsia" w:ascii="仿宋_GB2312" w:hAnsi="ˎ̥" w:eastAsia="仿宋_GB2312" w:cs="仿宋_GB2312"/>
          <w:kern w:val="0"/>
          <w:sz w:val="32"/>
          <w:szCs w:val="32"/>
        </w:rPr>
        <w:t>6,693.59</w:t>
      </w:r>
      <w:r>
        <w:rPr>
          <w:rFonts w:hint="eastAsia" w:ascii="仿宋_GB2312" w:hAnsi="ˎ̥" w:eastAsia="仿宋_GB2312"/>
          <w:sz w:val="32"/>
          <w:szCs w:val="32"/>
        </w:rPr>
        <w:t>万元，占</w:t>
      </w:r>
      <w:r>
        <w:rPr>
          <w:rFonts w:hint="eastAsia" w:ascii="仿宋_GB2312" w:hAnsi="ˎ̥" w:eastAsia="仿宋_GB2312"/>
          <w:sz w:val="32"/>
          <w:szCs w:val="32"/>
          <w:lang w:val="en-US" w:eastAsia="zh-CN"/>
        </w:rPr>
        <w:t>97.82</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总计</w:t>
      </w:r>
      <w:r>
        <w:rPr>
          <w:rFonts w:hint="eastAsia" w:ascii="仿宋_GB2312" w:hAnsi="ˎ̥" w:eastAsia="仿宋_GB2312" w:cs="仿宋_GB2312"/>
          <w:kern w:val="0"/>
          <w:sz w:val="32"/>
          <w:szCs w:val="32"/>
        </w:rPr>
        <w:t>7,612.03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cs="仿宋_GB2312"/>
          <w:kern w:val="0"/>
          <w:sz w:val="32"/>
          <w:szCs w:val="32"/>
        </w:rPr>
        <w:t>支出总计7,612.03万元。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3406.59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81</w:t>
      </w:r>
      <w:r>
        <w:rPr>
          <w:rFonts w:hint="eastAsia" w:ascii="仿宋_GB2312" w:hAnsi="ˎ̥" w:eastAsia="仿宋_GB2312"/>
          <w:sz w:val="32"/>
          <w:szCs w:val="32"/>
        </w:rPr>
        <w:t>%。主要原因是</w:t>
      </w:r>
      <w:r>
        <w:rPr>
          <w:rFonts w:hint="eastAsia" w:ascii="仿宋_GB2312" w:hAnsi="ˎ̥" w:eastAsia="仿宋_GB2312"/>
          <w:sz w:val="32"/>
          <w:szCs w:val="32"/>
          <w:lang w:eastAsia="zh-CN"/>
        </w:rPr>
        <w:t>一般公共预算财政拨款</w:t>
      </w:r>
      <w:r>
        <w:rPr>
          <w:rFonts w:hint="eastAsia" w:ascii="仿宋_GB2312" w:hAnsi="ˎ̥" w:eastAsia="仿宋_GB2312"/>
          <w:sz w:val="32"/>
          <w:szCs w:val="32"/>
        </w:rPr>
        <w:t>及各项支出</w:t>
      </w:r>
      <w:r>
        <w:rPr>
          <w:rFonts w:hint="eastAsia" w:ascii="仿宋_GB2312" w:hAnsi="ˎ̥" w:eastAsia="仿宋_GB2312"/>
          <w:sz w:val="32"/>
          <w:szCs w:val="32"/>
          <w:lang w:eastAsia="zh-CN"/>
        </w:rPr>
        <w:t>增多。</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cs="仿宋_GB2312"/>
          <w:kern w:val="0"/>
          <w:sz w:val="32"/>
          <w:szCs w:val="32"/>
        </w:rPr>
        <w:t>853.73</w:t>
      </w:r>
      <w:r>
        <w:rPr>
          <w:rFonts w:hint="eastAsia" w:ascii="仿宋_GB2312" w:hAnsi="ˎ̥" w:eastAsia="仿宋_GB2312"/>
          <w:sz w:val="32"/>
          <w:szCs w:val="32"/>
        </w:rPr>
        <w:t>万元</w:t>
      </w:r>
      <w:r>
        <w:rPr>
          <w:rFonts w:hint="eastAsia" w:ascii="仿宋_GB2312" w:hAnsi="ˎ̥" w:eastAsia="仿宋_GB2312"/>
          <w:sz w:val="32"/>
          <w:szCs w:val="32"/>
          <w:lang w:eastAsia="zh-CN"/>
        </w:rPr>
        <w:t>，主要是基本支出结转</w:t>
      </w:r>
      <w:r>
        <w:rPr>
          <w:rFonts w:hint="eastAsia" w:ascii="仿宋_GB2312" w:hAnsi="ˎ̥" w:eastAsia="仿宋_GB2312"/>
          <w:sz w:val="32"/>
          <w:szCs w:val="32"/>
          <w:lang w:val="en-US" w:eastAsia="zh-CN"/>
        </w:rPr>
        <w:t>30.66万元，项目支出结转结余823.08万元，</w:t>
      </w:r>
      <w:r>
        <w:rPr>
          <w:rFonts w:hint="eastAsia" w:ascii="仿宋_GB2312" w:hAnsi="ˎ̥" w:eastAsia="仿宋_GB2312"/>
          <w:color w:val="000000" w:themeColor="text1"/>
          <w:sz w:val="32"/>
          <w:szCs w:val="32"/>
          <w:highlight w:val="none"/>
          <w:lang w:eastAsia="zh-CN"/>
          <w14:textFill>
            <w14:solidFill>
              <w14:schemeClr w14:val="tx1"/>
            </w14:solidFill>
          </w14:textFill>
        </w:rPr>
        <w:t>较</w:t>
      </w:r>
      <w:r>
        <w:rPr>
          <w:rFonts w:hint="eastAsia" w:ascii="仿宋_GB2312" w:hAnsi="ˎ̥" w:eastAsia="仿宋_GB2312"/>
          <w:color w:val="000000" w:themeColor="text1"/>
          <w:sz w:val="32"/>
          <w:szCs w:val="32"/>
          <w:highlight w:val="none"/>
          <w:lang w:val="en-US" w:eastAsia="zh-CN"/>
          <w14:textFill>
            <w14:solidFill>
              <w14:schemeClr w14:val="tx1"/>
            </w14:solidFill>
          </w14:textFill>
        </w:rPr>
        <w:t>2020年度决算数增加1.4</w:t>
      </w:r>
      <w:r>
        <w:rPr>
          <w:rFonts w:hint="eastAsia" w:ascii="仿宋_GB2312" w:hAnsi="ˎ̥" w:eastAsia="仿宋_GB2312"/>
          <w:color w:val="000000" w:themeColor="text1"/>
          <w:sz w:val="32"/>
          <w:szCs w:val="32"/>
          <w:highlight w:val="none"/>
          <w14:textFill>
            <w14:solidFill>
              <w14:schemeClr w14:val="tx1"/>
            </w14:solidFill>
          </w14:textFill>
        </w:rPr>
        <w:t>万元</w:t>
      </w:r>
      <w:r>
        <w:rPr>
          <w:rFonts w:hint="eastAsia" w:ascii="仿宋_GB2312" w:hAnsi="ˎ̥" w:eastAsia="仿宋_GB2312"/>
          <w:color w:val="000000" w:themeColor="text1"/>
          <w:sz w:val="32"/>
          <w:szCs w:val="32"/>
          <w:highlight w:val="none"/>
          <w:lang w:eastAsia="zh-CN"/>
          <w14:textFill>
            <w14:solidFill>
              <w14:schemeClr w14:val="tx1"/>
            </w14:solidFill>
          </w14:textFill>
        </w:rPr>
        <w:t>，</w:t>
      </w:r>
      <w:r>
        <w:rPr>
          <w:rFonts w:hint="eastAsia" w:ascii="仿宋_GB2312" w:hAnsi="ˎ̥" w:eastAsia="仿宋_GB2312"/>
          <w:color w:val="000000" w:themeColor="text1"/>
          <w:sz w:val="32"/>
          <w:szCs w:val="32"/>
          <w:highlight w:val="none"/>
          <w14:textFill>
            <w14:solidFill>
              <w14:schemeClr w14:val="tx1"/>
            </w14:solidFill>
          </w14:textFill>
        </w:rPr>
        <w:t>增长</w:t>
      </w:r>
      <w:r>
        <w:rPr>
          <w:rFonts w:hint="eastAsia" w:ascii="仿宋_GB2312" w:hAnsi="ˎ̥" w:eastAsia="仿宋_GB2312"/>
          <w:color w:val="000000" w:themeColor="text1"/>
          <w:sz w:val="32"/>
          <w:szCs w:val="32"/>
          <w:highlight w:val="none"/>
          <w:lang w:val="en-US" w:eastAsia="zh-CN"/>
          <w14:textFill>
            <w14:solidFill>
              <w14:schemeClr w14:val="tx1"/>
            </w14:solidFill>
          </w14:textFill>
        </w:rPr>
        <w:t>98.59</w:t>
      </w:r>
      <w:r>
        <w:rPr>
          <w:rFonts w:hint="eastAsia" w:ascii="仿宋_GB2312" w:hAnsi="ˎ̥" w:eastAsia="仿宋_GB2312"/>
          <w:color w:val="000000" w:themeColor="text1"/>
          <w:sz w:val="32"/>
          <w:szCs w:val="32"/>
          <w:highlight w:val="none"/>
          <w14:textFill>
            <w14:solidFill>
              <w14:schemeClr w14:val="tx1"/>
            </w14:solidFill>
          </w14:textFill>
        </w:rPr>
        <w:t>%</w:t>
      </w:r>
      <w:r>
        <w:rPr>
          <w:rFonts w:hint="eastAsia" w:ascii="仿宋_GB2312" w:hAnsi="ˎ̥" w:eastAsia="仿宋_GB2312"/>
          <w:color w:val="000000" w:themeColor="text1"/>
          <w:sz w:val="32"/>
          <w:szCs w:val="32"/>
          <w:highlight w:val="none"/>
          <w:lang w:eastAsia="zh-CN"/>
          <w14:textFill>
            <w14:solidFill>
              <w14:schemeClr w14:val="tx1"/>
            </w14:solidFill>
          </w14:textFill>
        </w:rPr>
        <w:t>，主要原因是累计结余增加。</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cs="仿宋_GB2312"/>
          <w:kern w:val="0"/>
          <w:sz w:val="32"/>
          <w:szCs w:val="32"/>
        </w:rPr>
        <w:t>771.38</w:t>
      </w:r>
      <w:r>
        <w:rPr>
          <w:rFonts w:hint="eastAsia" w:ascii="仿宋_GB2312" w:hAnsi="ˎ̥" w:eastAsia="仿宋_GB2312"/>
          <w:sz w:val="32"/>
          <w:szCs w:val="32"/>
        </w:rPr>
        <w:t>万元</w:t>
      </w:r>
      <w:r>
        <w:rPr>
          <w:rFonts w:hint="eastAsia" w:ascii="仿宋_GB2312" w:hAnsi="ˎ̥" w:eastAsia="仿宋_GB2312"/>
          <w:sz w:val="32"/>
          <w:szCs w:val="32"/>
          <w:lang w:eastAsia="zh-CN"/>
        </w:rPr>
        <w:t>，主要是基本支出结转</w:t>
      </w:r>
      <w:r>
        <w:rPr>
          <w:rFonts w:hint="eastAsia" w:ascii="仿宋_GB2312" w:hAnsi="ˎ̥" w:eastAsia="仿宋_GB2312"/>
          <w:sz w:val="32"/>
          <w:szCs w:val="32"/>
          <w:lang w:val="en-US" w:eastAsia="zh-CN"/>
        </w:rPr>
        <w:t>30.66万元，项目支出结转740.72万元，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2020年度年末决算数减少1582.35</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67.23</w:t>
      </w:r>
      <w:r>
        <w:rPr>
          <w:rFonts w:hint="eastAsia" w:ascii="仿宋_GB2312" w:hAnsi="ˎ̥" w:eastAsia="仿宋_GB2312"/>
          <w:sz w:val="32"/>
          <w:szCs w:val="32"/>
        </w:rPr>
        <w:t>%</w:t>
      </w:r>
      <w:r>
        <w:rPr>
          <w:rFonts w:hint="eastAsia" w:ascii="仿宋_GB2312" w:hAnsi="ˎ̥" w:eastAsia="仿宋_GB2312"/>
          <w:sz w:val="32"/>
          <w:szCs w:val="32"/>
          <w:lang w:eastAsia="zh-CN"/>
        </w:rPr>
        <w:t>，主要原因是减少</w:t>
      </w:r>
      <w:r>
        <w:rPr>
          <w:rFonts w:hint="eastAsia" w:ascii="仿宋_GB2312" w:hAnsi="ˎ̥" w:eastAsia="仿宋_GB2312"/>
          <w:sz w:val="32"/>
          <w:szCs w:val="32"/>
          <w:lang w:val="en-US" w:eastAsia="zh-CN"/>
        </w:rPr>
        <w:t>非税、天然橡胶价格收入保险等资金</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7398_WPSOffice_Level2"/>
      <w:bookmarkStart w:id="78" w:name="_Toc13694_WPSOffice_Level2"/>
      <w:bookmarkStart w:id="79" w:name="_Toc9989_WPSOffice_Level2"/>
      <w:bookmarkStart w:id="80" w:name="_Toc23005_WPSOffice_Level2"/>
      <w:bookmarkStart w:id="81" w:name="_Toc19665_WPSOffice_Level2"/>
      <w:bookmarkStart w:id="82"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cs="仿宋_GB2312"/>
          <w:kern w:val="0"/>
          <w:sz w:val="32"/>
          <w:szCs w:val="32"/>
        </w:rPr>
        <w:t>6,840.65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4988.94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269.42</w:t>
      </w:r>
      <w:r>
        <w:rPr>
          <w:rFonts w:hint="eastAsia" w:ascii="仿宋_GB2312" w:hAnsi="ˎ̥" w:eastAsia="仿宋_GB2312"/>
          <w:sz w:val="32"/>
          <w:szCs w:val="32"/>
        </w:rPr>
        <w:t>%</w:t>
      </w:r>
      <w:r>
        <w:rPr>
          <w:rFonts w:hint="eastAsia" w:ascii="仿宋_GB2312" w:hAnsi="ˎ̥" w:eastAsia="仿宋_GB2312"/>
          <w:sz w:val="32"/>
          <w:szCs w:val="32"/>
          <w:lang w:eastAsia="zh-CN"/>
        </w:rPr>
        <w:t>，主要原因是项目支出增加</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19075_WPSOffice_Level2"/>
      <w:bookmarkStart w:id="86" w:name="_Toc23864_WPSOffice_Level2"/>
      <w:bookmarkStart w:id="87" w:name="_Toc27767_WPSOffice_Level2"/>
      <w:bookmarkStart w:id="88" w:name="_Toc1953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cs="仿宋_GB2312"/>
          <w:kern w:val="0"/>
          <w:sz w:val="32"/>
          <w:szCs w:val="32"/>
        </w:rPr>
        <w:t>6,840.65</w:t>
      </w:r>
      <w:r>
        <w:rPr>
          <w:rFonts w:hint="eastAsia" w:ascii="仿宋_GB2312" w:hAnsi="ˎ̥" w:eastAsia="仿宋_GB2312"/>
          <w:sz w:val="32"/>
          <w:szCs w:val="32"/>
        </w:rPr>
        <w:t>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10.76</w:t>
      </w:r>
      <w:r>
        <w:rPr>
          <w:rFonts w:hint="eastAsia" w:ascii="仿宋_GB2312" w:hAnsi="ˎ̥" w:eastAsia="仿宋_GB2312"/>
          <w:sz w:val="32"/>
          <w:szCs w:val="32"/>
        </w:rPr>
        <w:t>万元，占</w:t>
      </w:r>
      <w:r>
        <w:rPr>
          <w:rFonts w:hint="eastAsia" w:ascii="仿宋_GB2312" w:hAnsi="ˎ̥" w:eastAsia="仿宋_GB2312"/>
          <w:sz w:val="32"/>
          <w:szCs w:val="32"/>
          <w:lang w:val="en-US" w:eastAsia="zh-CN"/>
        </w:rPr>
        <w:t>0.16</w:t>
      </w:r>
      <w:r>
        <w:rPr>
          <w:rFonts w:hint="eastAsia" w:ascii="仿宋_GB2312" w:hAnsi="ˎ̥" w:eastAsia="仿宋_GB2312"/>
          <w:sz w:val="32"/>
          <w:szCs w:val="32"/>
        </w:rPr>
        <w:t>%；</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12.27</w:t>
      </w:r>
      <w:r>
        <w:rPr>
          <w:rFonts w:hint="eastAsia" w:ascii="仿宋_GB2312" w:hAnsi="ˎ̥" w:eastAsia="仿宋_GB2312"/>
          <w:sz w:val="32"/>
          <w:szCs w:val="32"/>
        </w:rPr>
        <w:t>万元，占</w:t>
      </w:r>
      <w:r>
        <w:rPr>
          <w:rFonts w:hint="eastAsia" w:ascii="仿宋_GB2312" w:hAnsi="ˎ̥" w:eastAsia="仿宋_GB2312"/>
          <w:sz w:val="32"/>
          <w:szCs w:val="32"/>
          <w:lang w:val="en-US" w:eastAsia="zh-CN"/>
        </w:rPr>
        <w:t>0.18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农林水</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6808.58</w:t>
      </w:r>
      <w:r>
        <w:rPr>
          <w:rFonts w:hint="eastAsia" w:ascii="仿宋_GB2312" w:hAnsi="ˎ̥" w:eastAsia="仿宋_GB2312"/>
          <w:sz w:val="32"/>
          <w:szCs w:val="32"/>
        </w:rPr>
        <w:t>万元，占</w:t>
      </w:r>
      <w:r>
        <w:rPr>
          <w:rFonts w:hint="eastAsia" w:ascii="仿宋_GB2312" w:hAnsi="ˎ̥" w:eastAsia="仿宋_GB2312"/>
          <w:sz w:val="32"/>
          <w:szCs w:val="32"/>
          <w:lang w:val="en-US" w:eastAsia="zh-CN"/>
        </w:rPr>
        <w:t>99.53</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9.04</w:t>
      </w:r>
      <w:r>
        <w:rPr>
          <w:rFonts w:hint="eastAsia" w:ascii="仿宋_GB2312" w:hAnsi="ˎ̥" w:eastAsia="仿宋_GB2312"/>
          <w:sz w:val="32"/>
          <w:szCs w:val="32"/>
        </w:rPr>
        <w:t>万元，占</w:t>
      </w:r>
      <w:r>
        <w:rPr>
          <w:rFonts w:hint="eastAsia" w:ascii="仿宋_GB2312" w:hAnsi="ˎ̥" w:eastAsia="仿宋_GB2312"/>
          <w:sz w:val="32"/>
          <w:szCs w:val="32"/>
          <w:lang w:val="en-US" w:eastAsia="zh-CN"/>
        </w:rPr>
        <w:t>0.13</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9" w:name="_Toc22318_WPSOffice_Level2"/>
      <w:bookmarkStart w:id="90" w:name="_Toc15415_WPSOffice_Level2"/>
      <w:bookmarkStart w:id="91" w:name="_Toc29364_WPSOffice_Level2"/>
      <w:bookmarkStart w:id="92" w:name="_Toc25136_WPSOffice_Level2"/>
      <w:bookmarkStart w:id="93" w:name="_Toc21701_WPSOffice_Level2"/>
      <w:bookmarkStart w:id="94" w:name="_Toc9502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2646.31</w:t>
      </w:r>
      <w:r>
        <w:rPr>
          <w:rFonts w:hint="eastAsia" w:ascii="仿宋_GB2312" w:hAnsi="ˎ̥" w:eastAsia="仿宋_GB2312"/>
          <w:sz w:val="32"/>
          <w:szCs w:val="32"/>
        </w:rPr>
        <w:t>万元，支出决算为</w:t>
      </w:r>
      <w:r>
        <w:rPr>
          <w:rFonts w:hint="eastAsia" w:ascii="仿宋_GB2312" w:hAnsi="ˎ̥" w:eastAsia="仿宋_GB2312" w:cs="仿宋_GB2312"/>
          <w:kern w:val="0"/>
          <w:sz w:val="32"/>
          <w:szCs w:val="32"/>
        </w:rPr>
        <w:t>6,840.65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258.5</w:t>
      </w:r>
      <w:r>
        <w:rPr>
          <w:rFonts w:hint="eastAsia" w:ascii="仿宋_GB2312" w:hAnsi="ˎ̥" w:eastAsia="仿宋_GB2312"/>
          <w:sz w:val="32"/>
          <w:szCs w:val="32"/>
        </w:rPr>
        <w:t>%。其中：</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1.</w:t>
      </w:r>
      <w:r>
        <w:rPr>
          <w:rFonts w:hint="eastAsia" w:ascii="仿宋_GB2312" w:hAnsi="黑体" w:eastAsia="仿宋_GB2312"/>
          <w:b/>
          <w:bCs/>
          <w:sz w:val="32"/>
          <w:szCs w:val="32"/>
        </w:rPr>
        <w:t>社会保障和就业</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rPr>
        <w:t>行政事业单位</w:t>
      </w:r>
      <w:r>
        <w:rPr>
          <w:rFonts w:hint="eastAsia" w:ascii="仿宋_GB2312" w:hAnsi="黑体" w:eastAsia="仿宋_GB2312"/>
          <w:b/>
          <w:bCs/>
          <w:sz w:val="32"/>
          <w:szCs w:val="32"/>
          <w:lang w:eastAsia="zh-CN"/>
        </w:rPr>
        <w:t>养老</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rPr>
        <w:t>机关事业单位基本养老保险缴费支出（项）</w:t>
      </w:r>
      <w:r>
        <w:rPr>
          <w:rFonts w:hint="eastAsia" w:ascii="仿宋_GB2312" w:hAnsi="ˎ̥" w:eastAsia="仿宋_GB2312"/>
          <w:b/>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9.25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10.76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116.32</w:t>
      </w:r>
      <w:r>
        <w:rPr>
          <w:rFonts w:hint="eastAsia" w:ascii="仿宋_GB2312" w:hAnsi="ˎ̥" w:eastAsia="仿宋_GB2312"/>
          <w:sz w:val="32"/>
          <w:szCs w:val="32"/>
        </w:rPr>
        <w:t>%。决算数大于预算数的主要原因：</w:t>
      </w:r>
      <w:r>
        <w:rPr>
          <w:rFonts w:hint="eastAsia" w:ascii="仿宋_GB2312" w:hAnsi="ˎ̥" w:eastAsia="仿宋_GB2312"/>
          <w:sz w:val="32"/>
          <w:szCs w:val="32"/>
          <w:lang w:eastAsia="zh-CN"/>
        </w:rPr>
        <w:t>单位人员变动，人员工资上调，</w:t>
      </w:r>
      <w:r>
        <w:rPr>
          <w:rFonts w:hint="eastAsia" w:ascii="Times New Roman" w:hAnsi="Times New Roman" w:eastAsia="仿宋_GB2312" w:cs="Times New Roman"/>
          <w:b w:val="0"/>
          <w:bCs w:val="0"/>
          <w:color w:val="auto"/>
          <w:sz w:val="32"/>
          <w:szCs w:val="32"/>
          <w:lang w:val="en-US" w:eastAsia="zh-CN"/>
        </w:rPr>
        <w:t>养老保险支出增加</w:t>
      </w:r>
      <w:r>
        <w:rPr>
          <w:rFonts w:hint="default" w:ascii="Times New Roman" w:hAnsi="Times New Roman" w:eastAsia="仿宋_GB2312" w:cs="Times New Roman"/>
          <w:b w:val="0"/>
          <w:bCs w:val="0"/>
          <w:color w:val="auto"/>
          <w:sz w:val="32"/>
          <w:szCs w:val="32"/>
        </w:rPr>
        <w:t>。</w:t>
      </w:r>
    </w:p>
    <w:p>
      <w:pPr>
        <w:numPr>
          <w:ilvl w:val="0"/>
          <w:numId w:val="0"/>
        </w:numPr>
        <w:ind w:firstLine="643" w:firstLineChars="200"/>
        <w:rPr>
          <w:rFonts w:ascii="仿宋_GB2312" w:hAnsi="黑体" w:eastAsia="仿宋_GB2312"/>
          <w:sz w:val="32"/>
          <w:szCs w:val="32"/>
        </w:rPr>
      </w:pPr>
      <w:r>
        <w:rPr>
          <w:rFonts w:hint="eastAsia" w:ascii="仿宋_GB2312" w:hAnsi="黑体" w:eastAsia="仿宋_GB2312"/>
          <w:b/>
          <w:bCs/>
          <w:sz w:val="32"/>
          <w:szCs w:val="32"/>
          <w:lang w:val="en-US" w:eastAsia="zh-CN"/>
        </w:rPr>
        <w:t>2.</w:t>
      </w:r>
      <w:r>
        <w:rPr>
          <w:rFonts w:hint="eastAsia" w:ascii="仿宋_GB2312" w:hAnsi="黑体" w:eastAsia="仿宋_GB2312"/>
          <w:b/>
          <w:bCs/>
          <w:sz w:val="32"/>
          <w:szCs w:val="32"/>
          <w:lang w:eastAsia="zh-CN"/>
        </w:rPr>
        <w:t>卫生健康</w:t>
      </w:r>
      <w:r>
        <w:rPr>
          <w:rFonts w:hint="eastAsia" w:ascii="仿宋_GB2312" w:hAnsi="黑体" w:eastAsia="仿宋_GB2312"/>
          <w:b/>
          <w:bCs/>
          <w:sz w:val="32"/>
          <w:szCs w:val="32"/>
        </w:rPr>
        <w:t>（类）行政事业单位医疗（款）事业单位医疗（项）</w:t>
      </w:r>
      <w:r>
        <w:rPr>
          <w:rFonts w:hint="eastAsia" w:ascii="仿宋_GB2312" w:hAnsi="黑体" w:eastAsia="仿宋_GB2312"/>
          <w:b/>
          <w:bCs/>
          <w:sz w:val="32"/>
          <w:szCs w:val="32"/>
          <w:lang w:eastAsia="zh-CN"/>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rPr>
        <w:t>年</w:t>
      </w:r>
      <w:r>
        <w:rPr>
          <w:rFonts w:hint="eastAsia" w:ascii="仿宋_GB2312" w:hAnsi="黑体" w:eastAsia="仿宋_GB2312"/>
          <w:sz w:val="32"/>
          <w:szCs w:val="32"/>
          <w:lang w:eastAsia="zh-CN"/>
        </w:rPr>
        <w:t>初</w:t>
      </w:r>
      <w:r>
        <w:rPr>
          <w:rFonts w:hint="eastAsia" w:ascii="仿宋_GB2312" w:hAnsi="黑体" w:eastAsia="仿宋_GB2312"/>
          <w:sz w:val="32"/>
          <w:szCs w:val="32"/>
        </w:rPr>
        <w:t>预算数为4.91万元，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5.71万元，完成年初预算的116.29%。决算数大于预算数的主要原因：</w:t>
      </w:r>
      <w:r>
        <w:rPr>
          <w:rFonts w:hint="eastAsia" w:ascii="仿宋_GB2312" w:hAnsi="黑体" w:eastAsia="仿宋_GB2312"/>
          <w:sz w:val="32"/>
          <w:szCs w:val="32"/>
          <w:lang w:eastAsia="zh-CN"/>
        </w:rPr>
        <w:t>人员变动。</w:t>
      </w:r>
    </w:p>
    <w:p>
      <w:pPr>
        <w:numPr>
          <w:ilvl w:val="0"/>
          <w:numId w:val="0"/>
        </w:numPr>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lang w:val="en-US" w:eastAsia="zh-CN"/>
        </w:rPr>
        <w:t>3.</w:t>
      </w:r>
      <w:r>
        <w:rPr>
          <w:rFonts w:hint="eastAsia" w:ascii="仿宋_GB2312" w:hAnsi="黑体" w:eastAsia="仿宋_GB2312"/>
          <w:b/>
          <w:bCs/>
          <w:sz w:val="32"/>
          <w:szCs w:val="32"/>
          <w:lang w:eastAsia="zh-CN"/>
        </w:rPr>
        <w:t>卫生健康</w:t>
      </w:r>
      <w:r>
        <w:rPr>
          <w:rFonts w:hint="eastAsia" w:ascii="仿宋_GB2312" w:hAnsi="黑体" w:eastAsia="仿宋_GB2312"/>
          <w:b/>
          <w:bCs/>
          <w:sz w:val="32"/>
          <w:szCs w:val="32"/>
        </w:rPr>
        <w:t>（类）行政事业单位医疗（款）公务员医疗补助（项）</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年初</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6.67</w:t>
      </w:r>
      <w:r>
        <w:rPr>
          <w:rFonts w:hint="eastAsia" w:ascii="仿宋_GB2312" w:hAnsi="黑体" w:eastAsia="仿宋_GB2312"/>
          <w:sz w:val="32"/>
          <w:szCs w:val="32"/>
        </w:rPr>
        <w:t>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6.56万元，完成年初预算的98.35%。决算数小于预算数的主要原因：</w:t>
      </w:r>
      <w:r>
        <w:rPr>
          <w:rFonts w:hint="eastAsia" w:ascii="仿宋_GB2312" w:hAnsi="ˎ̥" w:eastAsia="仿宋_GB2312"/>
          <w:color w:val="auto"/>
          <w:sz w:val="32"/>
          <w:szCs w:val="32"/>
          <w:lang w:eastAsia="zh-CN"/>
        </w:rPr>
        <w:t>缴费基数减少</w:t>
      </w:r>
      <w:r>
        <w:rPr>
          <w:rFonts w:hint="eastAsia" w:ascii="仿宋_GB2312" w:hAnsi="黑体" w:eastAsia="仿宋_GB2312"/>
          <w:sz w:val="32"/>
          <w:szCs w:val="32"/>
          <w:lang w:eastAsia="zh-CN"/>
        </w:rPr>
        <w:t>。</w:t>
      </w:r>
    </w:p>
    <w:p>
      <w:pPr>
        <w:numPr>
          <w:ilvl w:val="0"/>
          <w:numId w:val="0"/>
        </w:numPr>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4.</w:t>
      </w:r>
      <w:r>
        <w:rPr>
          <w:rFonts w:hint="eastAsia" w:ascii="仿宋_GB2312" w:hAnsi="黑体" w:eastAsia="仿宋_GB2312"/>
          <w:b/>
          <w:bCs/>
          <w:sz w:val="32"/>
          <w:szCs w:val="32"/>
        </w:rPr>
        <w:t>农林水</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lang w:eastAsia="zh-CN"/>
        </w:rPr>
        <w:t>农业农村</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lang w:eastAsia="zh-CN"/>
        </w:rPr>
        <w:t>事业运行</w:t>
      </w:r>
      <w:r>
        <w:rPr>
          <w:rFonts w:ascii="仿宋_GB2312" w:hAnsi="黑体" w:eastAsia="仿宋_GB2312"/>
          <w:b/>
          <w:bCs/>
          <w:sz w:val="32"/>
          <w:szCs w:val="32"/>
        </w:rPr>
        <w:t>(</w:t>
      </w:r>
      <w:r>
        <w:rPr>
          <w:rFonts w:hint="eastAsia" w:ascii="仿宋_GB2312" w:hAnsi="黑体" w:eastAsia="仿宋_GB2312"/>
          <w:b/>
          <w:bCs/>
          <w:sz w:val="32"/>
          <w:szCs w:val="32"/>
        </w:rPr>
        <w:t>项</w:t>
      </w:r>
      <w:r>
        <w:rPr>
          <w:rFonts w:ascii="仿宋_GB2312" w:hAnsi="黑体" w:eastAsia="仿宋_GB2312"/>
          <w:b/>
          <w:bCs/>
          <w:sz w:val="32"/>
          <w:szCs w:val="32"/>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lang w:eastAsia="zh-CN"/>
        </w:rPr>
        <w:t>年初</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108.72万元，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114.99万元，完成105.77%。决算数大于预算数的主要原因：</w:t>
      </w:r>
      <w:r>
        <w:rPr>
          <w:rFonts w:hint="eastAsia" w:ascii="仿宋_GB2312" w:hAnsi="ˎ̥" w:eastAsia="仿宋_GB2312"/>
          <w:color w:val="auto"/>
          <w:sz w:val="32"/>
          <w:szCs w:val="32"/>
          <w:lang w:eastAsia="zh-CN"/>
        </w:rPr>
        <w:t>因业务需要业务量增加，基本支出增加</w:t>
      </w:r>
      <w:r>
        <w:rPr>
          <w:rFonts w:hint="eastAsia" w:ascii="仿宋_GB2312" w:hAnsi="黑体" w:eastAsia="仿宋_GB2312"/>
          <w:sz w:val="32"/>
          <w:szCs w:val="32"/>
          <w:lang w:eastAsia="zh-CN"/>
        </w:rPr>
        <w:t>。</w:t>
      </w:r>
    </w:p>
    <w:p>
      <w:pPr>
        <w:numPr>
          <w:ilvl w:val="0"/>
          <w:numId w:val="0"/>
        </w:numPr>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5.</w:t>
      </w:r>
      <w:r>
        <w:rPr>
          <w:rFonts w:hint="eastAsia" w:ascii="仿宋_GB2312" w:hAnsi="黑体" w:eastAsia="仿宋_GB2312"/>
          <w:b/>
          <w:bCs/>
          <w:sz w:val="32"/>
          <w:szCs w:val="32"/>
        </w:rPr>
        <w:t>农林水</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lang w:eastAsia="zh-CN"/>
        </w:rPr>
        <w:t>农业农村</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lang w:eastAsia="zh-CN"/>
        </w:rPr>
        <w:t>稳定农民收入补贴</w:t>
      </w:r>
      <w:r>
        <w:rPr>
          <w:rFonts w:ascii="仿宋_GB2312" w:hAnsi="黑体" w:eastAsia="仿宋_GB2312"/>
          <w:b/>
          <w:bCs/>
          <w:sz w:val="32"/>
          <w:szCs w:val="32"/>
        </w:rPr>
        <w:t>(</w:t>
      </w:r>
      <w:r>
        <w:rPr>
          <w:rFonts w:hint="eastAsia" w:ascii="仿宋_GB2312" w:hAnsi="黑体" w:eastAsia="仿宋_GB2312"/>
          <w:b/>
          <w:bCs/>
          <w:sz w:val="32"/>
          <w:szCs w:val="32"/>
        </w:rPr>
        <w:t>项</w:t>
      </w:r>
      <w:r>
        <w:rPr>
          <w:rFonts w:ascii="仿宋_GB2312" w:hAnsi="黑体" w:eastAsia="仿宋_GB2312"/>
          <w:b/>
          <w:bCs/>
          <w:sz w:val="32"/>
          <w:szCs w:val="32"/>
        </w:rPr>
        <w:t>)</w:t>
      </w:r>
    </w:p>
    <w:p>
      <w:pPr>
        <w:ind w:firstLine="640" w:firstLineChars="200"/>
        <w:rPr>
          <w:rFonts w:hint="eastAsia" w:ascii="仿宋_GB2312" w:hAnsi="黑体" w:eastAsia="仿宋_GB2312"/>
          <w:color w:val="FF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年初</w:t>
      </w: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14:textFill>
            <w14:solidFill>
              <w14:schemeClr w14:val="tx1"/>
            </w14:solidFill>
          </w14:textFill>
        </w:rPr>
        <w:t>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安排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根据开展工作需要，使用</w:t>
      </w:r>
      <w:r>
        <w:rPr>
          <w:rFonts w:hint="eastAsia" w:ascii="仿宋_GB2312" w:hAnsi="仿宋_GB2312" w:eastAsia="仿宋_GB2312" w:cs="仿宋_GB2312"/>
          <w:color w:val="000000" w:themeColor="text1"/>
          <w:sz w:val="32"/>
          <w:szCs w:val="32"/>
          <w14:textFill>
            <w14:solidFill>
              <w14:schemeClr w14:val="tx1"/>
            </w14:solidFill>
          </w14:textFill>
        </w:rPr>
        <w:t>政策</w:t>
      </w:r>
      <w:r>
        <w:rPr>
          <w:rFonts w:hint="eastAsia" w:ascii="仿宋_GB2312" w:hAnsi="仿宋_GB2312" w:eastAsia="仿宋_GB2312" w:cs="仿宋_GB2312"/>
          <w:sz w:val="32"/>
          <w:szCs w:val="32"/>
        </w:rPr>
        <w:t>性预留项目费用</w:t>
      </w:r>
      <w:r>
        <w:rPr>
          <w:rFonts w:hint="eastAsia" w:ascii="仿宋_GB2312" w:hAnsi="仿宋_GB2312" w:eastAsia="仿宋_GB2312" w:cs="仿宋_GB2312"/>
          <w:sz w:val="32"/>
          <w:szCs w:val="32"/>
          <w:lang w:val="en-US" w:eastAsia="zh-CN"/>
        </w:rPr>
        <w:t>476.19元，</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476.19万元，完成100</w:t>
      </w:r>
      <w:r>
        <w:rPr>
          <w:rFonts w:hint="eastAsia" w:ascii="仿宋_GB2312" w:hAnsi="黑体" w:eastAsia="仿宋_GB2312"/>
          <w:color w:val="000000" w:themeColor="text1"/>
          <w:sz w:val="32"/>
          <w:szCs w:val="32"/>
          <w:lang w:val="en-US" w:eastAsia="zh-CN"/>
          <w14:textFill>
            <w14:solidFill>
              <w14:schemeClr w14:val="tx1"/>
            </w14:solidFill>
          </w14:textFill>
        </w:rPr>
        <w:t>%。</w:t>
      </w:r>
    </w:p>
    <w:p>
      <w:pPr>
        <w:numPr>
          <w:ilvl w:val="0"/>
          <w:numId w:val="0"/>
        </w:numPr>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6.</w:t>
      </w:r>
      <w:r>
        <w:rPr>
          <w:rFonts w:hint="eastAsia" w:ascii="仿宋_GB2312" w:hAnsi="黑体" w:eastAsia="仿宋_GB2312"/>
          <w:b/>
          <w:bCs/>
          <w:sz w:val="32"/>
          <w:szCs w:val="32"/>
        </w:rPr>
        <w:t>农林水</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lang w:eastAsia="zh-CN"/>
        </w:rPr>
        <w:t>农业农村</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lang w:eastAsia="zh-CN"/>
        </w:rPr>
        <w:t>农田建设</w:t>
      </w:r>
      <w:r>
        <w:rPr>
          <w:rFonts w:ascii="仿宋_GB2312" w:hAnsi="黑体" w:eastAsia="仿宋_GB2312"/>
          <w:b/>
          <w:bCs/>
          <w:sz w:val="32"/>
          <w:szCs w:val="32"/>
        </w:rPr>
        <w:t>(</w:t>
      </w:r>
      <w:r>
        <w:rPr>
          <w:rFonts w:hint="eastAsia" w:ascii="仿宋_GB2312" w:hAnsi="黑体" w:eastAsia="仿宋_GB2312"/>
          <w:b/>
          <w:bCs/>
          <w:sz w:val="32"/>
          <w:szCs w:val="32"/>
        </w:rPr>
        <w:t>项</w:t>
      </w:r>
      <w:r>
        <w:rPr>
          <w:rFonts w:ascii="仿宋_GB2312" w:hAnsi="黑体" w:eastAsia="仿宋_GB2312"/>
          <w:b/>
          <w:bCs/>
          <w:sz w:val="32"/>
          <w:szCs w:val="32"/>
        </w:rPr>
        <w:t>)</w:t>
      </w:r>
    </w:p>
    <w:p>
      <w:pPr>
        <w:numPr>
          <w:ilvl w:val="0"/>
          <w:numId w:val="0"/>
        </w:numPr>
        <w:ind w:firstLine="640" w:firstLineChars="200"/>
        <w:rPr>
          <w:rFonts w:hint="eastAsia" w:ascii="仿宋_GB2312" w:hAnsi="ˎ̥" w:eastAsia="仿宋_GB2312"/>
          <w:color w:val="auto"/>
          <w:sz w:val="32"/>
          <w:szCs w:val="32"/>
          <w:lang w:eastAsia="zh-CN"/>
        </w:rPr>
      </w:pPr>
      <w:r>
        <w:rPr>
          <w:rFonts w:hint="eastAsia" w:ascii="仿宋_GB2312" w:hAnsi="ˎ̥" w:eastAsia="仿宋_GB2312"/>
          <w:color w:val="auto"/>
          <w:sz w:val="32"/>
          <w:szCs w:val="32"/>
        </w:rPr>
        <w:t>年初</w:t>
      </w:r>
      <w:r>
        <w:rPr>
          <w:rFonts w:hint="eastAsia" w:ascii="仿宋_GB2312" w:hAnsi="ˎ̥" w:eastAsia="仿宋_GB2312"/>
          <w:color w:val="auto"/>
          <w:sz w:val="32"/>
          <w:szCs w:val="32"/>
          <w:lang w:eastAsia="zh-CN"/>
        </w:rPr>
        <w:t>无</w:t>
      </w:r>
      <w:r>
        <w:rPr>
          <w:rFonts w:hint="eastAsia" w:ascii="仿宋_GB2312" w:hAnsi="ˎ̥" w:eastAsia="仿宋_GB2312"/>
          <w:color w:val="auto"/>
          <w:sz w:val="32"/>
          <w:szCs w:val="32"/>
        </w:rPr>
        <w:t>预算</w:t>
      </w:r>
      <w:r>
        <w:rPr>
          <w:rFonts w:hint="eastAsia" w:ascii="仿宋_GB2312" w:hAnsi="ˎ̥" w:eastAsia="仿宋_GB2312"/>
          <w:color w:val="auto"/>
          <w:sz w:val="32"/>
          <w:szCs w:val="32"/>
          <w:lang w:eastAsia="zh-CN"/>
        </w:rPr>
        <w:t>安排</w:t>
      </w:r>
      <w:r>
        <w:rPr>
          <w:rFonts w:hint="eastAsia" w:ascii="仿宋_GB2312" w:hAnsi="ˎ̥" w:eastAsia="仿宋_GB2312"/>
          <w:sz w:val="32"/>
          <w:szCs w:val="32"/>
        </w:rPr>
        <w:t>，</w:t>
      </w:r>
      <w:r>
        <w:rPr>
          <w:rFonts w:hint="eastAsia" w:ascii="仿宋_GB2312" w:hAnsi="ˎ̥" w:eastAsia="仿宋_GB2312"/>
          <w:color w:val="auto"/>
          <w:sz w:val="32"/>
          <w:szCs w:val="32"/>
          <w:lang w:eastAsia="zh-CN"/>
        </w:rPr>
        <w:t>年中使用中央及省级资金、统筹安排项目资金</w:t>
      </w:r>
      <w:r>
        <w:rPr>
          <w:rFonts w:hint="eastAsia" w:ascii="仿宋_GB2312" w:hAnsi="ˎ̥" w:eastAsia="仿宋_GB2312"/>
          <w:color w:val="auto"/>
          <w:sz w:val="32"/>
          <w:szCs w:val="32"/>
          <w:lang w:val="en-US" w:eastAsia="zh-CN"/>
        </w:rPr>
        <w:t>1779.77万元，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1779.77万元。</w:t>
      </w:r>
      <w:r>
        <w:rPr>
          <w:rFonts w:hint="eastAsia" w:ascii="仿宋_GB2312" w:hAnsi="ˎ̥" w:eastAsia="仿宋_GB2312"/>
          <w:color w:val="auto"/>
          <w:sz w:val="32"/>
          <w:szCs w:val="32"/>
        </w:rPr>
        <w:t>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p>
    <w:p>
      <w:pPr>
        <w:numPr>
          <w:ilvl w:val="0"/>
          <w:numId w:val="0"/>
        </w:numPr>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7.</w:t>
      </w:r>
      <w:r>
        <w:rPr>
          <w:rFonts w:hint="eastAsia" w:ascii="仿宋_GB2312" w:hAnsi="黑体" w:eastAsia="仿宋_GB2312"/>
          <w:b/>
          <w:bCs/>
          <w:sz w:val="32"/>
          <w:szCs w:val="32"/>
        </w:rPr>
        <w:t>农林水</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lang w:eastAsia="zh-CN"/>
        </w:rPr>
        <w:t>农业农村</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lang w:eastAsia="zh-CN"/>
        </w:rPr>
        <w:t>其他农业农村支出</w:t>
      </w:r>
      <w:r>
        <w:rPr>
          <w:rFonts w:ascii="仿宋_GB2312" w:hAnsi="黑体" w:eastAsia="仿宋_GB2312"/>
          <w:b/>
          <w:bCs/>
          <w:sz w:val="32"/>
          <w:szCs w:val="32"/>
        </w:rPr>
        <w:t>(</w:t>
      </w:r>
      <w:r>
        <w:rPr>
          <w:rFonts w:hint="eastAsia" w:ascii="仿宋_GB2312" w:hAnsi="黑体" w:eastAsia="仿宋_GB2312"/>
          <w:b/>
          <w:bCs/>
          <w:sz w:val="32"/>
          <w:szCs w:val="32"/>
        </w:rPr>
        <w:t>项</w:t>
      </w:r>
      <w:r>
        <w:rPr>
          <w:rFonts w:ascii="仿宋_GB2312" w:hAnsi="黑体" w:eastAsia="仿宋_GB2312"/>
          <w:b/>
          <w:bCs/>
          <w:sz w:val="32"/>
          <w:szCs w:val="32"/>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rPr>
        <w:t>年</w:t>
      </w:r>
      <w:r>
        <w:rPr>
          <w:rFonts w:hint="eastAsia" w:ascii="仿宋_GB2312" w:hAnsi="黑体" w:eastAsia="仿宋_GB2312"/>
          <w:sz w:val="32"/>
          <w:szCs w:val="32"/>
          <w:lang w:eastAsia="zh-CN"/>
        </w:rPr>
        <w:t>初</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2500</w:t>
      </w:r>
      <w:r>
        <w:rPr>
          <w:rFonts w:hint="eastAsia" w:ascii="仿宋_GB2312" w:hAnsi="黑体" w:eastAsia="仿宋_GB2312"/>
          <w:sz w:val="32"/>
          <w:szCs w:val="32"/>
        </w:rPr>
        <w:t>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2437.63万元，完成年初预算的97.51%。决算数小于预算数的主要原因：减少项目支出</w:t>
      </w:r>
      <w:r>
        <w:rPr>
          <w:rFonts w:hint="eastAsia" w:ascii="仿宋_GB2312" w:hAnsi="黑体" w:eastAsia="仿宋_GB2312"/>
          <w:sz w:val="32"/>
          <w:szCs w:val="32"/>
          <w:lang w:eastAsia="zh-CN"/>
        </w:rPr>
        <w:t>。</w:t>
      </w:r>
    </w:p>
    <w:p>
      <w:pPr>
        <w:numPr>
          <w:ilvl w:val="0"/>
          <w:numId w:val="0"/>
        </w:numPr>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8.</w:t>
      </w:r>
      <w:r>
        <w:rPr>
          <w:rFonts w:hint="eastAsia" w:ascii="仿宋_GB2312" w:hAnsi="黑体" w:eastAsia="仿宋_GB2312"/>
          <w:b/>
          <w:bCs/>
          <w:sz w:val="32"/>
          <w:szCs w:val="32"/>
        </w:rPr>
        <w:t>农林水</w:t>
      </w:r>
      <w:r>
        <w:rPr>
          <w:rFonts w:ascii="仿宋_GB2312" w:hAnsi="黑体" w:eastAsia="仿宋_GB2312"/>
          <w:b/>
          <w:bCs/>
          <w:sz w:val="32"/>
          <w:szCs w:val="32"/>
        </w:rPr>
        <w:t>(</w:t>
      </w:r>
      <w:r>
        <w:rPr>
          <w:rFonts w:hint="eastAsia" w:ascii="仿宋_GB2312" w:hAnsi="黑体" w:eastAsia="仿宋_GB2312"/>
          <w:b/>
          <w:bCs/>
          <w:sz w:val="32"/>
          <w:szCs w:val="32"/>
        </w:rPr>
        <w:t>类</w:t>
      </w:r>
      <w:r>
        <w:rPr>
          <w:rFonts w:ascii="仿宋_GB2312" w:hAnsi="黑体" w:eastAsia="仿宋_GB2312"/>
          <w:b/>
          <w:bCs/>
          <w:sz w:val="32"/>
          <w:szCs w:val="32"/>
        </w:rPr>
        <w:t>)</w:t>
      </w:r>
      <w:r>
        <w:rPr>
          <w:rFonts w:hint="eastAsia" w:ascii="仿宋_GB2312" w:hAnsi="黑体" w:eastAsia="仿宋_GB2312"/>
          <w:b/>
          <w:bCs/>
          <w:sz w:val="32"/>
          <w:szCs w:val="32"/>
          <w:lang w:eastAsia="zh-CN"/>
        </w:rPr>
        <w:t>扶贫</w:t>
      </w:r>
      <w:r>
        <w:rPr>
          <w:rFonts w:ascii="仿宋_GB2312" w:hAnsi="黑体" w:eastAsia="仿宋_GB2312"/>
          <w:b/>
          <w:bCs/>
          <w:sz w:val="32"/>
          <w:szCs w:val="32"/>
        </w:rPr>
        <w:t>(</w:t>
      </w:r>
      <w:r>
        <w:rPr>
          <w:rFonts w:hint="eastAsia" w:ascii="仿宋_GB2312" w:hAnsi="黑体" w:eastAsia="仿宋_GB2312"/>
          <w:b/>
          <w:bCs/>
          <w:sz w:val="32"/>
          <w:szCs w:val="32"/>
        </w:rPr>
        <w:t>款</w:t>
      </w:r>
      <w:r>
        <w:rPr>
          <w:rFonts w:ascii="仿宋_GB2312" w:hAnsi="黑体" w:eastAsia="仿宋_GB2312"/>
          <w:b/>
          <w:bCs/>
          <w:sz w:val="32"/>
          <w:szCs w:val="32"/>
        </w:rPr>
        <w:t>)</w:t>
      </w:r>
      <w:r>
        <w:rPr>
          <w:rFonts w:hint="eastAsia" w:ascii="仿宋_GB2312" w:hAnsi="黑体" w:eastAsia="仿宋_GB2312"/>
          <w:b/>
          <w:bCs/>
          <w:sz w:val="32"/>
          <w:szCs w:val="32"/>
          <w:lang w:eastAsia="zh-CN"/>
        </w:rPr>
        <w:t>生产发展</w:t>
      </w:r>
      <w:r>
        <w:rPr>
          <w:rFonts w:ascii="仿宋_GB2312" w:hAnsi="黑体" w:eastAsia="仿宋_GB2312"/>
          <w:b/>
          <w:bCs/>
          <w:sz w:val="32"/>
          <w:szCs w:val="32"/>
        </w:rPr>
        <w:t>(</w:t>
      </w:r>
      <w:r>
        <w:rPr>
          <w:rFonts w:hint="eastAsia" w:ascii="仿宋_GB2312" w:hAnsi="黑体" w:eastAsia="仿宋_GB2312"/>
          <w:b/>
          <w:bCs/>
          <w:sz w:val="32"/>
          <w:szCs w:val="32"/>
        </w:rPr>
        <w:t>项</w:t>
      </w:r>
      <w:r>
        <w:rPr>
          <w:rFonts w:ascii="仿宋_GB2312" w:hAnsi="黑体" w:eastAsia="仿宋_GB2312"/>
          <w:b/>
          <w:bCs/>
          <w:sz w:val="32"/>
          <w:szCs w:val="32"/>
        </w:rPr>
        <w:t>)</w:t>
      </w:r>
    </w:p>
    <w:p>
      <w:pPr>
        <w:numPr>
          <w:ilvl w:val="0"/>
          <w:numId w:val="0"/>
        </w:numPr>
        <w:ind w:firstLine="640" w:firstLineChars="200"/>
        <w:rPr>
          <w:rFonts w:ascii="仿宋_GB2312" w:hAnsi="黑体" w:eastAsia="仿宋_GB2312"/>
          <w:sz w:val="32"/>
          <w:szCs w:val="32"/>
        </w:rPr>
      </w:pPr>
      <w:r>
        <w:rPr>
          <w:rFonts w:hint="eastAsia" w:ascii="仿宋_GB2312" w:hAnsi="ˎ̥" w:eastAsia="仿宋_GB2312"/>
          <w:sz w:val="32"/>
          <w:szCs w:val="32"/>
        </w:rPr>
        <w:t>年初</w:t>
      </w:r>
      <w:r>
        <w:rPr>
          <w:rFonts w:hint="eastAsia" w:ascii="仿宋_GB2312" w:hAnsi="ˎ̥" w:eastAsia="仿宋_GB2312"/>
          <w:sz w:val="32"/>
          <w:szCs w:val="32"/>
          <w:lang w:eastAsia="zh-CN"/>
        </w:rPr>
        <w:t>无</w:t>
      </w:r>
      <w:r>
        <w:rPr>
          <w:rFonts w:hint="eastAsia" w:ascii="仿宋_GB2312" w:hAnsi="ˎ̥" w:eastAsia="仿宋_GB2312"/>
          <w:sz w:val="32"/>
          <w:szCs w:val="32"/>
        </w:rPr>
        <w:t>预算</w:t>
      </w:r>
      <w:r>
        <w:rPr>
          <w:rFonts w:hint="eastAsia" w:ascii="仿宋_GB2312" w:hAnsi="ˎ̥" w:eastAsia="仿宋_GB2312"/>
          <w:sz w:val="32"/>
          <w:szCs w:val="32"/>
          <w:lang w:eastAsia="zh-CN"/>
        </w:rPr>
        <w:t>安排</w:t>
      </w:r>
      <w:r>
        <w:rPr>
          <w:rFonts w:hint="eastAsia" w:ascii="仿宋_GB2312" w:hAnsi="黑体" w:eastAsia="仿宋_GB2312"/>
          <w:sz w:val="32"/>
          <w:szCs w:val="32"/>
        </w:rPr>
        <w:t>，</w:t>
      </w:r>
      <w:r>
        <w:rPr>
          <w:rFonts w:hint="eastAsia" w:ascii="仿宋_GB2312" w:hAnsi="黑体" w:eastAsia="仿宋_GB2312"/>
          <w:sz w:val="32"/>
          <w:szCs w:val="32"/>
          <w:lang w:eastAsia="zh-CN"/>
        </w:rPr>
        <w:t>年中安排使用衔接推进乡村振兴补助资金</w:t>
      </w:r>
      <w:r>
        <w:rPr>
          <w:rFonts w:hint="eastAsia" w:ascii="仿宋_GB2312" w:hAnsi="黑体" w:eastAsia="仿宋_GB2312"/>
          <w:sz w:val="32"/>
          <w:szCs w:val="32"/>
          <w:lang w:val="en-US" w:eastAsia="zh-CN"/>
        </w:rPr>
        <w:t>2000</w:t>
      </w:r>
      <w:r>
        <w:rPr>
          <w:rFonts w:hint="eastAsia" w:ascii="仿宋_GB2312" w:hAnsi="黑体" w:eastAsia="仿宋_GB2312"/>
          <w:sz w:val="32"/>
          <w:szCs w:val="32"/>
        </w:rPr>
        <w:t>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2000万元，完成100%。</w:t>
      </w:r>
    </w:p>
    <w:p>
      <w:pPr>
        <w:numPr>
          <w:ilvl w:val="0"/>
          <w:numId w:val="0"/>
        </w:numPr>
        <w:ind w:firstLine="643" w:firstLineChars="200"/>
        <w:rPr>
          <w:rFonts w:hint="eastAsia" w:ascii="仿宋_GB2312" w:hAnsi="黑体" w:eastAsia="仿宋_GB2312"/>
          <w:b/>
          <w:bCs/>
          <w:sz w:val="32"/>
          <w:szCs w:val="32"/>
        </w:rPr>
      </w:pPr>
      <w:r>
        <w:rPr>
          <w:rFonts w:hint="eastAsia" w:ascii="仿宋_GB2312" w:hAnsi="黑体" w:eastAsia="仿宋_GB2312"/>
          <w:b/>
          <w:bCs/>
          <w:color w:val="000000"/>
          <w:sz w:val="32"/>
          <w:szCs w:val="32"/>
          <w:lang w:val="en-US" w:eastAsia="zh-CN"/>
        </w:rPr>
        <w:t>9.</w:t>
      </w:r>
      <w:r>
        <w:rPr>
          <w:rFonts w:hint="eastAsia" w:ascii="仿宋_GB2312" w:hAnsi="黑体" w:eastAsia="仿宋_GB2312"/>
          <w:b/>
          <w:bCs/>
          <w:color w:val="000000"/>
          <w:sz w:val="32"/>
          <w:szCs w:val="32"/>
        </w:rPr>
        <w:t>住房保障（类）住房改革（款）住房</w:t>
      </w:r>
      <w:r>
        <w:rPr>
          <w:rFonts w:hint="eastAsia" w:ascii="仿宋_GB2312" w:hAnsi="黑体" w:eastAsia="仿宋_GB2312"/>
          <w:b/>
          <w:bCs/>
          <w:sz w:val="32"/>
          <w:szCs w:val="32"/>
        </w:rPr>
        <w:t>公积金（项）</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7.51</w:t>
      </w:r>
      <w:r>
        <w:rPr>
          <w:rFonts w:hint="eastAsia" w:ascii="仿宋_GB2312" w:hAnsi="黑体" w:eastAsia="仿宋_GB2312"/>
          <w:sz w:val="32"/>
          <w:szCs w:val="32"/>
        </w:rPr>
        <w:t>万元，</w:t>
      </w:r>
      <w:r>
        <w:rPr>
          <w:rFonts w:hint="eastAsia" w:ascii="仿宋_GB2312" w:hAnsi="黑体" w:eastAsia="仿宋_GB2312"/>
          <w:sz w:val="32"/>
          <w:szCs w:val="32"/>
          <w:lang w:eastAsia="zh-CN"/>
        </w:rPr>
        <w:t>支出决算为</w:t>
      </w:r>
      <w:r>
        <w:rPr>
          <w:rFonts w:hint="eastAsia" w:ascii="仿宋_GB2312" w:hAnsi="黑体" w:eastAsia="仿宋_GB2312"/>
          <w:sz w:val="32"/>
          <w:szCs w:val="32"/>
          <w:lang w:val="en-US" w:eastAsia="zh-CN"/>
        </w:rPr>
        <w:t>9.04万元，完成年初预算的120.37%。决算数大于预算数的主要原因：</w:t>
      </w:r>
      <w:r>
        <w:rPr>
          <w:rFonts w:hint="eastAsia" w:ascii="仿宋_GB2312" w:hAnsi="黑体" w:eastAsia="仿宋_GB2312"/>
          <w:sz w:val="32"/>
          <w:szCs w:val="32"/>
          <w:lang w:eastAsia="zh-CN"/>
        </w:rPr>
        <w:t>年中增加</w:t>
      </w:r>
      <w:r>
        <w:rPr>
          <w:rFonts w:hint="eastAsia" w:ascii="仿宋_GB2312" w:hAnsi="黑体" w:eastAsia="仿宋_GB2312"/>
          <w:sz w:val="32"/>
          <w:szCs w:val="32"/>
          <w:lang w:val="en-US" w:eastAsia="zh-CN"/>
        </w:rPr>
        <w:t>2人，住房公积金支出增加</w:t>
      </w:r>
      <w:r>
        <w:rPr>
          <w:rFonts w:hint="eastAsia" w:ascii="仿宋_GB2312" w:hAnsi="黑体" w:eastAsia="仿宋_GB2312"/>
          <w:sz w:val="32"/>
          <w:szCs w:val="32"/>
          <w:lang w:eastAsia="zh-CN"/>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147.07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131.56</w:t>
      </w:r>
      <w:r>
        <w:rPr>
          <w:rFonts w:hint="eastAsia" w:ascii="仿宋_GB2312" w:hAnsi="ˎ̥" w:eastAsia="仿宋_GB2312"/>
          <w:sz w:val="32"/>
          <w:szCs w:val="32"/>
        </w:rPr>
        <w:t>万元，主要包括：</w:t>
      </w:r>
      <w:r>
        <w:rPr>
          <w:rFonts w:hint="eastAsia" w:ascii="仿宋_GB2312" w:hAnsi="ˎ̥" w:eastAsia="仿宋_GB2312" w:cs="仿宋_GB2312"/>
          <w:kern w:val="0"/>
          <w:sz w:val="32"/>
          <w:szCs w:val="32"/>
        </w:rPr>
        <w:t>工资福利支出中的基本工资、津贴补贴、奖金、绩效工资、机关事业单位基本养老保险缴费、职工基本医疗保险缴费、公务员医疗补助缴费、其他社会保障缴费、住房公积金、医疗费、其他工资福利支出；对个人和家庭的补助中的生活补助。公用经费15.51万元，主要包括：商品和服务支出中的办公费、印刷费、邮电费、差旅费、公务接待费、工会经费、公务用车运行维护费</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tabs>
          <w:tab w:val="center" w:pos="4473"/>
        </w:tabs>
        <w:ind w:firstLine="640" w:firstLineChars="200"/>
        <w:rPr>
          <w:rFonts w:hint="eastAsia" w:ascii="仿宋_GB2312" w:hAnsi="ˎ̥" w:eastAsia="仿宋_GB2312" w:cs="Times New Roman"/>
          <w:bCs w:val="0"/>
          <w:color w:val="FF0000"/>
          <w:sz w:val="32"/>
          <w:szCs w:val="32"/>
          <w:lang w:eastAsia="zh-CN"/>
        </w:rPr>
      </w:pPr>
      <w:r>
        <w:rPr>
          <w:rFonts w:hint="eastAsia" w:ascii="仿宋_GB2312" w:hAnsi="ˎ̥" w:eastAsia="仿宋_GB2312" w:cs="Times New Roman"/>
          <w:bCs w:val="0"/>
          <w:sz w:val="32"/>
          <w:szCs w:val="32"/>
          <w:lang w:val="en-US" w:eastAsia="zh-CN"/>
        </w:rPr>
        <w:t>2021年度政府性基金预算财政拨款无发生数。</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bCs/>
          <w:sz w:val="32"/>
          <w:szCs w:val="32"/>
          <w:lang w:eastAsia="zh-CN"/>
        </w:rPr>
        <w:t>国有资本经营预算财政拨款无发生数。</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5.10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2.51</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49.22</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2.28</w:t>
      </w:r>
      <w:r>
        <w:rPr>
          <w:rFonts w:hint="eastAsia" w:ascii="仿宋_GB2312" w:hAnsi="ˎ̥" w:eastAsia="仿宋_GB2312"/>
          <w:sz w:val="32"/>
          <w:szCs w:val="32"/>
        </w:rPr>
        <w:t>万元，占</w:t>
      </w:r>
      <w:r>
        <w:rPr>
          <w:rFonts w:hint="eastAsia" w:ascii="仿宋_GB2312" w:hAnsi="ˎ̥" w:eastAsia="仿宋_GB2312"/>
          <w:sz w:val="32"/>
          <w:szCs w:val="32"/>
          <w:lang w:val="en-US" w:eastAsia="zh-CN"/>
        </w:rPr>
        <w:t>90.84</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0.23</w:t>
      </w:r>
      <w:r>
        <w:rPr>
          <w:rFonts w:hint="eastAsia" w:ascii="仿宋_GB2312" w:hAnsi="ˎ̥" w:eastAsia="仿宋_GB2312"/>
          <w:sz w:val="32"/>
          <w:szCs w:val="32"/>
        </w:rPr>
        <w:t>万元，占</w:t>
      </w:r>
      <w:r>
        <w:rPr>
          <w:rFonts w:hint="eastAsia" w:ascii="仿宋_GB2312" w:hAnsi="ˎ̥" w:eastAsia="仿宋_GB2312"/>
          <w:sz w:val="32"/>
          <w:szCs w:val="32"/>
          <w:lang w:val="en-US" w:eastAsia="zh-CN"/>
        </w:rPr>
        <w:t>9.16</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2.28</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1</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2.28</w:t>
      </w:r>
      <w:r>
        <w:rPr>
          <w:rFonts w:hint="eastAsia" w:ascii="仿宋_GB2312" w:hAnsi="ˎ̥" w:eastAsia="仿宋_GB2312"/>
          <w:sz w:val="32"/>
          <w:szCs w:val="32"/>
        </w:rPr>
        <w:t>万元，主要用于</w:t>
      </w:r>
      <w:r>
        <w:rPr>
          <w:rFonts w:hint="eastAsia" w:ascii="仿宋_GB2312" w:hAnsi="ˎ̥" w:eastAsia="仿宋_GB2312"/>
          <w:sz w:val="32"/>
          <w:szCs w:val="32"/>
          <w:lang w:eastAsia="zh-CN"/>
        </w:rPr>
        <w:t>公务车燃油费及维护费用</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比预算数减少0.02万元，下降0.87%。主要原因是</w:t>
      </w:r>
      <w:r>
        <w:rPr>
          <w:rFonts w:hint="eastAsia" w:ascii="仿宋_GB2312" w:hAnsi="ˎ̥" w:eastAsia="仿宋_GB2312"/>
          <w:sz w:val="32"/>
          <w:szCs w:val="32"/>
          <w:lang w:eastAsia="zh-CN"/>
        </w:rPr>
        <w:t>厉行节约，严格控制公车维修及燃油等费用</w:t>
      </w:r>
      <w:r>
        <w:rPr>
          <w:rFonts w:hint="eastAsia" w:ascii="仿宋_GB2312" w:hAnsi="ˎ̥" w:eastAsia="仿宋_GB2312"/>
          <w:sz w:val="32"/>
          <w:szCs w:val="32"/>
          <w:lang w:val="en-US" w:eastAsia="zh-CN"/>
        </w:rPr>
        <w:t>。</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0.23</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仿宋_GB2312" w:eastAsia="仿宋_GB2312" w:cs="仿宋_GB2312"/>
          <w:color w:val="auto"/>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0.23</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4</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21</w:t>
      </w:r>
      <w:r>
        <w:rPr>
          <w:rFonts w:hint="eastAsia" w:ascii="仿宋_GB2312" w:hAnsi="ˎ̥" w:eastAsia="仿宋_GB2312"/>
          <w:sz w:val="32"/>
          <w:szCs w:val="32"/>
          <w:lang w:eastAsia="zh-CN"/>
        </w:rPr>
        <w:t>人次</w:t>
      </w:r>
      <w:r>
        <w:rPr>
          <w:rFonts w:hint="eastAsia" w:ascii="仿宋_GB2312" w:hAnsi="仿宋_GB2312" w:eastAsia="仿宋_GB2312" w:cs="仿宋_GB2312"/>
          <w:color w:val="auto"/>
          <w:sz w:val="32"/>
          <w:szCs w:val="32"/>
          <w:lang w:eastAsia="zh-CN"/>
        </w:rPr>
        <w:t>，主要用于接待</w:t>
      </w:r>
      <w:r>
        <w:rPr>
          <w:rFonts w:hint="eastAsia" w:ascii="仿宋_GB2312" w:hAnsi="仿宋_GB2312" w:eastAsia="仿宋_GB2312" w:cs="仿宋_GB2312"/>
          <w:color w:val="auto"/>
          <w:sz w:val="32"/>
          <w:szCs w:val="32"/>
        </w:rPr>
        <w:t>外来考察学习橡胶产业发展情况及开展天然橡胶产业链有关工作的考察</w:t>
      </w:r>
      <w:r>
        <w:rPr>
          <w:rFonts w:hint="eastAsia" w:ascii="仿宋_GB2312" w:hAnsi="仿宋_GB2312" w:eastAsia="仿宋_GB2312" w:cs="仿宋_GB2312"/>
          <w:color w:val="auto"/>
          <w:sz w:val="32"/>
          <w:szCs w:val="32"/>
          <w:lang w:eastAsia="zh-CN"/>
        </w:rPr>
        <w:t>所发生的</w:t>
      </w:r>
      <w:r>
        <w:rPr>
          <w:rFonts w:hint="eastAsia" w:ascii="仿宋_GB2312" w:hAnsi="仿宋_GB2312" w:eastAsia="仿宋_GB2312" w:cs="仿宋_GB2312"/>
          <w:color w:val="auto"/>
          <w:sz w:val="32"/>
          <w:shd w:val="clear" w:color="auto" w:fill="FFFFFF"/>
        </w:rPr>
        <w:t>费用</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公务接待费支出决算比预算数减少2.57万元，主要原因是</w:t>
      </w:r>
      <w:r>
        <w:rPr>
          <w:rFonts w:hint="eastAsia" w:ascii="仿宋_GB2312" w:hAnsi="ˎ̥" w:eastAsia="仿宋_GB2312"/>
          <w:sz w:val="32"/>
          <w:szCs w:val="32"/>
        </w:rPr>
        <w:t>厉行勤俭节约，大力压缩接待费用支出</w:t>
      </w:r>
      <w:r>
        <w:rPr>
          <w:rFonts w:hint="eastAsia" w:ascii="仿宋_GB2312" w:hAnsi="ˎ̥" w:eastAsia="仿宋_GB2312"/>
          <w:sz w:val="32"/>
          <w:szCs w:val="32"/>
          <w:highlight w:val="none"/>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w:t>
      </w:r>
      <w:r>
        <w:rPr>
          <w:rFonts w:hint="eastAsia" w:ascii="仿宋_GB2312" w:hAnsi="ˎ̥" w:eastAsia="仿宋_GB2312"/>
          <w:sz w:val="32"/>
          <w:szCs w:val="32"/>
          <w:lang w:eastAsia="zh-CN"/>
        </w:rPr>
        <w:t>无发生数。</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w:t>
      </w:r>
      <w:r>
        <w:rPr>
          <w:rFonts w:hint="eastAsia" w:ascii="仿宋_GB2312" w:hAnsi="ˎ̥" w:eastAsia="仿宋_GB2312"/>
          <w:sz w:val="32"/>
          <w:szCs w:val="32"/>
          <w:lang w:eastAsia="zh-CN"/>
        </w:rPr>
        <w:t>无发生数</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白沙黎族自治县橡胶产业发展中心</w:t>
      </w:r>
      <w:r>
        <w:rPr>
          <w:rFonts w:hint="eastAsia" w:ascii="仿宋_GB2312" w:eastAsia="仿宋_GB2312"/>
          <w:sz w:val="32"/>
          <w:szCs w:val="32"/>
        </w:rPr>
        <w:t>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sz w:val="32"/>
          <w:szCs w:val="32"/>
        </w:rPr>
        <w:t>一般公共预算项目支出开展</w:t>
      </w:r>
      <w:r>
        <w:rPr>
          <w:rFonts w:hint="eastAsia" w:ascii="仿宋_GB2312" w:eastAsia="仿宋_GB2312"/>
          <w:sz w:val="32"/>
          <w:szCs w:val="32"/>
          <w:lang w:eastAsia="zh-CN"/>
        </w:rPr>
        <w:t>了</w:t>
      </w:r>
      <w:r>
        <w:rPr>
          <w:rFonts w:hint="eastAsia" w:ascii="仿宋_GB2312" w:eastAsia="仿宋_GB2312"/>
          <w:sz w:val="32"/>
          <w:szCs w:val="32"/>
        </w:rPr>
        <w:t>绩效自评。自评项目</w:t>
      </w:r>
      <w:r>
        <w:rPr>
          <w:rFonts w:hint="eastAsia" w:ascii="仿宋_GB2312" w:eastAsia="仿宋_GB2312"/>
          <w:sz w:val="32"/>
          <w:szCs w:val="32"/>
          <w:lang w:val="en-US" w:eastAsia="zh-CN"/>
        </w:rPr>
        <w:t>1</w:t>
      </w:r>
      <w:r>
        <w:rPr>
          <w:rFonts w:hint="eastAsia" w:ascii="仿宋_GB2312" w:eastAsia="仿宋_GB2312"/>
          <w:sz w:val="32"/>
          <w:szCs w:val="32"/>
        </w:rPr>
        <w:t>个，共涉及资金</w:t>
      </w:r>
      <w:r>
        <w:rPr>
          <w:rFonts w:hint="eastAsia" w:ascii="仿宋_GB2312" w:hAnsi="仿宋_GB2312" w:eastAsia="仿宋_GB2312" w:cs="仿宋_GB2312"/>
          <w:kern w:val="2"/>
          <w:sz w:val="32"/>
          <w:szCs w:val="32"/>
          <w:highlight w:val="none"/>
          <w:lang w:val="en-US" w:eastAsia="zh-CN"/>
        </w:rPr>
        <w:t>2007.58</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u w:val="none"/>
          <w:lang w:val="en-US" w:eastAsia="zh-CN"/>
        </w:rPr>
        <w:t>2021年胶农割胶生产奖励、销售鲜乳胶奖励专项资金（专项）</w:t>
      </w:r>
      <w:r>
        <w:rPr>
          <w:rFonts w:hint="eastAsia" w:ascii="仿宋_GB2312" w:hAnsi="仿宋_GB2312" w:eastAsia="仿宋_GB2312" w:cs="仿宋_GB2312"/>
          <w:b w:val="0"/>
          <w:bCs/>
          <w:snapToGrid w:val="0"/>
          <w:sz w:val="32"/>
          <w:szCs w:val="32"/>
          <w:highlight w:val="none"/>
          <w:u w:val="none"/>
          <w:lang w:eastAsia="zh-CN"/>
        </w:rPr>
        <w:t>项目绩</w:t>
      </w:r>
      <w:r>
        <w:rPr>
          <w:rFonts w:hint="eastAsia" w:ascii="仿宋_GB2312" w:hAnsi="仿宋_GB2312" w:eastAsia="仿宋_GB2312" w:cs="仿宋_GB2312"/>
          <w:b w:val="0"/>
          <w:bCs/>
          <w:snapToGrid w:val="0"/>
          <w:sz w:val="32"/>
          <w:szCs w:val="32"/>
          <w:highlight w:val="none"/>
          <w:lang w:eastAsia="zh-CN"/>
        </w:rPr>
        <w:t>效自评</w:t>
      </w:r>
      <w:r>
        <w:rPr>
          <w:rFonts w:hint="eastAsia" w:ascii="仿宋_GB2312" w:hAnsi="仿宋_GB2312" w:eastAsia="仿宋_GB2312" w:cs="仿宋_GB2312"/>
          <w:sz w:val="32"/>
          <w:szCs w:val="32"/>
        </w:rPr>
        <w:t>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kern w:val="2"/>
          <w:sz w:val="32"/>
          <w:szCs w:val="32"/>
        </w:rPr>
        <w:t>评价等次为优秀，项目绩效目标基本达到了预期设定的指标</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bCs w:val="0"/>
          <w:sz w:val="32"/>
          <w:szCs w:val="32"/>
          <w:lang w:eastAsia="zh-CN"/>
        </w:rPr>
        <w:t>财政评价项目绩效评价结果</w:t>
      </w:r>
      <w:r>
        <w:rPr>
          <w:rFonts w:hint="eastAsia" w:ascii="仿宋_GB2312" w:hAnsi="仿宋_GB2312" w:eastAsia="仿宋_GB2312" w:cs="仿宋_GB2312"/>
          <w:b/>
          <w:bCs w:val="0"/>
          <w:sz w:val="32"/>
          <w:szCs w:val="32"/>
        </w:rPr>
        <w:t>。</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无财政评价项目绩效评价结果</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z w:val="36"/>
          <w:szCs w:val="36"/>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lang w:val="en-US"/>
        </w:rPr>
        <w:t>部门评价项目绩效评价结果</w:t>
      </w:r>
      <w:r>
        <w:rPr>
          <w:rFonts w:hint="eastAsia" w:ascii="仿宋_GB2312" w:hAnsi="仿宋_GB2312" w:eastAsia="仿宋_GB2312" w:cs="仿宋_GB2312"/>
          <w:b/>
          <w:sz w:val="32"/>
          <w:szCs w:val="32"/>
          <w:u w:val="none"/>
        </w:rPr>
        <w:t>。</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val="0"/>
          <w:bCs/>
          <w:sz w:val="32"/>
          <w:szCs w:val="32"/>
          <w:lang w:val="en-US" w:eastAsia="zh-CN"/>
        </w:rPr>
        <w:t>无</w:t>
      </w:r>
      <w:r>
        <w:rPr>
          <w:rFonts w:hint="eastAsia" w:ascii="仿宋_GB2312" w:hAnsi="仿宋_GB2312" w:eastAsia="仿宋_GB2312" w:cs="仿宋_GB2312"/>
          <w:b w:val="0"/>
          <w:bCs/>
          <w:sz w:val="32"/>
          <w:szCs w:val="32"/>
          <w:lang w:val="en-US"/>
        </w:rPr>
        <w:t>部门评价项目绩效评价结果</w:t>
      </w:r>
      <w:r>
        <w:rPr>
          <w:rFonts w:hint="eastAsia" w:ascii="仿宋_GB2312" w:hAnsi="仿宋_GB2312" w:eastAsia="仿宋_GB2312" w:cs="仿宋_GB2312"/>
          <w:b w:val="0"/>
          <w:bCs/>
          <w:sz w:val="32"/>
          <w:szCs w:val="32"/>
          <w:u w:val="none"/>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15262_WPSOffice_Level2"/>
      <w:bookmarkStart w:id="96" w:name="_Toc32639_WPSOffice_Level2"/>
      <w:bookmarkStart w:id="97" w:name="_Toc15565_WPSOffice_Level2"/>
      <w:bookmarkStart w:id="98" w:name="_Toc23598_WPSOffice_Level2"/>
      <w:bookmarkStart w:id="99" w:name="_Toc18325_WPSOffice_Level2"/>
      <w:bookmarkStart w:id="100" w:name="_Toc5978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年度白沙黎族自治县橡胶产业发展中心</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15.51</w:t>
      </w:r>
      <w:r>
        <w:rPr>
          <w:rFonts w:hint="eastAsia" w:ascii="仿宋_GB2312" w:hAnsi="ˎ̥" w:eastAsia="仿宋_GB2312"/>
          <w:sz w:val="32"/>
          <w:szCs w:val="32"/>
        </w:rPr>
        <w:t>万元，比</w:t>
      </w:r>
      <w:r>
        <w:rPr>
          <w:rFonts w:hint="eastAsia" w:ascii="仿宋_GB2312" w:hAnsi="ˎ̥" w:eastAsia="仿宋_GB2312"/>
          <w:sz w:val="32"/>
          <w:szCs w:val="32"/>
          <w:lang w:eastAsia="zh-CN"/>
        </w:rPr>
        <w:t>年初预算</w:t>
      </w:r>
      <w:r>
        <w:rPr>
          <w:rFonts w:hint="eastAsia" w:ascii="仿宋_GB2312" w:hAnsi="ˎ̥" w:eastAsia="仿宋_GB2312"/>
          <w:sz w:val="32"/>
          <w:szCs w:val="32"/>
        </w:rPr>
        <w:t>减少</w:t>
      </w:r>
      <w:r>
        <w:rPr>
          <w:rFonts w:hint="eastAsia" w:ascii="仿宋_GB2312" w:hAnsi="ˎ̥" w:eastAsia="仿宋_GB2312"/>
          <w:sz w:val="32"/>
          <w:szCs w:val="32"/>
          <w:lang w:val="en-US" w:eastAsia="zh-CN"/>
        </w:rPr>
        <w:t>6.18</w:t>
      </w:r>
      <w:r>
        <w:rPr>
          <w:rFonts w:hint="eastAsia" w:ascii="仿宋_GB2312" w:hAnsi="ˎ̥" w:eastAsia="仿宋_GB2312"/>
          <w:sz w:val="32"/>
          <w:szCs w:val="32"/>
        </w:rPr>
        <w:t>万元，降低</w:t>
      </w:r>
      <w:r>
        <w:rPr>
          <w:rFonts w:hint="eastAsia" w:ascii="仿宋_GB2312" w:hAnsi="ˎ̥" w:eastAsia="仿宋_GB2312"/>
          <w:sz w:val="32"/>
          <w:szCs w:val="32"/>
          <w:lang w:val="en-US" w:eastAsia="zh-CN"/>
        </w:rPr>
        <w:t>28.49</w:t>
      </w:r>
      <w:r>
        <w:rPr>
          <w:rFonts w:hint="eastAsia" w:ascii="仿宋_GB2312" w:hAnsi="ˎ̥" w:eastAsia="仿宋_GB2312"/>
          <w:sz w:val="32"/>
          <w:szCs w:val="32"/>
        </w:rPr>
        <w:t>%。主要原因是：</w:t>
      </w:r>
      <w:r>
        <w:rPr>
          <w:rFonts w:hint="eastAsia" w:ascii="仿宋_GB2312" w:hAnsi="ˎ̥" w:eastAsia="仿宋_GB2312"/>
          <w:color w:val="000000"/>
          <w:sz w:val="32"/>
          <w:szCs w:val="32"/>
          <w:highlight w:val="none"/>
          <w:lang w:eastAsia="zh-CN"/>
        </w:rPr>
        <w:t>根据实际开展工作需要，</w:t>
      </w:r>
      <w:r>
        <w:rPr>
          <w:rFonts w:hint="eastAsia" w:ascii="仿宋_GB2312" w:hAnsi="ˎ̥" w:eastAsia="仿宋_GB2312"/>
          <w:color w:val="000000"/>
          <w:sz w:val="32"/>
          <w:szCs w:val="32"/>
          <w:highlight w:val="none"/>
        </w:rPr>
        <w:t>厉行勤俭节约</w:t>
      </w:r>
      <w:r>
        <w:rPr>
          <w:rFonts w:hint="eastAsia" w:ascii="仿宋_GB2312" w:hAnsi="ˎ̥" w:eastAsia="仿宋_GB2312"/>
          <w:color w:val="000000"/>
          <w:sz w:val="32"/>
          <w:szCs w:val="32"/>
          <w:highlight w:val="none"/>
          <w:lang w:eastAsia="zh-CN"/>
        </w:rPr>
        <w:t>，机关运行经费支出减少</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1" w:name="_Toc23966_WPSOffice_Level2"/>
      <w:bookmarkStart w:id="102" w:name="_Toc3131_WPSOffice_Level2"/>
      <w:bookmarkStart w:id="103" w:name="_Toc25333_WPSOffice_Level2"/>
      <w:bookmarkStart w:id="104" w:name="_Toc32689_WPSOffice_Level2"/>
      <w:bookmarkStart w:id="105" w:name="_Toc13084_WPSOffice_Level2"/>
      <w:bookmarkStart w:id="106" w:name="_Toc30383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年度白沙黎族自治县橡胶产业发展中心</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1858.52</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66.39</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1792.13</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7" w:name="_Toc19989_WPSOffice_Level2"/>
      <w:bookmarkStart w:id="108" w:name="_Toc29584_WPSOffice_Level2"/>
      <w:bookmarkStart w:id="109" w:name="_Toc6016_WPSOffice_Level2"/>
      <w:bookmarkStart w:id="110" w:name="_Toc527_WPSOffice_Level2"/>
      <w:bookmarkStart w:id="111" w:name="_Toc10902_WPSOffice_Level2"/>
      <w:bookmarkStart w:id="112" w:name="_Toc1512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color w:val="000000" w:themeColor="text1"/>
          <w:sz w:val="32"/>
          <w:szCs w:val="32"/>
          <w:lang w:val="en-US" w:eastAsia="zh-CN"/>
          <w14:textFill>
            <w14:solidFill>
              <w14:schemeClr w14:val="tx1"/>
            </w14:solidFill>
          </w14:textFill>
        </w:rPr>
        <w:t>1741.41</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lang w:eastAsia="zh-CN"/>
        </w:rPr>
      </w:pPr>
      <w:bookmarkStart w:id="113" w:name="_Toc8874_WPSOffice_Level1"/>
      <w:bookmarkStart w:id="114" w:name="_Toc15425_WPSOffice_Level1"/>
      <w:bookmarkStart w:id="115" w:name="_Toc17580_WPSOffice_Level1"/>
      <w:bookmarkStart w:id="116" w:name="_Toc4398_WPSOffice_Level1"/>
      <w:bookmarkStart w:id="117" w:name="_Toc8808_WPSOffice_Level1"/>
      <w:bookmarkStart w:id="118" w:name="_Toc11039_WPSOffice_Level1"/>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09F8D"/>
    <w:multiLevelType w:val="singleLevel"/>
    <w:tmpl w:val="72109F8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NDg5MDk4YjdjMzBmZjIzYWM0MDRmMGNiZGY0YjAifQ=="/>
  </w:docVars>
  <w:rsids>
    <w:rsidRoot w:val="15F9799E"/>
    <w:rsid w:val="058B31DE"/>
    <w:rsid w:val="10713F25"/>
    <w:rsid w:val="15F9799E"/>
    <w:rsid w:val="22C752C6"/>
    <w:rsid w:val="2A170B13"/>
    <w:rsid w:val="2CE605CC"/>
    <w:rsid w:val="350E4EA1"/>
    <w:rsid w:val="397F0E03"/>
    <w:rsid w:val="3A231E3E"/>
    <w:rsid w:val="508568A4"/>
    <w:rsid w:val="5621102A"/>
    <w:rsid w:val="5DFA1D6C"/>
    <w:rsid w:val="62F210C9"/>
    <w:rsid w:val="667257DE"/>
    <w:rsid w:val="6AFB047D"/>
    <w:rsid w:val="6BB8300A"/>
    <w:rsid w:val="6C084A69"/>
    <w:rsid w:val="6FEB1ED4"/>
    <w:rsid w:val="70853A3C"/>
    <w:rsid w:val="70C865BC"/>
    <w:rsid w:val="735820CA"/>
    <w:rsid w:val="77AA0112"/>
    <w:rsid w:val="79E1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p0"/>
    <w:basedOn w:val="1"/>
    <w:qFormat/>
    <w:uiPriority w:val="0"/>
    <w:pPr>
      <w:widowControl/>
    </w:pPr>
    <w:rPr>
      <w:rFonts w:hAnsi="宋体" w:cs="宋体"/>
      <w:kern w:val="0"/>
      <w:szCs w:val="32"/>
    </w:rPr>
  </w:style>
  <w:style w:type="paragraph" w:customStyle="1" w:styleId="10">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6098</Words>
  <Characters>6734</Characters>
  <Lines>0</Lines>
  <Paragraphs>0</Paragraphs>
  <TotalTime>15</TotalTime>
  <ScaleCrop>false</ScaleCrop>
  <LinksUpToDate>false</LinksUpToDate>
  <CharactersWithSpaces>6849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2021-08-31T00:09:00Z</dcterms:created>
  <dc:creator>Administrator</dc:creator>
  <cp:lastModifiedBy>Administrator</cp:lastModifiedBy>
  <cp:lastPrinted>2022-09-29T13:00:00Z</cp:lastPrinted>
  <dcterms:modified xsi:type="dcterms:W3CDTF">2022-09-30T02:27:40Z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07F8EC490E7244C49910B6FFD34DB121</vt:lpwstr>
  </property>
</Properties>
</file>