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白沙黎族自治县政务服务中心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Hans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CN"/>
        </w:rPr>
        <w:t>23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val="en-US" w:eastAsia="zh-Hans"/>
        </w:rPr>
        <w:t>年便民热线白沙分平台工作经费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/>
        </w:rPr>
        <w:t>项目绩效自评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报告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  <w:u w:val="none"/>
        </w:rPr>
      </w:pPr>
    </w:p>
    <w:p>
      <w:pPr>
        <w:rPr>
          <w:rFonts w:hAnsi="宋体"/>
          <w:sz w:val="28"/>
          <w:szCs w:val="28"/>
          <w:u w:val="none"/>
        </w:rPr>
      </w:pPr>
      <w:r>
        <w:rPr>
          <w:rFonts w:hint="eastAsia" w:ascii="宋体" w:hAnsi="宋体"/>
          <w:sz w:val="28"/>
          <w:szCs w:val="28"/>
          <w:u w:val="none"/>
        </w:rPr>
        <w:t xml:space="preserve">    </w:t>
      </w:r>
      <w:r>
        <w:rPr>
          <w:rFonts w:hint="eastAsia" w:hAnsi="宋体"/>
          <w:sz w:val="28"/>
          <w:szCs w:val="28"/>
          <w:u w:val="none"/>
        </w:rPr>
        <w:t xml:space="preserve"> 评价类型：</w:t>
      </w:r>
      <w:r>
        <w:rPr>
          <w:rFonts w:hint="eastAsia" w:hAnsi="宋体"/>
          <w:spacing w:val="-20"/>
          <w:sz w:val="36"/>
          <w:u w:val="none"/>
        </w:rPr>
        <w:t>□</w:t>
      </w:r>
      <w:r>
        <w:rPr>
          <w:rFonts w:hint="eastAsia" w:hAnsi="宋体"/>
          <w:sz w:val="28"/>
          <w:szCs w:val="28"/>
          <w:u w:val="none"/>
        </w:rPr>
        <w:t xml:space="preserve">实施过程评价      </w:t>
      </w:r>
      <w:r>
        <w:rPr>
          <w:rFonts w:hint="eastAsia" w:hAnsi="宋体"/>
          <w:spacing w:val="-20"/>
          <w:sz w:val="36"/>
          <w:szCs w:val="28"/>
          <w:u w:val="none"/>
          <w:lang w:eastAsia="zh-CN"/>
        </w:rPr>
        <w:sym w:font="Wingdings 2" w:char="0052"/>
      </w:r>
      <w:r>
        <w:rPr>
          <w:rFonts w:hint="eastAsia" w:hAnsi="宋体"/>
          <w:sz w:val="28"/>
          <w:szCs w:val="28"/>
          <w:u w:val="none"/>
        </w:rPr>
        <w:t>完成结果评价</w:t>
      </w:r>
    </w:p>
    <w:p>
      <w:pPr>
        <w:ind w:left="1400" w:hanging="1400" w:hangingChars="500"/>
        <w:rPr>
          <w:rFonts w:hint="default" w:hAnsi="宋体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hAnsi="宋体"/>
          <w:sz w:val="28"/>
          <w:szCs w:val="28"/>
        </w:rPr>
        <w:t xml:space="preserve">     项目名称：</w:t>
      </w:r>
      <w:r>
        <w:rPr>
          <w:rFonts w:hint="eastAsia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hAnsi="宋体"/>
          <w:sz w:val="28"/>
          <w:szCs w:val="28"/>
          <w:u w:val="single"/>
          <w:lang w:val="en-US" w:eastAsia="zh-Hans"/>
        </w:rPr>
        <w:t>便民热线白沙分平台工作经费</w:t>
      </w:r>
      <w:r>
        <w:rPr>
          <w:rFonts w:hint="eastAsia" w:hAnsi="宋体"/>
          <w:sz w:val="28"/>
          <w:szCs w:val="28"/>
          <w:u w:val="single"/>
          <w:lang w:val="en-US" w:eastAsia="zh-CN"/>
        </w:rPr>
        <w:t xml:space="preserve">   </w:t>
      </w:r>
    </w:p>
    <w:p>
      <w:pPr>
        <w:ind w:left="2240" w:hanging="2240" w:hangingChars="800"/>
        <w:rPr>
          <w:rFonts w:hint="default" w:hAnsi="宋体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hAnsi="宋体"/>
          <w:sz w:val="28"/>
          <w:szCs w:val="28"/>
        </w:rPr>
        <w:t xml:space="preserve">     项目单位：</w:t>
      </w:r>
      <w:r>
        <w:rPr>
          <w:rFonts w:hint="eastAsia" w:hAnsi="宋体"/>
          <w:sz w:val="28"/>
          <w:szCs w:val="28"/>
          <w:u w:val="single"/>
          <w:lang w:val="en-US" w:eastAsia="zh-CN"/>
        </w:rPr>
        <w:t xml:space="preserve"> 白沙黎族自治县政务服务中心   </w:t>
      </w:r>
    </w:p>
    <w:p>
      <w:pPr>
        <w:ind w:left="1400" w:hanging="1400" w:hangingChars="5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   主管部门：</w:t>
      </w:r>
      <w:r>
        <w:rPr>
          <w:rFonts w:hint="eastAsia" w:hAnsi="宋体"/>
          <w:sz w:val="28"/>
          <w:szCs w:val="28"/>
          <w:u w:val="single"/>
          <w:lang w:val="en-US" w:eastAsia="zh-CN"/>
        </w:rPr>
        <w:t xml:space="preserve"> 白沙黎族自治县营商环境建设局 </w:t>
      </w:r>
      <w:r>
        <w:rPr>
          <w:rFonts w:hint="eastAsia" w:hAnsi="宋体"/>
          <w:sz w:val="28"/>
          <w:szCs w:val="28"/>
        </w:rPr>
        <w:t xml:space="preserve">  </w:t>
      </w:r>
    </w:p>
    <w:p>
      <w:pPr>
        <w:ind w:left="1400" w:hanging="1400" w:hangingChars="500"/>
        <w:rPr>
          <w:rFonts w:hAnsi="宋体"/>
          <w:color w:val="FF0000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     评价时间：</w:t>
      </w:r>
      <w:r>
        <w:rPr>
          <w:rFonts w:hint="eastAsia" w:hAnsi="宋体"/>
          <w:color w:val="auto"/>
          <w:sz w:val="28"/>
          <w:szCs w:val="28"/>
          <w:highlight w:val="none"/>
          <w:u w:val="single"/>
        </w:rPr>
        <w:t>202</w:t>
      </w:r>
      <w:r>
        <w:rPr>
          <w:rFonts w:hint="eastAsia" w:hAnsi="宋体"/>
          <w:color w:val="auto"/>
          <w:sz w:val="28"/>
          <w:szCs w:val="28"/>
          <w:highlight w:val="none"/>
          <w:u w:val="single"/>
          <w:lang w:val="en-US" w:eastAsia="zh-CN"/>
        </w:rPr>
        <w:t>4</w:t>
      </w:r>
      <w:r>
        <w:rPr>
          <w:rFonts w:hint="eastAsia" w:hAnsi="宋体"/>
          <w:color w:val="auto"/>
          <w:sz w:val="28"/>
          <w:szCs w:val="28"/>
          <w:highlight w:val="none"/>
          <w:u w:val="single"/>
        </w:rPr>
        <w:t>年</w:t>
      </w:r>
      <w:r>
        <w:rPr>
          <w:rFonts w:hint="eastAsia" w:hAnsi="宋体"/>
          <w:color w:val="auto"/>
          <w:sz w:val="28"/>
          <w:szCs w:val="28"/>
          <w:highlight w:val="none"/>
          <w:u w:val="single"/>
          <w:lang w:val="en-US" w:eastAsia="zh-CN"/>
        </w:rPr>
        <w:t>3</w:t>
      </w:r>
      <w:r>
        <w:rPr>
          <w:rFonts w:hint="eastAsia" w:hAnsi="宋体"/>
          <w:color w:val="auto"/>
          <w:sz w:val="28"/>
          <w:szCs w:val="28"/>
          <w:highlight w:val="none"/>
          <w:u w:val="single"/>
        </w:rPr>
        <w:t>月</w:t>
      </w:r>
      <w:r>
        <w:rPr>
          <w:rFonts w:hint="eastAsia" w:hAnsi="宋体"/>
          <w:color w:val="auto"/>
          <w:sz w:val="28"/>
          <w:szCs w:val="28"/>
          <w:highlight w:val="none"/>
          <w:u w:val="single"/>
          <w:lang w:val="en-US" w:eastAsia="zh-CN"/>
        </w:rPr>
        <w:t>21</w:t>
      </w:r>
      <w:r>
        <w:rPr>
          <w:rFonts w:hint="eastAsia" w:hAnsi="宋体"/>
          <w:color w:val="auto"/>
          <w:sz w:val="28"/>
          <w:szCs w:val="28"/>
          <w:highlight w:val="none"/>
          <w:u w:val="single"/>
        </w:rPr>
        <w:t>日至202</w:t>
      </w:r>
      <w:r>
        <w:rPr>
          <w:rFonts w:hint="eastAsia" w:hAnsi="宋体"/>
          <w:color w:val="auto"/>
          <w:sz w:val="28"/>
          <w:szCs w:val="28"/>
          <w:highlight w:val="none"/>
          <w:u w:val="single"/>
          <w:lang w:val="en-US" w:eastAsia="zh-CN"/>
        </w:rPr>
        <w:t>4</w:t>
      </w:r>
      <w:r>
        <w:rPr>
          <w:rFonts w:hint="eastAsia" w:hAnsi="宋体"/>
          <w:color w:val="auto"/>
          <w:sz w:val="28"/>
          <w:szCs w:val="28"/>
          <w:highlight w:val="none"/>
          <w:u w:val="single"/>
        </w:rPr>
        <w:t>年</w:t>
      </w:r>
      <w:r>
        <w:rPr>
          <w:rFonts w:hint="eastAsia" w:hAnsi="宋体"/>
          <w:color w:val="auto"/>
          <w:sz w:val="28"/>
          <w:szCs w:val="28"/>
          <w:highlight w:val="none"/>
          <w:u w:val="single"/>
          <w:lang w:val="en-US" w:eastAsia="zh-CN"/>
        </w:rPr>
        <w:t>3</w:t>
      </w:r>
      <w:r>
        <w:rPr>
          <w:rFonts w:hint="eastAsia" w:hAnsi="宋体"/>
          <w:color w:val="auto"/>
          <w:sz w:val="28"/>
          <w:szCs w:val="28"/>
          <w:highlight w:val="none"/>
          <w:u w:val="single"/>
        </w:rPr>
        <w:t>月</w:t>
      </w:r>
      <w:r>
        <w:rPr>
          <w:rFonts w:hint="eastAsia" w:hAnsi="宋体"/>
          <w:color w:val="auto"/>
          <w:sz w:val="28"/>
          <w:szCs w:val="28"/>
          <w:highlight w:val="none"/>
          <w:u w:val="single"/>
          <w:lang w:val="en-US" w:eastAsia="zh-CN"/>
        </w:rPr>
        <w:t>22</w:t>
      </w:r>
      <w:r>
        <w:rPr>
          <w:rFonts w:hint="eastAsia" w:hAnsi="宋体"/>
          <w:color w:val="auto"/>
          <w:sz w:val="28"/>
          <w:szCs w:val="28"/>
          <w:highlight w:val="none"/>
          <w:u w:val="single"/>
        </w:rPr>
        <w:t>日</w:t>
      </w:r>
    </w:p>
    <w:p>
      <w:pPr>
        <w:ind w:left="1400" w:hanging="1400" w:hangingChars="500"/>
        <w:rPr>
          <w:rFonts w:hAnsi="宋体"/>
          <w:sz w:val="28"/>
          <w:szCs w:val="28"/>
          <w:u w:val="none"/>
        </w:rPr>
      </w:pPr>
      <w:r>
        <w:rPr>
          <w:rFonts w:hint="eastAsia" w:hAnsi="宋体"/>
          <w:sz w:val="28"/>
          <w:szCs w:val="28"/>
        </w:rPr>
        <w:t xml:space="preserve">     </w:t>
      </w:r>
      <w:r>
        <w:rPr>
          <w:rFonts w:hint="eastAsia" w:hAnsi="宋体"/>
          <w:sz w:val="28"/>
          <w:szCs w:val="28"/>
          <w:u w:val="none"/>
        </w:rPr>
        <w:t>组织方式：</w:t>
      </w:r>
      <w:r>
        <w:rPr>
          <w:rFonts w:hint="eastAsia" w:hAnsi="宋体"/>
          <w:spacing w:val="-20"/>
          <w:sz w:val="36"/>
          <w:u w:val="none"/>
        </w:rPr>
        <w:t>□</w:t>
      </w:r>
      <w:r>
        <w:rPr>
          <w:rFonts w:hint="eastAsia" w:hAnsi="宋体"/>
          <w:sz w:val="28"/>
          <w:szCs w:val="28"/>
          <w:u w:val="none"/>
        </w:rPr>
        <w:t xml:space="preserve">财政部门     </w:t>
      </w:r>
      <w:r>
        <w:rPr>
          <w:rFonts w:hint="eastAsia" w:hAnsi="宋体"/>
          <w:spacing w:val="-20"/>
          <w:sz w:val="36"/>
          <w:u w:val="none"/>
        </w:rPr>
        <w:t>□</w:t>
      </w:r>
      <w:r>
        <w:rPr>
          <w:rFonts w:hint="eastAsia" w:hAnsi="宋体"/>
          <w:sz w:val="28"/>
          <w:szCs w:val="28"/>
          <w:u w:val="none"/>
        </w:rPr>
        <w:t xml:space="preserve">主管部门     </w:t>
      </w:r>
      <w:r>
        <w:rPr>
          <w:rFonts w:hint="eastAsia" w:hAnsi="宋体"/>
          <w:spacing w:val="-20"/>
          <w:sz w:val="36"/>
          <w:u w:val="none"/>
          <w:lang w:eastAsia="zh-CN"/>
        </w:rPr>
        <w:sym w:font="Wingdings 2" w:char="0052"/>
      </w:r>
      <w:r>
        <w:rPr>
          <w:rFonts w:hint="eastAsia" w:hAnsi="宋体"/>
          <w:sz w:val="28"/>
          <w:szCs w:val="28"/>
          <w:u w:val="none"/>
        </w:rPr>
        <w:t>项目单位</w:t>
      </w:r>
    </w:p>
    <w:p>
      <w:pPr>
        <w:ind w:left="1400" w:hanging="1400" w:hangingChars="500"/>
        <w:rPr>
          <w:rFonts w:hAnsi="宋体"/>
          <w:sz w:val="28"/>
          <w:szCs w:val="28"/>
          <w:u w:val="none"/>
        </w:rPr>
      </w:pPr>
      <w:r>
        <w:rPr>
          <w:rFonts w:hint="eastAsia" w:hAnsi="宋体"/>
          <w:sz w:val="28"/>
          <w:szCs w:val="28"/>
          <w:u w:val="none"/>
        </w:rPr>
        <w:t xml:space="preserve">     评价机构：</w:t>
      </w:r>
      <w:r>
        <w:rPr>
          <w:rFonts w:hint="eastAsia" w:hAnsi="宋体"/>
          <w:spacing w:val="-20"/>
          <w:sz w:val="36"/>
          <w:u w:val="none"/>
        </w:rPr>
        <w:t>□</w:t>
      </w:r>
      <w:r>
        <w:rPr>
          <w:rFonts w:hint="eastAsia" w:hAnsi="宋体"/>
          <w:sz w:val="28"/>
          <w:szCs w:val="28"/>
          <w:u w:val="none"/>
        </w:rPr>
        <w:t xml:space="preserve">中介机构     </w:t>
      </w:r>
      <w:r>
        <w:rPr>
          <w:rFonts w:hint="eastAsia" w:hAnsi="宋体"/>
          <w:spacing w:val="-20"/>
          <w:sz w:val="36"/>
          <w:u w:val="none"/>
        </w:rPr>
        <w:t>□</w:t>
      </w:r>
      <w:r>
        <w:rPr>
          <w:rFonts w:hint="eastAsia" w:hAnsi="宋体"/>
          <w:sz w:val="28"/>
          <w:szCs w:val="28"/>
          <w:u w:val="none"/>
        </w:rPr>
        <w:t xml:space="preserve">专家组     </w:t>
      </w:r>
      <w:r>
        <w:rPr>
          <w:rFonts w:hint="eastAsia" w:hAnsi="宋体"/>
          <w:spacing w:val="-20"/>
          <w:sz w:val="36"/>
          <w:u w:val="none"/>
          <w:lang w:eastAsia="zh-CN"/>
        </w:rPr>
        <w:sym w:font="Wingdings 2" w:char="0052"/>
      </w:r>
      <w:r>
        <w:rPr>
          <w:rFonts w:hint="eastAsia" w:hAnsi="宋体"/>
          <w:sz w:val="28"/>
          <w:szCs w:val="28"/>
          <w:u w:val="none"/>
        </w:rPr>
        <w:t>项目单位评价组</w:t>
      </w:r>
    </w:p>
    <w:p>
      <w:pPr>
        <w:ind w:left="1400" w:hanging="1400" w:hangingChars="500"/>
        <w:rPr>
          <w:rFonts w:hAnsi="宋体"/>
          <w:sz w:val="28"/>
          <w:szCs w:val="28"/>
        </w:rPr>
      </w:pPr>
    </w:p>
    <w:p>
      <w:pPr>
        <w:rPr>
          <w:rFonts w:hAnsi="仿宋_GB2312"/>
          <w:szCs w:val="28"/>
        </w:rPr>
      </w:pPr>
    </w:p>
    <w:p>
      <w:pPr>
        <w:ind w:left="1050" w:hanging="1050" w:hangingChars="500"/>
        <w:rPr>
          <w:rFonts w:hAnsi="宋体"/>
          <w:szCs w:val="28"/>
        </w:rPr>
      </w:pPr>
      <w:r>
        <w:rPr>
          <w:rFonts w:hint="eastAsia" w:hAnsi="仿宋_GB2312"/>
          <w:szCs w:val="28"/>
        </w:rPr>
        <w:t xml:space="preserve">           </w:t>
      </w:r>
    </w:p>
    <w:p>
      <w:pPr>
        <w:ind w:left="1400" w:hanging="1400" w:hangingChars="500"/>
        <w:jc w:val="center"/>
        <w:rPr>
          <w:rFonts w:hint="eastAsia" w:hAnsi="宋体"/>
          <w:sz w:val="28"/>
          <w:szCs w:val="28"/>
        </w:rPr>
      </w:pPr>
    </w:p>
    <w:p>
      <w:pPr>
        <w:ind w:left="1400" w:hanging="1400" w:hangingChars="500"/>
        <w:jc w:val="both"/>
        <w:rPr>
          <w:rFonts w:hint="eastAsia" w:hAnsi="宋体" w:eastAsiaTheme="minorEastAsia"/>
          <w:sz w:val="28"/>
          <w:szCs w:val="28"/>
          <w:lang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 xml:space="preserve">        </w:t>
      </w:r>
      <w:r>
        <w:rPr>
          <w:rFonts w:hint="eastAsia" w:hAnsi="宋体"/>
          <w:sz w:val="28"/>
          <w:szCs w:val="28"/>
        </w:rPr>
        <w:t>评价单位（盖章）：</w:t>
      </w:r>
      <w:r>
        <w:rPr>
          <w:rFonts w:hint="eastAsia" w:hAnsi="宋体"/>
          <w:sz w:val="28"/>
          <w:szCs w:val="28"/>
          <w:lang w:eastAsia="zh-CN"/>
        </w:rPr>
        <w:t>白沙黎族自治县政务服务中心</w:t>
      </w:r>
    </w:p>
    <w:p>
      <w:pPr>
        <w:ind w:firstLine="2240" w:firstLineChars="800"/>
        <w:jc w:val="both"/>
        <w:rPr>
          <w:rFonts w:hint="default" w:hAnsi="宋体" w:eastAsiaTheme="minorEastAsia"/>
          <w:szCs w:val="28"/>
          <w:lang w:val="en-US" w:eastAsia="zh-CN"/>
        </w:rPr>
      </w:pPr>
      <w:r>
        <w:rPr>
          <w:rFonts w:hint="eastAsia" w:hAnsi="宋体"/>
          <w:sz w:val="28"/>
          <w:szCs w:val="28"/>
        </w:rPr>
        <w:t>上报时间：202</w:t>
      </w:r>
      <w:r>
        <w:rPr>
          <w:rFonts w:hint="eastAsia" w:hAnsi="宋体"/>
          <w:sz w:val="28"/>
          <w:szCs w:val="28"/>
          <w:lang w:val="en-US" w:eastAsia="zh-CN"/>
        </w:rPr>
        <w:t>4</w:t>
      </w:r>
      <w:r>
        <w:rPr>
          <w:rFonts w:hint="eastAsia" w:hAnsi="宋体"/>
          <w:sz w:val="28"/>
          <w:szCs w:val="28"/>
        </w:rPr>
        <w:t>年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>3</w:t>
      </w:r>
      <w:r>
        <w:rPr>
          <w:rFonts w:hint="eastAsia" w:hAnsi="宋体"/>
          <w:color w:val="auto"/>
          <w:sz w:val="28"/>
          <w:szCs w:val="28"/>
        </w:rPr>
        <w:t>月</w:t>
      </w:r>
      <w:r>
        <w:rPr>
          <w:rFonts w:hint="eastAsia" w:hAnsi="宋体"/>
          <w:color w:val="auto"/>
          <w:sz w:val="28"/>
          <w:szCs w:val="28"/>
          <w:lang w:val="en-US" w:eastAsia="zh-CN"/>
        </w:rPr>
        <w:t>22日</w:t>
      </w:r>
    </w:p>
    <w:p>
      <w:pPr>
        <w:pageBreakBefore/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项目基本信息</w:t>
      </w:r>
    </w:p>
    <w:tbl>
      <w:tblPr>
        <w:tblStyle w:val="12"/>
        <w:tblW w:w="95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496"/>
        <w:gridCol w:w="396"/>
        <w:gridCol w:w="62"/>
        <w:gridCol w:w="540"/>
        <w:gridCol w:w="797"/>
        <w:gridCol w:w="837"/>
        <w:gridCol w:w="508"/>
        <w:gridCol w:w="332"/>
        <w:gridCol w:w="235"/>
        <w:gridCol w:w="1049"/>
        <w:gridCol w:w="66"/>
        <w:gridCol w:w="423"/>
        <w:gridCol w:w="458"/>
        <w:gridCol w:w="940"/>
        <w:gridCol w:w="65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9583" w:type="dxa"/>
            <w:gridSpan w:val="16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1954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项目实施单位</w:t>
            </w:r>
          </w:p>
        </w:tc>
        <w:tc>
          <w:tcPr>
            <w:tcW w:w="324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白沙黎族自治县政务服务中心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主管部门</w:t>
            </w:r>
          </w:p>
        </w:tc>
        <w:tc>
          <w:tcPr>
            <w:tcW w:w="3331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白沙黎族自治县营商环境建设局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1954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项目负责人</w:t>
            </w:r>
          </w:p>
        </w:tc>
        <w:tc>
          <w:tcPr>
            <w:tcW w:w="3249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曾永军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联系电话</w:t>
            </w:r>
          </w:p>
        </w:tc>
        <w:tc>
          <w:tcPr>
            <w:tcW w:w="3331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0898-27715001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1954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地址</w:t>
            </w:r>
          </w:p>
        </w:tc>
        <w:tc>
          <w:tcPr>
            <w:tcW w:w="5245" w:type="dxa"/>
            <w:gridSpan w:val="10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白沙黎族自治县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牙叉镇金沙西路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6号政务服务中心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大楼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邮编</w:t>
            </w:r>
          </w:p>
        </w:tc>
        <w:tc>
          <w:tcPr>
            <w:tcW w:w="1379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572800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1954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项目类型</w:t>
            </w:r>
          </w:p>
        </w:tc>
        <w:tc>
          <w:tcPr>
            <w:tcW w:w="7629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经常性项目（</w:t>
            </w:r>
            <w:r>
              <w:rPr>
                <w:rFonts w:hint="default" w:ascii="Arial" w:hAnsi="Arial" w:eastAsia="仿宋" w:cs="Arial"/>
                <w:szCs w:val="21"/>
              </w:rPr>
              <w:t>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）       一次性项目（ </w:t>
            </w:r>
            <w:r>
              <w:rPr>
                <w:rFonts w:hint="eastAsia" w:ascii="Arial" w:hAnsi="Arial" w:eastAsia="仿宋" w:cs="Arial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1954" w:type="dxa"/>
            <w:gridSpan w:val="3"/>
            <w:vAlign w:val="center"/>
          </w:tcPr>
          <w:p>
            <w:pPr>
              <w:spacing w:line="240" w:lineRule="exact"/>
              <w:ind w:firstLine="210" w:firstLineChars="1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年初预算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（万元）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185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实际到位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（万元）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166.02</w:t>
            </w:r>
          </w:p>
        </w:tc>
        <w:tc>
          <w:tcPr>
            <w:tcW w:w="188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实际使用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（万元）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166.02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19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其中：中央资金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其中：中央资金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8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其中：中央资金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19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省级资金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省级资金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8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省级资金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19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县级资金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185</w:t>
            </w:r>
          </w:p>
        </w:tc>
        <w:tc>
          <w:tcPr>
            <w:tcW w:w="16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县级资金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166.02</w:t>
            </w:r>
          </w:p>
        </w:tc>
        <w:tc>
          <w:tcPr>
            <w:tcW w:w="188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县级资金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166.02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91" w:hRule="exact"/>
          <w:jc w:val="center"/>
        </w:trPr>
        <w:tc>
          <w:tcPr>
            <w:tcW w:w="9583" w:type="dxa"/>
            <w:gridSpan w:val="16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二、</w:t>
            </w: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绩效评价指标评分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分值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二级指标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分值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三级指标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分值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项目目标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目标内容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决策过程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决策依据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决策程序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资金分配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8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分配办法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分配结果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25</w:t>
            </w: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资金到位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到位率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到位时效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资金管理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资金使用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7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财务管理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组织实施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组织机构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管理制度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9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55</w:t>
            </w: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项目产出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25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产出数量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11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产出质量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产出时效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产出成本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项目效益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30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经济效益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社会效益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环境效益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可持续影响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4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服务对象满意度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6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100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100</w:t>
            </w:r>
          </w:p>
        </w:tc>
        <w:tc>
          <w:tcPr>
            <w:tcW w:w="1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496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评价等次</w:t>
            </w:r>
          </w:p>
        </w:tc>
        <w:tc>
          <w:tcPr>
            <w:tcW w:w="4615" w:type="dxa"/>
            <w:gridSpan w:val="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583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27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494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曾永军</w:t>
            </w:r>
          </w:p>
        </w:tc>
        <w:tc>
          <w:tcPr>
            <w:tcW w:w="27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中心主任</w:t>
            </w:r>
          </w:p>
        </w:tc>
        <w:tc>
          <w:tcPr>
            <w:tcW w:w="494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冯丽莎</w:t>
            </w:r>
          </w:p>
        </w:tc>
        <w:tc>
          <w:tcPr>
            <w:tcW w:w="27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中心副主任</w:t>
            </w:r>
          </w:p>
        </w:tc>
        <w:tc>
          <w:tcPr>
            <w:tcW w:w="494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冯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群</w:t>
            </w:r>
          </w:p>
        </w:tc>
        <w:tc>
          <w:tcPr>
            <w:tcW w:w="27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办公室主任</w:t>
            </w:r>
          </w:p>
        </w:tc>
        <w:tc>
          <w:tcPr>
            <w:tcW w:w="494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符丽云</w:t>
            </w:r>
          </w:p>
        </w:tc>
        <w:tc>
          <w:tcPr>
            <w:tcW w:w="27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报账员</w:t>
            </w:r>
          </w:p>
        </w:tc>
        <w:tc>
          <w:tcPr>
            <w:tcW w:w="494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1" w:hRule="atLeast"/>
          <w:jc w:val="center"/>
        </w:trPr>
        <w:tc>
          <w:tcPr>
            <w:tcW w:w="9583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项目单位负责人（签字并盖章）：</w:t>
            </w:r>
          </w:p>
          <w:p>
            <w:pPr>
              <w:ind w:firstLine="8400" w:firstLineChars="30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8400" w:firstLineChars="30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8400" w:firstLineChars="30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5600" w:firstLineChars="2000"/>
              <w:jc w:val="righ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2024年3月</w:t>
            </w:r>
          </w:p>
        </w:tc>
      </w:tr>
    </w:tbl>
    <w:p>
      <w:pPr>
        <w:spacing w:line="530" w:lineRule="exact"/>
        <w:jc w:val="both"/>
        <w:rPr>
          <w:rFonts w:ascii="宋体" w:hAnsi="宋体"/>
          <w:b/>
          <w:sz w:val="28"/>
          <w:szCs w:val="28"/>
        </w:rPr>
      </w:pPr>
    </w:p>
    <w:p>
      <w:pPr>
        <w:pageBreakBefore/>
        <w:spacing w:line="530" w:lineRule="exact"/>
        <w:ind w:firstLine="221" w:firstLineChars="5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目  录</w:t>
      </w:r>
    </w:p>
    <w:p>
      <w:pPr>
        <w:pStyle w:val="8"/>
        <w:tabs>
          <w:tab w:val="right" w:leader="dot" w:pos="8306"/>
        </w:tabs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sz w:val="28"/>
          <w:szCs w:val="28"/>
        </w:rPr>
        <w:instrText xml:space="preserve">TOC \o "1-2" \h \u </w:instrText>
      </w:r>
      <w:r>
        <w:rPr>
          <w:rFonts w:hint="eastAsia" w:ascii="仿宋" w:hAnsi="仿宋" w:eastAsia="仿宋" w:cs="仿宋"/>
          <w:b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"_Toc23770"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一、基本情况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bCs/>
          <w:sz w:val="28"/>
          <w:szCs w:val="28"/>
        </w:rPr>
        <w:instrText xml:space="preserve"> PAGEREF _Toc23770 \h </w:instrTex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"_Toc28343"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（一）项目概况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_Toc28343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"_Toc24517" </w:instrText>
      </w:r>
      <w: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（二）项目年度预算绩效目标和绩效指标设定情况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_Toc24517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8"/>
        <w:tabs>
          <w:tab w:val="right" w:leader="dot" w:pos="8306"/>
        </w:tabs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fldChar w:fldCharType="begin"/>
      </w:r>
      <w:r>
        <w:instrText xml:space="preserve"> HYPERLINK \l "_Toc20503"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二、项目组织实施情况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bCs/>
          <w:sz w:val="28"/>
          <w:szCs w:val="28"/>
        </w:rPr>
        <w:instrText xml:space="preserve"> PAGEREF _Toc20503 \h </w:instrTex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"_Toc20064"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（一）项目组织情况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_Toc20064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"_Toc22710"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（二）项目管理情况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_Toc22710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8"/>
        <w:tabs>
          <w:tab w:val="right" w:leader="dot" w:pos="8306"/>
        </w:tabs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fldChar w:fldCharType="begin"/>
      </w:r>
      <w:r>
        <w:instrText xml:space="preserve"> HYPERLINK \l "_Toc4435"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三、项目决策及资金使用管理情况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bCs/>
          <w:sz w:val="28"/>
          <w:szCs w:val="28"/>
        </w:rPr>
        <w:instrText xml:space="preserve"> PAGEREF _Toc4435 \h </w:instrTex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"_Toc27405"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（一）项目决策情况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_Toc27405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"_Toc29663"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（二）项目资金安排情况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_Toc29663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"_Toc30045"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（三）项目资金使用情况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_Toc30045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"_Toc17207"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（四）项目资金管理情况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_Toc17207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8"/>
        <w:tabs>
          <w:tab w:val="right" w:leader="dot" w:pos="8306"/>
        </w:tabs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fldChar w:fldCharType="begin"/>
      </w:r>
      <w:r>
        <w:instrText xml:space="preserve"> HYPERLINK \l "_Toc12313"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四、项目绩效情况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bCs/>
          <w:sz w:val="28"/>
          <w:szCs w:val="28"/>
        </w:rPr>
        <w:instrText xml:space="preserve"> PAGEREF _Toc12313 \h </w:instrTex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3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"_Toc15821"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（一）项目绩效目标完成情况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_Toc15821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"_Toc20630"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（二）项目绩效目标未完成情况及原因分析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_Toc20630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8"/>
        <w:tabs>
          <w:tab w:val="right" w:leader="dot" w:pos="8306"/>
        </w:tabs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fldChar w:fldCharType="begin"/>
      </w:r>
      <w:r>
        <w:instrText xml:space="preserve"> HYPERLINK \l "_Toc31169"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五、综合评价结论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bCs/>
          <w:sz w:val="28"/>
          <w:szCs w:val="28"/>
        </w:rPr>
        <w:instrText xml:space="preserve"> PAGEREF _Toc31169 \h </w:instrTex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</w:p>
    <w:p>
      <w:pPr>
        <w:pStyle w:val="8"/>
        <w:tabs>
          <w:tab w:val="right" w:leader="dot" w:pos="8306"/>
        </w:tabs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fldChar w:fldCharType="begin"/>
      </w:r>
      <w:r>
        <w:instrText xml:space="preserve"> HYPERLINK \l "_Toc23070"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六、其他需要说明的问题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/>
          <w:bCs/>
          <w:sz w:val="28"/>
          <w:szCs w:val="28"/>
        </w:rPr>
        <w:instrText xml:space="preserve"> PAGEREF _Toc23070 \h </w:instrTex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4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"_Toc25624"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（一）后续工作计划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_Toc25624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9"/>
        <w:tabs>
          <w:tab w:val="right" w:leader="dot" w:pos="8306"/>
        </w:tabs>
        <w:spacing w:line="360" w:lineRule="auto"/>
        <w:rPr>
          <w:rFonts w:ascii="仿宋" w:hAnsi="仿宋" w:eastAsia="仿宋" w:cs="仿宋"/>
          <w:sz w:val="28"/>
          <w:szCs w:val="28"/>
        </w:rPr>
      </w:pPr>
      <w:r>
        <w:fldChar w:fldCharType="begin"/>
      </w:r>
      <w:r>
        <w:instrText xml:space="preserve"> HYPERLINK \l "_Toc18665" </w:instrText>
      </w:r>
      <w:r>
        <w:fldChar w:fldCharType="separate"/>
      </w:r>
      <w:r>
        <w:rPr>
          <w:rFonts w:hint="eastAsia" w:ascii="仿宋" w:hAnsi="仿宋" w:eastAsia="仿宋" w:cs="仿宋"/>
          <w:bCs/>
          <w:sz w:val="28"/>
          <w:szCs w:val="28"/>
        </w:rPr>
        <w:t>（二）主要经验及做法、存在问题和改进措施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_Toc18665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8"/>
        <w:tabs>
          <w:tab w:val="right" w:leader="dot" w:pos="8306"/>
        </w:tabs>
        <w:spacing w:line="360" w:lineRule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fldChar w:fldCharType="begin"/>
      </w:r>
      <w:r>
        <w:instrText xml:space="preserve"> HYPERLINK \l "_Toc18025"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附件：财政支出绩效评价指标体系表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</w:t>
      </w:r>
    </w:p>
    <w:p>
      <w:pPr>
        <w:spacing w:line="360" w:lineRule="auto"/>
        <w:ind w:firstLine="140" w:firstLineChars="50"/>
        <w:jc w:val="center"/>
        <w:rPr>
          <w:rFonts w:ascii="仿宋" w:hAnsi="仿宋" w:eastAsia="仿宋" w:cs="仿宋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ageBreakBefore/>
        <w:jc w:val="center"/>
        <w:outlineLvl w:val="0"/>
        <w:rPr>
          <w:rFonts w:ascii="宋体" w:hAnsi="宋体" w:eastAsia="宋体" w:cs="宋体"/>
          <w:b/>
          <w:bCs/>
          <w:sz w:val="44"/>
          <w:szCs w:val="44"/>
        </w:rPr>
      </w:pPr>
      <w:bookmarkStart w:id="0" w:name="_Toc6084"/>
      <w:bookmarkStart w:id="1" w:name="_Toc16603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2023年度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  <w:t>便民热线白沙分平台工作经费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项目绩效自评报告</w:t>
      </w:r>
      <w:bookmarkEnd w:id="0"/>
      <w:bookmarkEnd w:id="1"/>
    </w:p>
    <w:p/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根据白沙黎族自治县财政局《关于开展2023年度项目支出绩效自评工作的通知》（白财〔2024〕22号）要求，为推进预算绩效管理工作，提高财政资金使用效益，对本单位“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便民热线白沙分平台工作经费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”项目开展绩效自评工作。现就评价情况报告如下：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3" w:firstLineChars="200"/>
        <w:textAlignment w:val="auto"/>
        <w:outlineLvl w:val="0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2" w:name="_Toc23770"/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基本情况</w:t>
      </w:r>
      <w:bookmarkEnd w:id="2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3" w:name="_Toc28343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项目概况</w:t>
      </w:r>
      <w:bookmarkEnd w:id="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立项情况 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通过《中共白沙黎族自治县人民政府党组会议纪要》（〔2021〕4号），建设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便民热线白沙分平台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实施主体：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白沙黎族自治县政务服务中心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项目资金：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该项目年初预算计划安排一般公共预算资金185万元。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主要内容、涉及范围：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12345热线白沙分平台工作经费，人员工资福利，热线平台专线网络租赁费。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4" w:name="_Toc24517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项目年度预算绩效目标和绩效指标设定情况</w:t>
      </w:r>
      <w:bookmarkEnd w:id="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left"/>
        <w:textAlignment w:val="auto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项目年度目标：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保障热线平台话务员工资福利支出，确保接入省12345呼叫中心专用数据电路。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开展热线前台人员线上集中学习培训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次，分三批次开展全县党建引领“直通联办”联络员线下课堂业务培训会和新运行管理规则业务培训会，深入11个乡镇查堵点、研究解决疑难工单，持续增强12345热线工作人员业务本领和服务意识。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0" w:firstLineChars="0"/>
        <w:textAlignment w:val="auto"/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数量指标：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13人话务员工资福利支出率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≥100%。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社会效益指标：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接入省40条专用数据电路接通率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≥98.02%。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经济效益指标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12345热线知识库，组织各职能单位上传信息368条，有效提升12345热线工单前台直接办结率。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社会效益指标：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派发至职能单位处办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11124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件，已办结1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1124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件，办结率为100.00%，回访综合满意度98.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可持续影响指标：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将全县各部门涉及民生事项便民热线整合到12345热线，推动12345热线与110“一键转接”，实现一条热线直通民生百事，增强群众“有问题拨12345热线”的意识。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3" w:firstLineChars="200"/>
        <w:textAlignment w:val="auto"/>
        <w:outlineLvl w:val="0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5" w:name="_Toc20503"/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项目组织实施情况</w:t>
      </w:r>
      <w:bookmarkEnd w:id="5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3" w:firstLineChars="200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6" w:name="_Toc20064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项目组织情况</w:t>
      </w:r>
      <w:bookmarkEnd w:id="6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7" w:name="_Toc2271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海南省级12345平台的整体统筹及管理下，各市县分别建设二级呼叫中心架构，主要实现根据呼叫发生归属地将呼叫话路分配至相应的属地座席，为热线平台的呼叫控制核心模块。话务区域设置在指定地点，可分布式部署，也可集中式部署，根据话务情况配置若干人工话务座席终端及接入交换机、路由器、防火墙及出口设备。实现座席网络的汇聚接入后，通过专线访问统一的语音网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3" w:firstLineChars="200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项目管理情况</w:t>
      </w:r>
      <w:bookmarkEnd w:id="7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8" w:name="_Toc4435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白沙县12345热线平台建设模式可采用业务平台统一利用省12345建设的业务平台进行工单流转，呼叫中心平台、网络线路、坐席场地、坐席设备和接话、处理工单人员进行服务全外包的方式进行建设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3" w:firstLineChars="200"/>
        <w:textAlignment w:val="auto"/>
        <w:outlineLvl w:val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项目决策及资金使用管理情况</w:t>
      </w:r>
      <w:bookmarkEnd w:id="8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9" w:name="_Toc27405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项目决策情况</w:t>
      </w:r>
      <w:bookmarkEnd w:id="9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10" w:name="_Toc29663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该项目决策目标明确、依据充分，项目资金的及时到位也确保项目工作的顺利实施。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项目资金安排情况</w:t>
      </w:r>
      <w:bookmarkEnd w:id="1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11" w:name="_Toc30045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该项目年初预算计划安排一般公共预算资金185万元，含2024年1月支付资金，实际到位166.02万元，资金到位率89.74%。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项目资金使用情况</w:t>
      </w:r>
      <w:bookmarkEnd w:id="1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12" w:name="_Toc17207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项目资金使用按照批复预算支付，截止2023年12月份31日，资金支付166.02万元，资金使用流程符合有关财务会计管理制度的规定；不存在截留、挤占、挪用、虚列支出等情况，使用效果较好。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项目资金管理情况</w:t>
      </w:r>
      <w:bookmarkEnd w:id="12"/>
      <w:bookmarkStart w:id="21" w:name="_GoBack"/>
      <w:bookmarkEnd w:id="2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13" w:name="_Toc12313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被评价项目资金以《预算法》及</w:t>
      </w:r>
      <w:bookmarkStart w:id="14" w:name="_Hlk45986735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《预算法实施条例》</w:t>
      </w:r>
      <w:bookmarkEnd w:id="14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等相关法律法规和有关规定为资金管理依据。经费支出实行报账制，会计核算执行《政府会计准则制度》及相关管理规定。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3" w:firstLineChars="200"/>
        <w:textAlignment w:val="auto"/>
        <w:outlineLvl w:val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项目绩效情况</w:t>
      </w:r>
      <w:bookmarkEnd w:id="13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3" w:firstLineChars="200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15" w:name="_Toc15821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项目绩效目标完成情况</w:t>
      </w:r>
      <w:bookmarkEnd w:id="15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1.项目的经济性分析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2023年度预算安排财政资金185万元，截止2023年12月31日，完成预算资金支出166.02万元，该项目坚持以预算为依据，通过践行资金管理的基本原则：厉行节约，严格控制成本，降低经费支出，节约了财政资金。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2.项目的效率性分析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根据本单位对2023年的工作布署和资金安排计划，本项目2023年实际累计支出166.02万元，项目资金完成比例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，项目验收手续完整，集体决策记录完善，各项工作业务经费项目按时按质完成。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4.项目的可持续性分析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00" w:firstLineChars="200"/>
        <w:jc w:val="left"/>
        <w:textAlignment w:val="auto"/>
        <w:rPr>
          <w:rFonts w:hint="eastAsia"/>
          <w:lang w:val="en-US" w:eastAsia="zh-CN"/>
        </w:rPr>
      </w:pPr>
      <w:bookmarkStart w:id="16" w:name="_Toc2063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截至2023年12月31日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，海南12345热线白沙县分平台受理工单从2023年1月1日至2023年12月31日，共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计26007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件，其中派发至职能单位处办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11124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件，已办结1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1124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件，办结率为100.00%，回访综合满意度98.</w:t>
      </w: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3" w:firstLineChars="200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项目绩效目标未完成情况及原因分析</w:t>
      </w:r>
      <w:bookmarkEnd w:id="16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00" w:firstLineChars="200"/>
        <w:textAlignment w:val="auto"/>
        <w:outlineLvl w:val="1"/>
        <w:rPr>
          <w:rFonts w:ascii="仿宋" w:hAnsi="仿宋" w:eastAsia="仿宋" w:cs="仿宋"/>
          <w:b/>
          <w:bCs/>
          <w:sz w:val="30"/>
          <w:szCs w:val="30"/>
          <w:highlight w:val="none"/>
        </w:rPr>
      </w:pPr>
      <w:bookmarkStart w:id="17" w:name="_Toc31169"/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根据文件精神，专款专用资金，保障单位该项业务有序正常开展。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3" w:firstLineChars="200"/>
        <w:textAlignment w:val="auto"/>
        <w:outlineLvl w:val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综合评价结论</w:t>
      </w:r>
      <w:bookmarkEnd w:id="17"/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根据县财政下达资金，资金完成使用率达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100%，对该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项目绩效目标完成情况及原因分析。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项目绩效评价得分汇总表</w:t>
      </w:r>
    </w:p>
    <w:tbl>
      <w:tblPr>
        <w:tblStyle w:val="13"/>
        <w:tblW w:w="8332" w:type="dxa"/>
        <w:tblInd w:w="118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959"/>
        <w:gridCol w:w="959"/>
        <w:gridCol w:w="1232"/>
        <w:gridCol w:w="3804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tblHeader/>
        </w:trPr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评价指标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分值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得分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绩效等级</w:t>
            </w:r>
          </w:p>
        </w:tc>
        <w:tc>
          <w:tcPr>
            <w:tcW w:w="38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绩效等级标准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项目决策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18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优秀</w:t>
            </w:r>
          </w:p>
        </w:tc>
        <w:tc>
          <w:tcPr>
            <w:tcW w:w="3804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优秀（18-20）、良好（16-17）、                一般（14-15）、较差（13分以下）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项目管理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23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优秀</w:t>
            </w:r>
          </w:p>
        </w:tc>
        <w:tc>
          <w:tcPr>
            <w:tcW w:w="3804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优秀（22-25）、良好（20-21）、             一般（17-19）、较差（16分以下）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项目绩效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55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51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优秀</w:t>
            </w:r>
          </w:p>
        </w:tc>
        <w:tc>
          <w:tcPr>
            <w:tcW w:w="3804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优秀（49-55）、良好（44-48）、              一般（38-43）、较差（37以下）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综合绩效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100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92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优秀</w:t>
            </w:r>
          </w:p>
        </w:tc>
        <w:tc>
          <w:tcPr>
            <w:tcW w:w="3804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优秀（90-100）、良好（80-89）、                   一般（60-79）、较差（59以下）</w:t>
            </w:r>
          </w:p>
        </w:tc>
      </w:tr>
    </w:tbl>
    <w:p>
      <w:pPr>
        <w:numPr>
          <w:ilvl w:val="0"/>
          <w:numId w:val="1"/>
        </w:numPr>
        <w:spacing w:line="560" w:lineRule="exact"/>
        <w:ind w:firstLine="643" w:firstLineChars="200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bookmarkStart w:id="18" w:name="_Toc23070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其他需要说明的问题</w:t>
      </w:r>
      <w:bookmarkEnd w:id="18"/>
    </w:p>
    <w:p>
      <w:pPr>
        <w:numPr>
          <w:ilvl w:val="0"/>
          <w:numId w:val="2"/>
        </w:numPr>
        <w:spacing w:line="560" w:lineRule="exact"/>
        <w:ind w:firstLine="643" w:firstLineChars="200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19" w:name="_Toc25624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后续工作计划</w:t>
      </w:r>
      <w:bookmarkEnd w:id="19"/>
    </w:p>
    <w:p>
      <w:pPr>
        <w:pStyle w:val="3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20" w:name="_Toc18665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继续加强年初预算合理编制，对预算执行率进行监督。根据相关文件文件精神，专款专用资金。</w:t>
      </w:r>
    </w:p>
    <w:p>
      <w:pPr>
        <w:numPr>
          <w:ilvl w:val="0"/>
          <w:numId w:val="0"/>
        </w:numPr>
        <w:spacing w:line="560" w:lineRule="exact"/>
        <w:ind w:firstLine="643" w:firstLineChars="200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主要经验及做法、存在问题和改进措施</w:t>
      </w:r>
      <w:bookmarkEnd w:id="20"/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1.主要经验及做法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（1）积极编制预算项目，并组织开展各项工作，保障项目按时进行实施，顺利开展；</w:t>
      </w:r>
    </w:p>
    <w:p>
      <w:pPr>
        <w:spacing w:line="530" w:lineRule="exact"/>
        <w:ind w:firstLine="640" w:firstLineChars="200"/>
        <w:rPr>
          <w:rFonts w:hint="eastAsia" w:ascii="仿宋" w:hAnsi="仿宋" w:eastAsia="仿宋" w:cs="仿宋"/>
          <w:b/>
          <w:bCs/>
          <w:color w:val="FF0000"/>
          <w:sz w:val="30"/>
          <w:szCs w:val="30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（2）资金使用符合规定并达到预期效果，费用控制较好，项目预算完成率100%。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2.存在问题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资金没及时到位，影响支付进度。</w:t>
      </w:r>
    </w:p>
    <w:p>
      <w:pPr>
        <w:pStyle w:val="2"/>
        <w:numPr>
          <w:ilvl w:val="0"/>
          <w:numId w:val="0"/>
        </w:numPr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改进措施</w:t>
      </w:r>
    </w:p>
    <w:p>
      <w:pPr>
        <w:spacing w:line="53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在项目申报时应更加仔细填写项目基本信息表、绩效目标表等，详细设定项目绩效目标，加强项目绩效考核。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  <w:sectPr>
          <w:footerReference r:id="rId3" w:type="default"/>
          <w:pgSz w:w="11906" w:h="16838"/>
          <w:pgMar w:top="1304" w:right="1701" w:bottom="1304" w:left="1701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Hans"/>
        </w:rPr>
        <w:t>便民热线白沙分平台工作经费项目绩效评价指标体系表</w:t>
      </w:r>
    </w:p>
    <w:p>
      <w:pPr>
        <w:spacing w:line="560" w:lineRule="exact"/>
        <w:jc w:val="right"/>
        <w:rPr>
          <w:rFonts w:hint="eastAsia" w:ascii="仿宋" w:hAnsi="仿宋" w:eastAsia="仿宋" w:cs="仿宋"/>
          <w:b w:val="0"/>
          <w:bCs w:val="0"/>
          <w:color w:val="auto"/>
          <w:sz w:val="18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val="en-US" w:eastAsia="zh-Hans"/>
        </w:rPr>
        <w:t>单位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val="en-US" w:eastAsia="zh-CN"/>
        </w:rPr>
        <w:t>：白沙黎族自治县政务服务中心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val="en-US" w:eastAsia="zh-Hans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18"/>
          <w:szCs w:val="21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color w:val="auto"/>
          <w:sz w:val="18"/>
          <w:szCs w:val="21"/>
          <w:lang w:val="en-US" w:eastAsia="zh-CN"/>
        </w:rPr>
        <w:t xml:space="preserve">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18"/>
          <w:szCs w:val="21"/>
        </w:rPr>
        <w:t xml:space="preserve">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18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18"/>
          <w:szCs w:val="21"/>
        </w:rPr>
        <w:t>绩效等级：</w:t>
      </w:r>
      <w:r>
        <w:rPr>
          <w:rFonts w:hint="eastAsia" w:ascii="仿宋" w:hAnsi="仿宋" w:eastAsia="仿宋" w:cs="仿宋"/>
          <w:b/>
          <w:bCs/>
          <w:color w:val="auto"/>
          <w:sz w:val="18"/>
          <w:szCs w:val="21"/>
          <w:lang w:val="en-US" w:eastAsia="zh-CN"/>
        </w:rPr>
        <w:t xml:space="preserve"> 良</w:t>
      </w:r>
    </w:p>
    <w:tbl>
      <w:tblPr>
        <w:tblStyle w:val="12"/>
        <w:tblW w:w="144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555"/>
        <w:gridCol w:w="679"/>
        <w:gridCol w:w="572"/>
        <w:gridCol w:w="912"/>
        <w:gridCol w:w="628"/>
        <w:gridCol w:w="2072"/>
        <w:gridCol w:w="3161"/>
        <w:gridCol w:w="3889"/>
        <w:gridCol w:w="709"/>
        <w:gridCol w:w="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分值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分值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分值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指标解释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评价标准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  <w:lang w:bidi="ar"/>
              </w:rPr>
              <w:t>评价依据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得分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项目决策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项目目标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目标内容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目标是否明确、细化、量化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目标明确（1分），目标细化（1分），目标量化（2分）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目标明确、细化、量化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该指标得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决策过程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决策依据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项目立项是否符合法律法规、相关政策、发展规划以及部门职责，用以反映和考核项目立项依据情况。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项目符合经济社会发展规划和部门年度工作计划（2分），根据需要制定中长期实施规划（1分）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项目立项符合法律法规、相关政策、发展规划以及部门职责，用以反映和考核项目立项依据情况。该指标得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决策程序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项目是否符合申报条件；申报、批复程序是否符合相关管理办法；项目调整是否履行相应手续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项目符合申报条件（2分），申报、批复程序符合相关管理办法（2分），项目实施调整履行相应手续（1分）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项目符合申报条件；申报、批复程序符合相关管理办法；项目调整履行相应手续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该指标得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资金分配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分配办法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是否根据需要制定相关资金管理办法，并在管理办法中明确资金分配办法；资金分配因素是否全面、合理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办法健全、规范（1分），因素选择全面、合理（3分）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本项目为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2023年度预算项目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；资金分配因素全面、合理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该指标得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分配结果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资金分配是否符合相关管理办法；分配结果是否合理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项目符合相关分配办法（1分），资金分配合理（3分）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本项目资金分配符合预算法、相关资金管理办法；经本单位党组会议讨论通过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该指标得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项目管理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资金到位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到位率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实际到位/计划到位×100%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根据项目实际到位资金占计划的比重计算得分（3分）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实际到位/计划到位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89.74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该指标得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到位时效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资金是否及时到位；若未及时到位，是否影响项目进度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及时到位（2分），未及时到位但未影响项目进度（1.5分），未及时到位并影响项目进度（0-1分）。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及时到位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影响项目进度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该指标得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资金管理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资金使用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是否存在支出依据不合规、虚列项目支出的情况；是否存在截留、挤占、挪用项目资金情况；是否存在超标准开支情况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虚列（套取）扣4-7分，支出依据不合规扣1分，截留、挤占、挪用扣3-6分，超标准开支扣2-5分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存在支出依据不合规、虚列项目支出的情况；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存在截留、挤占、挪用项目资金情况；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存在超标准开支情况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该指标得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财务管理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资金管理、费用支出等制度是否健全，是否严格执行；会计核算是否规范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财务制度健全（1分），严格执行制度（1分），会计核算规范（1分）。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资金管理、费用支出等制度健全，严格执行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规范核算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该指标得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组织实施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组织机构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机构是否健全、分工是否明确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机构健全、分工明确（1分）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机构健全、分工明确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该指标得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管理制度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是否建立健全项目管理制度；是否严格执行相关项目管理制度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建立健全项目管理制度（2分）；严格执行相关项目管理制度（7分）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本单位以《政府会计制度—行政事业单位会计制度》、《白沙黎族自治县财政专项资金报账制管理办法》及《特许经营服务协议》《委托营运服务协议》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作为项目管理制度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及依据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严格执行相关管理制度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及协议对项目进行管理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。本指标得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项目绩效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项目产出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产出数量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项目产出数量是否达到绩效目标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17"/>
                <w:rFonts w:ascii="仿宋" w:hAnsi="仿宋" w:eastAsia="仿宋" w:cs="仿宋"/>
                <w:sz w:val="21"/>
                <w:szCs w:val="21"/>
                <w:lang w:bidi="ar"/>
              </w:rPr>
              <w:t>对照年初或调整后的绩效目标评价产出数量（每个子项目1分，子项目得分=各子项完成率*对应分数，完成率超过100%的按100%计算。本指标总分等于各子项目得分之和，满分11分）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项目产出数量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达到绩效目标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该指标得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产出质量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项目产出质量是否达到绩效目标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17"/>
                <w:rFonts w:ascii="仿宋" w:hAnsi="仿宋" w:eastAsia="仿宋" w:cs="仿宋"/>
                <w:sz w:val="21"/>
                <w:szCs w:val="21"/>
                <w:lang w:bidi="ar"/>
              </w:rPr>
              <w:t>对照年初或调整后的绩效目标评价产出质量（按优6分、良4分、中2分、差1分进行评分）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项目产出质量达到绩效目标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该指标得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产出时效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项目产出时效是否达到绩效目标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17"/>
                <w:rFonts w:ascii="仿宋" w:hAnsi="仿宋" w:eastAsia="仿宋" w:cs="仿宋"/>
                <w:sz w:val="21"/>
                <w:szCs w:val="21"/>
                <w:lang w:bidi="ar"/>
              </w:rPr>
              <w:t>对照年初或调整后的绩效目标评价产出时效（按优4分、良2分、中1分、差0分进行评分）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项目产出时效达到绩效目标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良。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该指标得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产出成本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项目产出成本是否按绩效目标控制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17"/>
                <w:rFonts w:ascii="仿宋" w:hAnsi="仿宋" w:eastAsia="仿宋" w:cs="仿宋"/>
                <w:sz w:val="21"/>
                <w:szCs w:val="21"/>
                <w:lang w:bidi="ar"/>
              </w:rPr>
              <w:t>对照年初或调整后的绩效目标评价产出成本（按优4分、良2分、中1分、差0分进行评分）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项目产出成本按绩效目标控制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该指标得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项目效果</w:t>
            </w: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经济效益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项目实施是否产生直接或间接经济效益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17"/>
                <w:rFonts w:ascii="仿宋" w:hAnsi="仿宋" w:eastAsia="仿宋" w:cs="仿宋"/>
                <w:sz w:val="21"/>
                <w:szCs w:val="21"/>
                <w:lang w:bidi="ar"/>
              </w:rPr>
              <w:t>对照年初或调整后的绩效目标评价经济效益（6分）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此项指标未设置，按满分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6分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社会效益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项目实施是否产生社会综合效益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17"/>
                <w:rFonts w:ascii="仿宋" w:hAnsi="仿宋" w:eastAsia="仿宋" w:cs="仿宋"/>
                <w:sz w:val="21"/>
                <w:szCs w:val="21"/>
                <w:lang w:bidi="ar"/>
              </w:rPr>
              <w:t>对照年初或调整后申报的绩效目标评价社会效益（6分）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项目实施产生社会综合效益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该指标得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环境效益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项目实施是否对环境产生积极或消极影响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17"/>
                <w:rFonts w:ascii="仿宋" w:hAnsi="仿宋" w:eastAsia="仿宋" w:cs="仿宋"/>
                <w:sz w:val="21"/>
                <w:szCs w:val="21"/>
                <w:lang w:bidi="ar"/>
              </w:rPr>
              <w:t>对照年初或调整后申报的绩效目标评价环境效益（6分）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未设置此指标，按满分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6分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可持续影响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项目实施对人、自然、资源是否带来可持续影响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17"/>
                <w:rFonts w:ascii="仿宋" w:hAnsi="仿宋" w:eastAsia="仿宋" w:cs="仿宋"/>
                <w:sz w:val="21"/>
                <w:szCs w:val="21"/>
                <w:lang w:bidi="ar"/>
              </w:rPr>
              <w:t>对照年初或调整后申报的绩效目标评价可持续影响（6分）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项目实施对人带来可持续影响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，能解决群众各类问题。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指标得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服务对象满意度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项目预期服务对象对项目实施的满意程度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17"/>
                <w:rFonts w:ascii="仿宋" w:hAnsi="仿宋" w:eastAsia="仿宋" w:cs="仿宋"/>
                <w:sz w:val="21"/>
                <w:szCs w:val="21"/>
                <w:lang w:bidi="ar"/>
              </w:rPr>
              <w:t>对照年初或调整后申报的绩效目标评价服务对象满意度（6分）</w:t>
            </w: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项目预期服务对象对项目实施的满意程度98.12%。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指标得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总分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92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92</w:t>
            </w:r>
          </w:p>
        </w:tc>
      </w:tr>
    </w:tbl>
    <w:p/>
    <w:sectPr>
      <w:pgSz w:w="16838" w:h="11906" w:orient="landscape"/>
      <w:pgMar w:top="1701" w:right="1304" w:bottom="1701" w:left="1304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A4B7"/>
    <w:multiLevelType w:val="singleLevel"/>
    <w:tmpl w:val="201DA4B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B6BE433"/>
    <w:multiLevelType w:val="singleLevel"/>
    <w:tmpl w:val="6B6BE4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kMzlhZmM2M2E2NTE0ZGU4OTg4MGQwM2IyOWNmZDEifQ=="/>
  </w:docVars>
  <w:rsids>
    <w:rsidRoot w:val="00C150FE"/>
    <w:rsid w:val="002E4590"/>
    <w:rsid w:val="004B0C38"/>
    <w:rsid w:val="007A52CF"/>
    <w:rsid w:val="00B43686"/>
    <w:rsid w:val="00C150FE"/>
    <w:rsid w:val="01747E56"/>
    <w:rsid w:val="035E4919"/>
    <w:rsid w:val="07860FE4"/>
    <w:rsid w:val="08A848AD"/>
    <w:rsid w:val="0E625C06"/>
    <w:rsid w:val="125D03AF"/>
    <w:rsid w:val="12704669"/>
    <w:rsid w:val="13F61128"/>
    <w:rsid w:val="15331FD9"/>
    <w:rsid w:val="17832749"/>
    <w:rsid w:val="18846779"/>
    <w:rsid w:val="1A696896"/>
    <w:rsid w:val="1B29586F"/>
    <w:rsid w:val="1EC87BE9"/>
    <w:rsid w:val="1F2E38E2"/>
    <w:rsid w:val="1F3C3F2E"/>
    <w:rsid w:val="1F875CE6"/>
    <w:rsid w:val="22350AE4"/>
    <w:rsid w:val="23D305B1"/>
    <w:rsid w:val="28520641"/>
    <w:rsid w:val="29BD6124"/>
    <w:rsid w:val="29FD25CF"/>
    <w:rsid w:val="2A8345B6"/>
    <w:rsid w:val="2AB70C30"/>
    <w:rsid w:val="2C870BE6"/>
    <w:rsid w:val="2D655DF8"/>
    <w:rsid w:val="3035171A"/>
    <w:rsid w:val="340E2648"/>
    <w:rsid w:val="355D23D3"/>
    <w:rsid w:val="35ED2F28"/>
    <w:rsid w:val="36FF0293"/>
    <w:rsid w:val="38F4304F"/>
    <w:rsid w:val="3AA922CF"/>
    <w:rsid w:val="3BAC4BF5"/>
    <w:rsid w:val="3C27466A"/>
    <w:rsid w:val="3FB15517"/>
    <w:rsid w:val="40FB7670"/>
    <w:rsid w:val="45834A52"/>
    <w:rsid w:val="468A212D"/>
    <w:rsid w:val="46EE37D3"/>
    <w:rsid w:val="49171F5C"/>
    <w:rsid w:val="4A427DA8"/>
    <w:rsid w:val="4A8F2006"/>
    <w:rsid w:val="4BCB5E91"/>
    <w:rsid w:val="4C1930A0"/>
    <w:rsid w:val="4D471547"/>
    <w:rsid w:val="4F9C2116"/>
    <w:rsid w:val="50016325"/>
    <w:rsid w:val="55A77F90"/>
    <w:rsid w:val="5ACB4340"/>
    <w:rsid w:val="5B3F3BFC"/>
    <w:rsid w:val="60BA083F"/>
    <w:rsid w:val="60E876CA"/>
    <w:rsid w:val="61F51865"/>
    <w:rsid w:val="62612C54"/>
    <w:rsid w:val="633C6C7A"/>
    <w:rsid w:val="634F128B"/>
    <w:rsid w:val="643B1CA8"/>
    <w:rsid w:val="64EA7C79"/>
    <w:rsid w:val="667A42E4"/>
    <w:rsid w:val="674013C9"/>
    <w:rsid w:val="69F66B2B"/>
    <w:rsid w:val="6F9C5194"/>
    <w:rsid w:val="710955AC"/>
    <w:rsid w:val="72C32AB2"/>
    <w:rsid w:val="74A30F93"/>
    <w:rsid w:val="769413F2"/>
    <w:rsid w:val="78E21FA1"/>
    <w:rsid w:val="79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ind w:firstLine="200"/>
      <w:outlineLvl w:val="1"/>
    </w:pPr>
    <w:rPr>
      <w:rFonts w:ascii="楷体_GB2312" w:hAnsi="Calibri" w:eastAsia="楷体_GB2312" w:cs="楷体_GB2312"/>
      <w:b/>
      <w:bCs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unhideWhenUsed/>
    <w:qFormat/>
    <w:uiPriority w:val="0"/>
    <w:pPr>
      <w:widowControl/>
      <w:spacing w:before="150" w:beforeLines="0" w:after="150" w:afterLines="0" w:line="264" w:lineRule="auto"/>
      <w:ind w:firstLine="567"/>
    </w:pPr>
    <w:rPr>
      <w:rFonts w:hint="eastAsia" w:ascii="华文楷体" w:hAnsi="华文楷体" w:eastAsia="华文楷体" w:cs="黑体"/>
      <w:kern w:val="0"/>
      <w:sz w:val="24"/>
      <w:szCs w:val="20"/>
    </w:rPr>
  </w:style>
  <w:style w:type="paragraph" w:styleId="5">
    <w:name w:val="Body Text Indent"/>
    <w:basedOn w:val="1"/>
    <w:unhideWhenUsed/>
    <w:qFormat/>
    <w:uiPriority w:val="99"/>
    <w:pPr>
      <w:spacing w:beforeLines="0" w:afterLines="0"/>
      <w:ind w:left="105" w:hanging="105"/>
    </w:pPr>
    <w:rPr>
      <w:rFonts w:hint="default"/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Body Text First Indent"/>
    <w:basedOn w:val="4"/>
    <w:next w:val="11"/>
    <w:unhideWhenUsed/>
    <w:qFormat/>
    <w:uiPriority w:val="99"/>
    <w:pPr>
      <w:spacing w:before="0" w:beforeLines="0" w:after="120" w:afterLines="0" w:line="240" w:lineRule="auto"/>
      <w:ind w:firstLine="420" w:firstLineChars="100"/>
    </w:pPr>
    <w:rPr>
      <w:rFonts w:hint="default" w:ascii="Calibri" w:hAnsi="Calibri" w:eastAsia="宋体"/>
      <w:sz w:val="24"/>
      <w:szCs w:val="20"/>
    </w:rPr>
  </w:style>
  <w:style w:type="paragraph" w:styleId="11">
    <w:name w:val="Body Text First Indent 2"/>
    <w:basedOn w:val="5"/>
    <w:next w:val="10"/>
    <w:unhideWhenUsed/>
    <w:qFormat/>
    <w:uiPriority w:val="99"/>
    <w:pPr>
      <w:spacing w:beforeLines="0" w:afterLines="0"/>
      <w:ind w:firstLine="420" w:firstLineChars="200"/>
    </w:pPr>
    <w:rPr>
      <w:rFonts w:hint="default"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5">
    <w:name w:val="Strong"/>
    <w:basedOn w:val="14"/>
    <w:qFormat/>
    <w:uiPriority w:val="0"/>
    <w:rPr>
      <w:b/>
    </w:rPr>
  </w:style>
  <w:style w:type="paragraph" w:customStyle="1" w:styleId="16">
    <w:name w:val="p14-2"/>
    <w:basedOn w:val="1"/>
    <w:qFormat/>
    <w:uiPriority w:val="0"/>
    <w:pPr>
      <w:spacing w:line="456" w:lineRule="auto"/>
      <w:jc w:val="left"/>
    </w:pPr>
    <w:rPr>
      <w:kern w:val="0"/>
      <w:szCs w:val="21"/>
    </w:rPr>
  </w:style>
  <w:style w:type="character" w:customStyle="1" w:styleId="17">
    <w:name w:val="font21"/>
    <w:basedOn w:val="1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51"/>
    <w:basedOn w:val="14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7027</Words>
  <Characters>7308</Characters>
  <Lines>66</Lines>
  <Paragraphs>18</Paragraphs>
  <TotalTime>7</TotalTime>
  <ScaleCrop>false</ScaleCrop>
  <LinksUpToDate>false</LinksUpToDate>
  <CharactersWithSpaces>7621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2023-04-20T00:00:00Z</dcterms:created>
  <dc:creator>Lenovo1</dc:creator>
  <cp:lastModifiedBy>lenovo</cp:lastModifiedBy>
  <cp:lastPrinted>2024-03-29T07:10:23Z</cp:lastPrinted>
  <dcterms:modified xsi:type="dcterms:W3CDTF">2024-03-29T07:17:00Z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624C0DC9ADE84F20BAF18B8A6A8851F7_13</vt:lpwstr>
  </property>
</Properties>
</file>