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0B550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白沙黎族自治县原银湖商业广场项目</w:t>
      </w:r>
    </w:p>
    <w:p w14:paraId="5830375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历史遗留问题专项费用核算评估</w:t>
      </w:r>
    </w:p>
    <w:p w14:paraId="60CAC50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购买第三方服务项目公告</w:t>
      </w:r>
    </w:p>
    <w:p w14:paraId="66D3638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p>
    <w:p w14:paraId="2BF2753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项目编号：BS-GZCG-2026001</w:t>
      </w:r>
    </w:p>
    <w:p w14:paraId="5FC0D75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白沙黎族自治县国有资产事务中心拟就白沙黎族自治县原银湖商业广场项目历史遗留问题专项费用核算评估购买第三方服务项目进行公开遴选，欢迎符合条件的供应商参加。</w:t>
      </w:r>
    </w:p>
    <w:p w14:paraId="5E04CE9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一、项目概况</w:t>
      </w:r>
    </w:p>
    <w:p w14:paraId="3C10E89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本项目为白沙黎族自治县原银湖商业广场项目现场拆迁、职工安置、商铺补偿</w:t>
      </w:r>
      <w:r>
        <w:rPr>
          <w:rFonts w:hint="eastAsia" w:ascii="仿宋_GB2312" w:hAnsi="仿宋_GB2312" w:eastAsia="仿宋_GB2312" w:cs="仿宋_GB2312"/>
          <w:sz w:val="32"/>
          <w:szCs w:val="32"/>
          <w:lang w:val="en-US" w:eastAsia="zh-CN"/>
        </w:rPr>
        <w:t>等三项专项费用的资料复核、合规校验、精准核算及专业评估，为项目资金复核、资产清算提供合法合规的专项费用核算评估报告。</w:t>
      </w:r>
    </w:p>
    <w:p w14:paraId="5940F47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二、项目预算及报价要求</w:t>
      </w:r>
    </w:p>
    <w:p w14:paraId="22753D9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本项目采购预算（最高投标限价）：人民币100000.00元（壹拾万元整）。</w:t>
      </w:r>
    </w:p>
    <w:p w14:paraId="72EA474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本项目为全费用包干报价，包含资料收集、凭证复核、专项核算、台账编制、报告编制、审计答疑、成果修正、税费、服务费等全部费用，采购人不另行支付任何费用，超出最高限价作无效响应处理。</w:t>
      </w:r>
    </w:p>
    <w:p w14:paraId="7352F9E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供应商须单独密封报价函，列明包干总价，报价含增值税，项目阶段完成后须向采购人开具合规增值税发票。</w:t>
      </w:r>
    </w:p>
    <w:p w14:paraId="6EBCB71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响应文件有效期为60日历天，有效期内供应商不得擅自撤回响应文件。</w:t>
      </w:r>
    </w:p>
    <w:p w14:paraId="43878D4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三、服务期限</w:t>
      </w:r>
    </w:p>
    <w:p w14:paraId="0D01A6D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合同签订之日起60日历天内完成全部三项专项费用核算、评估分析，并提交全套正式成果报告；此后进入审核阶段，供应商须全程配合采购人、财政复核、答疑及成果修正工作，直至项目终审完成，该配合义务不受前述60日历天限制，但仅限于本合同约定的服务内容及其合理延伸范围。</w:t>
      </w:r>
    </w:p>
    <w:p w14:paraId="30B4762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四、供应商资格要求</w:t>
      </w:r>
    </w:p>
    <w:p w14:paraId="2479B02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1.主体资质：供应商须为境内独立法人，具备有效营业执照，持有二级及以上房地产估价机构有效资质，具备拆迁补偿、专项费用复核、资产价值评估核算能力。</w:t>
      </w:r>
    </w:p>
    <w:p w14:paraId="4194A4C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2.财务纳税社保：具备健全财务制度，提供近一年财务证明、近三个月纳税及社保缴纳有效凭证。</w:t>
      </w:r>
    </w:p>
    <w:p w14:paraId="3CCE30D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3.信用要求：未被列入失信被执行人、重大税收违法失信主体、政府采购严重违法失信行为记录名单，提供公告有效期内“信用中国”“中国政府采购网”信用查询截图及无重大违法记录承诺函。</w:t>
      </w:r>
    </w:p>
    <w:p w14:paraId="2D500F3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4.团队要求：项目负责人为本单位注册房地产估价师，具备拆迁补偿、专项资金核算、资产补偿评估等相关经验，配备专职技术人员全程专项负责本项目核算工作。</w:t>
      </w:r>
    </w:p>
    <w:p w14:paraId="44AD38A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5.业绩要求：近三年具备拆迁补偿、专项费用核算、资产补偿评估等相关服务业绩。</w:t>
      </w:r>
    </w:p>
    <w:p w14:paraId="37E2134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6.联合体要求：本项目不接受联合体参与遴选。</w:t>
      </w:r>
    </w:p>
    <w:p w14:paraId="7A9BB4D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7.关联单位回避：单位负责人为同一人或存在直接控股、管理关系的不同供应商，不得同时参与本项目遴选。</w:t>
      </w:r>
    </w:p>
    <w:p w14:paraId="5AA7E01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五、核心服务内容</w:t>
      </w:r>
    </w:p>
    <w:p w14:paraId="1262DBF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本项目服务依托项目现有协议、付款凭证、审批文件、安置台账、合作开发协议等原始资料开展复核核算、价值评估、台账整编及成果编制：</w:t>
      </w:r>
    </w:p>
    <w:p w14:paraId="6584336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（一）银湖商业广场拆迁补偿、临时过渡、场地平整、项目启动相关费用核算评估</w:t>
      </w:r>
    </w:p>
    <w:p w14:paraId="412E650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全面梳理、复核、核算项目已发生的房屋及附属物拆迁补偿费、商户搬迁补偿费、住户临时过渡安置费、场地拆除及场地平整工程费用、项目前期启动手续、项目管理等各类前期配套费用。逐项核对合同文件、支付凭证、审批资料，核查各项费用的真实性、合规性、准确性，统一核算口径，整理分项明细台账，形成完整的专项费用核算汇总成果。</w:t>
      </w:r>
    </w:p>
    <w:p w14:paraId="4444388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（二）银湖商业广场拆迁安置职工住房费用补偿核算评估</w:t>
      </w:r>
    </w:p>
    <w:p w14:paraId="2996692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专项梳理核算项目拆迁涉及的职工住房安置、住房差价补偿、安置配套补助等全部职工住房安置类费用。对照安置方案、审批文件、发放台账及支付凭证，逐项校验补偿标准、列支口径、发放明细，研判费用合规性与合理性，形成独立的职工住房安置补偿专项核算成果。</w:t>
      </w:r>
    </w:p>
    <w:p w14:paraId="11D5581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（三）银湖商业广场合作开发企业提前分成商铺补偿核算评估</w:t>
      </w:r>
    </w:p>
    <w:p w14:paraId="374A304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依据项目合作开发协议及相关补充佐证资料，针对合作开发企业提前分成商铺所产生的专项补偿、资产价值差额及对应补偿成本开展专业评估核算，科学核定商铺公允价值、合理补偿额度及合规列支费用，形成专项资产评估与费用核算结论。</w:t>
      </w:r>
    </w:p>
    <w:p w14:paraId="0B4DA9D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六、成果编制及配套服务</w:t>
      </w:r>
    </w:p>
    <w:p w14:paraId="2F79FEB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根据三项专项核算内容，整合全部复核数据、明细台账、测算底稿及佐证资料，编制《原银湖商业广场项目专项费用核算评估总报告》及三项分项专项报告，建立完整可溯源的电子及纸质台账资料，按要求提交纸质版10套、可编辑的电子U盘2套。</w:t>
      </w:r>
    </w:p>
    <w:p w14:paraId="6B9F86C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全程无条件配合采购人、财政开展核查答疑、数据复核、报告修正工作，直至本项目审核收尾完毕。</w:t>
      </w:r>
    </w:p>
    <w:p w14:paraId="1FAD3E7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七、服务质量标准</w:t>
      </w:r>
      <w:bookmarkStart w:id="0" w:name="_GoBack"/>
      <w:bookmarkEnd w:id="0"/>
    </w:p>
    <w:p w14:paraId="15BA153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严格遵照《中华人民共和国资产评估法》《房地产估价规范》、海南省、白沙黎族自治县拆迁补偿、资金核算、资产评估相关政策执行。三项专项费用核算数据真实可溯、依据充分、口径统一，核算误差控制在行业规范允许范围内；成果文件合法有效，可直接用于项目审计、资金复核、资产清算及财政评审。</w:t>
      </w:r>
    </w:p>
    <w:p w14:paraId="47BCAC2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八、商务及付款、履约保证金</w:t>
      </w:r>
    </w:p>
    <w:p w14:paraId="2307574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履约保证金：中选供应商签订服务合同前，须缴纳合同总价5%履约保证金。全套成果通过采购人、财政终审验收且无遗留问题后5个工作日内无息全额退还。</w:t>
      </w:r>
    </w:p>
    <w:p w14:paraId="6F8A3EB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付款方式：本项目无预付款。三项专项费用初步核算成果经甲方初审合格后支付合同价40%。全套正式核算评估报告通过采购人、财政终审验收后，支付剩余60%尾款。付款前中选供应商须提供合规增值税发票。</w:t>
      </w:r>
    </w:p>
    <w:p w14:paraId="5D7F323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九、验收标准</w:t>
      </w:r>
    </w:p>
    <w:p w14:paraId="0133D56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三项费用核算全覆盖、无遗漏错算漏算，数据真实精准、计价依据充分、台账规范清晰，报告签章完整、合法有效，顺利通过采购人、财政验收，无不合规列支问题，即为验收合格。</w:t>
      </w:r>
    </w:p>
    <w:p w14:paraId="428BE32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十、违约责任</w:t>
      </w:r>
    </w:p>
    <w:p w14:paraId="23E1AD1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中选供应商未按期交付全套成果，每逾期1日历天按合同总价0.5‰向采购人支付违约金；逾期超过7日，采购人有权单方解除合同，扣除全部履约保证金并追偿损失。</w:t>
      </w:r>
    </w:p>
    <w:p w14:paraId="0CB6131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中选供应商核算数据失真、成果质量不达标、拒不配合评审工作的，采购人有权扣减服务费、扣除履约保证金。若经财政评审或第三方审计核减金额超过送审金额5%的，视为严重质量违约，除扣减服务费外，还应按合同总价10%支付违约金。因供应商故意或重大过失导致核算结果失实并造成财政资金损失的，供应商应赔偿采购人因此遭受的直接经济损失及追偿费用（包括但不限于审计费、诉讼费、律师费等）。</w:t>
      </w:r>
    </w:p>
    <w:p w14:paraId="669592B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十一、响应文件递交与质疑投诉</w:t>
      </w:r>
    </w:p>
    <w:p w14:paraId="4AD4DB5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本项目不另行发放采购文件，全部采购需求、资格条件、评审规则、递交要求均以本公告内容为准。</w:t>
      </w:r>
    </w:p>
    <w:p w14:paraId="7E26635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质疑方式：供应商对本公告内容存在异议，可在公告期内以书面文件送至白沙黎族自治县国有资产事务中心（接收电话：0898-27721170）。</w:t>
      </w:r>
    </w:p>
    <w:p w14:paraId="484BF13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十二、投标递交、开标信息</w:t>
      </w:r>
    </w:p>
    <w:p w14:paraId="70D24C4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投标文件截止递交时间：2026年8月20日</w:t>
      </w:r>
    </w:p>
    <w:p w14:paraId="227DE1A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所有响应文件统一采用线下邮寄方式，密封完整后快递邮寄至白沙黎族自治县国有资产事务中心，不接受现场当面递交、线上电子版递交。邮寄递交以快递签收时间为准，逾期签收文件按无效响应处理；建议外包装标注项目编号、供应商全称，便于区分识别。</w:t>
      </w:r>
    </w:p>
    <w:p w14:paraId="713DC06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邮寄地址：白沙黎族自治县财政局大楼一楼国有资产事务中心办公室，收件人：林俊，联系电话：13036025212</w:t>
      </w:r>
    </w:p>
    <w:p w14:paraId="6B554E2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开标时间：2026年8月21日10:30:00</w:t>
      </w:r>
    </w:p>
    <w:p w14:paraId="21924DB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开标地点：海南省白沙黎族自治县财政局大楼一楼104</w:t>
      </w:r>
    </w:p>
    <w:p w14:paraId="48F7E89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十三、政府采购扶持政策</w:t>
      </w:r>
    </w:p>
    <w:p w14:paraId="2729C76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对符合条件的小微企业、残疾人福利性单位、监狱企业参与本项目的，按政府采购相关政策给予6%价格扣除优惠。</w:t>
      </w:r>
    </w:p>
    <w:p w14:paraId="3741868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十四、评审方式及流标处置</w:t>
      </w:r>
    </w:p>
    <w:p w14:paraId="63E1255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项目采用最低评审价法，资格审查合格、满足采购全部服务需求的有效供应商中，报价最低者为第一中选候选人；若最低报价出现两家及以上相同，由采购人综合企业业绩、项目团队实力择优确定中选候选人。流选处置：递交有效响应文件的供应商不足3家的，本次遴选作流选处理，采购人将重新组织公开遴选。</w:t>
      </w:r>
    </w:p>
    <w:p w14:paraId="34842FD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十五、公告期限</w:t>
      </w:r>
    </w:p>
    <w:p w14:paraId="77EAC0C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公告期限：2026年8月10日—2026年8月20日。</w:t>
      </w:r>
    </w:p>
    <w:p w14:paraId="629C835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中标公示：评审结束后发布中选结果公示，公示期为3个工作日。</w:t>
      </w:r>
    </w:p>
    <w:p w14:paraId="22B43EA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合同签订：中选公示期满无异议，采购人3个工作日内发放中选通知书；中选供应商收到通知书后5个工作日内与采购人签订服务合同。</w:t>
      </w:r>
    </w:p>
    <w:p w14:paraId="3D1DE21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十六、对本次采购提出询问，请按以下方式联系。</w:t>
      </w:r>
    </w:p>
    <w:p w14:paraId="1FB7D1B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1.采购人信息</w:t>
      </w:r>
    </w:p>
    <w:p w14:paraId="0668767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名称：白沙黎族自治县国有资产事务中心</w:t>
      </w:r>
    </w:p>
    <w:p w14:paraId="35F2ED1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地址：白沙黎族自治县财政局大楼一楼会议室</w:t>
      </w:r>
    </w:p>
    <w:p w14:paraId="1BBC189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联系方式：0898-27721170（质疑接收专线）</w:t>
      </w:r>
    </w:p>
    <w:p w14:paraId="0B05E0E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lang w:val="en-US" w:eastAsia="zh-CN" w:bidi="ar-SA"/>
        </w:rPr>
        <w:t>2.</w:t>
      </w:r>
      <w:r>
        <w:rPr>
          <w:rFonts w:hint="eastAsia" w:ascii="仿宋_GB2312" w:hAnsi="仿宋_GB2312" w:eastAsia="仿宋_GB2312" w:cs="仿宋_GB2312"/>
          <w:sz w:val="32"/>
          <w:szCs w:val="32"/>
          <w:lang w:val="en-US" w:eastAsia="zh-CN"/>
        </w:rPr>
        <w:t>项目联系方式</w:t>
      </w:r>
    </w:p>
    <w:p w14:paraId="01180C3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项目负责人：王建清</w:t>
      </w:r>
    </w:p>
    <w:p w14:paraId="6265BF8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联系方式：13976370963</w:t>
      </w:r>
    </w:p>
    <w:p w14:paraId="5449CD7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项目联系人：林俊</w:t>
      </w:r>
    </w:p>
    <w:p w14:paraId="411D68F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联系方式：13036025212</w:t>
      </w:r>
    </w:p>
    <w:p w14:paraId="65F290B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p>
    <w:p w14:paraId="4C0D44C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p>
    <w:p w14:paraId="7A2E64B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p>
    <w:p w14:paraId="38C61EFF">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firstLine="640"/>
        <w:jc w:val="righ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白沙黎族自治县国有资产事务中心</w:t>
      </w:r>
    </w:p>
    <w:p w14:paraId="00187C6A">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firstLine="640"/>
        <w:jc w:val="righ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2026年8月10日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3D0315"/>
    <w:rsid w:val="050F2E07"/>
    <w:rsid w:val="14283578"/>
    <w:rsid w:val="1B362E5D"/>
    <w:rsid w:val="23AD4516"/>
    <w:rsid w:val="23F01B03"/>
    <w:rsid w:val="279F63BB"/>
    <w:rsid w:val="2F116B31"/>
    <w:rsid w:val="360C24AB"/>
    <w:rsid w:val="36F87E3A"/>
    <w:rsid w:val="3A480237"/>
    <w:rsid w:val="3CFB2F39"/>
    <w:rsid w:val="44867E13"/>
    <w:rsid w:val="4E9703AC"/>
    <w:rsid w:val="5A6F0DF7"/>
    <w:rsid w:val="627737C8"/>
    <w:rsid w:val="6F8C57B4"/>
    <w:rsid w:val="7E4E028C"/>
    <w:rsid w:val="7F337B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9d0d65c2-921f-4fea-b4f0-8d848da41668</errorID>
      <errorWord>白沙黎族自治县银湖商业广场项目</errorWord>
      <group>L1_Other</group>
      <groupName>其他问题</groupName>
      <ability>L2_Consistency</ability>
      <abilityName>一致性检查</abilityName>
      <candidateList>
        <item>白沙黎族自治县原银湖商业广场项目</item>
      </candidateList>
      <explain>实体一致性错误，公告标题及项目概况部分统一使用“原银湖商业广场项目”表述，此处遗漏“原”，表述不一致</explain>
      <paraID>5FC0D750</paraID>
      <start>17</start>
      <end>33</end>
      <status>modified</status>
      <modifiedWord>白沙黎族自治县原银湖商业广场项目</modifiedWord>
      <trackRevisions>false</trackRevisions>
    </reviewItem>
    <reviewItem>
      <errorID>a146f27d-84ad-4c2b-8d51-423a88b549be</errorID>
      <errorWord>流选处置</errorWord>
      <group>L1_Other</group>
      <groupName>其他问题</groupName>
      <ability>L2_Consistency</ability>
      <abilityName>一致性检查</abilityName>
      <candidateList>
        <item>流标处置</item>
      </candidateList>
      <explain>术语一致性错误，全文标题及前文统一使用“流标”表述，此处表述不一致</explain>
      <paraID>63E12559</paraID>
      <start>93</start>
      <end>97</end>
      <status>ignored</status>
      <modifiedWord/>
      <trackRevisions>false</trackRevisions>
    </reviewItem>
  </reviewItems>
  <config>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</config>
</contractReview>
</file>

<file path=customXml/itemProps1.xml><?xml version="1.0" encoding="utf-8"?>
<ds:datastoreItem xmlns:ds="http://schemas.openxmlformats.org/officeDocument/2006/customXml" ds:itemID="{98effbb4-d482-406b-942f-7ce2e343bf69}">
  <ds:schemaRefs/>
</ds:datastoreItem>
</file>

<file path=docProps/app.xml><?xml version="1.0" encoding="utf-8"?>
<Properties xmlns="http://schemas.openxmlformats.org/officeDocument/2006/extended-properties" xmlns:vt="http://schemas.openxmlformats.org/officeDocument/2006/docPropsVTypes">
  <Template>Normal.dotm</Template>
  <Company>白沙县党政机关单位</Company>
  <Pages>7</Pages>
  <Words>2960</Words>
  <Characters>3085</Characters>
  <Lines>0</Lines>
  <Paragraphs>0</Paragraphs>
  <TotalTime>9</TotalTime>
  <ScaleCrop>false</ScaleCrop>
  <LinksUpToDate>false</LinksUpToDate>
  <CharactersWithSpaces>3091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2026-07-06T01:39:00Z</dcterms:created>
  <dc:creator>林俊</dc:creator>
  <cp:lastModifiedBy>林俊</cp:lastModifiedBy>
  <cp:lastPrinted>2026-08-03T02:52:00Z</cp:lastPrinted>
  <dcterms:modified xsi:type="dcterms:W3CDTF">2026-08-10T01:16:15Z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BDA8B4FE29144C959ED7B49DFF642AFD_11</vt:lpwstr>
  </property>
  <property fmtid="{D5CDD505-2E9C-101B-9397-08002B2CF9AE}" pid="4" name="KSOTemplateDocerSaveRecord">
    <vt:lpwstr>eyJoZGlkIjoiNjgyMWE0ZDg4NGI3OWIzMjU0OTQ4N2NmOWI3ZjZkNzAiLCJ1c2VySWQiOiIyMjY0MzAyMDQifQ==</vt:lpwstr>
  </property>
</Properties>
</file>