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line="520" w:lineRule="exact"/>
        <w:jc w:val="both"/>
        <w:textAlignment w:val="auto"/>
        <w:rPr>
          <w:rFonts w:hint="eastAsia" w:ascii="黑体" w:hAnsi="黑体" w:eastAsia="黑体" w:cs="黑体"/>
          <w:sz w:val="32"/>
          <w:szCs w:val="32"/>
          <w:lang w:val="en-US"/>
        </w:rPr>
      </w:pPr>
      <w:bookmarkStart w:id="0" w:name="_GoBack"/>
      <w:r>
        <w:rPr>
          <w:rStyle w:val="8"/>
          <w:rFonts w:hint="eastAsia" w:ascii="黑体" w:hAnsi="黑体" w:eastAsia="黑体" w:cs="黑体"/>
          <w:b w:val="0"/>
          <w:bCs w:val="0"/>
          <w:color w:val="000000"/>
          <w:sz w:val="32"/>
          <w:szCs w:val="32"/>
          <w:lang w:val="en-US"/>
        </w:rPr>
        <w:t>附件</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jc w:val="center"/>
        <w:textAlignment w:val="auto"/>
        <w:rPr>
          <w:rStyle w:val="8"/>
          <w:rFonts w:hint="eastAsia" w:ascii="方正小标宋简体" w:hAnsi="方正小标宋简体" w:eastAsia="方正小标宋简体" w:cs="方正小标宋简体"/>
          <w:b w:val="0"/>
          <w:bCs w:val="0"/>
          <w:color w:val="000000"/>
          <w:sz w:val="44"/>
          <w:szCs w:val="44"/>
          <w:lang w:val="en-US"/>
        </w:rPr>
      </w:pPr>
    </w:p>
    <w:p>
      <w:pPr>
        <w:keepNext w:val="0"/>
        <w:keepLines w:val="0"/>
        <w:pageBreakBefore w:val="0"/>
        <w:widowControl w:val="0"/>
        <w:suppressLineNumbers w:val="0"/>
        <w:kinsoku/>
        <w:wordWrap/>
        <w:overflowPunct/>
        <w:topLinePunct w:val="0"/>
        <w:autoSpaceDE/>
        <w:autoSpaceDN/>
        <w:bidi w:val="0"/>
        <w:adjustRightInd/>
        <w:snapToGrid w:val="0"/>
        <w:spacing w:line="520" w:lineRule="exact"/>
        <w:jc w:val="center"/>
        <w:textAlignment w:val="auto"/>
        <w:rPr>
          <w:rStyle w:val="8"/>
          <w:rFonts w:hint="eastAsia" w:ascii="方正小标宋简体" w:hAnsi="方正小标宋简体" w:eastAsia="方正小标宋简体" w:cs="方正小标宋简体"/>
          <w:b w:val="0"/>
          <w:bCs w:val="0"/>
          <w:color w:val="000000"/>
          <w:sz w:val="44"/>
          <w:szCs w:val="44"/>
          <w:lang w:val="en-US" w:eastAsia="zh-CN"/>
        </w:rPr>
      </w:pPr>
      <w:r>
        <w:rPr>
          <w:rStyle w:val="8"/>
          <w:rFonts w:hint="eastAsia" w:ascii="方正小标宋简体" w:hAnsi="方正小标宋简体" w:eastAsia="方正小标宋简体" w:cs="方正小标宋简体"/>
          <w:b w:val="0"/>
          <w:bCs w:val="0"/>
          <w:color w:val="000000"/>
          <w:sz w:val="44"/>
          <w:szCs w:val="44"/>
          <w:lang w:val="en-US"/>
        </w:rPr>
        <w:t>白沙县2023年</w:t>
      </w:r>
      <w:r>
        <w:rPr>
          <w:rStyle w:val="8"/>
          <w:rFonts w:hint="eastAsia" w:ascii="方正小标宋简体" w:hAnsi="方正小标宋简体" w:eastAsia="方正小标宋简体" w:cs="方正小标宋简体"/>
          <w:b w:val="0"/>
          <w:bCs w:val="0"/>
          <w:color w:val="000000"/>
          <w:sz w:val="44"/>
          <w:szCs w:val="44"/>
          <w:lang w:val="en-US" w:eastAsia="zh-CN"/>
        </w:rPr>
        <w:t>“2+3”健康服务包实施方案</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kern w:val="0"/>
          <w:sz w:val="32"/>
          <w:szCs w:val="28"/>
        </w:rPr>
      </w:pPr>
      <w:r>
        <w:rPr>
          <w:rFonts w:hint="eastAsia" w:ascii="仿宋_GB2312" w:hAnsi="仿宋_GB2312" w:eastAsia="仿宋_GB2312" w:cs="仿宋_GB2312"/>
          <w:i w:val="0"/>
          <w:caps w:val="0"/>
          <w:color w:val="000000"/>
          <w:spacing w:val="0"/>
          <w:kern w:val="0"/>
          <w:sz w:val="32"/>
          <w:szCs w:val="32"/>
          <w:lang w:val="en-US" w:eastAsia="zh-CN"/>
        </w:rPr>
        <w:t>为确保2023年度“2+3”健康服务包工作在</w:t>
      </w:r>
      <w:r>
        <w:rPr>
          <w:rFonts w:hint="eastAsia" w:ascii="仿宋_GB2312" w:hAnsi="仿宋_GB2312" w:eastAsia="仿宋_GB2312" w:cs="仿宋_GB2312"/>
          <w:bCs/>
          <w:kern w:val="0"/>
          <w:sz w:val="32"/>
          <w:szCs w:val="28"/>
          <w:lang w:eastAsia="zh-CN"/>
        </w:rPr>
        <w:t>全</w:t>
      </w:r>
      <w:r>
        <w:rPr>
          <w:rFonts w:hint="eastAsia" w:ascii="仿宋_GB2312" w:hAnsi="仿宋_GB2312" w:eastAsia="仿宋_GB2312" w:cs="仿宋_GB2312"/>
          <w:bCs/>
          <w:kern w:val="0"/>
          <w:sz w:val="32"/>
          <w:szCs w:val="28"/>
          <w:lang w:val="en-US" w:eastAsia="zh-CN"/>
        </w:rPr>
        <w:t>县</w:t>
      </w:r>
      <w:r>
        <w:rPr>
          <w:rFonts w:hint="eastAsia" w:ascii="仿宋_GB2312" w:hAnsi="仿宋_GB2312" w:eastAsia="仿宋_GB2312" w:cs="仿宋_GB2312"/>
          <w:bCs/>
          <w:kern w:val="0"/>
          <w:sz w:val="32"/>
          <w:szCs w:val="28"/>
        </w:rPr>
        <w:t>有序推进并取得</w:t>
      </w:r>
      <w:r>
        <w:rPr>
          <w:rFonts w:hint="eastAsia" w:ascii="仿宋_GB2312" w:hAnsi="仿宋_GB2312" w:eastAsia="仿宋_GB2312" w:cs="仿宋_GB2312"/>
          <w:bCs/>
          <w:kern w:val="0"/>
          <w:sz w:val="32"/>
          <w:szCs w:val="28"/>
          <w:lang w:eastAsia="zh-CN"/>
        </w:rPr>
        <w:t>预期效果</w:t>
      </w:r>
      <w:r>
        <w:rPr>
          <w:rFonts w:hint="eastAsia" w:ascii="仿宋_GB2312" w:hAnsi="仿宋_GB2312" w:eastAsia="仿宋_GB2312" w:cs="仿宋_GB2312"/>
          <w:bCs/>
          <w:kern w:val="0"/>
          <w:sz w:val="32"/>
          <w:szCs w:val="28"/>
          <w:lang w:val="en-US" w:eastAsia="zh-CN"/>
        </w:rPr>
        <w:t>，</w:t>
      </w:r>
      <w:r>
        <w:rPr>
          <w:rFonts w:hint="eastAsia" w:ascii="仿宋_GB2312" w:hAnsi="仿宋_GB2312" w:eastAsia="仿宋_GB2312" w:cs="仿宋_GB2312"/>
          <w:bCs/>
          <w:kern w:val="0"/>
          <w:sz w:val="32"/>
          <w:szCs w:val="28"/>
          <w:lang w:eastAsia="zh-CN"/>
        </w:rPr>
        <w:t>根</w:t>
      </w:r>
      <w:r>
        <w:rPr>
          <w:rFonts w:hint="eastAsia" w:ascii="仿宋_GB2312" w:hAnsi="仿宋_GB2312" w:eastAsia="仿宋_GB2312" w:cs="仿宋_GB2312"/>
          <w:i w:val="0"/>
          <w:caps w:val="0"/>
          <w:color w:val="000000"/>
          <w:spacing w:val="0"/>
          <w:kern w:val="0"/>
          <w:sz w:val="32"/>
          <w:szCs w:val="32"/>
          <w:lang w:val="en-US" w:eastAsia="zh-CN"/>
        </w:rPr>
        <w:t>据《白沙县“2+3”健康</w:t>
      </w:r>
      <w:r>
        <w:rPr>
          <w:rFonts w:hint="eastAsia" w:ascii="仿宋_GB2312" w:hAnsi="仿宋_GB2312" w:eastAsia="仿宋_GB2312" w:cs="仿宋_GB2312"/>
          <w:bCs/>
          <w:kern w:val="0"/>
          <w:sz w:val="32"/>
          <w:szCs w:val="28"/>
          <w:lang w:val="en-US" w:eastAsia="zh-CN"/>
        </w:rPr>
        <w:t>服务包实施</w:t>
      </w:r>
      <w:r>
        <w:rPr>
          <w:rFonts w:hint="eastAsia" w:ascii="仿宋_GB2312" w:hAnsi="仿宋_GB2312" w:eastAsia="仿宋_GB2312" w:cs="仿宋_GB2312"/>
          <w:bCs/>
          <w:kern w:val="0"/>
          <w:sz w:val="32"/>
          <w:szCs w:val="28"/>
          <w:lang w:eastAsia="zh-CN"/>
        </w:rPr>
        <w:t>方案</w:t>
      </w:r>
      <w:r>
        <w:rPr>
          <w:rFonts w:hint="eastAsia" w:ascii="仿宋_GB2312" w:hAnsi="仿宋_GB2312" w:eastAsia="仿宋_GB2312" w:cs="仿宋_GB2312"/>
          <w:bCs/>
          <w:kern w:val="0"/>
          <w:sz w:val="32"/>
          <w:szCs w:val="28"/>
        </w:rPr>
        <w:t>》</w:t>
      </w:r>
      <w:r>
        <w:rPr>
          <w:rFonts w:hint="eastAsia" w:ascii="仿宋_GB2312" w:hAnsi="仿宋_GB2312" w:eastAsia="仿宋_GB2312" w:cs="仿宋_GB2312"/>
          <w:bCs/>
          <w:kern w:val="0"/>
          <w:sz w:val="32"/>
          <w:szCs w:val="28"/>
          <w:lang w:eastAsia="zh-CN"/>
        </w:rPr>
        <w:t>的部署要求</w:t>
      </w:r>
      <w:r>
        <w:rPr>
          <w:rFonts w:hint="eastAsia" w:ascii="仿宋_GB2312" w:hAnsi="仿宋_GB2312" w:eastAsia="仿宋_GB2312" w:cs="仿宋_GB2312"/>
          <w:bCs/>
          <w:kern w:val="0"/>
          <w:sz w:val="32"/>
          <w:szCs w:val="28"/>
          <w:lang w:val="en-US" w:eastAsia="zh-CN"/>
        </w:rPr>
        <w:t>，</w:t>
      </w:r>
      <w:r>
        <w:rPr>
          <w:rFonts w:hint="eastAsia" w:ascii="仿宋_GB2312" w:hAnsi="仿宋_GB2312" w:eastAsia="仿宋_GB2312" w:cs="仿宋_GB2312"/>
          <w:bCs/>
          <w:kern w:val="0"/>
          <w:sz w:val="32"/>
          <w:szCs w:val="28"/>
        </w:rPr>
        <w:t>特制定本方案。</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3" w:firstLineChars="200"/>
        <w:jc w:val="both"/>
        <w:textAlignment w:val="auto"/>
        <w:rPr>
          <w:rFonts w:hint="eastAsia" w:ascii="黑体" w:hAnsi="黑体" w:eastAsia="黑体" w:cs="黑体"/>
          <w:b/>
          <w:bCs w:val="0"/>
          <w:kern w:val="0"/>
          <w:sz w:val="32"/>
          <w:szCs w:val="28"/>
          <w:lang w:val="en-US" w:eastAsia="zh-CN" w:bidi="ar-SA"/>
        </w:rPr>
      </w:pPr>
      <w:r>
        <w:rPr>
          <w:rFonts w:hint="eastAsia" w:ascii="黑体" w:hAnsi="黑体" w:eastAsia="黑体" w:cs="黑体"/>
          <w:b/>
          <w:bCs w:val="0"/>
          <w:kern w:val="0"/>
          <w:sz w:val="32"/>
          <w:szCs w:val="28"/>
          <w:lang w:val="en-US" w:eastAsia="zh-CN" w:bidi="ar-SA"/>
        </w:rPr>
        <w:t>一、</w:t>
      </w:r>
      <w:r>
        <w:rPr>
          <w:rFonts w:hint="eastAsia" w:ascii="黑体" w:hAnsi="黑体" w:eastAsia="黑体" w:cs="黑体"/>
          <w:b w:val="0"/>
          <w:bCs/>
          <w:kern w:val="0"/>
          <w:sz w:val="32"/>
          <w:szCs w:val="28"/>
          <w:lang w:val="en-US" w:eastAsia="zh-CN" w:bidi="ar-SA"/>
        </w:rPr>
        <w:t>总体要求</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kern w:val="0"/>
          <w:sz w:val="32"/>
          <w:szCs w:val="28"/>
          <w:lang w:val="en-US" w:eastAsia="zh-CN" w:bidi="ar-SA"/>
        </w:rPr>
      </w:pPr>
      <w:r>
        <w:rPr>
          <w:rFonts w:hint="eastAsia" w:ascii="楷体_GB2312" w:hAnsi="楷体_GB2312" w:eastAsia="楷体_GB2312" w:cs="楷体_GB2312"/>
          <w:b w:val="0"/>
          <w:bCs/>
          <w:kern w:val="0"/>
          <w:sz w:val="32"/>
          <w:szCs w:val="28"/>
          <w:lang w:val="en-US" w:eastAsia="zh-CN" w:bidi="ar-SA"/>
        </w:rPr>
        <w:t>(一)实施范围。</w:t>
      </w:r>
      <w:r>
        <w:rPr>
          <w:rFonts w:hint="eastAsia" w:ascii="Times New Roman" w:hAnsi="Times New Roman" w:eastAsia="仿宋_GB2312" w:cs="Times New Roman"/>
          <w:bCs/>
          <w:kern w:val="0"/>
          <w:sz w:val="32"/>
          <w:szCs w:val="28"/>
          <w:lang w:val="en-US" w:eastAsia="zh-CN" w:bidi="ar-SA"/>
        </w:rPr>
        <w:t>全县全面实施“2+3”</w:t>
      </w:r>
      <w:r>
        <w:rPr>
          <w:rFonts w:hint="eastAsia" w:ascii="仿宋_GB2312" w:hAnsi="仿宋_GB2312" w:eastAsia="仿宋_GB2312" w:cs="仿宋_GB2312"/>
          <w:bCs/>
          <w:kern w:val="0"/>
          <w:sz w:val="32"/>
          <w:szCs w:val="28"/>
          <w:lang w:val="en-US" w:eastAsia="zh-CN" w:bidi="ar-SA"/>
        </w:rPr>
        <w:t>健康服务包，有序开展“2+3”疾病“筛、防、治、管”工作。县疾控中心、县人民医院等单位继续加强县级防治管理中心能力建设，为全县全面实施“2+3”健康服务包提供好专业支撑。</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kern w:val="0"/>
          <w:sz w:val="32"/>
          <w:szCs w:val="28"/>
          <w:lang w:val="en-US" w:eastAsia="zh-CN" w:bidi="ar-SA"/>
        </w:rPr>
      </w:pPr>
      <w:r>
        <w:rPr>
          <w:rFonts w:hint="eastAsia" w:ascii="楷体_GB2312" w:hAnsi="楷体_GB2312" w:eastAsia="楷体_GB2312" w:cs="楷体_GB2312"/>
          <w:b w:val="0"/>
          <w:bCs/>
          <w:kern w:val="0"/>
          <w:sz w:val="32"/>
          <w:szCs w:val="28"/>
          <w:lang w:val="en-US" w:eastAsia="zh-CN" w:bidi="ar-SA"/>
        </w:rPr>
        <w:t>(二)工作重点。</w:t>
      </w:r>
      <w:r>
        <w:rPr>
          <w:rFonts w:hint="eastAsia" w:ascii="仿宋_GB2312" w:hAnsi="仿宋_GB2312" w:eastAsia="仿宋_GB2312" w:cs="仿宋_GB2312"/>
          <w:b w:val="0"/>
          <w:bCs/>
          <w:kern w:val="0"/>
          <w:sz w:val="32"/>
          <w:szCs w:val="28"/>
          <w:lang w:val="en-US" w:eastAsia="zh-CN" w:bidi="ar-SA"/>
        </w:rPr>
        <w:t>一是完善县、乡镇和村(居)三级“2+3”疾病管理和防治体系；二是为全县居民提供“预防-诊治-管理”连续、优质、高效、便利的“2+3”健康服务包；三是配套</w:t>
      </w:r>
      <w:r>
        <w:rPr>
          <w:rFonts w:hint="eastAsia" w:ascii="仿宋_GB2312" w:hAnsi="仿宋_GB2312" w:eastAsia="仿宋_GB2312" w:cs="仿宋_GB2312"/>
          <w:bCs/>
          <w:kern w:val="0"/>
          <w:sz w:val="32"/>
          <w:szCs w:val="28"/>
          <w:lang w:val="en-US" w:eastAsia="zh-CN" w:bidi="ar-SA"/>
        </w:rPr>
        <w:t>改革相关政策举措，做实做优“2+3”健康服务包，调动各方主动性和积极性。</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kern w:val="0"/>
          <w:sz w:val="32"/>
          <w:szCs w:val="28"/>
          <w:lang w:val="en-US" w:eastAsia="zh-CN" w:bidi="ar-SA"/>
        </w:rPr>
      </w:pPr>
      <w:r>
        <w:rPr>
          <w:rFonts w:hint="eastAsia" w:ascii="楷体_GB2312" w:hAnsi="楷体_GB2312" w:eastAsia="楷体_GB2312" w:cs="楷体_GB2312"/>
          <w:b w:val="0"/>
          <w:bCs/>
          <w:kern w:val="0"/>
          <w:sz w:val="32"/>
          <w:szCs w:val="28"/>
          <w:lang w:val="en-US" w:eastAsia="zh-CN" w:bidi="ar-SA"/>
        </w:rPr>
        <w:t>(三)工作目标。</w:t>
      </w:r>
      <w:r>
        <w:rPr>
          <w:rFonts w:hint="eastAsia" w:ascii="仿宋_GB2312" w:hAnsi="仿宋_GB2312" w:eastAsia="仿宋_GB2312" w:cs="仿宋_GB2312"/>
          <w:bCs/>
          <w:kern w:val="0"/>
          <w:sz w:val="32"/>
          <w:szCs w:val="28"/>
          <w:lang w:val="en-US" w:eastAsia="zh-CN" w:bidi="ar-SA"/>
        </w:rPr>
        <w:t>到2023年底，县“2+3”疾病组织管理、信息支撑、政策保障、队伍建设适应工作需要，县“2+3”疾病初步实现“应防尽防、应筛尽筛、应治尽治、应管尽管”，初步形成以“政府主导、社会参与，立体化、数字化综合精准防控”为主要特征的“海南模式”。各项指标达到《白沙县“2+3”健康服务包实施方案》明确的2023年节点任务目标（详见附件）。</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b w:val="0"/>
          <w:bCs/>
          <w:kern w:val="0"/>
          <w:sz w:val="32"/>
          <w:szCs w:val="28"/>
          <w:lang w:val="en-US" w:eastAsia="zh-CN" w:bidi="ar-SA"/>
        </w:rPr>
      </w:pPr>
      <w:r>
        <w:rPr>
          <w:rFonts w:hint="eastAsia" w:ascii="黑体" w:hAnsi="黑体" w:eastAsia="黑体" w:cs="黑体"/>
          <w:b w:val="0"/>
          <w:bCs/>
          <w:kern w:val="0"/>
          <w:sz w:val="32"/>
          <w:szCs w:val="28"/>
          <w:lang w:val="en-US" w:eastAsia="zh-CN" w:bidi="ar-SA"/>
        </w:rPr>
        <w:t>二、重点任务</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0" w:firstLineChars="200"/>
        <w:jc w:val="both"/>
        <w:rPr>
          <w:rFonts w:hint="eastAsia" w:ascii="楷体_GB2312" w:hAnsi="楷体_GB2312" w:eastAsia="楷体_GB2312" w:cs="楷体_GB2312"/>
          <w:b w:val="0"/>
          <w:bCs/>
          <w:kern w:val="0"/>
          <w:sz w:val="32"/>
          <w:szCs w:val="28"/>
          <w:lang w:val="en-US" w:eastAsia="zh-CN" w:bidi="ar-SA"/>
        </w:rPr>
      </w:pPr>
      <w:r>
        <w:rPr>
          <w:rFonts w:hint="eastAsia" w:ascii="楷体_GB2312" w:hAnsi="楷体_GB2312" w:eastAsia="楷体_GB2312" w:cs="楷体_GB2312"/>
          <w:b w:val="0"/>
          <w:bCs/>
          <w:kern w:val="0"/>
          <w:sz w:val="32"/>
          <w:szCs w:val="28"/>
          <w:lang w:val="en-US" w:eastAsia="zh-CN" w:bidi="ar-SA"/>
        </w:rPr>
        <w:t>(一)深入持续开展宣传发动工作</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0" w:firstLineChars="200"/>
        <w:jc w:val="both"/>
        <w:rPr>
          <w:rFonts w:hint="eastAsia" w:ascii="仿宋_GB2312" w:hAnsi="仿宋_GB2312" w:eastAsia="仿宋_GB2312" w:cs="仿宋_GB2312"/>
          <w:bCs/>
          <w:kern w:val="0"/>
          <w:sz w:val="32"/>
          <w:szCs w:val="28"/>
          <w:highlight w:val="none"/>
          <w:lang w:val="en-US" w:eastAsia="zh-CN" w:bidi="ar-SA"/>
        </w:rPr>
      </w:pPr>
      <w:r>
        <w:rPr>
          <w:rFonts w:hint="eastAsia" w:ascii="仿宋_GB2312" w:hAnsi="仿宋_GB2312" w:eastAsia="仿宋_GB2312" w:cs="仿宋_GB2312"/>
          <w:bCs/>
          <w:kern w:val="0"/>
          <w:sz w:val="32"/>
          <w:szCs w:val="28"/>
          <w:lang w:val="en-US" w:eastAsia="zh-CN" w:bidi="ar-SA"/>
        </w:rPr>
        <w:t>宣传部门、专业机构和各乡镇政府要按照县级“2+3”健康服务包宣传发动工作实施方案，多层次、多方位、多形式开展宣传教育，充分利用每年“世界高血压日”“联合国糖尿病日”“世界防治结核病日”“世界肝炎日”“世界精神卫生日”等重要疾病宣传日，大力宣传“2+3”疾病防治知识和有关政策。县卫生健康事务中心要指导各基层医疗卫生机构依托基本公共卫生服务健康教育项目，广泛开展“六个一”活动。力争 2023 年“2+3”疾病防治素养水平在基线调查基础上提升5个百分点，并达到2023年节点目标。(责任单位：县委宣传部</w:t>
      </w:r>
      <w:r>
        <w:rPr>
          <w:rFonts w:hint="eastAsia" w:ascii="仿宋_GB2312" w:hAnsi="仿宋_GB2312" w:eastAsia="仿宋_GB2312" w:cs="仿宋_GB2312"/>
          <w:bCs/>
          <w:kern w:val="0"/>
          <w:sz w:val="32"/>
          <w:szCs w:val="28"/>
          <w:highlight w:val="none"/>
          <w:lang w:val="en-US" w:eastAsia="zh-CN" w:bidi="ar-SA"/>
        </w:rPr>
        <w:t>、县卫健委、县人民医院，各乡镇政府)</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0" w:firstLineChars="200"/>
        <w:jc w:val="both"/>
        <w:rPr>
          <w:rFonts w:hint="eastAsia" w:ascii="楷体_GB2312" w:hAnsi="楷体_GB2312" w:eastAsia="楷体_GB2312" w:cs="楷体_GB2312"/>
          <w:b w:val="0"/>
          <w:bCs/>
          <w:kern w:val="0"/>
          <w:sz w:val="32"/>
          <w:szCs w:val="28"/>
          <w:highlight w:val="none"/>
          <w:lang w:val="en-US" w:eastAsia="zh-CN" w:bidi="ar-SA"/>
        </w:rPr>
      </w:pPr>
      <w:r>
        <w:rPr>
          <w:rFonts w:hint="eastAsia" w:ascii="楷体_GB2312" w:hAnsi="楷体_GB2312" w:eastAsia="楷体_GB2312" w:cs="楷体_GB2312"/>
          <w:b w:val="0"/>
          <w:bCs/>
          <w:kern w:val="0"/>
          <w:sz w:val="32"/>
          <w:szCs w:val="28"/>
          <w:highlight w:val="none"/>
          <w:lang w:val="en-US" w:eastAsia="zh-CN" w:bidi="ar-SA"/>
        </w:rPr>
        <w:t>(二)有序开展“2+3”疾病管理服务</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0" w:firstLineChars="200"/>
        <w:jc w:val="both"/>
        <w:rPr>
          <w:rFonts w:hint="eastAsia" w:ascii="仿宋_GB2312" w:hAnsi="仿宋_GB2312" w:eastAsia="仿宋_GB2312" w:cs="仿宋_GB2312"/>
          <w:bCs/>
          <w:kern w:val="0"/>
          <w:sz w:val="32"/>
          <w:szCs w:val="28"/>
          <w:highlight w:val="none"/>
          <w:lang w:val="en-US" w:eastAsia="zh-CN" w:bidi="ar-SA"/>
        </w:rPr>
      </w:pPr>
      <w:r>
        <w:rPr>
          <w:rFonts w:hint="eastAsia" w:ascii="仿宋_GB2312" w:hAnsi="仿宋_GB2312" w:eastAsia="仿宋_GB2312" w:cs="仿宋_GB2312"/>
          <w:b w:val="0"/>
          <w:bCs/>
          <w:kern w:val="0"/>
          <w:sz w:val="32"/>
          <w:szCs w:val="28"/>
          <w:lang w:val="en-US" w:eastAsia="zh-CN" w:bidi="ar-SA"/>
        </w:rPr>
        <w:t>1.有序实施重点人群“应筛尽筛”。</w:t>
      </w:r>
      <w:r>
        <w:rPr>
          <w:rFonts w:hint="eastAsia" w:ascii="仿宋_GB2312" w:hAnsi="仿宋_GB2312" w:eastAsia="仿宋_GB2312" w:cs="仿宋_GB2312"/>
          <w:bCs/>
          <w:kern w:val="0"/>
          <w:sz w:val="32"/>
          <w:szCs w:val="28"/>
          <w:lang w:val="en-US" w:eastAsia="zh-CN" w:bidi="ar-SA"/>
        </w:rPr>
        <w:t>按照《2023年“2+3”疾病服务实施方案(暂行)》要求，进一步明确“2+3”疾病高危、重点、易感等人群(以下简称重点人群)的筛查范围，建立相关制度保障。根据知情自愿原则，组织发动重点人群做好早筛查、早诊断，组织开展19岁以</w:t>
      </w:r>
      <w:r>
        <w:rPr>
          <w:rFonts w:hint="eastAsia" w:ascii="仿宋_GB2312" w:hAnsi="仿宋_GB2312" w:eastAsia="仿宋_GB2312" w:cs="仿宋_GB2312"/>
          <w:bCs/>
          <w:kern w:val="0"/>
          <w:sz w:val="32"/>
          <w:szCs w:val="28"/>
          <w:highlight w:val="none"/>
          <w:lang w:val="en-US" w:eastAsia="zh-CN" w:bidi="ar-SA"/>
        </w:rPr>
        <w:t>上人群肝炎病毒感染标志筛查，努力实现“2+3”重点人群“应筛尽筛”。到2023年底，完成不少于45%的重点人群筛查工作。(责任单位：县生健委、县教育局、县乡村振兴局、县人民医院，各乡镇政府)</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0" w:firstLineChars="200"/>
        <w:jc w:val="both"/>
        <w:rPr>
          <w:rFonts w:hint="eastAsia" w:ascii="仿宋_GB2312" w:hAnsi="仿宋_GB2312" w:eastAsia="仿宋_GB2312" w:cs="仿宋_GB2312"/>
          <w:bCs/>
          <w:kern w:val="0"/>
          <w:sz w:val="32"/>
          <w:szCs w:val="28"/>
          <w:highlight w:val="none"/>
          <w:lang w:val="en-US" w:eastAsia="zh-CN" w:bidi="ar-SA"/>
        </w:rPr>
      </w:pPr>
      <w:r>
        <w:rPr>
          <w:rFonts w:hint="eastAsia" w:ascii="仿宋_GB2312" w:hAnsi="仿宋_GB2312" w:eastAsia="仿宋_GB2312" w:cs="仿宋_GB2312"/>
          <w:b w:val="0"/>
          <w:bCs/>
          <w:kern w:val="0"/>
          <w:sz w:val="32"/>
          <w:szCs w:val="28"/>
          <w:highlight w:val="none"/>
          <w:lang w:val="en-US" w:eastAsia="zh-CN" w:bidi="ar-SA"/>
        </w:rPr>
        <w:t>2.及时完成“2+3”疑似病人确诊。</w:t>
      </w:r>
      <w:r>
        <w:rPr>
          <w:rFonts w:hint="eastAsia" w:ascii="仿宋_GB2312" w:hAnsi="仿宋_GB2312" w:eastAsia="仿宋_GB2312" w:cs="仿宋_GB2312"/>
          <w:bCs/>
          <w:kern w:val="0"/>
          <w:sz w:val="32"/>
          <w:szCs w:val="28"/>
          <w:highlight w:val="none"/>
          <w:lang w:val="en-US" w:eastAsia="zh-CN" w:bidi="ar-SA"/>
        </w:rPr>
        <w:t>各</w:t>
      </w:r>
      <w:r>
        <w:rPr>
          <w:rFonts w:hint="eastAsia" w:ascii="仿宋_GB2312" w:hAnsi="仿宋_GB2312" w:eastAsia="仿宋_GB2312" w:cs="仿宋_GB2312"/>
          <w:bCs/>
          <w:kern w:val="0"/>
          <w:sz w:val="32"/>
          <w:szCs w:val="28"/>
          <w:lang w:val="en-US" w:eastAsia="zh-CN" w:bidi="ar-SA"/>
        </w:rPr>
        <w:t>医疗卫生机构要针对初筛出来的“2+3”疑似病人及时进行诊断，对不具备“2+3”疑似病人诊断条件的医疗卫生机构，要及时转诊至上一级或定点医疗机构按照“2+3”疾病国家有关标准规范诊治，对就医群众实施相应的辅助检</w:t>
      </w:r>
      <w:r>
        <w:rPr>
          <w:rFonts w:hint="eastAsia" w:ascii="仿宋_GB2312" w:hAnsi="仿宋_GB2312" w:eastAsia="仿宋_GB2312" w:cs="仿宋_GB2312"/>
          <w:bCs/>
          <w:kern w:val="0"/>
          <w:sz w:val="32"/>
          <w:szCs w:val="28"/>
          <w:highlight w:val="none"/>
          <w:lang w:val="en-US" w:eastAsia="zh-CN" w:bidi="ar-SA"/>
        </w:rPr>
        <w:t>查和明确诊断。(责任单位：县卫健委、县医保局、县医疗集团总医院(县人民医院)，各医疗卫生机构)</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0" w:firstLineChars="200"/>
        <w:jc w:val="both"/>
        <w:rPr>
          <w:rFonts w:hint="eastAsia" w:ascii="仿宋_GB2312" w:hAnsi="仿宋_GB2312" w:eastAsia="仿宋_GB2312" w:cs="仿宋_GB2312"/>
          <w:bCs/>
          <w:kern w:val="0"/>
          <w:sz w:val="32"/>
          <w:szCs w:val="28"/>
          <w:highlight w:val="none"/>
          <w:lang w:val="en-US" w:eastAsia="zh-CN" w:bidi="ar-SA"/>
        </w:rPr>
      </w:pPr>
      <w:r>
        <w:rPr>
          <w:rFonts w:hint="eastAsia" w:ascii="仿宋_GB2312" w:hAnsi="仿宋_GB2312" w:eastAsia="仿宋_GB2312" w:cs="仿宋_GB2312"/>
          <w:b w:val="0"/>
          <w:bCs/>
          <w:kern w:val="0"/>
          <w:sz w:val="32"/>
          <w:szCs w:val="28"/>
          <w:highlight w:val="none"/>
          <w:lang w:val="en-US" w:eastAsia="zh-CN" w:bidi="ar-SA"/>
        </w:rPr>
        <w:t>3.督促指导患者实现“应治尽治”。</w:t>
      </w:r>
      <w:r>
        <w:rPr>
          <w:rFonts w:hint="eastAsia" w:ascii="仿宋_GB2312" w:hAnsi="仿宋_GB2312" w:eastAsia="仿宋_GB2312" w:cs="仿宋_GB2312"/>
          <w:bCs/>
          <w:kern w:val="0"/>
          <w:sz w:val="32"/>
          <w:szCs w:val="28"/>
          <w:highlight w:val="none"/>
          <w:lang w:val="en-US" w:eastAsia="zh-CN" w:bidi="ar-SA"/>
        </w:rPr>
        <w:t>对于筛查和确诊的“2+3”疾病患者，乡镇、村(居)和基层医疗卫生机构要动员患者“应治尽治”。定点医疗机构按照“2+3”疾病临床路径和行业标准，对“2+3”疾病确诊患者进行必要的检测和辅助检查，督促符合治疗条件的患者接受规范治疗。(责任单位：县卫健委、县医保局</w:t>
      </w:r>
      <w:r>
        <w:rPr>
          <w:rFonts w:hint="default" w:ascii="仿宋_GB2312" w:hAnsi="仿宋_GB2312" w:eastAsia="仿宋_GB2312" w:cs="仿宋_GB2312"/>
          <w:bCs/>
          <w:kern w:val="0"/>
          <w:sz w:val="32"/>
          <w:szCs w:val="28"/>
          <w:highlight w:val="none"/>
          <w:lang w:val="en-US" w:eastAsia="zh-CN" w:bidi="ar-SA"/>
        </w:rPr>
        <w:t>、县医疗集团</w:t>
      </w:r>
      <w:r>
        <w:rPr>
          <w:rFonts w:hint="eastAsia" w:ascii="仿宋_GB2312" w:hAnsi="仿宋_GB2312" w:eastAsia="仿宋_GB2312" w:cs="仿宋_GB2312"/>
          <w:bCs/>
          <w:kern w:val="0"/>
          <w:sz w:val="32"/>
          <w:szCs w:val="28"/>
          <w:highlight w:val="none"/>
          <w:lang w:val="en-US" w:eastAsia="zh-CN" w:bidi="ar-SA"/>
        </w:rPr>
        <w:t>总医院(县人民医院)，各乡镇政府)</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0" w:firstLineChars="200"/>
        <w:jc w:val="both"/>
        <w:rPr>
          <w:rFonts w:hint="eastAsia" w:ascii="仿宋_GB2312" w:hAnsi="仿宋_GB2312" w:eastAsia="仿宋_GB2312" w:cs="仿宋_GB2312"/>
          <w:bCs/>
          <w:kern w:val="0"/>
          <w:sz w:val="32"/>
          <w:szCs w:val="28"/>
          <w:highlight w:val="none"/>
          <w:lang w:val="en-US" w:eastAsia="zh-CN" w:bidi="ar-SA"/>
        </w:rPr>
      </w:pPr>
      <w:r>
        <w:rPr>
          <w:rFonts w:hint="eastAsia" w:ascii="仿宋_GB2312" w:hAnsi="仿宋_GB2312" w:eastAsia="仿宋_GB2312" w:cs="仿宋_GB2312"/>
          <w:b w:val="0"/>
          <w:bCs/>
          <w:kern w:val="0"/>
          <w:sz w:val="32"/>
          <w:szCs w:val="28"/>
          <w:highlight w:val="none"/>
          <w:lang w:val="en-US" w:eastAsia="zh-CN" w:bidi="ar-SA"/>
        </w:rPr>
        <w:t>4.规范开展“2+3”疾病健康管理。</w:t>
      </w:r>
      <w:r>
        <w:rPr>
          <w:rFonts w:hint="eastAsia" w:ascii="仿宋_GB2312" w:hAnsi="仿宋_GB2312" w:eastAsia="仿宋_GB2312" w:cs="仿宋_GB2312"/>
          <w:bCs/>
          <w:kern w:val="0"/>
          <w:sz w:val="32"/>
          <w:szCs w:val="28"/>
          <w:highlight w:val="none"/>
          <w:lang w:val="en-US" w:eastAsia="zh-CN" w:bidi="ar-SA"/>
        </w:rPr>
        <w:t>对于确诊的高血压、糖尿病、结核病、严重精神障碍和肝炎患者，要按照《基本公共卫生服务项目规范(第三版)》和《乙型肝炎患者健康服务规范(试行)》要求，及时建立电子健康档案，并按照服务规范要求，提供相应的健康管理服务。各级要积极推广运用“2+3”疾病数字疗法，依托数字疗法提升基层医疗机构“2+3”疾病医疗服务供给能力和患者个人与家庭的疾病管理能力。(责任单位：县卫健委</w:t>
      </w:r>
      <w:r>
        <w:rPr>
          <w:rFonts w:hint="default" w:ascii="仿宋_GB2312" w:hAnsi="仿宋_GB2312" w:eastAsia="仿宋_GB2312" w:cs="仿宋_GB2312"/>
          <w:bCs/>
          <w:kern w:val="0"/>
          <w:sz w:val="32"/>
          <w:szCs w:val="28"/>
          <w:highlight w:val="none"/>
          <w:lang w:val="en-US" w:eastAsia="zh-CN" w:bidi="ar-SA"/>
        </w:rPr>
        <w:t>、</w:t>
      </w:r>
      <w:r>
        <w:rPr>
          <w:rFonts w:hint="eastAsia" w:ascii="仿宋_GB2312" w:hAnsi="仿宋_GB2312" w:eastAsia="仿宋_GB2312" w:cs="仿宋_GB2312"/>
          <w:bCs/>
          <w:kern w:val="0"/>
          <w:sz w:val="32"/>
          <w:szCs w:val="28"/>
          <w:highlight w:val="none"/>
          <w:lang w:val="en-US" w:eastAsia="zh-CN" w:bidi="ar-SA"/>
        </w:rPr>
        <w:t>县人民医院，各乡镇政府)</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0" w:firstLineChars="200"/>
        <w:jc w:val="both"/>
        <w:rPr>
          <w:rFonts w:hint="eastAsia" w:ascii="仿宋_GB2312" w:hAnsi="仿宋_GB2312" w:eastAsia="仿宋_GB2312" w:cs="仿宋_GB2312"/>
          <w:bCs/>
          <w:kern w:val="0"/>
          <w:sz w:val="32"/>
          <w:szCs w:val="28"/>
          <w:highlight w:val="none"/>
          <w:lang w:val="en-US" w:eastAsia="zh-CN" w:bidi="ar-SA"/>
        </w:rPr>
      </w:pPr>
      <w:r>
        <w:rPr>
          <w:rFonts w:hint="eastAsia" w:ascii="仿宋_GB2312" w:hAnsi="仿宋_GB2312" w:eastAsia="仿宋_GB2312" w:cs="仿宋_GB2312"/>
          <w:b w:val="0"/>
          <w:bCs/>
          <w:kern w:val="0"/>
          <w:sz w:val="32"/>
          <w:szCs w:val="28"/>
          <w:highlight w:val="none"/>
          <w:lang w:val="en-US" w:eastAsia="zh-CN" w:bidi="ar-SA"/>
        </w:rPr>
        <w:t>5.高质量做好流行病学调查。县</w:t>
      </w:r>
      <w:r>
        <w:rPr>
          <w:rFonts w:hint="eastAsia" w:ascii="仿宋_GB2312" w:hAnsi="仿宋_GB2312" w:eastAsia="仿宋_GB2312" w:cs="仿宋_GB2312"/>
          <w:bCs/>
          <w:kern w:val="0"/>
          <w:sz w:val="32"/>
          <w:szCs w:val="28"/>
          <w:highlight w:val="none"/>
          <w:lang w:val="en-US" w:eastAsia="zh-CN" w:bidi="ar-SA"/>
        </w:rPr>
        <w:t>疾控中心和县皮精中心要</w:t>
      </w:r>
      <w:r>
        <w:rPr>
          <w:rFonts w:hint="eastAsia" w:ascii="仿宋_GB2312" w:hAnsi="仿宋_GB2312" w:eastAsia="仿宋_GB2312" w:cs="仿宋_GB2312"/>
          <w:bCs/>
          <w:kern w:val="0"/>
          <w:sz w:val="32"/>
          <w:szCs w:val="28"/>
          <w:lang w:val="en-US" w:eastAsia="zh-CN" w:bidi="ar-SA"/>
        </w:rPr>
        <w:t>按照《“2+3”疾病流行病学抽样调查实施方案》要求，建立健全“2+3”</w:t>
      </w:r>
      <w:r>
        <w:rPr>
          <w:rFonts w:hint="eastAsia" w:ascii="仿宋_GB2312" w:hAnsi="仿宋_GB2312" w:eastAsia="仿宋_GB2312" w:cs="仿宋_GB2312"/>
          <w:bCs/>
          <w:kern w:val="0"/>
          <w:sz w:val="32"/>
          <w:szCs w:val="28"/>
          <w:highlight w:val="none"/>
          <w:lang w:val="en-US" w:eastAsia="zh-CN" w:bidi="ar-SA"/>
        </w:rPr>
        <w:t>疾病流行病学调查制度,在2023年6月底前完成全县“2+3”疾病流行病学调查，为全县推广实施“2+3”健康服务包提供数据支撑。同时县疾控中心加强结核病、肝炎聚集性疫情、新报告急性病例的流行病学调查，有效遏制传播风险。(责任单位：县卫健委、县民政局</w:t>
      </w:r>
      <w:r>
        <w:rPr>
          <w:rFonts w:hint="default" w:ascii="仿宋_GB2312" w:hAnsi="仿宋_GB2312" w:eastAsia="仿宋_GB2312" w:cs="仿宋_GB2312"/>
          <w:b w:val="0"/>
          <w:bCs w:val="0"/>
          <w:i w:val="0"/>
          <w:iCs w:val="0"/>
          <w:color w:val="auto"/>
          <w:kern w:val="0"/>
          <w:sz w:val="32"/>
          <w:szCs w:val="28"/>
          <w:highlight w:val="none"/>
          <w:vertAlign w:val="baseline"/>
          <w:lang w:val="en-US" w:eastAsia="zh-CN" w:bidi="ar-SA"/>
        </w:rPr>
        <w:t>、县医疗集团</w:t>
      </w:r>
      <w:r>
        <w:rPr>
          <w:rFonts w:hint="eastAsia" w:ascii="仿宋_GB2312" w:hAnsi="仿宋_GB2312" w:eastAsia="仿宋_GB2312" w:cs="仿宋_GB2312"/>
          <w:bCs/>
          <w:kern w:val="0"/>
          <w:sz w:val="32"/>
          <w:szCs w:val="28"/>
          <w:highlight w:val="none"/>
          <w:lang w:val="en-US" w:eastAsia="zh-CN" w:bidi="ar-SA"/>
        </w:rPr>
        <w:t>总医院(县人民医院)，各乡镇政府)</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0" w:firstLineChars="200"/>
        <w:jc w:val="both"/>
        <w:rPr>
          <w:rFonts w:hint="eastAsia" w:ascii="楷体_GB2312" w:hAnsi="楷体_GB2312" w:eastAsia="楷体_GB2312" w:cs="楷体_GB2312"/>
          <w:b w:val="0"/>
          <w:bCs/>
          <w:kern w:val="0"/>
          <w:sz w:val="32"/>
          <w:szCs w:val="28"/>
          <w:highlight w:val="none"/>
          <w:lang w:val="en-US" w:eastAsia="zh-CN" w:bidi="ar-SA"/>
        </w:rPr>
      </w:pPr>
      <w:r>
        <w:rPr>
          <w:rFonts w:hint="eastAsia" w:ascii="楷体_GB2312" w:hAnsi="楷体_GB2312" w:eastAsia="楷体_GB2312" w:cs="楷体_GB2312"/>
          <w:b w:val="0"/>
          <w:bCs/>
          <w:kern w:val="0"/>
          <w:sz w:val="32"/>
          <w:szCs w:val="28"/>
          <w:highlight w:val="none"/>
          <w:lang w:val="en-US" w:eastAsia="zh-CN" w:bidi="ar-SA"/>
        </w:rPr>
        <w:t>(三)大力提升“2+3”疾病防治能力</w:t>
      </w:r>
    </w:p>
    <w:p>
      <w:pPr>
        <w:keepNext w:val="0"/>
        <w:keepLines w:val="0"/>
        <w:pageBreakBefore w:val="0"/>
        <w:widowControl w:val="0"/>
        <w:suppressLineNumbers w:val="0"/>
        <w:kinsoku/>
        <w:wordWrap/>
        <w:overflowPunct/>
        <w:topLinePunct w:val="0"/>
        <w:autoSpaceDE/>
        <w:autoSpaceDN/>
        <w:bidi w:val="0"/>
        <w:adjustRightInd/>
        <w:snapToGrid w:val="0"/>
        <w:spacing w:line="520" w:lineRule="exact"/>
        <w:ind w:firstLine="640" w:firstLineChars="200"/>
        <w:jc w:val="both"/>
        <w:rPr>
          <w:rFonts w:hint="eastAsia" w:ascii="仿宋_GB2312" w:hAnsi="仿宋_GB2312" w:eastAsia="仿宋_GB2312" w:cs="仿宋_GB2312"/>
          <w:bCs/>
          <w:kern w:val="0"/>
          <w:sz w:val="32"/>
          <w:szCs w:val="28"/>
          <w:highlight w:val="none"/>
          <w:lang w:val="en-US" w:eastAsia="zh-CN" w:bidi="ar-SA"/>
        </w:rPr>
      </w:pPr>
      <w:r>
        <w:rPr>
          <w:rFonts w:hint="eastAsia" w:ascii="仿宋_GB2312" w:hAnsi="仿宋_GB2312" w:eastAsia="仿宋_GB2312" w:cs="仿宋_GB2312"/>
          <w:b w:val="0"/>
          <w:bCs/>
          <w:kern w:val="0"/>
          <w:sz w:val="32"/>
          <w:szCs w:val="28"/>
          <w:highlight w:val="none"/>
          <w:lang w:val="en-US" w:eastAsia="zh-CN" w:bidi="ar-SA"/>
        </w:rPr>
        <w:t>1.完善防治服务体系建设。</w:t>
      </w:r>
      <w:r>
        <w:rPr>
          <w:rFonts w:hint="eastAsia" w:ascii="仿宋_GB2312" w:hAnsi="仿宋_GB2312" w:eastAsia="仿宋_GB2312" w:cs="仿宋_GB2312"/>
          <w:bCs/>
          <w:kern w:val="0"/>
          <w:sz w:val="32"/>
          <w:szCs w:val="28"/>
          <w:highlight w:val="none"/>
          <w:lang w:val="en-US" w:eastAsia="zh-CN" w:bidi="ar-SA"/>
        </w:rPr>
        <w:t>各部门要按照《“2+3”疾病防治体系建设指导方案》要求，重点开展人员、场地、设备和药品等内容的县、乡镇和村(居)等三级能力建设，实现县、乡镇和村(居)“2+3”疾病防、治、管一体化服务。2023年底前，在</w:t>
      </w:r>
      <w:r>
        <w:rPr>
          <w:rFonts w:hint="default" w:ascii="仿宋_GB2312" w:hAnsi="仿宋_GB2312" w:eastAsia="仿宋_GB2312" w:cs="仿宋_GB2312"/>
          <w:b w:val="0"/>
          <w:bCs w:val="0"/>
          <w:i w:val="0"/>
          <w:iCs w:val="0"/>
          <w:color w:val="auto"/>
          <w:kern w:val="0"/>
          <w:sz w:val="32"/>
          <w:szCs w:val="28"/>
          <w:highlight w:val="none"/>
          <w:vertAlign w:val="baseline"/>
          <w:lang w:val="en-US" w:eastAsia="zh-CN" w:bidi="ar-SA"/>
        </w:rPr>
        <w:t>县医疗集团</w:t>
      </w:r>
      <w:r>
        <w:rPr>
          <w:rFonts w:hint="eastAsia" w:ascii="仿宋_GB2312" w:hAnsi="仿宋_GB2312" w:eastAsia="仿宋_GB2312" w:cs="仿宋_GB2312"/>
          <w:bCs/>
          <w:kern w:val="0"/>
          <w:sz w:val="32"/>
          <w:szCs w:val="28"/>
          <w:highlight w:val="none"/>
          <w:lang w:val="en-US" w:eastAsia="zh-CN" w:bidi="ar-SA"/>
        </w:rPr>
        <w:t>总医院(县人民医院)设立</w:t>
      </w:r>
      <w:r>
        <w:rPr>
          <w:rFonts w:hint="default" w:ascii="Times New Roman" w:hAnsi="Times New Roman" w:eastAsia="仿宋_GB2312" w:cs="Times New Roman"/>
          <w:b w:val="0"/>
          <w:bCs/>
          <w:color w:val="auto"/>
          <w:kern w:val="0"/>
          <w:sz w:val="32"/>
          <w:szCs w:val="28"/>
          <w:highlight w:val="none"/>
          <w:lang w:val="en-US" w:eastAsia="zh-CN" w:bidi="ar-SA"/>
        </w:rPr>
        <w:t>县</w:t>
      </w:r>
      <w:r>
        <w:rPr>
          <w:rFonts w:hint="eastAsia" w:ascii="Times New Roman" w:hAnsi="Times New Roman" w:eastAsia="仿宋_GB2312" w:cs="Times New Roman"/>
          <w:b w:val="0"/>
          <w:bCs/>
          <w:color w:val="auto"/>
          <w:kern w:val="0"/>
          <w:sz w:val="32"/>
          <w:szCs w:val="28"/>
          <w:highlight w:val="none"/>
          <w:lang w:val="en-US" w:eastAsia="zh-CN" w:bidi="ar-SA"/>
        </w:rPr>
        <w:t>级</w:t>
      </w:r>
      <w:r>
        <w:rPr>
          <w:rFonts w:hint="default" w:ascii="Times New Roman" w:hAnsi="Times New Roman" w:eastAsia="仿宋_GB2312" w:cs="Times New Roman"/>
          <w:b w:val="0"/>
          <w:bCs/>
          <w:color w:val="auto"/>
          <w:kern w:val="0"/>
          <w:sz w:val="32"/>
          <w:szCs w:val="28"/>
          <w:highlight w:val="none"/>
          <w:lang w:val="en-US" w:eastAsia="zh-CN" w:bidi="ar-SA"/>
        </w:rPr>
        <w:t>结核病防治中心</w:t>
      </w:r>
      <w:r>
        <w:rPr>
          <w:rFonts w:hint="eastAsia" w:ascii="Times New Roman" w:hAnsi="Times New Roman" w:eastAsia="仿宋_GB2312" w:cs="Times New Roman"/>
          <w:b w:val="0"/>
          <w:bCs/>
          <w:color w:val="auto"/>
          <w:kern w:val="0"/>
          <w:sz w:val="32"/>
          <w:szCs w:val="28"/>
          <w:highlight w:val="none"/>
          <w:lang w:val="en-US" w:eastAsia="zh-CN" w:bidi="ar-SA"/>
        </w:rPr>
        <w:t>、县级糖尿病和高血压防治管理中心、县级肝炎预防管理中心等</w:t>
      </w:r>
      <w:r>
        <w:rPr>
          <w:rFonts w:hint="eastAsia" w:ascii="仿宋_GB2312" w:hAnsi="仿宋_GB2312" w:eastAsia="仿宋_GB2312" w:cs="仿宋_GB2312"/>
          <w:bCs/>
          <w:kern w:val="0"/>
          <w:sz w:val="32"/>
          <w:szCs w:val="28"/>
          <w:highlight w:val="none"/>
          <w:lang w:val="en-US" w:eastAsia="zh-CN" w:bidi="ar-SA"/>
        </w:rPr>
        <w:t>县级“2+3”疾病防治管理中心；至少在乡镇(中心)卫生院和(或)社区卫生服务中心完成2个“2+3”疾病特色门诊、科室或“2+3”疾病管理服务中心建设。(责任单位：县卫健委、县发改委、县财政局</w:t>
      </w:r>
      <w:r>
        <w:rPr>
          <w:rFonts w:hint="default" w:ascii="仿宋_GB2312" w:hAnsi="仿宋_GB2312" w:eastAsia="仿宋_GB2312" w:cs="仿宋_GB2312"/>
          <w:b w:val="0"/>
          <w:bCs w:val="0"/>
          <w:i w:val="0"/>
          <w:iCs w:val="0"/>
          <w:color w:val="auto"/>
          <w:kern w:val="0"/>
          <w:sz w:val="32"/>
          <w:szCs w:val="28"/>
          <w:highlight w:val="none"/>
          <w:vertAlign w:val="baseline"/>
          <w:lang w:val="en-US" w:eastAsia="zh-CN" w:bidi="ar-SA"/>
        </w:rPr>
        <w:t>、</w:t>
      </w:r>
      <w:r>
        <w:rPr>
          <w:rFonts w:hint="eastAsia" w:ascii="仿宋_GB2312" w:hAnsi="仿宋_GB2312" w:eastAsia="仿宋_GB2312" w:cs="仿宋_GB2312"/>
          <w:bCs/>
          <w:kern w:val="0"/>
          <w:sz w:val="32"/>
          <w:szCs w:val="28"/>
          <w:highlight w:val="none"/>
          <w:lang w:val="en-US" w:eastAsia="zh-CN" w:bidi="ar-SA"/>
        </w:rPr>
        <w:t>县人民医院，各乡镇政府)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rPr>
          <w:rFonts w:hint="eastAsia" w:ascii="仿宋_GB2312" w:hAnsi="仿宋_GB2312" w:eastAsia="仿宋_GB2312" w:cs="仿宋_GB2312"/>
          <w:bCs/>
          <w:kern w:val="0"/>
          <w:sz w:val="32"/>
          <w:szCs w:val="28"/>
          <w:highlight w:val="none"/>
          <w:lang w:val="en-US" w:eastAsia="zh-CN" w:bidi="ar-SA"/>
        </w:rPr>
      </w:pPr>
      <w:r>
        <w:rPr>
          <w:rFonts w:hint="eastAsia" w:ascii="仿宋_GB2312" w:hAnsi="仿宋_GB2312" w:eastAsia="仿宋_GB2312" w:cs="仿宋_GB2312"/>
          <w:b w:val="0"/>
          <w:bCs/>
          <w:kern w:val="0"/>
          <w:sz w:val="32"/>
          <w:szCs w:val="28"/>
          <w:highlight w:val="none"/>
          <w:lang w:val="en-US" w:eastAsia="zh-CN" w:bidi="ar-SA"/>
        </w:rPr>
        <w:t>2.提升基层防治服务能力。</w:t>
      </w:r>
      <w:r>
        <w:rPr>
          <w:rFonts w:hint="eastAsia" w:ascii="仿宋_GB2312" w:hAnsi="仿宋_GB2312" w:eastAsia="仿宋_GB2312" w:cs="仿宋_GB2312"/>
          <w:bCs/>
          <w:kern w:val="0"/>
          <w:sz w:val="32"/>
          <w:szCs w:val="28"/>
          <w:highlight w:val="none"/>
          <w:lang w:val="en-US" w:eastAsia="zh-CN" w:bidi="ar-SA"/>
        </w:rPr>
        <w:t>各医疗卫生机构充分利用医共(联)体、上级医疗资源下沉和信息手段支撑，有针对性地面向基层医务人员加强相关知识培训，有效解决基层医务人员不足和能力偏弱等问题，进一步规范管理服务，提升服务质量和效率。县级相关指导机构要加强对基层行政管理和专业人员培训工作，通过开展进修、巡讲、帮扶等方式，着力加强基层医疗卫生机构业务培训，提升基层医务人员能力水平。(责任单位：县人民医院）</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kern w:val="0"/>
          <w:sz w:val="32"/>
          <w:szCs w:val="28"/>
          <w:lang w:val="en-US" w:eastAsia="zh-CN" w:bidi="ar-SA"/>
        </w:rPr>
      </w:pPr>
      <w:r>
        <w:rPr>
          <w:rFonts w:hint="eastAsia" w:ascii="仿宋_GB2312" w:hAnsi="仿宋_GB2312" w:eastAsia="仿宋_GB2312" w:cs="仿宋_GB2312"/>
          <w:b w:val="0"/>
          <w:bCs/>
          <w:kern w:val="0"/>
          <w:sz w:val="32"/>
          <w:szCs w:val="28"/>
          <w:highlight w:val="none"/>
          <w:lang w:val="en-US" w:eastAsia="zh-CN" w:bidi="ar-SA"/>
        </w:rPr>
        <w:t>3.持续推进项目实施。</w:t>
      </w:r>
      <w:r>
        <w:rPr>
          <w:rFonts w:hint="eastAsia" w:ascii="仿宋_GB2312" w:hAnsi="仿宋_GB2312" w:eastAsia="仿宋_GB2312" w:cs="仿宋_GB2312"/>
          <w:bCs/>
          <w:kern w:val="0"/>
          <w:sz w:val="32"/>
          <w:szCs w:val="28"/>
          <w:highlight w:val="none"/>
          <w:lang w:val="en-US" w:eastAsia="zh-CN" w:bidi="ar-SA"/>
        </w:rPr>
        <w:t>各乡镇要严格按照《2023年严重精神精神障碍患者二代长效针治疗项目实施方案》要求，周密部署，提高严重精神障碍患者病情稳定率。在2022年康复健康小屋试点的基础上，在全县推广实施康复健康小屋建设，提升乡镇卫生院和村卫生室能力水平。(责任单位：县卫健委</w:t>
      </w:r>
      <w:r>
        <w:rPr>
          <w:rFonts w:hint="eastAsia" w:ascii="仿宋_GB2312" w:hAnsi="仿宋_GB2312" w:eastAsia="仿宋_GB2312" w:cs="仿宋_GB2312"/>
          <w:bCs/>
          <w:kern w:val="0"/>
          <w:sz w:val="32"/>
          <w:szCs w:val="28"/>
          <w:lang w:val="en-US" w:eastAsia="zh-CN" w:bidi="ar-SA"/>
        </w:rPr>
        <w:t>、县公安局、县残联</w:t>
      </w:r>
      <w:r>
        <w:rPr>
          <w:rFonts w:hint="default" w:ascii="仿宋_GB2312" w:hAnsi="仿宋_GB2312" w:eastAsia="仿宋_GB2312" w:cs="仿宋_GB2312"/>
          <w:b w:val="0"/>
          <w:bCs w:val="0"/>
          <w:i w:val="0"/>
          <w:iCs w:val="0"/>
          <w:color w:val="auto"/>
          <w:kern w:val="0"/>
          <w:sz w:val="32"/>
          <w:szCs w:val="28"/>
          <w:highlight w:val="none"/>
          <w:vertAlign w:val="baseline"/>
          <w:lang w:val="en-US" w:eastAsia="zh-CN" w:bidi="ar-SA"/>
        </w:rPr>
        <w:t>、</w:t>
      </w:r>
      <w:r>
        <w:rPr>
          <w:rFonts w:hint="eastAsia" w:ascii="仿宋_GB2312" w:hAnsi="仿宋_GB2312" w:eastAsia="仿宋_GB2312" w:cs="仿宋_GB2312"/>
          <w:bCs/>
          <w:kern w:val="0"/>
          <w:sz w:val="32"/>
          <w:szCs w:val="28"/>
          <w:lang w:val="en-US" w:eastAsia="zh-CN" w:bidi="ar-SA"/>
        </w:rPr>
        <w:t>县人民医院，各乡镇政府)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楷体_GB2312" w:hAnsi="楷体_GB2312" w:eastAsia="楷体_GB2312" w:cs="楷体_GB2312"/>
          <w:b w:val="0"/>
          <w:bCs/>
          <w:kern w:val="0"/>
          <w:sz w:val="32"/>
          <w:szCs w:val="28"/>
          <w:lang w:val="en-US" w:eastAsia="zh-CN" w:bidi="ar-SA"/>
        </w:rPr>
      </w:pPr>
      <w:r>
        <w:rPr>
          <w:rFonts w:hint="eastAsia" w:ascii="楷体_GB2312" w:hAnsi="楷体_GB2312" w:eastAsia="楷体_GB2312" w:cs="楷体_GB2312"/>
          <w:b w:val="0"/>
          <w:bCs/>
          <w:kern w:val="0"/>
          <w:sz w:val="32"/>
          <w:szCs w:val="28"/>
          <w:lang w:val="en-US" w:eastAsia="zh-CN" w:bidi="ar-SA"/>
        </w:rPr>
        <w:t>(四)持续夯实“2+3”疾病防治基础</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kern w:val="0"/>
          <w:sz w:val="32"/>
          <w:szCs w:val="28"/>
          <w:lang w:val="en-US" w:eastAsia="zh-CN" w:bidi="ar-SA"/>
        </w:rPr>
      </w:pPr>
      <w:r>
        <w:rPr>
          <w:rFonts w:hint="eastAsia" w:ascii="仿宋_GB2312" w:hAnsi="仿宋_GB2312" w:eastAsia="仿宋_GB2312" w:cs="仿宋_GB2312"/>
          <w:b w:val="0"/>
          <w:bCs/>
          <w:kern w:val="0"/>
          <w:sz w:val="32"/>
          <w:szCs w:val="28"/>
          <w:lang w:val="en-US" w:eastAsia="zh-CN" w:bidi="ar-SA"/>
        </w:rPr>
        <w:t>1.完善优化组织领导架构。</w:t>
      </w:r>
      <w:r>
        <w:rPr>
          <w:rFonts w:hint="eastAsia" w:ascii="仿宋_GB2312" w:hAnsi="仿宋_GB2312" w:eastAsia="仿宋_GB2312" w:cs="仿宋_GB2312"/>
          <w:bCs/>
          <w:kern w:val="0"/>
          <w:sz w:val="32"/>
          <w:szCs w:val="28"/>
          <w:lang w:val="en-US" w:eastAsia="zh-CN" w:bidi="ar-SA"/>
        </w:rPr>
        <w:t>构建县、乡镇、村(居)纵向到底、横向到边的一体化组织领导架构。成立县政府主要负责同志牵头，卫健、发改等多部门和各有关专业机构参与的“2+3”疾病管理领导小组及其办公室，并建立有力的工作推进机制。(责任单位：</w:t>
      </w:r>
      <w:r>
        <w:rPr>
          <w:rFonts w:hint="eastAsia" w:ascii="仿宋_GB2312" w:hAnsi="仿宋_GB2312" w:eastAsia="仿宋_GB2312" w:cs="仿宋_GB2312"/>
          <w:bCs/>
          <w:kern w:val="0"/>
          <w:sz w:val="32"/>
          <w:szCs w:val="28"/>
          <w:highlight w:val="none"/>
          <w:lang w:val="en-US" w:eastAsia="zh-CN" w:bidi="ar-SA"/>
        </w:rPr>
        <w:t>县卫健委</w:t>
      </w:r>
      <w:r>
        <w:rPr>
          <w:rFonts w:hint="default" w:ascii="仿宋_GB2312" w:hAnsi="仿宋_GB2312" w:eastAsia="仿宋_GB2312" w:cs="仿宋_GB2312"/>
          <w:b w:val="0"/>
          <w:bCs w:val="0"/>
          <w:i w:val="0"/>
          <w:iCs w:val="0"/>
          <w:color w:val="auto"/>
          <w:kern w:val="0"/>
          <w:sz w:val="32"/>
          <w:szCs w:val="28"/>
          <w:highlight w:val="none"/>
          <w:vertAlign w:val="baseline"/>
          <w:lang w:val="en-US" w:eastAsia="zh-CN" w:bidi="ar-SA"/>
        </w:rPr>
        <w:t>、县医疗集团</w:t>
      </w:r>
      <w:r>
        <w:rPr>
          <w:rFonts w:hint="eastAsia" w:ascii="仿宋_GB2312" w:hAnsi="仿宋_GB2312" w:eastAsia="仿宋_GB2312" w:cs="仿宋_GB2312"/>
          <w:bCs/>
          <w:kern w:val="0"/>
          <w:sz w:val="32"/>
          <w:szCs w:val="28"/>
          <w:lang w:val="en-US" w:eastAsia="zh-CN" w:bidi="ar-SA"/>
        </w:rPr>
        <w:t>总医院(县人民医院)、各乡镇政府)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kern w:val="0"/>
          <w:sz w:val="32"/>
          <w:szCs w:val="28"/>
          <w:lang w:val="en-US" w:eastAsia="zh-CN" w:bidi="ar-SA"/>
        </w:rPr>
      </w:pPr>
      <w:r>
        <w:rPr>
          <w:rFonts w:hint="eastAsia" w:ascii="仿宋_GB2312" w:hAnsi="仿宋_GB2312" w:eastAsia="仿宋_GB2312" w:cs="仿宋_GB2312"/>
          <w:b w:val="0"/>
          <w:bCs/>
          <w:kern w:val="0"/>
          <w:sz w:val="32"/>
          <w:szCs w:val="28"/>
          <w:lang w:val="en-US" w:eastAsia="zh-CN" w:bidi="ar-SA"/>
        </w:rPr>
        <w:t>2.强化任务和责任清单管理。</w:t>
      </w:r>
      <w:r>
        <w:rPr>
          <w:rFonts w:hint="eastAsia" w:ascii="仿宋_GB2312" w:hAnsi="仿宋_GB2312" w:eastAsia="仿宋_GB2312" w:cs="仿宋_GB2312"/>
          <w:bCs/>
          <w:kern w:val="0"/>
          <w:sz w:val="32"/>
          <w:szCs w:val="28"/>
          <w:lang w:val="en-US" w:eastAsia="zh-CN" w:bidi="ar-SA"/>
        </w:rPr>
        <w:t>将“2+3”健康服务包列为2023年度重要工作，并逐级、逐部门、逐单位明确目标任务和责任清单，制定完成年度目标和具体任务的时间表，统筹协调推进能力建设、经费投入、政策保障、管理创新、考核监管等组织实施工作。(责任单位:县卫生健康委</w:t>
      </w:r>
      <w:r>
        <w:rPr>
          <w:rFonts w:hint="default" w:ascii="仿宋_GB2312" w:hAnsi="仿宋_GB2312" w:eastAsia="仿宋_GB2312" w:cs="仿宋_GB2312"/>
          <w:b w:val="0"/>
          <w:bCs w:val="0"/>
          <w:i w:val="0"/>
          <w:iCs w:val="0"/>
          <w:color w:val="auto"/>
          <w:kern w:val="0"/>
          <w:sz w:val="32"/>
          <w:szCs w:val="28"/>
          <w:highlight w:val="none"/>
          <w:vertAlign w:val="baseline"/>
          <w:lang w:val="en-US" w:eastAsia="zh-CN" w:bidi="ar-SA"/>
        </w:rPr>
        <w:t>、县医疗集团</w:t>
      </w:r>
      <w:r>
        <w:rPr>
          <w:rFonts w:hint="eastAsia" w:ascii="仿宋_GB2312" w:hAnsi="仿宋_GB2312" w:eastAsia="仿宋_GB2312" w:cs="仿宋_GB2312"/>
          <w:bCs/>
          <w:kern w:val="0"/>
          <w:sz w:val="32"/>
          <w:szCs w:val="28"/>
          <w:lang w:val="en-US" w:eastAsia="zh-CN" w:bidi="ar-SA"/>
        </w:rPr>
        <w:t>总医院(县人民医院)、县财政局)</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kern w:val="0"/>
          <w:sz w:val="32"/>
          <w:szCs w:val="28"/>
          <w:lang w:val="en-US" w:eastAsia="zh-CN" w:bidi="ar-SA"/>
        </w:rPr>
      </w:pPr>
      <w:r>
        <w:rPr>
          <w:rFonts w:hint="eastAsia" w:ascii="仿宋_GB2312" w:hAnsi="仿宋_GB2312" w:eastAsia="仿宋_GB2312" w:cs="仿宋_GB2312"/>
          <w:b w:val="0"/>
          <w:bCs/>
          <w:kern w:val="0"/>
          <w:sz w:val="32"/>
          <w:szCs w:val="28"/>
          <w:lang w:val="en-US" w:eastAsia="zh-CN" w:bidi="ar-SA"/>
        </w:rPr>
        <w:t>3.加强“2+3”疾病药品保障。</w:t>
      </w:r>
      <w:r>
        <w:rPr>
          <w:rFonts w:hint="eastAsia" w:ascii="仿宋_GB2312" w:hAnsi="仿宋_GB2312" w:eastAsia="仿宋_GB2312" w:cs="仿宋_GB2312"/>
          <w:bCs/>
          <w:kern w:val="0"/>
          <w:sz w:val="32"/>
          <w:szCs w:val="28"/>
          <w:lang w:val="en-US" w:eastAsia="zh-CN" w:bidi="ar-SA"/>
        </w:rPr>
        <w:t>县级指导单位要按照《“2+3”疾病防治体系建设指导方案(暂行)》要求，指导定点医疗机构根据临床需求和诊疗能力，及时配备、合理使用“2+3”疾病治疗药品。同时采取长处方、延伸处方等多种方式，加强基层医疗卫生机构“2+3”疾病药品配备使用和处方管理。同时积极探索通过互联网医疗开展药品直接配送服务模式，解决基层医疗卫生机构药品不足等问题。进一步完善“2+3”疾病医保和药品配备使用相关支持和倾斜政策。（责任单位：县医疗保障局、县市场监督管理局、</w:t>
      </w:r>
      <w:r>
        <w:rPr>
          <w:rFonts w:hint="eastAsia" w:ascii="仿宋_GB2312" w:hAnsi="仿宋_GB2312" w:eastAsia="仿宋_GB2312" w:cs="仿宋_GB2312"/>
          <w:bCs/>
          <w:kern w:val="0"/>
          <w:sz w:val="32"/>
          <w:szCs w:val="28"/>
          <w:highlight w:val="none"/>
          <w:lang w:val="en-US" w:eastAsia="zh-CN" w:bidi="ar-SA"/>
        </w:rPr>
        <w:t>县卫健委</w:t>
      </w:r>
      <w:r>
        <w:rPr>
          <w:rFonts w:hint="eastAsia" w:ascii="仿宋_GB2312" w:hAnsi="仿宋_GB2312" w:eastAsia="仿宋_GB2312" w:cs="仿宋_GB2312"/>
          <w:bCs/>
          <w:kern w:val="0"/>
          <w:sz w:val="32"/>
          <w:szCs w:val="28"/>
          <w:lang w:val="en-US" w:eastAsia="zh-CN" w:bidi="ar-SA"/>
        </w:rPr>
        <w:t>、县人民医院，各乡镇政府）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kern w:val="0"/>
          <w:sz w:val="32"/>
          <w:szCs w:val="28"/>
          <w:lang w:val="en-US" w:eastAsia="zh-CN" w:bidi="ar-SA"/>
        </w:rPr>
      </w:pPr>
      <w:r>
        <w:rPr>
          <w:rFonts w:hint="eastAsia" w:ascii="仿宋_GB2312" w:hAnsi="仿宋_GB2312" w:eastAsia="仿宋_GB2312" w:cs="仿宋_GB2312"/>
          <w:b w:val="0"/>
          <w:bCs/>
          <w:kern w:val="0"/>
          <w:sz w:val="32"/>
          <w:szCs w:val="28"/>
          <w:lang w:val="en-US" w:eastAsia="zh-CN" w:bidi="ar-SA"/>
        </w:rPr>
        <w:t>4.完善“2+3”疾病保障政策。</w:t>
      </w:r>
      <w:r>
        <w:rPr>
          <w:rFonts w:hint="eastAsia" w:ascii="仿宋_GB2312" w:hAnsi="仿宋_GB2312" w:eastAsia="仿宋_GB2312" w:cs="仿宋_GB2312"/>
          <w:bCs/>
          <w:kern w:val="0"/>
          <w:sz w:val="32"/>
          <w:szCs w:val="28"/>
          <w:lang w:val="en-US" w:eastAsia="zh-CN" w:bidi="ar-SA"/>
        </w:rPr>
        <w:t>建立健全“2+3”疾病“四早”（早发现、早诊断、早治疗、早管理）政策体系。探索实施结核病患者隔离管理措施，加快严重精神障碍患者社区康复建设工作，减少公共卫生和公共安全危害。要在省级《海南省“2+3”健康服务包项目资金管理办法（试行）》基础上，进一步细化能力建设、宣传培训、流调筛查、诊断救治和人员补助等标准，向重点岗位和骨干人员激励、肝炎和结核病等传染病防治人员卫生防疫岗位津贴、严重精神障碍健康管理等特殊医疗岗位津贴等政策，提高资金使用效益和提升医务人员积极性。探索完善耐多药患者免费治疗等政策，充分发挥基本公共卫生服务补助资金和基本药物制度补助资金对“2+3”疾病的防治管理作用，进一步减轻群众经济负担。（责任单位：</w:t>
      </w:r>
      <w:r>
        <w:rPr>
          <w:rFonts w:hint="eastAsia" w:ascii="仿宋_GB2312" w:hAnsi="仿宋_GB2312" w:eastAsia="仿宋_GB2312" w:cs="仿宋_GB2312"/>
          <w:bCs/>
          <w:kern w:val="0"/>
          <w:sz w:val="32"/>
          <w:szCs w:val="28"/>
          <w:highlight w:val="none"/>
          <w:lang w:val="en-US" w:eastAsia="zh-CN" w:bidi="ar-SA"/>
        </w:rPr>
        <w:t>县卫健委</w:t>
      </w:r>
      <w:r>
        <w:rPr>
          <w:rFonts w:hint="eastAsia" w:ascii="仿宋_GB2312" w:hAnsi="仿宋_GB2312" w:eastAsia="仿宋_GB2312" w:cs="仿宋_GB2312"/>
          <w:bCs/>
          <w:kern w:val="0"/>
          <w:sz w:val="32"/>
          <w:szCs w:val="28"/>
          <w:lang w:val="en-US" w:eastAsia="zh-CN" w:bidi="ar-SA"/>
        </w:rPr>
        <w:t>、县人社局、县财政局、县医疗保障局、县公安局</w:t>
      </w:r>
      <w:r>
        <w:rPr>
          <w:rFonts w:hint="default" w:ascii="仿宋_GB2312" w:hAnsi="仿宋_GB2312" w:eastAsia="仿宋_GB2312" w:cs="仿宋_GB2312"/>
          <w:b w:val="0"/>
          <w:bCs w:val="0"/>
          <w:i w:val="0"/>
          <w:iCs w:val="0"/>
          <w:color w:val="auto"/>
          <w:kern w:val="0"/>
          <w:sz w:val="32"/>
          <w:szCs w:val="28"/>
          <w:highlight w:val="none"/>
          <w:vertAlign w:val="baseline"/>
          <w:lang w:val="en-US" w:eastAsia="zh-CN" w:bidi="ar-SA"/>
        </w:rPr>
        <w:t>、</w:t>
      </w:r>
      <w:r>
        <w:rPr>
          <w:rFonts w:hint="eastAsia" w:ascii="仿宋_GB2312" w:hAnsi="仿宋_GB2312" w:eastAsia="仿宋_GB2312" w:cs="仿宋_GB2312"/>
          <w:bCs/>
          <w:kern w:val="0"/>
          <w:sz w:val="32"/>
          <w:szCs w:val="28"/>
          <w:lang w:val="en-US" w:eastAsia="zh-CN" w:bidi="ar-SA"/>
        </w:rPr>
        <w:t>县人民医院，各乡镇政府）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kern w:val="0"/>
          <w:sz w:val="32"/>
          <w:szCs w:val="28"/>
          <w:lang w:val="en-US" w:eastAsia="zh-CN" w:bidi="ar-SA"/>
        </w:rPr>
      </w:pPr>
      <w:r>
        <w:rPr>
          <w:rFonts w:hint="eastAsia" w:ascii="仿宋_GB2312" w:hAnsi="仿宋_GB2312" w:eastAsia="仿宋_GB2312" w:cs="仿宋_GB2312"/>
          <w:b w:val="0"/>
          <w:bCs/>
          <w:kern w:val="0"/>
          <w:sz w:val="32"/>
          <w:szCs w:val="28"/>
          <w:lang w:val="en-US" w:eastAsia="zh-CN" w:bidi="ar-SA"/>
        </w:rPr>
        <w:t>5.强化信息支撑保障。</w:t>
      </w:r>
      <w:r>
        <w:rPr>
          <w:rFonts w:hint="eastAsia" w:ascii="仿宋_GB2312" w:hAnsi="仿宋_GB2312" w:eastAsia="仿宋_GB2312" w:cs="仿宋_GB2312"/>
          <w:bCs/>
          <w:kern w:val="0"/>
          <w:sz w:val="32"/>
          <w:szCs w:val="28"/>
          <w:lang w:val="en-US" w:eastAsia="zh-CN" w:bidi="ar-SA"/>
        </w:rPr>
        <w:t>县医保部门、县人民医院每季度要向县卫生健康部门推送慢病门诊和住院病人信息。充分运用医共体管理信息平台中的慢病管理中心，有序开展“2+3”疾病“筛、防、治、管”工作。运用信息系统加大并为居民提供“2+3”疾病日常监测、随访、复诊等提醒服务，提升“2+3”疾病服务水平。各医疗卫生机构要运用“海南健康岛”微信小程序中的健康档案，推进电子健康档案向居民个人开放，提升“2+3”疾病患者的获得感。（责任单位：县医疗保障局</w:t>
      </w:r>
      <w:r>
        <w:rPr>
          <w:rFonts w:hint="default" w:ascii="仿宋_GB2312" w:hAnsi="仿宋_GB2312" w:eastAsia="仿宋_GB2312" w:cs="仿宋_GB2312"/>
          <w:b w:val="0"/>
          <w:bCs w:val="0"/>
          <w:i w:val="0"/>
          <w:iCs w:val="0"/>
          <w:color w:val="auto"/>
          <w:kern w:val="0"/>
          <w:sz w:val="32"/>
          <w:szCs w:val="28"/>
          <w:highlight w:val="none"/>
          <w:vertAlign w:val="baseline"/>
          <w:lang w:val="en-US" w:eastAsia="zh-CN" w:bidi="ar-SA"/>
        </w:rPr>
        <w:t>、</w:t>
      </w:r>
      <w:r>
        <w:rPr>
          <w:rFonts w:hint="eastAsia" w:ascii="仿宋_GB2312" w:hAnsi="仿宋_GB2312" w:eastAsia="仿宋_GB2312" w:cs="仿宋_GB2312"/>
          <w:bCs/>
          <w:kern w:val="0"/>
          <w:sz w:val="32"/>
          <w:szCs w:val="28"/>
          <w:highlight w:val="none"/>
          <w:lang w:val="en-US" w:eastAsia="zh-CN" w:bidi="ar-SA"/>
        </w:rPr>
        <w:t>县卫健委</w:t>
      </w:r>
      <w:r>
        <w:rPr>
          <w:rFonts w:hint="eastAsia" w:ascii="仿宋_GB2312" w:hAnsi="仿宋_GB2312" w:eastAsia="仿宋_GB2312" w:cs="仿宋_GB2312"/>
          <w:bCs/>
          <w:kern w:val="0"/>
          <w:sz w:val="32"/>
          <w:szCs w:val="28"/>
          <w:lang w:val="en-US" w:eastAsia="zh-CN" w:bidi="ar-SA"/>
        </w:rPr>
        <w:t>、</w:t>
      </w:r>
      <w:r>
        <w:rPr>
          <w:rFonts w:hint="default" w:ascii="仿宋_GB2312" w:hAnsi="仿宋_GB2312" w:eastAsia="仿宋_GB2312" w:cs="仿宋_GB2312"/>
          <w:b w:val="0"/>
          <w:bCs w:val="0"/>
          <w:i w:val="0"/>
          <w:iCs w:val="0"/>
          <w:color w:val="auto"/>
          <w:kern w:val="0"/>
          <w:sz w:val="32"/>
          <w:szCs w:val="28"/>
          <w:highlight w:val="none"/>
          <w:vertAlign w:val="baseline"/>
          <w:lang w:val="en-US" w:eastAsia="zh-CN" w:bidi="ar-SA"/>
        </w:rPr>
        <w:t>县医疗集团</w:t>
      </w:r>
      <w:r>
        <w:rPr>
          <w:rFonts w:hint="eastAsia" w:ascii="仿宋_GB2312" w:hAnsi="仿宋_GB2312" w:eastAsia="仿宋_GB2312" w:cs="仿宋_GB2312"/>
          <w:bCs/>
          <w:kern w:val="0"/>
          <w:sz w:val="32"/>
          <w:szCs w:val="28"/>
          <w:lang w:val="en-US" w:eastAsia="zh-CN" w:bidi="ar-SA"/>
        </w:rPr>
        <w:t>总医院(县人民医院)，各乡镇政府）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bCs/>
          <w:kern w:val="0"/>
          <w:sz w:val="32"/>
          <w:szCs w:val="28"/>
          <w:lang w:val="en-US" w:eastAsia="zh-CN" w:bidi="ar-SA"/>
        </w:rPr>
      </w:pPr>
      <w:r>
        <w:rPr>
          <w:rFonts w:hint="eastAsia" w:ascii="黑体" w:hAnsi="黑体" w:eastAsia="黑体" w:cs="黑体"/>
          <w:bCs/>
          <w:kern w:val="0"/>
          <w:sz w:val="32"/>
          <w:szCs w:val="28"/>
          <w:lang w:val="en-US" w:eastAsia="zh-CN" w:bidi="ar-SA"/>
        </w:rPr>
        <w:t>三、时间安排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仿宋_GB2312" w:cs="Times New Roman"/>
          <w:bCs/>
          <w:kern w:val="0"/>
          <w:sz w:val="32"/>
          <w:szCs w:val="28"/>
          <w:lang w:val="en-US" w:eastAsia="zh-CN" w:bidi="ar-SA"/>
        </w:rPr>
      </w:pPr>
      <w:r>
        <w:rPr>
          <w:rFonts w:hint="default" w:ascii="Times New Roman" w:hAnsi="Times New Roman" w:eastAsia="仿宋_GB2312" w:cs="Times New Roman"/>
          <w:bCs/>
          <w:kern w:val="0"/>
          <w:sz w:val="32"/>
          <w:szCs w:val="28"/>
          <w:lang w:val="en-US" w:eastAsia="zh-CN" w:bidi="ar-SA"/>
        </w:rPr>
        <w:t>2023年1月至2023年12月，分四个阶段：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仿宋_GB2312" w:cs="Times New Roman"/>
          <w:bCs/>
          <w:kern w:val="0"/>
          <w:sz w:val="32"/>
          <w:szCs w:val="28"/>
          <w:lang w:val="en-US" w:eastAsia="zh-CN" w:bidi="ar-SA"/>
        </w:rPr>
      </w:pPr>
      <w:r>
        <w:rPr>
          <w:rFonts w:hint="eastAsia" w:ascii="楷体" w:hAnsi="楷体" w:eastAsia="楷体" w:cs="楷体"/>
          <w:b w:val="0"/>
          <w:bCs/>
          <w:kern w:val="0"/>
          <w:sz w:val="32"/>
          <w:szCs w:val="28"/>
          <w:lang w:val="en-US" w:eastAsia="zh-CN" w:bidi="ar-SA"/>
        </w:rPr>
        <w:t>（一）准备阶段（2023年1-3月）。</w:t>
      </w:r>
      <w:r>
        <w:rPr>
          <w:rFonts w:hint="default" w:ascii="Times New Roman" w:hAnsi="Times New Roman" w:eastAsia="仿宋_GB2312" w:cs="Times New Roman"/>
          <w:bCs/>
          <w:kern w:val="0"/>
          <w:sz w:val="32"/>
          <w:szCs w:val="28"/>
          <w:lang w:val="en-US" w:eastAsia="zh-CN" w:bidi="ar-SA"/>
        </w:rPr>
        <w:t>印发实施方案，完成启动部署，明确目标任务、时间表和保障措施等，做好宣传动员和相关准备工作。做好“2+3”疾病流行病学调查准备和启动工作。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仿宋_GB2312" w:cs="Times New Roman"/>
          <w:bCs/>
          <w:kern w:val="0"/>
          <w:sz w:val="32"/>
          <w:szCs w:val="28"/>
          <w:lang w:val="en-US" w:eastAsia="zh-CN" w:bidi="ar-SA"/>
        </w:rPr>
      </w:pPr>
      <w:r>
        <w:rPr>
          <w:rFonts w:hint="eastAsia" w:ascii="楷体" w:hAnsi="楷体" w:eastAsia="楷体" w:cs="楷体"/>
          <w:b w:val="0"/>
          <w:bCs/>
          <w:kern w:val="0"/>
          <w:sz w:val="32"/>
          <w:szCs w:val="28"/>
          <w:lang w:val="en-US" w:eastAsia="zh-CN" w:bidi="ar-SA"/>
        </w:rPr>
        <w:t>（二）推进阶段（2023年4-6月）。</w:t>
      </w:r>
      <w:r>
        <w:rPr>
          <w:rFonts w:hint="default" w:ascii="Times New Roman" w:hAnsi="Times New Roman" w:eastAsia="仿宋_GB2312" w:cs="Times New Roman"/>
          <w:bCs/>
          <w:kern w:val="0"/>
          <w:sz w:val="32"/>
          <w:szCs w:val="28"/>
          <w:lang w:val="en-US" w:eastAsia="zh-CN" w:bidi="ar-SA"/>
        </w:rPr>
        <w:t>完成“2+3”疾病流行病学调查工作。配套完善有关政策措施，规范“2+3”疾病确诊病人管理服务工作。完善“2+3”疾病防治体系。开展“2+3”疾病有序筛查工作。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仿宋_GB2312" w:cs="Times New Roman"/>
          <w:bCs/>
          <w:kern w:val="0"/>
          <w:sz w:val="32"/>
          <w:szCs w:val="28"/>
          <w:lang w:val="en-US" w:eastAsia="zh-CN" w:bidi="ar-SA"/>
        </w:rPr>
      </w:pPr>
      <w:r>
        <w:rPr>
          <w:rFonts w:hint="eastAsia" w:ascii="楷体" w:hAnsi="楷体" w:eastAsia="楷体" w:cs="楷体"/>
          <w:b w:val="0"/>
          <w:bCs/>
          <w:kern w:val="0"/>
          <w:sz w:val="32"/>
          <w:szCs w:val="28"/>
          <w:lang w:val="en-US" w:eastAsia="zh-CN" w:bidi="ar-SA"/>
        </w:rPr>
        <w:t>（三）提升阶段（2023年7-10月）。</w:t>
      </w:r>
      <w:r>
        <w:rPr>
          <w:rFonts w:hint="default" w:ascii="Times New Roman" w:hAnsi="Times New Roman" w:eastAsia="仿宋_GB2312" w:cs="Times New Roman"/>
          <w:bCs/>
          <w:kern w:val="0"/>
          <w:sz w:val="32"/>
          <w:szCs w:val="28"/>
          <w:lang w:val="en-US" w:eastAsia="zh-CN" w:bidi="ar-SA"/>
        </w:rPr>
        <w:t>7月份完成上半年工作总结评估，完善政策措施，巩固提升成效。继续开展“2+3”疾病筛查工作，适时调整筛查工作安排。加强实时效果监测和质量控制工作。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仿宋_GB2312" w:cs="Times New Roman"/>
          <w:bCs/>
          <w:kern w:val="0"/>
          <w:sz w:val="32"/>
          <w:szCs w:val="28"/>
          <w:lang w:val="en-US" w:eastAsia="zh-CN" w:bidi="ar-SA"/>
        </w:rPr>
      </w:pPr>
      <w:r>
        <w:rPr>
          <w:rFonts w:hint="eastAsia" w:ascii="楷体" w:hAnsi="楷体" w:eastAsia="楷体" w:cs="楷体"/>
          <w:b w:val="0"/>
          <w:bCs/>
          <w:kern w:val="0"/>
          <w:sz w:val="32"/>
          <w:szCs w:val="28"/>
          <w:lang w:val="en-US" w:eastAsia="zh-CN" w:bidi="ar-SA"/>
        </w:rPr>
        <w:t>（四）总结阶段（2023年11-12月）。</w:t>
      </w:r>
      <w:r>
        <w:rPr>
          <w:rFonts w:hint="eastAsia" w:ascii="仿宋_GB2312" w:hAnsi="仿宋_GB2312" w:eastAsia="仿宋_GB2312" w:cs="仿宋_GB2312"/>
          <w:bCs/>
          <w:kern w:val="0"/>
          <w:sz w:val="32"/>
          <w:szCs w:val="28"/>
          <w:lang w:val="en-US" w:eastAsia="zh-CN" w:bidi="ar-SA"/>
        </w:rPr>
        <w:t>持续巩固提升成效，总结形成常态、长效机制。县组织各部门、各单位、各环节做好自评和总结评估工作，兑现奖惩承诺。做好模式总结准备工作。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黑体" w:hAnsi="黑体" w:eastAsia="黑体" w:cs="黑体"/>
          <w:bCs/>
          <w:kern w:val="0"/>
          <w:sz w:val="32"/>
          <w:szCs w:val="28"/>
          <w:lang w:val="en-US" w:eastAsia="zh-CN" w:bidi="ar-SA"/>
        </w:rPr>
      </w:pPr>
      <w:r>
        <w:rPr>
          <w:rFonts w:hint="eastAsia" w:ascii="黑体" w:hAnsi="黑体" w:eastAsia="黑体" w:cs="黑体"/>
          <w:bCs/>
          <w:kern w:val="0"/>
          <w:sz w:val="32"/>
          <w:szCs w:val="28"/>
          <w:lang w:val="en-US" w:eastAsia="zh-CN" w:bidi="ar-SA"/>
        </w:rPr>
        <w:t>四、组织保障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kern w:val="0"/>
          <w:sz w:val="32"/>
          <w:szCs w:val="28"/>
          <w:lang w:val="en-US" w:eastAsia="zh-CN" w:bidi="ar-SA"/>
        </w:rPr>
      </w:pPr>
      <w:r>
        <w:rPr>
          <w:rFonts w:hint="eastAsia" w:ascii="楷体_GB2312" w:hAnsi="楷体_GB2312" w:eastAsia="楷体_GB2312" w:cs="楷体_GB2312"/>
          <w:b w:val="0"/>
          <w:bCs/>
          <w:kern w:val="0"/>
          <w:sz w:val="32"/>
          <w:szCs w:val="28"/>
          <w:lang w:val="en-US" w:eastAsia="zh-CN" w:bidi="ar-SA"/>
        </w:rPr>
        <w:t>（一）加强组织领导。</w:t>
      </w:r>
      <w:r>
        <w:rPr>
          <w:rFonts w:hint="eastAsia" w:ascii="仿宋_GB2312" w:hAnsi="仿宋_GB2312" w:eastAsia="仿宋_GB2312" w:cs="仿宋_GB2312"/>
          <w:bCs/>
          <w:kern w:val="0"/>
          <w:sz w:val="32"/>
          <w:szCs w:val="28"/>
          <w:lang w:val="en-US" w:eastAsia="zh-CN" w:bidi="ar-SA"/>
        </w:rPr>
        <w:t>2023年将“2+3”疾病防治纳入县政府高质量发展考核指标，县政府将进一步压实属地、部门、单位、个人等四方责任，层层分解细化目标、任务和举措。要充分发挥县医共（联）体和防治重大疾病工作联席会议的统筹协调作用，统筹推进2023年“2+3”健康服务包工作，确保年度任务目标如期完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仿宋_GB2312" w:cs="Times New Roman"/>
          <w:b w:val="0"/>
          <w:bCs/>
          <w:color w:val="auto"/>
          <w:kern w:val="0"/>
          <w:sz w:val="32"/>
          <w:szCs w:val="28"/>
          <w:lang w:val="en-US" w:eastAsia="zh-CN" w:bidi="ar-SA"/>
        </w:rPr>
      </w:pPr>
      <w:r>
        <w:rPr>
          <w:rFonts w:hint="eastAsia" w:ascii="楷体_GB2312" w:hAnsi="楷体_GB2312" w:eastAsia="楷体_GB2312" w:cs="楷体_GB2312"/>
          <w:b w:val="0"/>
          <w:bCs/>
          <w:kern w:val="0"/>
          <w:sz w:val="32"/>
          <w:szCs w:val="28"/>
          <w:lang w:val="en-US" w:eastAsia="zh-CN" w:bidi="ar-SA"/>
        </w:rPr>
        <w:t>（二）落实经费保障。</w:t>
      </w:r>
      <w:r>
        <w:rPr>
          <w:rFonts w:hint="eastAsia" w:ascii="Times New Roman" w:hAnsi="Times New Roman" w:eastAsia="仿宋_GB2312" w:cs="Times New Roman"/>
          <w:b w:val="0"/>
          <w:bCs/>
          <w:color w:val="auto"/>
          <w:kern w:val="0"/>
          <w:sz w:val="32"/>
          <w:szCs w:val="28"/>
          <w:lang w:val="en-US" w:eastAsia="zh-CN" w:bidi="ar-SA"/>
        </w:rPr>
        <w:t>县财政局</w:t>
      </w:r>
      <w:r>
        <w:rPr>
          <w:rFonts w:hint="default" w:ascii="Times New Roman" w:hAnsi="Times New Roman" w:eastAsia="仿宋_GB2312" w:cs="Times New Roman"/>
          <w:bCs/>
          <w:kern w:val="0"/>
          <w:sz w:val="32"/>
          <w:szCs w:val="28"/>
          <w:lang w:val="en-US" w:eastAsia="zh-CN" w:bidi="ar-SA"/>
        </w:rPr>
        <w:t>要强化对“2+3”健康服务包的投入责任。2023年省级财政补助资金重点支持19岁及以上人群肝炎筛查、严重精神障碍患者二代长效针治疗、康复健康小屋和体系建设等项目，高血压、糖尿病、结核病和严重精神障碍患者筛查等项目可统筹基本公共卫生服务补助资金进行安排。</w:t>
      </w:r>
      <w:r>
        <w:rPr>
          <w:rFonts w:hint="eastAsia" w:ascii="Times New Roman" w:hAnsi="Times New Roman" w:eastAsia="仿宋_GB2312" w:cs="Times New Roman"/>
          <w:b w:val="0"/>
          <w:bCs/>
          <w:color w:val="auto"/>
          <w:kern w:val="0"/>
          <w:sz w:val="32"/>
          <w:szCs w:val="28"/>
          <w:lang w:val="en-US" w:eastAsia="zh-CN" w:bidi="ar-SA"/>
        </w:rPr>
        <w:t>县财政配套资金主要补助</w:t>
      </w:r>
      <w:r>
        <w:rPr>
          <w:rFonts w:hint="default" w:ascii="Times New Roman" w:hAnsi="Times New Roman" w:eastAsia="仿宋_GB2312" w:cs="Times New Roman"/>
          <w:b w:val="0"/>
          <w:bCs/>
          <w:color w:val="auto"/>
          <w:kern w:val="0"/>
          <w:sz w:val="32"/>
          <w:szCs w:val="28"/>
          <w:lang w:val="en-US" w:eastAsia="zh-CN" w:bidi="ar-SA"/>
        </w:rPr>
        <w:t>县</w:t>
      </w:r>
      <w:r>
        <w:rPr>
          <w:rFonts w:hint="eastAsia" w:ascii="Times New Roman" w:hAnsi="Times New Roman" w:eastAsia="仿宋_GB2312" w:cs="Times New Roman"/>
          <w:b w:val="0"/>
          <w:bCs/>
          <w:color w:val="auto"/>
          <w:kern w:val="0"/>
          <w:sz w:val="32"/>
          <w:szCs w:val="28"/>
          <w:lang w:val="en-US" w:eastAsia="zh-CN" w:bidi="ar-SA"/>
        </w:rPr>
        <w:t>级</w:t>
      </w:r>
      <w:r>
        <w:rPr>
          <w:rFonts w:hint="default" w:ascii="Times New Roman" w:hAnsi="Times New Roman" w:eastAsia="仿宋_GB2312" w:cs="Times New Roman"/>
          <w:b w:val="0"/>
          <w:bCs/>
          <w:color w:val="auto"/>
          <w:kern w:val="0"/>
          <w:sz w:val="32"/>
          <w:szCs w:val="28"/>
          <w:lang w:val="en-US" w:eastAsia="zh-CN" w:bidi="ar-SA"/>
        </w:rPr>
        <w:t>结核病防治中心</w:t>
      </w:r>
      <w:r>
        <w:rPr>
          <w:rFonts w:hint="eastAsia" w:ascii="Times New Roman" w:hAnsi="Times New Roman" w:eastAsia="仿宋_GB2312" w:cs="Times New Roman"/>
          <w:b w:val="0"/>
          <w:bCs/>
          <w:color w:val="auto"/>
          <w:kern w:val="0"/>
          <w:sz w:val="32"/>
          <w:szCs w:val="28"/>
          <w:lang w:val="en-US" w:eastAsia="zh-CN" w:bidi="ar-SA"/>
        </w:rPr>
        <w:t>、县级糖尿病和高血压防治管理中心、县级肝炎预防管理中心、县级精神卫生防治机构开展精神障碍社区康复建设经费；补助对19岁及以上人群肝炎筛查经费；补助基层糖尿病血糖监测点经费；补助2+3项目工作运行及宣传经费。省级财政资金不足部分由县财政配套资金补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Cs/>
          <w:kern w:val="0"/>
          <w:sz w:val="32"/>
          <w:szCs w:val="28"/>
          <w:lang w:val="en-US" w:eastAsia="zh-CN" w:bidi="ar-SA"/>
        </w:rPr>
      </w:pPr>
      <w:r>
        <w:rPr>
          <w:rFonts w:hint="eastAsia" w:ascii="楷体_GB2312" w:hAnsi="楷体_GB2312" w:eastAsia="楷体_GB2312" w:cs="楷体_GB2312"/>
          <w:b w:val="0"/>
          <w:bCs/>
          <w:kern w:val="0"/>
          <w:sz w:val="32"/>
          <w:szCs w:val="28"/>
          <w:lang w:val="en-US" w:eastAsia="zh-CN" w:bidi="ar-SA"/>
        </w:rPr>
        <w:t>（三）强化考核激励。</w:t>
      </w:r>
      <w:r>
        <w:rPr>
          <w:rFonts w:hint="eastAsia" w:ascii="仿宋_GB2312" w:hAnsi="仿宋_GB2312" w:eastAsia="仿宋_GB2312" w:cs="仿宋_GB2312"/>
          <w:bCs/>
          <w:kern w:val="0"/>
          <w:sz w:val="32"/>
          <w:szCs w:val="28"/>
          <w:lang w:val="en-US" w:eastAsia="zh-CN" w:bidi="ar-SA"/>
        </w:rPr>
        <w:t>围绕2023年“2+3”健康服务包主要指标与重点任务，建立督查评估、考核约束制度。各乡镇、各部门、各单位要培树“2+3”健康服务包先进典型，加大表彰奖励力度。要强化过程监测、年度评估结果运用，及时兑现奖惩承诺，狠抓问题整改和工作落实，确保目标如期实现。2024年省级补助资金分配将落实2023年度绩效评估结果运用，所扣资金由县财政负责补足。</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Fonts w:hint="default" w:ascii="Times New Roman" w:hAnsi="Times New Roman" w:eastAsia="仿宋_GB2312" w:cs="Times New Roman"/>
          <w:bCs/>
          <w:kern w:val="0"/>
          <w:sz w:val="32"/>
          <w:szCs w:val="28"/>
          <w:lang w:val="en-US" w:eastAsia="zh-CN" w:bidi="ar-SA"/>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20" w:lineRule="exact"/>
        <w:ind w:firstLine="640" w:firstLineChars="200"/>
        <w:jc w:val="both"/>
        <w:textAlignment w:val="auto"/>
        <w:rPr>
          <w:rStyle w:val="8"/>
          <w:rFonts w:hint="eastAsia" w:ascii="仿宋_GB2312" w:hAnsi="仿宋_GB2312" w:eastAsia="仿宋_GB2312" w:cs="仿宋_GB2312"/>
          <w:color w:val="auto"/>
          <w:kern w:val="2"/>
          <w:sz w:val="32"/>
          <w:szCs w:val="32"/>
          <w:highlight w:val="none"/>
          <w:lang w:eastAsia="zh-CN"/>
        </w:rPr>
      </w:pPr>
      <w:r>
        <w:rPr>
          <w:rStyle w:val="8"/>
          <w:rFonts w:hint="default" w:ascii="Times New Roman" w:hAnsi="Times New Roman" w:eastAsia="仿宋_GB2312" w:cs="Times New Roman"/>
          <w:color w:val="auto"/>
          <w:kern w:val="2"/>
          <w:sz w:val="32"/>
          <w:szCs w:val="32"/>
          <w:highlight w:val="none"/>
          <w:lang w:eastAsia="zh-CN"/>
        </w:rPr>
        <w:t>附件：</w:t>
      </w:r>
      <w:r>
        <w:rPr>
          <w:rStyle w:val="8"/>
          <w:rFonts w:hint="eastAsia" w:ascii="仿宋_GB2312" w:hAnsi="仿宋_GB2312" w:eastAsia="仿宋_GB2312" w:cs="仿宋_GB2312"/>
          <w:color w:val="auto"/>
          <w:kern w:val="2"/>
          <w:sz w:val="32"/>
          <w:szCs w:val="32"/>
          <w:highlight w:val="none"/>
          <w:lang w:val="en-US" w:eastAsia="zh-CN"/>
        </w:rPr>
        <w:t>1.</w:t>
      </w:r>
      <w:r>
        <w:rPr>
          <w:rStyle w:val="8"/>
          <w:rFonts w:hint="eastAsia" w:ascii="仿宋_GB2312" w:hAnsi="仿宋_GB2312" w:eastAsia="仿宋_GB2312" w:cs="仿宋_GB2312"/>
          <w:color w:val="auto"/>
          <w:kern w:val="2"/>
          <w:sz w:val="32"/>
          <w:szCs w:val="32"/>
          <w:highlight w:val="none"/>
          <w:lang w:eastAsia="zh-CN"/>
        </w:rPr>
        <w:t>202</w:t>
      </w:r>
      <w:r>
        <w:rPr>
          <w:rStyle w:val="8"/>
          <w:rFonts w:hint="eastAsia" w:ascii="仿宋_GB2312" w:hAnsi="仿宋_GB2312" w:eastAsia="仿宋_GB2312" w:cs="仿宋_GB2312"/>
          <w:color w:val="auto"/>
          <w:kern w:val="2"/>
          <w:sz w:val="32"/>
          <w:szCs w:val="32"/>
          <w:highlight w:val="none"/>
          <w:lang w:val="en-US" w:eastAsia="zh-CN"/>
        </w:rPr>
        <w:t>3</w:t>
      </w:r>
      <w:r>
        <w:rPr>
          <w:rStyle w:val="8"/>
          <w:rFonts w:hint="eastAsia" w:ascii="仿宋_GB2312" w:hAnsi="仿宋_GB2312" w:eastAsia="仿宋_GB2312" w:cs="仿宋_GB2312"/>
          <w:color w:val="auto"/>
          <w:kern w:val="2"/>
          <w:sz w:val="32"/>
          <w:szCs w:val="32"/>
          <w:highlight w:val="none"/>
          <w:lang w:eastAsia="zh-CN"/>
        </w:rPr>
        <w:t>年“2+3”健康服务包主要指标</w:t>
      </w:r>
    </w:p>
    <w:p>
      <w:pPr>
        <w:pStyle w:val="2"/>
        <w:keepNext w:val="0"/>
        <w:keepLines w:val="0"/>
        <w:pageBreakBefore w:val="0"/>
        <w:widowControl w:val="0"/>
        <w:kinsoku/>
        <w:wordWrap/>
        <w:overflowPunct/>
        <w:topLinePunct w:val="0"/>
        <w:autoSpaceDE/>
        <w:autoSpaceDN/>
        <w:bidi w:val="0"/>
        <w:adjustRightInd/>
        <w:spacing w:after="0" w:line="520" w:lineRule="exact"/>
        <w:rPr>
          <w:rStyle w:val="8"/>
          <w:rFonts w:hint="eastAsia" w:ascii="仿宋_GB2312" w:hAnsi="仿宋_GB2312" w:eastAsia="仿宋_GB2312" w:cs="仿宋_GB2312"/>
          <w:color w:val="auto"/>
          <w:sz w:val="32"/>
          <w:szCs w:val="32"/>
          <w:highlight w:val="none"/>
          <w:lang w:val="en-US" w:eastAsia="zh-CN"/>
        </w:rPr>
      </w:pPr>
      <w:r>
        <w:rPr>
          <w:rStyle w:val="8"/>
          <w:rFonts w:hint="eastAsia" w:ascii="仿宋_GB2312" w:hAnsi="仿宋_GB2312" w:eastAsia="仿宋_GB2312" w:cs="仿宋_GB2312"/>
          <w:color w:val="auto"/>
          <w:kern w:val="2"/>
          <w:sz w:val="32"/>
          <w:szCs w:val="32"/>
          <w:highlight w:val="none"/>
          <w:lang w:val="en-US" w:eastAsia="zh-CN"/>
        </w:rPr>
        <w:t xml:space="preserve">     </w:t>
      </w:r>
      <w:r>
        <w:rPr>
          <w:rStyle w:val="8"/>
          <w:rFonts w:hint="eastAsia" w:ascii="仿宋_GB2312" w:hAnsi="仿宋_GB2312" w:eastAsia="仿宋_GB2312" w:cs="仿宋_GB2312"/>
          <w:color w:val="auto"/>
          <w:sz w:val="32"/>
          <w:szCs w:val="32"/>
          <w:highlight w:val="none"/>
          <w:lang w:val="en-US" w:eastAsia="zh-CN"/>
        </w:rPr>
        <w:t xml:space="preserve"> 2.</w:t>
      </w:r>
      <w:r>
        <w:rPr>
          <w:rStyle w:val="8"/>
          <w:rFonts w:hint="eastAsia" w:ascii="仿宋_GB2312" w:hAnsi="仿宋_GB2312" w:eastAsia="仿宋_GB2312" w:cs="仿宋_GB2312"/>
          <w:color w:val="auto"/>
          <w:kern w:val="2"/>
          <w:sz w:val="32"/>
          <w:szCs w:val="32"/>
          <w:highlight w:val="none"/>
          <w:lang w:eastAsia="zh-CN"/>
        </w:rPr>
        <w:t>202</w:t>
      </w:r>
      <w:r>
        <w:rPr>
          <w:rStyle w:val="8"/>
          <w:rFonts w:hint="eastAsia" w:ascii="仿宋_GB2312" w:hAnsi="仿宋_GB2312" w:eastAsia="仿宋_GB2312" w:cs="仿宋_GB2312"/>
          <w:color w:val="auto"/>
          <w:kern w:val="2"/>
          <w:sz w:val="32"/>
          <w:szCs w:val="32"/>
          <w:highlight w:val="none"/>
          <w:lang w:val="en-US" w:eastAsia="zh-CN"/>
        </w:rPr>
        <w:t>3</w:t>
      </w:r>
      <w:r>
        <w:rPr>
          <w:rStyle w:val="8"/>
          <w:rFonts w:hint="eastAsia" w:ascii="仿宋_GB2312" w:hAnsi="仿宋_GB2312" w:eastAsia="仿宋_GB2312" w:cs="仿宋_GB2312"/>
          <w:color w:val="auto"/>
          <w:kern w:val="2"/>
          <w:sz w:val="32"/>
          <w:szCs w:val="32"/>
          <w:highlight w:val="none"/>
          <w:lang w:eastAsia="zh-CN"/>
        </w:rPr>
        <w:t>年“2+3”健康服务包</w:t>
      </w:r>
      <w:r>
        <w:rPr>
          <w:rStyle w:val="8"/>
          <w:rFonts w:hint="eastAsia" w:ascii="仿宋_GB2312" w:hAnsi="仿宋_GB2312" w:eastAsia="仿宋_GB2312" w:cs="仿宋_GB2312"/>
          <w:color w:val="auto"/>
          <w:sz w:val="32"/>
          <w:szCs w:val="32"/>
          <w:highlight w:val="none"/>
          <w:lang w:val="en-US" w:eastAsia="zh-CN"/>
        </w:rPr>
        <w:t>重点任务责任分解表</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both"/>
        <w:textAlignment w:val="baseline"/>
        <w:rPr>
          <w:rFonts w:hint="eastAsia" w:ascii="黑体" w:hAnsi="黑体" w:eastAsia="黑体" w:cs="黑体"/>
          <w:color w:val="auto"/>
          <w:sz w:val="32"/>
          <w:szCs w:val="40"/>
          <w:highlight w:val="none"/>
          <w:lang w:val="en-US" w:eastAsia="zh-CN"/>
        </w:rPr>
      </w:pPr>
      <w:r>
        <w:rPr>
          <w:rFonts w:hint="eastAsia" w:ascii="仿宋_GB2312" w:hAnsi="仿宋_GB2312" w:eastAsia="仿宋_GB2312" w:cs="方正小标宋_GBK"/>
          <w:color w:val="auto"/>
          <w:sz w:val="32"/>
          <w:szCs w:val="40"/>
          <w:highlight w:val="none"/>
          <w:lang w:val="en-US" w:eastAsia="zh-CN"/>
        </w:rPr>
        <w:br w:type="page"/>
      </w:r>
      <w:r>
        <w:rPr>
          <w:rFonts w:hint="eastAsia" w:ascii="黑体" w:hAnsi="黑体" w:eastAsia="黑体" w:cs="黑体"/>
          <w:color w:val="auto"/>
          <w:sz w:val="32"/>
          <w:szCs w:val="40"/>
          <w:highlight w:val="none"/>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both"/>
        <w:textAlignment w:val="baseline"/>
        <w:rPr>
          <w:rFonts w:hint="default" w:ascii="黑体" w:hAnsi="黑体" w:eastAsia="黑体" w:cs="黑体"/>
          <w:color w:val="auto"/>
          <w:sz w:val="32"/>
          <w:szCs w:val="40"/>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center"/>
        <w:textAlignment w:val="baseline"/>
        <w:rPr>
          <w:rFonts w:hint="eastAsia" w:ascii="方正小标宋_GBK" w:hAnsi="方正小标宋_GBK" w:eastAsia="方正小标宋_GBK" w:cs="方正小标宋_GBK"/>
          <w:color w:val="auto"/>
          <w:sz w:val="40"/>
          <w:szCs w:val="40"/>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2023年“2+3”健康服务包主要指标</w:t>
      </w:r>
    </w:p>
    <w:tbl>
      <w:tblPr>
        <w:tblStyle w:val="6"/>
        <w:tblW w:w="94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3809"/>
        <w:gridCol w:w="1058"/>
        <w:gridCol w:w="972"/>
        <w:gridCol w:w="972"/>
        <w:gridCol w:w="1011"/>
        <w:gridCol w:w="1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66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黑体" w:cs="Times New Roman"/>
                <w:i w:val="0"/>
                <w:color w:val="auto"/>
                <w:sz w:val="22"/>
                <w:szCs w:val="22"/>
                <w:highlight w:val="none"/>
                <w:u w:val="none"/>
              </w:rPr>
            </w:pPr>
            <w:r>
              <w:rPr>
                <w:rFonts w:hint="default" w:ascii="Times New Roman" w:hAnsi="Times New Roman" w:eastAsia="黑体" w:cs="Times New Roman"/>
                <w:i w:val="0"/>
                <w:color w:val="auto"/>
                <w:kern w:val="0"/>
                <w:sz w:val="22"/>
                <w:szCs w:val="22"/>
                <w:highlight w:val="none"/>
                <w:u w:val="none"/>
                <w:lang w:val="en-US" w:eastAsia="zh-CN"/>
              </w:rPr>
              <w:t>病种</w:t>
            </w:r>
          </w:p>
        </w:tc>
        <w:tc>
          <w:tcPr>
            <w:tcW w:w="3809"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黑体" w:cs="Times New Roman"/>
                <w:i w:val="0"/>
                <w:color w:val="auto"/>
                <w:sz w:val="22"/>
                <w:szCs w:val="22"/>
                <w:highlight w:val="none"/>
                <w:u w:val="none"/>
              </w:rPr>
            </w:pPr>
            <w:r>
              <w:rPr>
                <w:rFonts w:hint="default" w:ascii="Times New Roman" w:hAnsi="Times New Roman" w:eastAsia="黑体" w:cs="Times New Roman"/>
                <w:i w:val="0"/>
                <w:color w:val="auto"/>
                <w:kern w:val="0"/>
                <w:sz w:val="22"/>
                <w:szCs w:val="22"/>
                <w:highlight w:val="none"/>
                <w:u w:val="none"/>
                <w:lang w:val="en-US" w:eastAsia="zh-CN"/>
              </w:rPr>
              <w:t>主要指标</w:t>
            </w:r>
          </w:p>
        </w:tc>
        <w:tc>
          <w:tcPr>
            <w:tcW w:w="105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kern w:val="0"/>
                <w:sz w:val="22"/>
                <w:szCs w:val="22"/>
                <w:highlight w:val="none"/>
                <w:u w:val="none"/>
                <w:lang w:val="en-US" w:eastAsia="zh-CN"/>
              </w:rPr>
            </w:pPr>
            <w:r>
              <w:rPr>
                <w:rFonts w:hint="default" w:ascii="Times New Roman" w:hAnsi="Times New Roman" w:eastAsia="黑体" w:cs="Times New Roman"/>
                <w:i w:val="0"/>
                <w:color w:val="auto"/>
                <w:kern w:val="0"/>
                <w:sz w:val="22"/>
                <w:szCs w:val="22"/>
                <w:highlight w:val="none"/>
                <w:u w:val="none"/>
                <w:lang w:val="en-US" w:eastAsia="zh-CN"/>
              </w:rPr>
              <w:t>2020年</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sz w:val="22"/>
                <w:szCs w:val="22"/>
                <w:highlight w:val="none"/>
                <w:u w:val="none"/>
              </w:rPr>
            </w:pPr>
            <w:r>
              <w:rPr>
                <w:rFonts w:hint="default" w:ascii="Times New Roman" w:hAnsi="Times New Roman" w:eastAsia="黑体" w:cs="Times New Roman"/>
                <w:i w:val="0"/>
                <w:color w:val="auto"/>
                <w:kern w:val="0"/>
                <w:sz w:val="22"/>
                <w:szCs w:val="22"/>
                <w:highlight w:val="none"/>
                <w:u w:val="none"/>
                <w:lang w:val="en-US" w:eastAsia="zh-CN"/>
              </w:rPr>
              <w:t>全省基数</w:t>
            </w:r>
          </w:p>
        </w:tc>
        <w:tc>
          <w:tcPr>
            <w:tcW w:w="97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kern w:val="0"/>
                <w:sz w:val="22"/>
                <w:szCs w:val="22"/>
                <w:highlight w:val="none"/>
                <w:u w:val="none"/>
                <w:lang w:val="en-US" w:eastAsia="zh-CN"/>
              </w:rPr>
            </w:pPr>
            <w:r>
              <w:rPr>
                <w:rFonts w:hint="default" w:ascii="Times New Roman" w:hAnsi="Times New Roman" w:eastAsia="黑体" w:cs="Times New Roman"/>
                <w:i w:val="0"/>
                <w:color w:val="auto"/>
                <w:kern w:val="0"/>
                <w:sz w:val="22"/>
                <w:szCs w:val="22"/>
                <w:highlight w:val="none"/>
                <w:u w:val="none"/>
                <w:lang w:val="en-US" w:eastAsia="zh-CN"/>
              </w:rPr>
              <w:t>2023年</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kern w:val="0"/>
                <w:sz w:val="22"/>
                <w:szCs w:val="22"/>
                <w:highlight w:val="none"/>
                <w:u w:val="none"/>
                <w:lang w:val="en-US" w:eastAsia="zh-CN"/>
              </w:rPr>
            </w:pPr>
            <w:r>
              <w:rPr>
                <w:rFonts w:hint="default" w:ascii="Times New Roman" w:hAnsi="Times New Roman" w:eastAsia="黑体" w:cs="Times New Roman"/>
                <w:i w:val="0"/>
                <w:color w:val="auto"/>
                <w:kern w:val="0"/>
                <w:sz w:val="22"/>
                <w:szCs w:val="22"/>
                <w:highlight w:val="none"/>
                <w:u w:val="none"/>
                <w:lang w:val="en-US" w:eastAsia="zh-CN"/>
              </w:rPr>
              <w:t>全省目标数</w:t>
            </w:r>
          </w:p>
        </w:tc>
        <w:tc>
          <w:tcPr>
            <w:tcW w:w="97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rPr>
            </w:pPr>
            <w:r>
              <w:rPr>
                <w:rFonts w:hint="default" w:ascii="Times New Roman" w:hAnsi="Times New Roman" w:eastAsia="黑体" w:cs="Times New Roman"/>
                <w:i w:val="0"/>
                <w:color w:val="auto"/>
                <w:kern w:val="0"/>
                <w:sz w:val="22"/>
                <w:szCs w:val="22"/>
                <w:highlight w:val="none"/>
                <w:u w:val="none"/>
                <w:lang w:val="en-US" w:eastAsia="zh-CN"/>
              </w:rPr>
              <w:t>202</w:t>
            </w:r>
            <w:r>
              <w:rPr>
                <w:rFonts w:hint="eastAsia" w:ascii="Times New Roman" w:hAnsi="Times New Roman" w:eastAsia="黑体" w:cs="Times New Roman"/>
                <w:i w:val="0"/>
                <w:color w:val="auto"/>
                <w:kern w:val="0"/>
                <w:sz w:val="22"/>
                <w:szCs w:val="22"/>
                <w:highlight w:val="none"/>
                <w:u w:val="none"/>
                <w:lang w:val="en-US" w:eastAsia="zh-CN"/>
              </w:rPr>
              <w:t>3</w:t>
            </w:r>
            <w:r>
              <w:rPr>
                <w:rFonts w:hint="default" w:ascii="Times New Roman" w:hAnsi="Times New Roman" w:eastAsia="黑体" w:cs="Times New Roman"/>
                <w:i w:val="0"/>
                <w:color w:val="auto"/>
                <w:kern w:val="0"/>
                <w:sz w:val="22"/>
                <w:szCs w:val="22"/>
                <w:highlight w:val="none"/>
                <w:u w:val="none"/>
                <w:lang w:val="en-US" w:eastAsia="zh-CN"/>
              </w:rPr>
              <w:t>.06</w:t>
            </w:r>
          </w:p>
        </w:tc>
        <w:tc>
          <w:tcPr>
            <w:tcW w:w="10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sz w:val="22"/>
                <w:szCs w:val="22"/>
                <w:highlight w:val="none"/>
                <w:u w:val="none"/>
                <w:lang w:val="en-US"/>
              </w:rPr>
            </w:pPr>
            <w:r>
              <w:rPr>
                <w:rFonts w:hint="default" w:ascii="Times New Roman" w:hAnsi="Times New Roman" w:eastAsia="黑体" w:cs="Times New Roman"/>
                <w:i w:val="0"/>
                <w:color w:val="auto"/>
                <w:kern w:val="0"/>
                <w:sz w:val="22"/>
                <w:szCs w:val="22"/>
                <w:highlight w:val="none"/>
                <w:u w:val="none"/>
                <w:lang w:val="en-US" w:eastAsia="zh-CN"/>
              </w:rPr>
              <w:t>202</w:t>
            </w:r>
            <w:r>
              <w:rPr>
                <w:rFonts w:hint="eastAsia" w:ascii="Times New Roman" w:hAnsi="Times New Roman" w:eastAsia="黑体" w:cs="Times New Roman"/>
                <w:i w:val="0"/>
                <w:color w:val="auto"/>
                <w:kern w:val="0"/>
                <w:sz w:val="22"/>
                <w:szCs w:val="22"/>
                <w:highlight w:val="none"/>
                <w:u w:val="none"/>
                <w:lang w:val="en-US" w:eastAsia="zh-CN"/>
              </w:rPr>
              <w:t>3</w:t>
            </w:r>
            <w:r>
              <w:rPr>
                <w:rFonts w:hint="default" w:ascii="Times New Roman" w:hAnsi="Times New Roman" w:eastAsia="黑体" w:cs="Times New Roman"/>
                <w:i w:val="0"/>
                <w:color w:val="auto"/>
                <w:kern w:val="0"/>
                <w:sz w:val="22"/>
                <w:szCs w:val="22"/>
                <w:highlight w:val="none"/>
                <w:u w:val="none"/>
                <w:lang w:val="en-US" w:eastAsia="zh-CN"/>
              </w:rPr>
              <w:t>.12</w:t>
            </w:r>
          </w:p>
        </w:tc>
        <w:tc>
          <w:tcPr>
            <w:tcW w:w="10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kern w:val="0"/>
                <w:sz w:val="22"/>
                <w:szCs w:val="22"/>
                <w:highlight w:val="none"/>
                <w:u w:val="none"/>
                <w:lang w:val="en-US" w:eastAsia="zh-CN"/>
              </w:rPr>
            </w:pPr>
            <w:r>
              <w:rPr>
                <w:rFonts w:hint="eastAsia" w:ascii="Times New Roman" w:hAnsi="Times New Roman" w:eastAsia="黑体" w:cs="Times New Roman"/>
                <w:i w:val="0"/>
                <w:color w:val="auto"/>
                <w:kern w:val="0"/>
                <w:sz w:val="22"/>
                <w:szCs w:val="22"/>
                <w:highlight w:val="none"/>
                <w:u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61"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kern w:val="0"/>
                <w:sz w:val="24"/>
                <w:szCs w:val="24"/>
                <w:highlight w:val="none"/>
                <w:u w:val="none"/>
                <w:lang w:val="en-US" w:eastAsia="zh-CN"/>
              </w:rPr>
            </w:pPr>
            <w:r>
              <w:rPr>
                <w:rFonts w:hint="default" w:ascii="Times New Roman" w:hAnsi="Times New Roman" w:eastAsia="方正黑体_GBK" w:cs="Times New Roman"/>
                <w:i w:val="0"/>
                <w:color w:val="auto"/>
                <w:kern w:val="0"/>
                <w:sz w:val="24"/>
                <w:szCs w:val="24"/>
                <w:highlight w:val="none"/>
                <w:u w:val="none"/>
                <w:lang w:val="en-US" w:eastAsia="zh-CN"/>
              </w:rPr>
              <w:t>高血压</w:t>
            </w: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30岁及以上居民高血压知晓率（%）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42.4</w:t>
            </w:r>
          </w:p>
        </w:tc>
        <w:tc>
          <w:tcPr>
            <w:tcW w:w="972" w:type="dxa"/>
            <w:tcBorders>
              <w:tl2br w:val="nil"/>
              <w:tr2bl w:val="nil"/>
            </w:tcBorders>
            <w:vAlign w:val="center"/>
          </w:tcPr>
          <w:p>
            <w:pPr>
              <w:keepNext w:val="0"/>
              <w:keepLines w:val="0"/>
              <w:widowControl w:val="0"/>
              <w:suppressLineNumbers w:val="0"/>
              <w:jc w:val="center"/>
              <w:textAlignment w:val="center"/>
              <w:rPr>
                <w:rFonts w:hint="eastAsia"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eastAsia="仿宋_GB2312" w:cs="Times New Roman"/>
                <w:i w:val="0"/>
                <w:color w:val="auto"/>
                <w:kern w:val="0"/>
                <w:sz w:val="24"/>
                <w:szCs w:val="24"/>
                <w:highlight w:val="none"/>
                <w:u w:val="none"/>
                <w:lang w:val="en-US" w:eastAsia="zh-CN"/>
              </w:rPr>
              <w:t>58</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eastAsia" w:ascii="Times New Roman" w:hAnsi="Times New Roman" w:cs="Times New Roman"/>
                <w:i w:val="0"/>
                <w:color w:val="auto"/>
                <w:kern w:val="2"/>
                <w:sz w:val="24"/>
                <w:szCs w:val="24"/>
                <w:highlight w:val="none"/>
                <w:u w:val="none"/>
                <w:lang w:val="en-US" w:eastAsia="zh-CN"/>
              </w:rPr>
              <w:t>45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eastAsia="仿宋_GB2312" w:cs="Times New Roman"/>
                <w:i w:val="0"/>
                <w:color w:val="auto"/>
                <w:kern w:val="0"/>
                <w:sz w:val="24"/>
                <w:szCs w:val="24"/>
                <w:highlight w:val="none"/>
                <w:u w:val="none"/>
                <w:lang w:val="en-US" w:eastAsia="zh-CN"/>
              </w:rPr>
              <w:t>58</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66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kern w:val="0"/>
                <w:sz w:val="24"/>
                <w:szCs w:val="24"/>
                <w:highlight w:val="none"/>
                <w:u w:val="none"/>
                <w:lang w:val="en-US" w:eastAsia="zh-CN"/>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高血压患者规范管理率（%）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73.77</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≥7</w:t>
            </w:r>
            <w:r>
              <w:rPr>
                <w:rFonts w:hint="eastAsia" w:ascii="Times New Roman" w:hAnsi="Times New Roman" w:cs="Times New Roman"/>
                <w:i w:val="0"/>
                <w:color w:val="auto"/>
                <w:kern w:val="0"/>
                <w:sz w:val="24"/>
                <w:szCs w:val="24"/>
                <w:highlight w:val="none"/>
                <w:u w:val="none"/>
                <w:lang w:val="en-US" w:eastAsia="zh-CN"/>
              </w:rPr>
              <w:t>5</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2"/>
                <w:sz w:val="24"/>
                <w:szCs w:val="24"/>
                <w:highlight w:val="none"/>
                <w:u w:val="none"/>
                <w:lang w:val="en-US" w:eastAsia="zh-CN"/>
              </w:rPr>
              <w:t>75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≥7</w:t>
            </w:r>
            <w:r>
              <w:rPr>
                <w:rFonts w:hint="eastAsia" w:ascii="Times New Roman" w:hAnsi="Times New Roman" w:cs="Times New Roman"/>
                <w:i w:val="0"/>
                <w:color w:val="auto"/>
                <w:kern w:val="0"/>
                <w:sz w:val="24"/>
                <w:szCs w:val="24"/>
                <w:highlight w:val="none"/>
                <w:u w:val="none"/>
                <w:lang w:val="en-US" w:eastAsia="zh-CN"/>
              </w:rPr>
              <w:t>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6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kern w:val="0"/>
                <w:sz w:val="24"/>
                <w:szCs w:val="24"/>
                <w:highlight w:val="none"/>
                <w:u w:val="none"/>
                <w:lang w:val="en-US" w:eastAsia="zh-CN"/>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高血压治疗率（%）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35.4</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50</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eastAsia="仿宋_GB2312" w:cs="Times New Roman"/>
                <w:i w:val="0"/>
                <w:color w:val="auto"/>
                <w:kern w:val="0"/>
                <w:sz w:val="24"/>
                <w:szCs w:val="24"/>
                <w:highlight w:val="none"/>
                <w:u w:val="none"/>
                <w:lang w:val="en-US" w:eastAsia="zh-CN"/>
              </w:rPr>
              <w:t>40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50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kern w:val="0"/>
                <w:sz w:val="24"/>
                <w:szCs w:val="24"/>
                <w:highlight w:val="none"/>
                <w:u w:val="none"/>
                <w:lang w:val="en-US" w:eastAsia="zh-CN"/>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lang w:val="en-US" w:eastAsia="zh-CN"/>
              </w:rPr>
            </w:pPr>
            <w:r>
              <w:rPr>
                <w:rFonts w:hint="default" w:ascii="Times New Roman" w:hAnsi="Times New Roman" w:eastAsia="仿宋_GB2312" w:cs="Times New Roman"/>
                <w:b w:val="0"/>
                <w:bCs w:val="0"/>
                <w:i w:val="0"/>
                <w:color w:val="auto"/>
                <w:kern w:val="0"/>
                <w:sz w:val="24"/>
                <w:szCs w:val="24"/>
                <w:highlight w:val="none"/>
                <w:u w:val="none"/>
                <w:lang w:val="en-US" w:eastAsia="zh-CN"/>
              </w:rPr>
              <w:t>高血压控制率（%）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11</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35</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eastAsia="仿宋_GB2312" w:cs="Times New Roman"/>
                <w:i w:val="0"/>
                <w:color w:val="auto"/>
                <w:kern w:val="0"/>
                <w:sz w:val="24"/>
                <w:szCs w:val="24"/>
                <w:highlight w:val="none"/>
                <w:u w:val="none"/>
                <w:lang w:val="en-US" w:eastAsia="zh-CN"/>
              </w:rPr>
              <w:t>20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35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kern w:val="0"/>
                <w:sz w:val="24"/>
                <w:szCs w:val="24"/>
                <w:highlight w:val="none"/>
                <w:u w:val="none"/>
                <w:lang w:val="en-US" w:eastAsia="zh-CN"/>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高血压</w:t>
            </w:r>
            <w:r>
              <w:rPr>
                <w:rFonts w:hint="eastAsia" w:ascii="Times New Roman" w:hAnsi="Times New Roman" w:eastAsia="仿宋_GB2312" w:cs="Times New Roman"/>
                <w:b w:val="0"/>
                <w:bCs w:val="0"/>
                <w:i w:val="0"/>
                <w:color w:val="auto"/>
                <w:kern w:val="0"/>
                <w:sz w:val="24"/>
                <w:szCs w:val="24"/>
                <w:highlight w:val="none"/>
                <w:u w:val="none"/>
                <w:lang w:val="en-US" w:eastAsia="zh-CN"/>
              </w:rPr>
              <w:t>患者筛查率</w:t>
            </w:r>
            <w:r>
              <w:rPr>
                <w:rFonts w:hint="default" w:ascii="Times New Roman" w:hAnsi="Times New Roman" w:eastAsia="仿宋_GB2312" w:cs="Times New Roman"/>
                <w:b w:val="0"/>
                <w:bCs w:val="0"/>
                <w:i w:val="0"/>
                <w:color w:val="auto"/>
                <w:kern w:val="0"/>
                <w:sz w:val="24"/>
                <w:szCs w:val="24"/>
                <w:highlight w:val="none"/>
                <w:u w:val="none"/>
                <w:lang w:val="en-US" w:eastAsia="zh-CN"/>
              </w:rPr>
              <w:t>（%）</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b/>
                <w:bCs/>
                <w:i w:val="0"/>
                <w:color w:val="auto"/>
                <w:sz w:val="24"/>
                <w:szCs w:val="24"/>
                <w:highlight w:val="none"/>
                <w:u w:val="none"/>
                <w:lang w:val="en-US"/>
              </w:rPr>
            </w:pPr>
            <w:r>
              <w:rPr>
                <w:rFonts w:hint="eastAsia" w:ascii="Times New Roman" w:hAnsi="Times New Roman" w:eastAsia="仿宋_GB2312" w:cs="Times New Roman"/>
                <w:b/>
                <w:bCs/>
                <w:i w:val="0"/>
                <w:color w:val="auto"/>
                <w:kern w:val="0"/>
                <w:sz w:val="24"/>
                <w:szCs w:val="24"/>
                <w:highlight w:val="none"/>
                <w:u w:val="none"/>
                <w:lang w:val="en-US" w:eastAsia="zh-CN"/>
              </w:rPr>
              <w:t>--</w:t>
            </w:r>
          </w:p>
        </w:tc>
        <w:tc>
          <w:tcPr>
            <w:tcW w:w="972" w:type="dxa"/>
            <w:tcBorders>
              <w:tl2br w:val="nil"/>
              <w:tr2bl w:val="nil"/>
            </w:tcBorders>
            <w:vAlign w:val="center"/>
          </w:tcPr>
          <w:p>
            <w:pPr>
              <w:keepNext w:val="0"/>
              <w:keepLines w:val="0"/>
              <w:widowControl w:val="0"/>
              <w:suppressLineNumbers w:val="0"/>
              <w:jc w:val="center"/>
              <w:textAlignment w:val="center"/>
              <w:rPr>
                <w:rFonts w:hint="eastAsia" w:ascii="Times New Roman" w:hAnsi="Times New Roman" w:eastAsia="仿宋_GB2312" w:cs="Times New Roman"/>
                <w:b/>
                <w:bCs/>
                <w:i w:val="0"/>
                <w:color w:val="auto"/>
                <w:sz w:val="24"/>
                <w:szCs w:val="24"/>
                <w:highlight w:val="none"/>
                <w:u w:val="none"/>
                <w:lang w:val="en-US" w:eastAsia="zh-CN"/>
              </w:rPr>
            </w:pPr>
            <w:r>
              <w:rPr>
                <w:rFonts w:hint="eastAsia" w:ascii="Times New Roman" w:hAnsi="Times New Roman" w:eastAsia="仿宋_GB2312" w:cs="Times New Roman"/>
                <w:b/>
                <w:bCs/>
                <w:i w:val="0"/>
                <w:color w:val="auto"/>
                <w:kern w:val="0"/>
                <w:sz w:val="24"/>
                <w:szCs w:val="24"/>
                <w:highlight w:val="none"/>
                <w:u w:val="none"/>
                <w:lang w:val="en-US" w:eastAsia="zh-CN"/>
              </w:rPr>
              <w:t xml:space="preserve">-- </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b/>
                <w:bCs/>
                <w:i w:val="0"/>
                <w:color w:val="auto"/>
                <w:kern w:val="2"/>
                <w:sz w:val="24"/>
                <w:szCs w:val="24"/>
                <w:highlight w:val="none"/>
                <w:u w:val="none"/>
                <w:lang w:val="en-US" w:eastAsia="zh-CN"/>
              </w:rPr>
            </w:pPr>
            <w:r>
              <w:rPr>
                <w:rFonts w:hint="eastAsia" w:ascii="Times New Roman" w:hAnsi="Times New Roman" w:cs="Times New Roman"/>
                <w:b/>
                <w:bCs/>
                <w:i w:val="0"/>
                <w:color w:val="auto"/>
                <w:kern w:val="2"/>
                <w:sz w:val="24"/>
                <w:szCs w:val="24"/>
                <w:highlight w:val="none"/>
                <w:u w:val="none"/>
                <w:lang w:val="en-US" w:eastAsia="zh-CN"/>
              </w:rPr>
              <w:t>---</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b w:val="0"/>
                <w:bCs w:val="0"/>
                <w:i w:val="0"/>
                <w:color w:val="auto"/>
                <w:sz w:val="24"/>
                <w:szCs w:val="24"/>
                <w:highlight w:val="none"/>
                <w:u w:val="none"/>
                <w:lang w:val="en-US"/>
              </w:rPr>
            </w:pPr>
            <w:r>
              <w:rPr>
                <w:rFonts w:hint="default" w:ascii="Times New Roman" w:hAnsi="Times New Roman" w:eastAsia="仿宋_GB2312" w:cs="Times New Roman"/>
                <w:b w:val="0"/>
                <w:bCs w:val="0"/>
                <w:i w:val="0"/>
                <w:color w:val="auto"/>
                <w:kern w:val="0"/>
                <w:sz w:val="24"/>
                <w:szCs w:val="24"/>
                <w:highlight w:val="none"/>
                <w:u w:val="none"/>
                <w:lang w:val="en-US" w:eastAsia="zh-CN"/>
              </w:rPr>
              <w:t>≥</w:t>
            </w:r>
            <w:r>
              <w:rPr>
                <w:rFonts w:hint="eastAsia" w:ascii="Times New Roman" w:hAnsi="Times New Roman" w:cs="Times New Roman"/>
                <w:b w:val="0"/>
                <w:bCs w:val="0"/>
                <w:i w:val="0"/>
                <w:color w:val="auto"/>
                <w:kern w:val="0"/>
                <w:sz w:val="24"/>
                <w:szCs w:val="24"/>
                <w:highlight w:val="none"/>
                <w:u w:val="none"/>
                <w:lang w:val="en-US" w:eastAsia="zh-CN"/>
              </w:rPr>
              <w:t>45</w:t>
            </w:r>
            <w:r>
              <w:rPr>
                <w:rFonts w:hint="eastAsia" w:ascii="Times New Roman" w:hAnsi="Times New Roman" w:eastAsia="仿宋_GB2312" w:cs="Times New Roman"/>
                <w:b w:val="0"/>
                <w:bCs w:val="0"/>
                <w:i w:val="0"/>
                <w:color w:val="auto"/>
                <w:kern w:val="0"/>
                <w:sz w:val="24"/>
                <w:szCs w:val="24"/>
                <w:highlight w:val="none"/>
                <w:u w:val="none"/>
                <w:lang w:val="en-US" w:eastAsia="zh-CN"/>
              </w:rPr>
              <w:t xml:space="preserve"> </w:t>
            </w:r>
          </w:p>
        </w:tc>
        <w:tc>
          <w:tcPr>
            <w:tcW w:w="1011" w:type="dxa"/>
            <w:tcBorders>
              <w:tl2br w:val="nil"/>
              <w:tr2bl w:val="nil"/>
            </w:tcBorders>
            <w:vAlign w:val="center"/>
          </w:tcPr>
          <w:p>
            <w:pPr>
              <w:keepNext w:val="0"/>
              <w:keepLines w:val="0"/>
              <w:widowControl w:val="0"/>
              <w:suppressLineNumbers w:val="0"/>
              <w:jc w:val="both"/>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kern w:val="0"/>
                <w:sz w:val="24"/>
                <w:szCs w:val="24"/>
                <w:highlight w:val="none"/>
                <w:u w:val="none"/>
                <w:lang w:val="en-US" w:eastAsia="zh-CN"/>
              </w:rPr>
            </w:pPr>
            <w:r>
              <w:rPr>
                <w:rFonts w:hint="default" w:ascii="Times New Roman" w:hAnsi="Times New Roman" w:eastAsia="方正黑体_GBK" w:cs="Times New Roman"/>
                <w:i w:val="0"/>
                <w:color w:val="auto"/>
                <w:kern w:val="0"/>
                <w:sz w:val="24"/>
                <w:szCs w:val="24"/>
                <w:highlight w:val="none"/>
                <w:u w:val="none"/>
                <w:lang w:val="en-US" w:eastAsia="zh-CN"/>
              </w:rPr>
              <w:t>糖尿病</w:t>
            </w: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18岁及以上居民糖尿病知晓率（%）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24</w:t>
            </w:r>
          </w:p>
        </w:tc>
        <w:tc>
          <w:tcPr>
            <w:tcW w:w="972" w:type="dxa"/>
            <w:tcBorders>
              <w:tl2br w:val="nil"/>
              <w:tr2bl w:val="nil"/>
            </w:tcBorders>
            <w:vAlign w:val="center"/>
          </w:tcPr>
          <w:p>
            <w:pPr>
              <w:keepNext w:val="0"/>
              <w:keepLines w:val="0"/>
              <w:widowControl w:val="0"/>
              <w:suppressLineNumbers w:val="0"/>
              <w:jc w:val="center"/>
              <w:textAlignment w:val="center"/>
              <w:rPr>
                <w:rFonts w:hint="eastAsia"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55</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eastAsia" w:ascii="Times New Roman" w:hAnsi="Times New Roman" w:cs="Times New Roman"/>
                <w:i w:val="0"/>
                <w:color w:val="auto"/>
                <w:kern w:val="2"/>
                <w:sz w:val="24"/>
                <w:szCs w:val="24"/>
                <w:highlight w:val="none"/>
                <w:u w:val="none"/>
                <w:lang w:val="en-US" w:eastAsia="zh-CN"/>
              </w:rPr>
              <w:t>40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b w:val="0"/>
                <w:bCs w:val="0"/>
                <w:i w:val="0"/>
                <w:color w:val="auto"/>
                <w:sz w:val="24"/>
                <w:szCs w:val="24"/>
                <w:highlight w:val="none"/>
                <w:u w:val="none"/>
                <w:lang w:val="en-US"/>
              </w:rPr>
            </w:pPr>
            <w:r>
              <w:rPr>
                <w:rFonts w:hint="default" w:ascii="Times New Roman" w:hAnsi="Times New Roman" w:eastAsia="仿宋_GB2312" w:cs="Times New Roman"/>
                <w:b w:val="0"/>
                <w:bCs w:val="0"/>
                <w:i w:val="0"/>
                <w:color w:val="auto"/>
                <w:kern w:val="0"/>
                <w:sz w:val="24"/>
                <w:szCs w:val="24"/>
                <w:highlight w:val="none"/>
                <w:u w:val="none"/>
                <w:lang w:val="en-US" w:eastAsia="zh-CN"/>
              </w:rPr>
              <w:t>≥</w:t>
            </w:r>
            <w:r>
              <w:rPr>
                <w:rFonts w:hint="eastAsia" w:ascii="Times New Roman" w:hAnsi="Times New Roman" w:eastAsia="仿宋_GB2312" w:cs="Times New Roman"/>
                <w:b w:val="0"/>
                <w:bCs w:val="0"/>
                <w:i w:val="0"/>
                <w:color w:val="auto"/>
                <w:kern w:val="0"/>
                <w:sz w:val="24"/>
                <w:szCs w:val="24"/>
                <w:highlight w:val="none"/>
                <w:u w:val="none"/>
                <w:lang w:val="en-US" w:eastAsia="zh-CN"/>
              </w:rPr>
              <w:t>5</w:t>
            </w:r>
            <w:r>
              <w:rPr>
                <w:rFonts w:hint="eastAsia" w:ascii="Times New Roman" w:hAnsi="Times New Roman" w:cs="Times New Roman"/>
                <w:b w:val="0"/>
                <w:bCs w:val="0"/>
                <w:i w:val="0"/>
                <w:color w:val="auto"/>
                <w:kern w:val="0"/>
                <w:sz w:val="24"/>
                <w:szCs w:val="24"/>
                <w:highlight w:val="none"/>
                <w:u w:val="none"/>
                <w:lang w:val="en-US" w:eastAsia="zh-CN"/>
              </w:rPr>
              <w:t>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kern w:val="0"/>
                <w:sz w:val="24"/>
                <w:szCs w:val="24"/>
                <w:highlight w:val="none"/>
                <w:u w:val="none"/>
                <w:lang w:val="en-US" w:eastAsia="zh-CN"/>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糖尿病患者规范管理率（%）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72.95</w:t>
            </w:r>
          </w:p>
        </w:tc>
        <w:tc>
          <w:tcPr>
            <w:tcW w:w="972" w:type="dxa"/>
            <w:tcBorders>
              <w:tl2br w:val="nil"/>
              <w:tr2bl w:val="nil"/>
            </w:tcBorders>
            <w:vAlign w:val="center"/>
          </w:tcPr>
          <w:p>
            <w:pPr>
              <w:keepNext w:val="0"/>
              <w:keepLines w:val="0"/>
              <w:widowControl w:val="0"/>
              <w:suppressLineNumbers w:val="0"/>
              <w:jc w:val="center"/>
              <w:textAlignment w:val="center"/>
              <w:rPr>
                <w:rFonts w:hint="eastAsia"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≥7</w:t>
            </w:r>
            <w:r>
              <w:rPr>
                <w:rFonts w:hint="eastAsia" w:ascii="Times New Roman" w:hAnsi="Times New Roman" w:cs="Times New Roman"/>
                <w:i w:val="0"/>
                <w:color w:val="auto"/>
                <w:kern w:val="0"/>
                <w:sz w:val="24"/>
                <w:szCs w:val="24"/>
                <w:highlight w:val="none"/>
                <w:u w:val="none"/>
                <w:lang w:val="en-US" w:eastAsia="zh-CN"/>
              </w:rPr>
              <w:t>5</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eastAsia" w:ascii="Times New Roman" w:hAnsi="Times New Roman" w:cs="Times New Roman"/>
                <w:i w:val="0"/>
                <w:color w:val="auto"/>
                <w:kern w:val="2"/>
                <w:sz w:val="24"/>
                <w:szCs w:val="24"/>
                <w:highlight w:val="none"/>
                <w:u w:val="none"/>
                <w:lang w:val="en-US" w:eastAsia="zh-CN"/>
              </w:rPr>
              <w:t>74</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≥7</w:t>
            </w:r>
            <w:r>
              <w:rPr>
                <w:rFonts w:hint="eastAsia" w:ascii="Times New Roman" w:hAnsi="Times New Roman" w:cs="Times New Roman"/>
                <w:b w:val="0"/>
                <w:bCs w:val="0"/>
                <w:i w:val="0"/>
                <w:color w:val="auto"/>
                <w:kern w:val="0"/>
                <w:sz w:val="24"/>
                <w:szCs w:val="24"/>
                <w:highlight w:val="none"/>
                <w:u w:val="none"/>
                <w:lang w:val="en-US" w:eastAsia="zh-CN"/>
              </w:rPr>
              <w:t>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kern w:val="0"/>
                <w:sz w:val="24"/>
                <w:szCs w:val="24"/>
                <w:highlight w:val="none"/>
                <w:u w:val="none"/>
                <w:lang w:val="en-US" w:eastAsia="zh-CN"/>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糖尿病治疗率（%）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21.5</w:t>
            </w:r>
          </w:p>
        </w:tc>
        <w:tc>
          <w:tcPr>
            <w:tcW w:w="972" w:type="dxa"/>
            <w:tcBorders>
              <w:tl2br w:val="nil"/>
              <w:tr2bl w:val="nil"/>
            </w:tcBorders>
            <w:vAlign w:val="center"/>
          </w:tcPr>
          <w:p>
            <w:pPr>
              <w:keepNext w:val="0"/>
              <w:keepLines w:val="0"/>
              <w:widowControl w:val="0"/>
              <w:suppressLineNumbers w:val="0"/>
              <w:jc w:val="center"/>
              <w:textAlignment w:val="center"/>
              <w:rPr>
                <w:rFonts w:hint="eastAsia"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45</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eastAsia" w:ascii="Times New Roman" w:hAnsi="Times New Roman" w:cs="Times New Roman"/>
                <w:i w:val="0"/>
                <w:color w:val="auto"/>
                <w:kern w:val="2"/>
                <w:sz w:val="24"/>
                <w:szCs w:val="24"/>
                <w:highlight w:val="none"/>
                <w:u w:val="none"/>
                <w:lang w:val="en-US" w:eastAsia="zh-CN"/>
              </w:rPr>
              <w:t>40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b w:val="0"/>
                <w:bCs w:val="0"/>
                <w:i w:val="0"/>
                <w:color w:val="auto"/>
                <w:sz w:val="24"/>
                <w:szCs w:val="24"/>
                <w:highlight w:val="none"/>
                <w:u w:val="none"/>
                <w:lang w:val="en-US"/>
              </w:rPr>
            </w:pPr>
            <w:r>
              <w:rPr>
                <w:rFonts w:hint="default" w:ascii="Times New Roman" w:hAnsi="Times New Roman" w:eastAsia="仿宋_GB2312" w:cs="Times New Roman"/>
                <w:b w:val="0"/>
                <w:bCs w:val="0"/>
                <w:i w:val="0"/>
                <w:color w:val="auto"/>
                <w:kern w:val="0"/>
                <w:sz w:val="24"/>
                <w:szCs w:val="24"/>
                <w:highlight w:val="none"/>
                <w:u w:val="none"/>
                <w:lang w:val="en-US" w:eastAsia="zh-CN"/>
              </w:rPr>
              <w:t>≥</w:t>
            </w:r>
            <w:r>
              <w:rPr>
                <w:rFonts w:hint="eastAsia" w:ascii="Times New Roman" w:hAnsi="Times New Roman" w:cs="Times New Roman"/>
                <w:b w:val="0"/>
                <w:bCs w:val="0"/>
                <w:i w:val="0"/>
                <w:color w:val="auto"/>
                <w:kern w:val="0"/>
                <w:sz w:val="24"/>
                <w:szCs w:val="24"/>
                <w:highlight w:val="none"/>
                <w:u w:val="none"/>
                <w:lang w:val="en-US" w:eastAsia="zh-CN"/>
              </w:rPr>
              <w:t>45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kern w:val="0"/>
                <w:sz w:val="24"/>
                <w:szCs w:val="24"/>
                <w:highlight w:val="none"/>
                <w:u w:val="none"/>
                <w:lang w:val="en-US" w:eastAsia="zh-CN"/>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lang w:val="en-US" w:eastAsia="zh-CN"/>
              </w:rPr>
            </w:pPr>
            <w:r>
              <w:rPr>
                <w:rFonts w:hint="default" w:ascii="Times New Roman" w:hAnsi="Times New Roman" w:eastAsia="仿宋_GB2312" w:cs="Times New Roman"/>
                <w:b w:val="0"/>
                <w:bCs w:val="0"/>
                <w:i w:val="0"/>
                <w:color w:val="auto"/>
                <w:kern w:val="0"/>
                <w:sz w:val="24"/>
                <w:szCs w:val="24"/>
                <w:highlight w:val="none"/>
                <w:u w:val="none"/>
                <w:lang w:val="en-US" w:eastAsia="zh-CN"/>
              </w:rPr>
              <w:t>糖尿病控制率（%）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26.8</w:t>
            </w:r>
          </w:p>
        </w:tc>
        <w:tc>
          <w:tcPr>
            <w:tcW w:w="972" w:type="dxa"/>
            <w:tcBorders>
              <w:tl2br w:val="nil"/>
              <w:tr2bl w:val="nil"/>
            </w:tcBorders>
            <w:vAlign w:val="center"/>
          </w:tcPr>
          <w:p>
            <w:pPr>
              <w:keepNext w:val="0"/>
              <w:keepLines w:val="0"/>
              <w:widowControl w:val="0"/>
              <w:suppressLineNumbers w:val="0"/>
              <w:jc w:val="center"/>
              <w:textAlignment w:val="center"/>
              <w:rPr>
                <w:rFonts w:hint="eastAsia"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35</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eastAsia" w:ascii="Times New Roman" w:hAnsi="Times New Roman" w:cs="Times New Roman"/>
                <w:i w:val="0"/>
                <w:color w:val="auto"/>
                <w:kern w:val="2"/>
                <w:sz w:val="24"/>
                <w:szCs w:val="24"/>
                <w:highlight w:val="none"/>
                <w:u w:val="none"/>
                <w:lang w:val="en-US" w:eastAsia="zh-CN"/>
              </w:rPr>
              <w:t>30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b w:val="0"/>
                <w:bCs w:val="0"/>
                <w:i w:val="0"/>
                <w:color w:val="auto"/>
                <w:sz w:val="24"/>
                <w:szCs w:val="24"/>
                <w:highlight w:val="none"/>
                <w:u w:val="none"/>
                <w:lang w:val="en-US" w:eastAsia="zh-CN"/>
              </w:rPr>
            </w:pPr>
            <w:r>
              <w:rPr>
                <w:rFonts w:hint="default" w:ascii="Times New Roman" w:hAnsi="Times New Roman" w:eastAsia="仿宋_GB2312" w:cs="Times New Roman"/>
                <w:b w:val="0"/>
                <w:bCs w:val="0"/>
                <w:i w:val="0"/>
                <w:color w:val="auto"/>
                <w:kern w:val="0"/>
                <w:sz w:val="24"/>
                <w:szCs w:val="24"/>
                <w:highlight w:val="none"/>
                <w:u w:val="none"/>
                <w:lang w:val="en-US" w:eastAsia="zh-CN"/>
              </w:rPr>
              <w:t>≥</w:t>
            </w:r>
            <w:r>
              <w:rPr>
                <w:rFonts w:hint="eastAsia" w:ascii="Times New Roman" w:hAnsi="Times New Roman" w:cs="Times New Roman"/>
                <w:b w:val="0"/>
                <w:bCs w:val="0"/>
                <w:i w:val="0"/>
                <w:color w:val="auto"/>
                <w:kern w:val="0"/>
                <w:sz w:val="24"/>
                <w:szCs w:val="24"/>
                <w:highlight w:val="none"/>
                <w:u w:val="none"/>
                <w:lang w:val="en-US" w:eastAsia="zh-CN"/>
              </w:rPr>
              <w:t>35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kern w:val="0"/>
                <w:sz w:val="24"/>
                <w:szCs w:val="24"/>
                <w:highlight w:val="none"/>
                <w:u w:val="none"/>
                <w:lang w:val="en-US" w:eastAsia="zh-CN"/>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kern w:val="0"/>
                <w:sz w:val="24"/>
                <w:szCs w:val="24"/>
                <w:highlight w:val="none"/>
                <w:u w:val="none"/>
                <w:lang w:val="en-US" w:eastAsia="zh-CN"/>
              </w:rPr>
            </w:pPr>
            <w:r>
              <w:rPr>
                <w:rFonts w:hint="default" w:ascii="Times New Roman" w:hAnsi="Times New Roman" w:eastAsia="仿宋_GB2312" w:cs="Times New Roman"/>
                <w:b w:val="0"/>
                <w:bCs w:val="0"/>
                <w:i w:val="0"/>
                <w:color w:val="auto"/>
                <w:kern w:val="0"/>
                <w:sz w:val="24"/>
                <w:szCs w:val="24"/>
                <w:highlight w:val="none"/>
                <w:u w:val="none"/>
                <w:lang w:val="en-US" w:eastAsia="zh-CN"/>
              </w:rPr>
              <w:t>糖尿病</w:t>
            </w:r>
            <w:r>
              <w:rPr>
                <w:rFonts w:hint="eastAsia" w:ascii="Times New Roman" w:hAnsi="Times New Roman" w:eastAsia="仿宋_GB2312" w:cs="Times New Roman"/>
                <w:b w:val="0"/>
                <w:bCs w:val="0"/>
                <w:i w:val="0"/>
                <w:color w:val="auto"/>
                <w:kern w:val="0"/>
                <w:sz w:val="24"/>
                <w:szCs w:val="24"/>
                <w:highlight w:val="none"/>
                <w:u w:val="none"/>
                <w:lang w:val="en-US" w:eastAsia="zh-CN"/>
              </w:rPr>
              <w:t>患者筛查率</w:t>
            </w:r>
            <w:r>
              <w:rPr>
                <w:rFonts w:hint="default" w:ascii="Times New Roman" w:hAnsi="Times New Roman" w:eastAsia="仿宋_GB2312" w:cs="Times New Roman"/>
                <w:b w:val="0"/>
                <w:bCs w:val="0"/>
                <w:i w:val="0"/>
                <w:color w:val="auto"/>
                <w:kern w:val="0"/>
                <w:sz w:val="24"/>
                <w:szCs w:val="24"/>
                <w:highlight w:val="none"/>
                <w:u w:val="none"/>
                <w:lang w:val="en-US" w:eastAsia="zh-CN"/>
              </w:rPr>
              <w:t>（%）</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b/>
                <w:bCs/>
                <w:i w:val="0"/>
                <w:color w:val="auto"/>
                <w:kern w:val="0"/>
                <w:sz w:val="24"/>
                <w:szCs w:val="24"/>
                <w:highlight w:val="none"/>
                <w:u w:val="none"/>
                <w:lang w:val="en-US" w:eastAsia="zh-CN"/>
              </w:rPr>
            </w:pPr>
            <w:r>
              <w:rPr>
                <w:rFonts w:hint="eastAsia" w:ascii="Times New Roman" w:hAnsi="Times New Roman" w:eastAsia="仿宋_GB2312" w:cs="Times New Roman"/>
                <w:b/>
                <w:bCs/>
                <w:i w:val="0"/>
                <w:color w:val="auto"/>
                <w:kern w:val="0"/>
                <w:sz w:val="24"/>
                <w:szCs w:val="24"/>
                <w:highlight w:val="none"/>
                <w:u w:val="none"/>
                <w:lang w:val="en-US" w:eastAsia="zh-CN"/>
              </w:rPr>
              <w:t>--</w:t>
            </w:r>
          </w:p>
        </w:tc>
        <w:tc>
          <w:tcPr>
            <w:tcW w:w="972" w:type="dxa"/>
            <w:tcBorders>
              <w:tl2br w:val="nil"/>
              <w:tr2bl w:val="nil"/>
            </w:tcBorders>
            <w:vAlign w:val="center"/>
          </w:tcPr>
          <w:p>
            <w:pPr>
              <w:keepNext w:val="0"/>
              <w:keepLines w:val="0"/>
              <w:widowControl w:val="0"/>
              <w:suppressLineNumbers w:val="0"/>
              <w:jc w:val="center"/>
              <w:textAlignment w:val="center"/>
              <w:rPr>
                <w:rFonts w:hint="eastAsia" w:ascii="Times New Roman" w:hAnsi="Times New Roman" w:eastAsia="仿宋_GB2312" w:cs="Times New Roman"/>
                <w:b/>
                <w:bCs/>
                <w:i w:val="0"/>
                <w:color w:val="auto"/>
                <w:kern w:val="0"/>
                <w:sz w:val="24"/>
                <w:szCs w:val="24"/>
                <w:highlight w:val="none"/>
                <w:u w:val="none"/>
                <w:lang w:val="en-US" w:eastAsia="zh-CN"/>
              </w:rPr>
            </w:pPr>
            <w:r>
              <w:rPr>
                <w:rFonts w:hint="eastAsia" w:ascii="Times New Roman" w:hAnsi="Times New Roman" w:eastAsia="仿宋_GB2312" w:cs="Times New Roman"/>
                <w:b/>
                <w:bCs/>
                <w:i w:val="0"/>
                <w:color w:val="auto"/>
                <w:kern w:val="0"/>
                <w:sz w:val="24"/>
                <w:szCs w:val="24"/>
                <w:highlight w:val="none"/>
                <w:u w:val="none"/>
                <w:lang w:val="en-US" w:eastAsia="zh-CN"/>
              </w:rPr>
              <w:t xml:space="preserve">-- </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b/>
                <w:bCs/>
                <w:i w:val="0"/>
                <w:color w:val="auto"/>
                <w:kern w:val="0"/>
                <w:sz w:val="24"/>
                <w:szCs w:val="24"/>
                <w:highlight w:val="none"/>
                <w:u w:val="none"/>
                <w:lang w:val="en-US" w:eastAsia="zh-CN"/>
              </w:rPr>
            </w:pPr>
            <w:r>
              <w:rPr>
                <w:rFonts w:hint="eastAsia" w:ascii="Times New Roman" w:hAnsi="Times New Roman" w:cs="Times New Roman"/>
                <w:b/>
                <w:bCs/>
                <w:i w:val="0"/>
                <w:color w:val="auto"/>
                <w:kern w:val="2"/>
                <w:sz w:val="24"/>
                <w:szCs w:val="24"/>
                <w:highlight w:val="none"/>
                <w:u w:val="none"/>
                <w:lang w:val="en-US" w:eastAsia="zh-CN"/>
              </w:rPr>
              <w:t>---</w:t>
            </w:r>
          </w:p>
        </w:tc>
        <w:tc>
          <w:tcPr>
            <w:tcW w:w="10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firstLine="240" w:firstLineChars="100"/>
              <w:jc w:val="both"/>
              <w:textAlignment w:val="center"/>
              <w:rPr>
                <w:rFonts w:hint="default" w:ascii="Times New Roman" w:hAnsi="Times New Roman" w:eastAsia="仿宋_GB2312" w:cs="Times New Roman"/>
                <w:b w:val="0"/>
                <w:bCs w:val="0"/>
                <w:i w:val="0"/>
                <w:color w:val="auto"/>
                <w:kern w:val="0"/>
                <w:sz w:val="24"/>
                <w:szCs w:val="24"/>
                <w:highlight w:val="none"/>
                <w:u w:val="none"/>
                <w:lang w:val="en-US" w:eastAsia="zh-CN"/>
              </w:rPr>
            </w:pPr>
            <w:r>
              <w:rPr>
                <w:rFonts w:hint="default" w:ascii="Times New Roman" w:hAnsi="Times New Roman" w:eastAsia="仿宋_GB2312" w:cs="Times New Roman"/>
                <w:b w:val="0"/>
                <w:bCs w:val="0"/>
                <w:i w:val="0"/>
                <w:color w:val="auto"/>
                <w:kern w:val="0"/>
                <w:sz w:val="24"/>
                <w:szCs w:val="24"/>
                <w:highlight w:val="none"/>
                <w:u w:val="none"/>
                <w:lang w:val="en-US" w:eastAsia="zh-CN"/>
              </w:rPr>
              <w:t>≥</w:t>
            </w:r>
            <w:r>
              <w:rPr>
                <w:rFonts w:hint="eastAsia" w:ascii="Times New Roman" w:hAnsi="Times New Roman" w:eastAsia="仿宋_GB2312" w:cs="Times New Roman"/>
                <w:b w:val="0"/>
                <w:bCs w:val="0"/>
                <w:i w:val="0"/>
                <w:color w:val="auto"/>
                <w:kern w:val="0"/>
                <w:sz w:val="24"/>
                <w:szCs w:val="24"/>
                <w:highlight w:val="none"/>
                <w:u w:val="none"/>
                <w:lang w:val="en-US" w:eastAsia="zh-CN"/>
              </w:rPr>
              <w:t xml:space="preserve">45 </w:t>
            </w:r>
          </w:p>
        </w:tc>
        <w:tc>
          <w:tcPr>
            <w:tcW w:w="1011" w:type="dxa"/>
            <w:tcBorders>
              <w:tl2br w:val="nil"/>
              <w:tr2bl w:val="nil"/>
            </w:tcBorders>
            <w:vAlign w:val="center"/>
          </w:tcPr>
          <w:p>
            <w:pPr>
              <w:keepNext w:val="0"/>
              <w:keepLines w:val="0"/>
              <w:widowControl w:val="0"/>
              <w:suppressLineNumbers w:val="0"/>
              <w:jc w:val="center"/>
              <w:textAlignment w:val="center"/>
              <w:rPr>
                <w:rFonts w:hint="eastAsia"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kern w:val="0"/>
                <w:sz w:val="24"/>
                <w:szCs w:val="24"/>
                <w:highlight w:val="none"/>
                <w:u w:val="none"/>
                <w:lang w:val="en-US" w:eastAsia="zh-CN"/>
              </w:rPr>
            </w:pPr>
            <w:r>
              <w:rPr>
                <w:rFonts w:hint="default" w:ascii="Times New Roman" w:hAnsi="Times New Roman" w:eastAsia="方正黑体_GBK" w:cs="Times New Roman"/>
                <w:i w:val="0"/>
                <w:color w:val="auto"/>
                <w:kern w:val="0"/>
                <w:sz w:val="24"/>
                <w:szCs w:val="24"/>
                <w:highlight w:val="none"/>
                <w:u w:val="none"/>
                <w:lang w:val="en-US" w:eastAsia="zh-CN"/>
              </w:rPr>
              <w:t>结核病</w:t>
            </w: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报告肺结核患者和疑似肺结核患者的总体到位率（%）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95.37</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≥9</w:t>
            </w:r>
            <w:r>
              <w:rPr>
                <w:rFonts w:hint="eastAsia" w:ascii="Times New Roman" w:hAnsi="Times New Roman" w:cs="Times New Roman"/>
                <w:i w:val="0"/>
                <w:color w:val="auto"/>
                <w:kern w:val="0"/>
                <w:sz w:val="24"/>
                <w:szCs w:val="24"/>
                <w:highlight w:val="none"/>
                <w:u w:val="none"/>
                <w:lang w:val="en-US" w:eastAsia="zh-CN"/>
              </w:rPr>
              <w:t>6</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≥9</w:t>
            </w:r>
            <w:r>
              <w:rPr>
                <w:rFonts w:hint="eastAsia" w:ascii="Times New Roman" w:hAnsi="Times New Roman" w:cs="Times New Roman"/>
                <w:i w:val="0"/>
                <w:color w:val="auto"/>
                <w:kern w:val="0"/>
                <w:sz w:val="24"/>
                <w:szCs w:val="24"/>
                <w:highlight w:val="none"/>
                <w:u w:val="none"/>
                <w:lang w:val="en-US" w:eastAsia="zh-CN"/>
              </w:rPr>
              <w:t>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≥9</w:t>
            </w:r>
            <w:r>
              <w:rPr>
                <w:rFonts w:hint="eastAsia" w:ascii="Times New Roman" w:hAnsi="Times New Roman" w:cs="Times New Roman"/>
                <w:i w:val="0"/>
                <w:color w:val="auto"/>
                <w:kern w:val="0"/>
                <w:sz w:val="24"/>
                <w:szCs w:val="24"/>
                <w:highlight w:val="none"/>
                <w:u w:val="none"/>
                <w:lang w:val="en-US" w:eastAsia="zh-CN"/>
              </w:rPr>
              <w:t>6</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center"/>
              <w:rPr>
                <w:rFonts w:hint="default" w:ascii="Times New Roman" w:hAnsi="Times New Roman" w:eastAsia="方正黑体_GBK"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应用快速检测技术诊断患者数占所有患者数的比例（%）</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90</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≥9</w:t>
            </w:r>
            <w:r>
              <w:rPr>
                <w:rFonts w:hint="eastAsia" w:ascii="Times New Roman" w:hAnsi="Times New Roman" w:cs="Times New Roman"/>
                <w:i w:val="0"/>
                <w:color w:val="auto"/>
                <w:kern w:val="0"/>
                <w:sz w:val="24"/>
                <w:szCs w:val="24"/>
                <w:highlight w:val="none"/>
                <w:u w:val="none"/>
                <w:lang w:val="en-US" w:eastAsia="zh-CN"/>
              </w:rPr>
              <w:t>2</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≥9</w:t>
            </w:r>
            <w:r>
              <w:rPr>
                <w:rFonts w:hint="eastAsia" w:ascii="Times New Roman" w:hAnsi="Times New Roman" w:cs="Times New Roman"/>
                <w:i w:val="0"/>
                <w:color w:val="auto"/>
                <w:kern w:val="2"/>
                <w:sz w:val="24"/>
                <w:szCs w:val="24"/>
                <w:highlight w:val="none"/>
                <w:u w:val="none"/>
                <w:lang w:val="en-US" w:eastAsia="zh-CN"/>
              </w:rPr>
              <w:t>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≥9</w:t>
            </w:r>
            <w:r>
              <w:rPr>
                <w:rFonts w:hint="eastAsia" w:ascii="Times New Roman" w:hAnsi="Times New Roman" w:eastAsia="仿宋_GB2312" w:cs="Times New Roman"/>
                <w:i w:val="0"/>
                <w:color w:val="auto"/>
                <w:kern w:val="0"/>
                <w:sz w:val="24"/>
                <w:szCs w:val="24"/>
                <w:highlight w:val="none"/>
                <w:u w:val="none"/>
                <w:lang w:val="en-US" w:eastAsia="zh-CN"/>
              </w:rPr>
              <w:t>2</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center"/>
              <w:rPr>
                <w:rFonts w:hint="default" w:ascii="Times New Roman" w:hAnsi="Times New Roman" w:eastAsia="方正黑体_GBK"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肺结核患者病原学阳性诊断率（%）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44.25</w:t>
            </w:r>
          </w:p>
        </w:tc>
        <w:tc>
          <w:tcPr>
            <w:tcW w:w="972" w:type="dxa"/>
            <w:tcBorders>
              <w:tl2br w:val="nil"/>
              <w:tr2bl w:val="nil"/>
            </w:tcBorders>
            <w:vAlign w:val="center"/>
          </w:tcPr>
          <w:p>
            <w:pPr>
              <w:keepNext w:val="0"/>
              <w:keepLines w:val="0"/>
              <w:widowControl w:val="0"/>
              <w:suppressLineNumbers w:val="0"/>
              <w:jc w:val="center"/>
              <w:textAlignment w:val="center"/>
              <w:rPr>
                <w:rFonts w:hint="eastAsia"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eastAsia="仿宋_GB2312" w:cs="Times New Roman"/>
                <w:i w:val="0"/>
                <w:color w:val="auto"/>
                <w:kern w:val="0"/>
                <w:sz w:val="24"/>
                <w:szCs w:val="24"/>
                <w:highlight w:val="none"/>
                <w:u w:val="none"/>
                <w:lang w:val="en-US" w:eastAsia="zh-CN"/>
              </w:rPr>
              <w:t>5</w:t>
            </w:r>
            <w:r>
              <w:rPr>
                <w:rFonts w:hint="default" w:ascii="Times New Roman" w:hAnsi="Times New Roman" w:eastAsia="仿宋_GB2312" w:cs="Times New Roman"/>
                <w:i w:val="0"/>
                <w:color w:val="auto"/>
                <w:kern w:val="0"/>
                <w:sz w:val="24"/>
                <w:szCs w:val="24"/>
                <w:highlight w:val="none"/>
                <w:u w:val="none"/>
                <w:lang w:val="en-US" w:eastAsia="zh-CN"/>
              </w:rPr>
              <w:t>0</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2"/>
                <w:sz w:val="24"/>
                <w:szCs w:val="24"/>
                <w:highlight w:val="none"/>
                <w:u w:val="none"/>
                <w:lang w:val="en-US" w:eastAsia="zh-CN"/>
              </w:rPr>
              <w:t>45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eastAsia="仿宋_GB2312" w:cs="Times New Roman"/>
                <w:i w:val="0"/>
                <w:color w:val="auto"/>
                <w:kern w:val="0"/>
                <w:sz w:val="24"/>
                <w:szCs w:val="24"/>
                <w:highlight w:val="none"/>
                <w:u w:val="none"/>
                <w:lang w:val="en-US" w:eastAsia="zh-CN"/>
              </w:rPr>
              <w:t>5</w:t>
            </w:r>
            <w:r>
              <w:rPr>
                <w:rFonts w:hint="default" w:ascii="Times New Roman" w:hAnsi="Times New Roman" w:eastAsia="仿宋_GB2312" w:cs="Times New Roman"/>
                <w:i w:val="0"/>
                <w:color w:val="auto"/>
                <w:kern w:val="0"/>
                <w:sz w:val="24"/>
                <w:szCs w:val="24"/>
                <w:highlight w:val="none"/>
                <w:u w:val="none"/>
                <w:lang w:val="en-US" w:eastAsia="zh-CN"/>
              </w:rPr>
              <w:t>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center"/>
              <w:rPr>
                <w:rFonts w:hint="default" w:ascii="Times New Roman" w:hAnsi="Times New Roman" w:eastAsia="方正黑体_GBK"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病原学阳性肺结核患者耐药筛查率（%）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96.15</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≥9</w:t>
            </w:r>
            <w:r>
              <w:rPr>
                <w:rFonts w:hint="eastAsia" w:ascii="Times New Roman" w:hAnsi="Times New Roman" w:eastAsia="仿宋_GB2312" w:cs="Times New Roman"/>
                <w:i w:val="0"/>
                <w:color w:val="auto"/>
                <w:kern w:val="0"/>
                <w:sz w:val="24"/>
                <w:szCs w:val="24"/>
                <w:highlight w:val="none"/>
                <w:u w:val="none"/>
                <w:lang w:val="en-US" w:eastAsia="zh-CN"/>
              </w:rPr>
              <w:t>6</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≥9</w:t>
            </w:r>
            <w:r>
              <w:rPr>
                <w:rFonts w:hint="eastAsia" w:ascii="Times New Roman" w:hAnsi="Times New Roman" w:eastAsia="仿宋_GB2312" w:cs="Times New Roman"/>
                <w:i w:val="0"/>
                <w:color w:val="auto"/>
                <w:kern w:val="0"/>
                <w:sz w:val="24"/>
                <w:szCs w:val="24"/>
                <w:highlight w:val="none"/>
                <w:u w:val="none"/>
                <w:lang w:val="en-US" w:eastAsia="zh-CN"/>
              </w:rPr>
              <w:t>6</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≥9</w:t>
            </w:r>
            <w:r>
              <w:rPr>
                <w:rFonts w:hint="eastAsia" w:ascii="Times New Roman" w:hAnsi="Times New Roman" w:eastAsia="仿宋_GB2312" w:cs="Times New Roman"/>
                <w:i w:val="0"/>
                <w:color w:val="auto"/>
                <w:kern w:val="0"/>
                <w:sz w:val="24"/>
                <w:szCs w:val="24"/>
                <w:highlight w:val="none"/>
                <w:u w:val="none"/>
                <w:lang w:val="en-US" w:eastAsia="zh-CN"/>
              </w:rPr>
              <w:t>6</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center"/>
              <w:rPr>
                <w:rFonts w:hint="default" w:ascii="Times New Roman" w:hAnsi="Times New Roman" w:eastAsia="方正黑体_GBK"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肺结核患者密切接触者结核病检查率（%）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99.6</w:t>
            </w:r>
          </w:p>
        </w:tc>
        <w:tc>
          <w:tcPr>
            <w:tcW w:w="972" w:type="dxa"/>
            <w:tcBorders>
              <w:tl2br w:val="nil"/>
              <w:tr2bl w:val="nil"/>
            </w:tcBorders>
            <w:vAlign w:val="center"/>
          </w:tcPr>
          <w:p>
            <w:pPr>
              <w:keepNext w:val="0"/>
              <w:keepLines w:val="0"/>
              <w:widowControl w:val="0"/>
              <w:suppressLineNumbers w:val="0"/>
              <w:jc w:val="center"/>
              <w:textAlignment w:val="center"/>
              <w:rPr>
                <w:rFonts w:hint="eastAsia"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100</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eastAsia" w:ascii="Times New Roman" w:hAnsi="Times New Roman" w:cs="Times New Roman"/>
                <w:i w:val="0"/>
                <w:color w:val="auto"/>
                <w:kern w:val="2"/>
                <w:sz w:val="24"/>
                <w:szCs w:val="24"/>
                <w:highlight w:val="none"/>
                <w:u w:val="none"/>
                <w:lang w:val="en-US" w:eastAsia="zh-CN"/>
              </w:rPr>
              <w:t>100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100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center"/>
              <w:rPr>
                <w:rFonts w:hint="default" w:ascii="Times New Roman" w:hAnsi="Times New Roman" w:eastAsia="方正黑体_GBK"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65岁以上老年人和糖尿病患者中有症状者的结核病筛查率（%）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未开展</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65</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eastAsia" w:ascii="Times New Roman" w:hAnsi="Times New Roman" w:cs="Times New Roman"/>
                <w:b/>
                <w:bCs/>
                <w:i w:val="0"/>
                <w:color w:val="auto"/>
                <w:kern w:val="2"/>
                <w:sz w:val="24"/>
                <w:szCs w:val="24"/>
                <w:highlight w:val="none"/>
                <w:u w:val="none"/>
                <w:lang w:val="en-US" w:eastAsia="zh-CN"/>
              </w:rPr>
              <w:t>---</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65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center"/>
              <w:rPr>
                <w:rFonts w:hint="default" w:ascii="Times New Roman" w:hAnsi="Times New Roman" w:eastAsia="方正黑体_GBK"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中小学入学新生有症状者的结核病检查率（%）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未开展</w:t>
            </w:r>
          </w:p>
        </w:tc>
        <w:tc>
          <w:tcPr>
            <w:tcW w:w="972" w:type="dxa"/>
            <w:tcBorders>
              <w:tl2br w:val="nil"/>
              <w:tr2bl w:val="nil"/>
            </w:tcBorders>
            <w:vAlign w:val="center"/>
          </w:tcPr>
          <w:p>
            <w:pPr>
              <w:keepNext w:val="0"/>
              <w:keepLines w:val="0"/>
              <w:widowControl w:val="0"/>
              <w:suppressLineNumbers w:val="0"/>
              <w:jc w:val="center"/>
              <w:textAlignment w:val="center"/>
              <w:rPr>
                <w:rFonts w:hint="eastAsia"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100</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eastAsia" w:ascii="Times New Roman" w:hAnsi="Times New Roman" w:cs="Times New Roman"/>
                <w:b/>
                <w:bCs/>
                <w:i w:val="0"/>
                <w:color w:val="auto"/>
                <w:kern w:val="2"/>
                <w:sz w:val="24"/>
                <w:szCs w:val="24"/>
                <w:highlight w:val="none"/>
                <w:u w:val="none"/>
                <w:lang w:val="en-US" w:eastAsia="zh-CN"/>
              </w:rPr>
              <w:t>---</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100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661" w:type="dxa"/>
            <w:vMerge w:val="continue"/>
            <w:tcBorders>
              <w:tl2br w:val="nil"/>
              <w:tr2bl w:val="nil"/>
            </w:tcBorders>
            <w:vAlign w:val="center"/>
          </w:tcPr>
          <w:p>
            <w:pPr>
              <w:jc w:val="center"/>
              <w:rPr>
                <w:rFonts w:hint="default" w:ascii="Times New Roman" w:hAnsi="Times New Roman" w:eastAsia="方正黑体_GBK"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肺结核患者成功治疗率（%）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83.53</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85</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84</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85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center"/>
              <w:rPr>
                <w:rFonts w:hint="default" w:ascii="Times New Roman" w:hAnsi="Times New Roman" w:eastAsia="方正黑体_GBK"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利福平耐药患者纳入治疗率（%）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无数据</w:t>
            </w:r>
          </w:p>
        </w:tc>
        <w:tc>
          <w:tcPr>
            <w:tcW w:w="972" w:type="dxa"/>
            <w:tcBorders>
              <w:tl2br w:val="nil"/>
              <w:tr2bl w:val="nil"/>
            </w:tcBorders>
            <w:vAlign w:val="center"/>
          </w:tcPr>
          <w:p>
            <w:pPr>
              <w:keepNext w:val="0"/>
              <w:keepLines w:val="0"/>
              <w:widowControl w:val="0"/>
              <w:suppressLineNumbers w:val="0"/>
              <w:jc w:val="center"/>
              <w:textAlignment w:val="center"/>
              <w:rPr>
                <w:rFonts w:hint="eastAsia" w:ascii="Times New Roman" w:hAnsi="Times New Roman" w:eastAsia="仿宋_GB2312" w:cs="Times New Roman"/>
                <w:i w:val="0"/>
                <w:color w:val="auto"/>
                <w:sz w:val="24"/>
                <w:szCs w:val="24"/>
                <w:highlight w:val="none"/>
                <w:u w:val="none"/>
                <w:lang w:val="en-US" w:eastAsia="zh-CN"/>
              </w:rPr>
            </w:pPr>
            <w:r>
              <w:rPr>
                <w:rFonts w:hint="eastAsia" w:ascii="Times New Roman" w:hAnsi="Times New Roman" w:cs="Times New Roman"/>
                <w:b/>
                <w:bCs/>
                <w:i w:val="0"/>
                <w:color w:val="auto"/>
                <w:kern w:val="2"/>
                <w:sz w:val="24"/>
                <w:szCs w:val="24"/>
                <w:highlight w:val="none"/>
                <w:u w:val="none"/>
                <w:lang w:val="en-US" w:eastAsia="zh-CN"/>
              </w:rPr>
              <w:t>---</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eastAsia" w:ascii="Times New Roman" w:hAnsi="Times New Roman" w:cs="Times New Roman"/>
                <w:i w:val="0"/>
                <w:color w:val="auto"/>
                <w:kern w:val="2"/>
                <w:sz w:val="24"/>
                <w:szCs w:val="24"/>
                <w:highlight w:val="none"/>
                <w:u w:val="none"/>
                <w:lang w:val="en-US" w:eastAsia="zh-CN"/>
              </w:rPr>
              <w:t>100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100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center"/>
              <w:rPr>
                <w:rFonts w:hint="default" w:ascii="Times New Roman" w:hAnsi="Times New Roman" w:eastAsia="方正黑体_GBK"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基层医疗卫生机构肺结核患者规范管理率（%）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89.97</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≥9</w:t>
            </w:r>
            <w:r>
              <w:rPr>
                <w:rFonts w:hint="eastAsia" w:ascii="Times New Roman" w:hAnsi="Times New Roman" w:eastAsia="仿宋_GB2312" w:cs="Times New Roman"/>
                <w:i w:val="0"/>
                <w:color w:val="auto"/>
                <w:kern w:val="0"/>
                <w:sz w:val="24"/>
                <w:szCs w:val="24"/>
                <w:highlight w:val="none"/>
                <w:u w:val="none"/>
                <w:lang w:val="en-US" w:eastAsia="zh-CN"/>
              </w:rPr>
              <w:t>2</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≥9</w:t>
            </w:r>
            <w:r>
              <w:rPr>
                <w:rFonts w:hint="eastAsia" w:ascii="Times New Roman" w:hAnsi="Times New Roman" w:eastAsia="仿宋_GB2312" w:cs="Times New Roman"/>
                <w:i w:val="0"/>
                <w:color w:val="auto"/>
                <w:kern w:val="0"/>
                <w:sz w:val="24"/>
                <w:szCs w:val="24"/>
                <w:highlight w:val="none"/>
                <w:u w:val="none"/>
                <w:lang w:val="en-US" w:eastAsia="zh-CN"/>
              </w:rPr>
              <w:t>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≥9</w:t>
            </w:r>
            <w:r>
              <w:rPr>
                <w:rFonts w:hint="eastAsia" w:ascii="Times New Roman" w:hAnsi="Times New Roman" w:eastAsia="仿宋_GB2312" w:cs="Times New Roman"/>
                <w:i w:val="0"/>
                <w:color w:val="auto"/>
                <w:kern w:val="0"/>
                <w:sz w:val="24"/>
                <w:szCs w:val="24"/>
                <w:highlight w:val="none"/>
                <w:u w:val="none"/>
                <w:lang w:val="en-US" w:eastAsia="zh-CN"/>
              </w:rPr>
              <w:t>2</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center"/>
              <w:rPr>
                <w:rFonts w:hint="default" w:ascii="Times New Roman" w:hAnsi="Times New Roman" w:eastAsia="方正黑体_GBK"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公众结核病防治核心知识知晓率（%）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64.88</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75</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70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75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restart"/>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方正黑体_GBK" w:cs="Times New Roman"/>
                <w:i w:val="0"/>
                <w:color w:val="auto"/>
                <w:sz w:val="24"/>
                <w:szCs w:val="24"/>
                <w:highlight w:val="none"/>
                <w:u w:val="none"/>
              </w:rPr>
            </w:pPr>
            <w:r>
              <w:rPr>
                <w:rFonts w:hint="default" w:ascii="Times New Roman" w:hAnsi="Times New Roman" w:eastAsia="方正黑体_GBK" w:cs="Times New Roman"/>
                <w:i w:val="0"/>
                <w:color w:val="auto"/>
                <w:kern w:val="0"/>
                <w:sz w:val="24"/>
                <w:szCs w:val="24"/>
                <w:highlight w:val="none"/>
                <w:u w:val="none"/>
                <w:lang w:val="en-US" w:eastAsia="zh-CN"/>
              </w:rPr>
              <w:t>肝 炎</w:t>
            </w: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b/>
                <w:bCs/>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rPr>
              <w:t>1</w:t>
            </w:r>
            <w:r>
              <w:rPr>
                <w:rFonts w:hint="eastAsia" w:ascii="Times New Roman" w:hAnsi="Times New Roman" w:eastAsia="仿宋_GB2312" w:cs="Times New Roman"/>
                <w:b w:val="0"/>
                <w:bCs w:val="0"/>
                <w:i w:val="0"/>
                <w:color w:val="auto"/>
                <w:kern w:val="0"/>
                <w:sz w:val="24"/>
                <w:szCs w:val="24"/>
                <w:highlight w:val="none"/>
                <w:u w:val="none"/>
                <w:lang w:val="en-US" w:eastAsia="zh-CN"/>
              </w:rPr>
              <w:t>9</w:t>
            </w:r>
            <w:r>
              <w:rPr>
                <w:rFonts w:hint="default" w:ascii="Times New Roman" w:hAnsi="Times New Roman" w:eastAsia="仿宋_GB2312" w:cs="Times New Roman"/>
                <w:b w:val="0"/>
                <w:bCs w:val="0"/>
                <w:i w:val="0"/>
                <w:color w:val="auto"/>
                <w:kern w:val="0"/>
                <w:sz w:val="24"/>
                <w:szCs w:val="24"/>
                <w:highlight w:val="none"/>
                <w:u w:val="none"/>
                <w:lang w:val="en-US" w:eastAsia="zh-CN"/>
              </w:rPr>
              <w:t>岁以上人群肝炎病毒感染标志筛查率（%）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b/>
                <w:bCs/>
                <w:i w:val="0"/>
                <w:color w:val="auto"/>
                <w:sz w:val="24"/>
                <w:szCs w:val="24"/>
                <w:highlight w:val="none"/>
                <w:u w:val="none"/>
              </w:rPr>
            </w:pPr>
            <w:r>
              <w:rPr>
                <w:rFonts w:hint="eastAsia" w:ascii="Times New Roman" w:hAnsi="Times New Roman" w:cs="Times New Roman"/>
                <w:b/>
                <w:bCs/>
                <w:i w:val="0"/>
                <w:color w:val="auto"/>
                <w:kern w:val="2"/>
                <w:sz w:val="24"/>
                <w:szCs w:val="24"/>
                <w:highlight w:val="none"/>
                <w:u w:val="none"/>
                <w:lang w:val="en-US" w:eastAsia="zh-CN"/>
              </w:rPr>
              <w:t>---</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b w:val="0"/>
                <w:bCs w:val="0"/>
                <w:i w:val="0"/>
                <w:color w:val="auto"/>
                <w:sz w:val="24"/>
                <w:szCs w:val="24"/>
                <w:highlight w:val="none"/>
                <w:u w:val="none"/>
                <w:lang w:val="en-US" w:eastAsia="zh-CN"/>
              </w:rPr>
            </w:pPr>
            <w:r>
              <w:rPr>
                <w:rFonts w:hint="default" w:ascii="Times New Roman" w:hAnsi="Times New Roman" w:eastAsia="仿宋_GB2312" w:cs="Times New Roman"/>
                <w:b w:val="0"/>
                <w:bCs w:val="0"/>
                <w:i w:val="0"/>
                <w:color w:val="auto"/>
                <w:kern w:val="0"/>
                <w:sz w:val="24"/>
                <w:szCs w:val="24"/>
                <w:highlight w:val="none"/>
                <w:u w:val="none"/>
                <w:lang w:val="en-US" w:eastAsia="zh-CN"/>
              </w:rPr>
              <w:t>≥</w:t>
            </w:r>
            <w:r>
              <w:rPr>
                <w:rFonts w:hint="eastAsia" w:ascii="Times New Roman" w:hAnsi="Times New Roman" w:cs="Times New Roman"/>
                <w:b w:val="0"/>
                <w:bCs w:val="0"/>
                <w:i w:val="0"/>
                <w:color w:val="auto"/>
                <w:kern w:val="0"/>
                <w:sz w:val="24"/>
                <w:szCs w:val="24"/>
                <w:highlight w:val="none"/>
                <w:u w:val="none"/>
                <w:lang w:val="en-US" w:eastAsia="zh-CN"/>
              </w:rPr>
              <w:t>45</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b w:val="0"/>
                <w:bCs w:val="0"/>
                <w:i w:val="0"/>
                <w:color w:val="auto"/>
                <w:kern w:val="2"/>
                <w:sz w:val="24"/>
                <w:szCs w:val="24"/>
                <w:highlight w:val="none"/>
                <w:u w:val="none"/>
                <w:lang w:val="en-US" w:eastAsia="zh-CN"/>
              </w:rPr>
            </w:pPr>
            <w:r>
              <w:rPr>
                <w:rFonts w:hint="eastAsia" w:ascii="Times New Roman" w:hAnsi="Times New Roman" w:cs="Times New Roman"/>
                <w:b w:val="0"/>
                <w:bCs w:val="0"/>
                <w:i w:val="0"/>
                <w:color w:val="auto"/>
                <w:kern w:val="2"/>
                <w:sz w:val="24"/>
                <w:szCs w:val="24"/>
                <w:highlight w:val="none"/>
                <w:u w:val="none"/>
                <w:lang w:val="en-US" w:eastAsia="zh-CN"/>
              </w:rPr>
              <w:t>---</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b w:val="0"/>
                <w:bCs w:val="0"/>
                <w:i w:val="0"/>
                <w:color w:val="auto"/>
                <w:sz w:val="24"/>
                <w:szCs w:val="24"/>
                <w:highlight w:val="none"/>
                <w:u w:val="none"/>
                <w:lang w:val="en-US"/>
              </w:rPr>
            </w:pPr>
            <w:r>
              <w:rPr>
                <w:rFonts w:hint="default" w:ascii="Times New Roman" w:hAnsi="Times New Roman" w:eastAsia="仿宋_GB2312" w:cs="Times New Roman"/>
                <w:b w:val="0"/>
                <w:bCs w:val="0"/>
                <w:i w:val="0"/>
                <w:color w:val="auto"/>
                <w:kern w:val="0"/>
                <w:sz w:val="24"/>
                <w:szCs w:val="24"/>
                <w:highlight w:val="none"/>
                <w:u w:val="none"/>
                <w:lang w:val="en-US" w:eastAsia="zh-CN"/>
              </w:rPr>
              <w:t>≥</w:t>
            </w:r>
            <w:r>
              <w:rPr>
                <w:rFonts w:hint="eastAsia" w:ascii="Times New Roman" w:hAnsi="Times New Roman" w:cs="Times New Roman"/>
                <w:b w:val="0"/>
                <w:bCs w:val="0"/>
                <w:i w:val="0"/>
                <w:color w:val="auto"/>
                <w:kern w:val="0"/>
                <w:sz w:val="24"/>
                <w:szCs w:val="24"/>
                <w:highlight w:val="none"/>
                <w:u w:val="none"/>
                <w:lang w:val="en-US" w:eastAsia="zh-CN"/>
              </w:rPr>
              <w:t>45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both"/>
              <w:rPr>
                <w:rFonts w:hint="default" w:ascii="Times New Roman" w:hAnsi="Times New Roman" w:eastAsia="方正黑体_GBK"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auto"/>
                <w:sz w:val="24"/>
                <w:szCs w:val="24"/>
                <w:highlight w:val="none"/>
                <w:u w:val="none"/>
              </w:rPr>
            </w:pPr>
            <w:r>
              <w:rPr>
                <w:rFonts w:hint="eastAsia" w:ascii="Times New Roman" w:hAnsi="Times New Roman" w:eastAsia="仿宋_GB2312" w:cs="Times New Roman"/>
                <w:i w:val="0"/>
                <w:color w:val="auto"/>
                <w:kern w:val="0"/>
                <w:sz w:val="24"/>
                <w:szCs w:val="24"/>
                <w:highlight w:val="none"/>
                <w:u w:val="none"/>
                <w:lang w:val="en-US" w:eastAsia="zh-CN"/>
              </w:rPr>
              <w:t>乙</w:t>
            </w:r>
            <w:r>
              <w:rPr>
                <w:rFonts w:hint="default" w:ascii="Times New Roman" w:hAnsi="Times New Roman" w:eastAsia="仿宋_GB2312" w:cs="Times New Roman"/>
                <w:i w:val="0"/>
                <w:color w:val="auto"/>
                <w:kern w:val="0"/>
                <w:sz w:val="24"/>
                <w:szCs w:val="24"/>
                <w:highlight w:val="none"/>
                <w:u w:val="none"/>
                <w:lang w:val="en-US" w:eastAsia="zh-CN"/>
              </w:rPr>
              <w:t>肝诊断率（%）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eastAsia" w:ascii="Times New Roman" w:hAnsi="Times New Roman" w:cs="Times New Roman"/>
                <w:b/>
                <w:bCs/>
                <w:i w:val="0"/>
                <w:color w:val="auto"/>
                <w:kern w:val="2"/>
                <w:sz w:val="24"/>
                <w:szCs w:val="24"/>
                <w:highlight w:val="none"/>
                <w:u w:val="none"/>
                <w:lang w:val="en-US" w:eastAsia="zh-CN"/>
              </w:rPr>
              <w:t>---</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eastAsia="仿宋_GB2312" w:cs="Times New Roman"/>
                <w:i w:val="0"/>
                <w:color w:val="auto"/>
                <w:kern w:val="0"/>
                <w:sz w:val="24"/>
                <w:szCs w:val="24"/>
                <w:highlight w:val="none"/>
                <w:u w:val="none"/>
                <w:lang w:val="en-US" w:eastAsia="zh-CN"/>
              </w:rPr>
              <w:t>45</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eastAsia="仿宋_GB2312" w:cs="Times New Roman"/>
                <w:i w:val="0"/>
                <w:color w:val="auto"/>
                <w:kern w:val="0"/>
                <w:sz w:val="24"/>
                <w:szCs w:val="24"/>
                <w:highlight w:val="none"/>
                <w:u w:val="none"/>
                <w:lang w:val="en-US" w:eastAsia="zh-CN"/>
              </w:rPr>
              <w:t>45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both"/>
              <w:rPr>
                <w:rFonts w:hint="default" w:ascii="Times New Roman" w:hAnsi="Times New Roman" w:eastAsia="方正黑体_GBK"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auto"/>
                <w:sz w:val="24"/>
                <w:szCs w:val="24"/>
                <w:highlight w:val="none"/>
                <w:u w:val="none"/>
              </w:rPr>
            </w:pPr>
            <w:r>
              <w:rPr>
                <w:rFonts w:hint="eastAsia" w:ascii="Times New Roman" w:hAnsi="Times New Roman" w:eastAsia="仿宋_GB2312" w:cs="Times New Roman"/>
                <w:i w:val="0"/>
                <w:color w:val="auto"/>
                <w:kern w:val="0"/>
                <w:sz w:val="24"/>
                <w:szCs w:val="24"/>
                <w:highlight w:val="none"/>
                <w:u w:val="none"/>
                <w:lang w:val="en-US" w:eastAsia="zh-CN"/>
              </w:rPr>
              <w:t>乙</w:t>
            </w:r>
            <w:r>
              <w:rPr>
                <w:rFonts w:hint="default" w:ascii="Times New Roman" w:hAnsi="Times New Roman" w:eastAsia="仿宋_GB2312" w:cs="Times New Roman"/>
                <w:i w:val="0"/>
                <w:color w:val="auto"/>
                <w:kern w:val="0"/>
                <w:sz w:val="24"/>
                <w:szCs w:val="24"/>
                <w:highlight w:val="none"/>
                <w:u w:val="none"/>
                <w:lang w:val="en-US" w:eastAsia="zh-CN"/>
              </w:rPr>
              <w:t>肝治疗率（%）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eastAsia" w:ascii="Times New Roman" w:hAnsi="Times New Roman" w:cs="Times New Roman"/>
                <w:b/>
                <w:bCs/>
                <w:i w:val="0"/>
                <w:color w:val="auto"/>
                <w:kern w:val="2"/>
                <w:sz w:val="24"/>
                <w:szCs w:val="24"/>
                <w:highlight w:val="none"/>
                <w:u w:val="none"/>
                <w:lang w:val="en-US" w:eastAsia="zh-CN"/>
              </w:rPr>
              <w:t>---</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40</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40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both"/>
              <w:rPr>
                <w:rFonts w:hint="default" w:ascii="Times New Roman" w:hAnsi="Times New Roman" w:eastAsia="方正黑体_GBK"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auto"/>
                <w:kern w:val="0"/>
                <w:sz w:val="24"/>
                <w:szCs w:val="24"/>
                <w:highlight w:val="none"/>
                <w:u w:val="none"/>
                <w:lang w:val="en-US" w:eastAsia="zh-CN"/>
              </w:rPr>
            </w:pPr>
            <w:r>
              <w:rPr>
                <w:rFonts w:hint="eastAsia" w:ascii="Times New Roman" w:hAnsi="Times New Roman" w:eastAsia="仿宋_GB2312" w:cs="Times New Roman"/>
                <w:i w:val="0"/>
                <w:color w:val="auto"/>
                <w:kern w:val="0"/>
                <w:sz w:val="24"/>
                <w:szCs w:val="24"/>
                <w:highlight w:val="none"/>
                <w:u w:val="none"/>
                <w:lang w:val="en-US" w:eastAsia="zh-CN"/>
              </w:rPr>
              <w:t>重点人群丙肝病毒感染标志筛查率（%）</w:t>
            </w:r>
          </w:p>
        </w:tc>
        <w:tc>
          <w:tcPr>
            <w:tcW w:w="1058" w:type="dxa"/>
            <w:tcBorders>
              <w:tl2br w:val="nil"/>
              <w:tr2bl w:val="nil"/>
            </w:tcBorders>
            <w:vAlign w:val="center"/>
          </w:tcPr>
          <w:p>
            <w:pPr>
              <w:keepNext w:val="0"/>
              <w:keepLines w:val="0"/>
              <w:widowControl w:val="0"/>
              <w:suppressLineNumbers w:val="0"/>
              <w:jc w:val="center"/>
              <w:textAlignment w:val="center"/>
              <w:rPr>
                <w:rFonts w:hint="eastAsia" w:ascii="Times New Roman" w:hAnsi="Times New Roman" w:cs="Times New Roman"/>
                <w:b/>
                <w:bCs/>
                <w:i w:val="0"/>
                <w:color w:val="auto"/>
                <w:kern w:val="2"/>
                <w:sz w:val="24"/>
                <w:szCs w:val="24"/>
                <w:highlight w:val="none"/>
                <w:u w:val="none"/>
                <w:lang w:val="en-US" w:eastAsia="zh-CN"/>
              </w:rPr>
            </w:pPr>
            <w:r>
              <w:rPr>
                <w:rFonts w:hint="eastAsia" w:ascii="Times New Roman" w:hAnsi="Times New Roman" w:cs="Times New Roman"/>
                <w:b/>
                <w:bCs/>
                <w:i w:val="0"/>
                <w:color w:val="auto"/>
                <w:kern w:val="2"/>
                <w:sz w:val="24"/>
                <w:szCs w:val="24"/>
                <w:highlight w:val="none"/>
                <w:u w:val="none"/>
                <w:lang w:val="en-US" w:eastAsia="zh-CN"/>
              </w:rPr>
              <w:t>---</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eastAsia="仿宋_GB2312" w:cs="Times New Roman"/>
                <w:i w:val="0"/>
                <w:color w:val="auto"/>
                <w:kern w:val="0"/>
                <w:sz w:val="24"/>
                <w:szCs w:val="24"/>
                <w:highlight w:val="none"/>
                <w:u w:val="none"/>
                <w:lang w:val="en-US" w:eastAsia="zh-CN"/>
              </w:rPr>
              <w:t>45</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eastAsia="仿宋_GB2312" w:cs="Times New Roman"/>
                <w:i w:val="0"/>
                <w:color w:val="auto"/>
                <w:kern w:val="0"/>
                <w:sz w:val="24"/>
                <w:szCs w:val="24"/>
                <w:highlight w:val="none"/>
                <w:u w:val="none"/>
                <w:lang w:val="en-US" w:eastAsia="zh-CN"/>
              </w:rPr>
              <w:t>45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both"/>
              <w:rPr>
                <w:rFonts w:hint="default" w:ascii="Times New Roman" w:hAnsi="Times New Roman" w:eastAsia="方正黑体_GBK"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auto"/>
                <w:kern w:val="0"/>
                <w:sz w:val="24"/>
                <w:szCs w:val="24"/>
                <w:highlight w:val="none"/>
                <w:u w:val="none"/>
                <w:lang w:val="en-US" w:eastAsia="zh-CN"/>
              </w:rPr>
            </w:pPr>
            <w:r>
              <w:rPr>
                <w:rFonts w:hint="eastAsia" w:ascii="Times New Roman" w:hAnsi="Times New Roman" w:eastAsia="仿宋_GB2312" w:cs="Times New Roman"/>
                <w:i w:val="0"/>
                <w:color w:val="auto"/>
                <w:kern w:val="0"/>
                <w:sz w:val="24"/>
                <w:szCs w:val="24"/>
                <w:highlight w:val="none"/>
                <w:u w:val="none"/>
                <w:lang w:val="en-US" w:eastAsia="zh-CN"/>
              </w:rPr>
              <w:t>丙肝诊断率（%）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cs="Times New Roman"/>
                <w:b/>
                <w:bCs/>
                <w:i w:val="0"/>
                <w:color w:val="auto"/>
                <w:kern w:val="2"/>
                <w:sz w:val="24"/>
                <w:szCs w:val="24"/>
                <w:highlight w:val="none"/>
                <w:u w:val="none"/>
                <w:lang w:val="en-US" w:eastAsia="zh-CN"/>
              </w:rPr>
            </w:pPr>
            <w:r>
              <w:rPr>
                <w:rFonts w:hint="eastAsia" w:ascii="Times New Roman" w:hAnsi="Times New Roman" w:cs="Times New Roman"/>
                <w:b/>
                <w:bCs/>
                <w:i w:val="0"/>
                <w:color w:val="auto"/>
                <w:kern w:val="2"/>
                <w:sz w:val="24"/>
                <w:szCs w:val="24"/>
                <w:highlight w:val="none"/>
                <w:u w:val="none"/>
                <w:lang w:val="en-US" w:eastAsia="zh-CN"/>
              </w:rPr>
              <w:t>无数据</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eastAsia="仿宋_GB2312" w:cs="Times New Roman"/>
                <w:i w:val="0"/>
                <w:color w:val="auto"/>
                <w:kern w:val="0"/>
                <w:sz w:val="24"/>
                <w:szCs w:val="24"/>
                <w:highlight w:val="none"/>
                <w:u w:val="none"/>
                <w:lang w:val="en-US" w:eastAsia="zh-CN"/>
              </w:rPr>
              <w:t>45</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eastAsia" w:ascii="Times New Roman" w:hAnsi="Times New Roman" w:cs="Times New Roman"/>
                <w:b/>
                <w:bCs/>
                <w:i w:val="0"/>
                <w:color w:val="auto"/>
                <w:kern w:val="2"/>
                <w:sz w:val="24"/>
                <w:szCs w:val="24"/>
                <w:highlight w:val="none"/>
                <w:u w:val="none"/>
                <w:lang w:val="en-US" w:eastAsia="zh-CN"/>
              </w:rPr>
              <w:t>---</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eastAsia="仿宋_GB2312" w:cs="Times New Roman"/>
                <w:i w:val="0"/>
                <w:color w:val="auto"/>
                <w:kern w:val="0"/>
                <w:sz w:val="24"/>
                <w:szCs w:val="24"/>
                <w:highlight w:val="none"/>
                <w:u w:val="none"/>
                <w:lang w:val="en-US" w:eastAsia="zh-CN"/>
              </w:rPr>
              <w:t>45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both"/>
              <w:rPr>
                <w:rFonts w:hint="default" w:ascii="Times New Roman" w:hAnsi="Times New Roman" w:eastAsia="方正黑体_GBK"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auto"/>
                <w:kern w:val="0"/>
                <w:sz w:val="24"/>
                <w:szCs w:val="24"/>
                <w:highlight w:val="none"/>
                <w:u w:val="none"/>
                <w:lang w:val="en-US" w:eastAsia="zh-CN"/>
              </w:rPr>
            </w:pPr>
            <w:r>
              <w:rPr>
                <w:rFonts w:hint="eastAsia" w:ascii="Times New Roman" w:hAnsi="Times New Roman" w:eastAsia="仿宋_GB2312" w:cs="Times New Roman"/>
                <w:i w:val="0"/>
                <w:color w:val="auto"/>
                <w:kern w:val="0"/>
                <w:sz w:val="24"/>
                <w:szCs w:val="24"/>
                <w:highlight w:val="none"/>
                <w:u w:val="none"/>
                <w:lang w:val="en-US" w:eastAsia="zh-CN"/>
              </w:rPr>
              <w:t>丙肝治疗率（%）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cs="Times New Roman"/>
                <w:b/>
                <w:bCs/>
                <w:i w:val="0"/>
                <w:color w:val="auto"/>
                <w:kern w:val="2"/>
                <w:sz w:val="24"/>
                <w:szCs w:val="24"/>
                <w:highlight w:val="none"/>
                <w:u w:val="none"/>
                <w:lang w:val="en-US" w:eastAsia="zh-CN"/>
              </w:rPr>
            </w:pPr>
            <w:r>
              <w:rPr>
                <w:rFonts w:hint="eastAsia" w:ascii="Times New Roman" w:hAnsi="Times New Roman" w:cs="Times New Roman"/>
                <w:b/>
                <w:bCs/>
                <w:i w:val="0"/>
                <w:color w:val="auto"/>
                <w:kern w:val="2"/>
                <w:sz w:val="24"/>
                <w:szCs w:val="24"/>
                <w:highlight w:val="none"/>
                <w:u w:val="none"/>
                <w:lang w:val="en-US" w:eastAsia="zh-CN"/>
              </w:rPr>
              <w:t>无数据</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40</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eastAsia" w:ascii="Times New Roman" w:hAnsi="Times New Roman" w:cs="Times New Roman"/>
                <w:b/>
                <w:bCs/>
                <w:i w:val="0"/>
                <w:color w:val="auto"/>
                <w:kern w:val="2"/>
                <w:sz w:val="24"/>
                <w:szCs w:val="24"/>
                <w:highlight w:val="none"/>
                <w:u w:val="none"/>
                <w:lang w:val="en-US" w:eastAsia="zh-CN"/>
              </w:rPr>
              <w:t>---</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40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sz w:val="24"/>
                <w:szCs w:val="24"/>
                <w:highlight w:val="none"/>
                <w:u w:val="none"/>
              </w:rPr>
            </w:pPr>
            <w:r>
              <w:rPr>
                <w:rFonts w:hint="default" w:ascii="Times New Roman" w:hAnsi="Times New Roman" w:eastAsia="方正黑体_GBK" w:cs="Times New Roman"/>
                <w:i w:val="0"/>
                <w:color w:val="auto"/>
                <w:kern w:val="0"/>
                <w:sz w:val="24"/>
                <w:szCs w:val="24"/>
                <w:highlight w:val="none"/>
                <w:u w:val="none"/>
                <w:lang w:val="en-US" w:eastAsia="zh-CN"/>
              </w:rPr>
              <w:t>严重精神障碍</w:t>
            </w: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严重精神障碍患者报告患病率（‰）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4.59</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eastAsia" w:ascii="Times New Roman" w:hAnsi="Times New Roman" w:eastAsia="仿宋_GB2312" w:cs="Times New Roman"/>
                <w:i w:val="0"/>
                <w:color w:val="auto"/>
                <w:kern w:val="0"/>
                <w:sz w:val="24"/>
                <w:szCs w:val="24"/>
                <w:highlight w:val="none"/>
                <w:u w:val="none"/>
                <w:lang w:val="en-US" w:eastAsia="zh-CN"/>
              </w:rPr>
              <w:t>4.8</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eastAsia" w:ascii="Times New Roman" w:hAnsi="Times New Roman" w:cs="Times New Roman"/>
                <w:i w:val="0"/>
                <w:color w:val="auto"/>
                <w:kern w:val="0"/>
                <w:sz w:val="24"/>
                <w:szCs w:val="24"/>
                <w:highlight w:val="none"/>
                <w:u w:val="none"/>
                <w:lang w:val="en-US" w:eastAsia="zh-CN"/>
              </w:rPr>
              <w:t>4.6</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eastAsia" w:ascii="Times New Roman" w:hAnsi="Times New Roman" w:eastAsia="仿宋_GB2312" w:cs="Times New Roman"/>
                <w:i w:val="0"/>
                <w:color w:val="auto"/>
                <w:kern w:val="0"/>
                <w:sz w:val="24"/>
                <w:szCs w:val="24"/>
                <w:highlight w:val="none"/>
                <w:u w:val="none"/>
                <w:lang w:val="en-US" w:eastAsia="zh-CN"/>
              </w:rPr>
              <w:t>4.8</w:t>
            </w:r>
          </w:p>
        </w:tc>
        <w:tc>
          <w:tcPr>
            <w:tcW w:w="1011" w:type="dxa"/>
            <w:tcBorders>
              <w:tl2br w:val="nil"/>
              <w:tr2bl w:val="nil"/>
            </w:tcBorders>
            <w:vAlign w:val="center"/>
          </w:tcPr>
          <w:p>
            <w:pPr>
              <w:keepNext w:val="0"/>
              <w:keepLines w:val="0"/>
              <w:widowControl w:val="0"/>
              <w:suppressLineNumbers w:val="0"/>
              <w:jc w:val="center"/>
              <w:textAlignment w:val="center"/>
              <w:rPr>
                <w:rFonts w:hint="eastAsia" w:ascii="Times New Roman" w:hAnsi="Times New Roman"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both"/>
              <w:rPr>
                <w:rFonts w:hint="default" w:ascii="Times New Roman" w:hAnsi="Times New Roman" w:eastAsia="仿宋_GB2312"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在册患者规范管理率（%）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92</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≥9</w:t>
            </w:r>
            <w:r>
              <w:rPr>
                <w:rFonts w:hint="eastAsia" w:ascii="Times New Roman" w:hAnsi="Times New Roman" w:eastAsia="仿宋_GB2312" w:cs="Times New Roman"/>
                <w:i w:val="0"/>
                <w:color w:val="auto"/>
                <w:kern w:val="0"/>
                <w:sz w:val="24"/>
                <w:szCs w:val="24"/>
                <w:highlight w:val="none"/>
                <w:u w:val="none"/>
                <w:lang w:val="en-US" w:eastAsia="zh-CN"/>
              </w:rPr>
              <w:t>3</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≥9</w:t>
            </w:r>
            <w:r>
              <w:rPr>
                <w:rFonts w:hint="eastAsia" w:ascii="Times New Roman" w:hAnsi="Times New Roman" w:eastAsia="仿宋_GB2312" w:cs="Times New Roman"/>
                <w:i w:val="0"/>
                <w:color w:val="auto"/>
                <w:kern w:val="0"/>
                <w:sz w:val="24"/>
                <w:szCs w:val="24"/>
                <w:highlight w:val="none"/>
                <w:u w:val="none"/>
                <w:lang w:val="en-US" w:eastAsia="zh-CN"/>
              </w:rPr>
              <w:t>2</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≥9</w:t>
            </w:r>
            <w:r>
              <w:rPr>
                <w:rFonts w:hint="eastAsia" w:ascii="Times New Roman" w:hAnsi="Times New Roman" w:eastAsia="仿宋_GB2312" w:cs="Times New Roman"/>
                <w:i w:val="0"/>
                <w:color w:val="auto"/>
                <w:kern w:val="0"/>
                <w:sz w:val="24"/>
                <w:szCs w:val="24"/>
                <w:highlight w:val="none"/>
                <w:u w:val="none"/>
                <w:lang w:val="en-US" w:eastAsia="zh-CN"/>
              </w:rPr>
              <w:t>3</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both"/>
              <w:rPr>
                <w:rFonts w:hint="default" w:ascii="Times New Roman" w:hAnsi="Times New Roman" w:eastAsia="仿宋_GB2312"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在册患者规律服药率（%）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68</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eastAsia="仿宋_GB2312" w:cs="Times New Roman"/>
                <w:i w:val="0"/>
                <w:color w:val="auto"/>
                <w:kern w:val="0"/>
                <w:sz w:val="24"/>
                <w:szCs w:val="24"/>
                <w:highlight w:val="none"/>
                <w:u w:val="none"/>
                <w:lang w:val="en-US" w:eastAsia="zh-CN"/>
              </w:rPr>
              <w:t>7</w:t>
            </w:r>
            <w:r>
              <w:rPr>
                <w:rFonts w:hint="default" w:ascii="Times New Roman" w:hAnsi="Times New Roman" w:eastAsia="仿宋_GB2312" w:cs="Times New Roman"/>
                <w:i w:val="0"/>
                <w:color w:val="auto"/>
                <w:kern w:val="0"/>
                <w:sz w:val="24"/>
                <w:szCs w:val="24"/>
                <w:highlight w:val="none"/>
                <w:u w:val="none"/>
                <w:lang w:val="en-US" w:eastAsia="zh-CN"/>
              </w:rPr>
              <w:t>5</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70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eastAsia="仿宋_GB2312" w:cs="Times New Roman"/>
                <w:i w:val="0"/>
                <w:color w:val="auto"/>
                <w:kern w:val="0"/>
                <w:sz w:val="24"/>
                <w:szCs w:val="24"/>
                <w:highlight w:val="none"/>
                <w:u w:val="none"/>
                <w:lang w:val="en-US" w:eastAsia="zh-CN"/>
              </w:rPr>
              <w:t>7</w:t>
            </w:r>
            <w:r>
              <w:rPr>
                <w:rFonts w:hint="default" w:ascii="Times New Roman" w:hAnsi="Times New Roman" w:eastAsia="仿宋_GB2312" w:cs="Times New Roman"/>
                <w:i w:val="0"/>
                <w:color w:val="auto"/>
                <w:kern w:val="0"/>
                <w:sz w:val="24"/>
                <w:szCs w:val="24"/>
                <w:highlight w:val="none"/>
                <w:u w:val="none"/>
                <w:lang w:val="en-US" w:eastAsia="zh-CN"/>
              </w:rPr>
              <w:t>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both"/>
              <w:rPr>
                <w:rFonts w:hint="default" w:ascii="Times New Roman" w:hAnsi="Times New Roman" w:eastAsia="仿宋_GB2312"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在册精神分裂症患者规律率服药率（%）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71</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eastAsia="仿宋_GB2312" w:cs="Times New Roman"/>
                <w:i w:val="0"/>
                <w:color w:val="auto"/>
                <w:kern w:val="0"/>
                <w:sz w:val="24"/>
                <w:szCs w:val="24"/>
                <w:highlight w:val="none"/>
                <w:u w:val="none"/>
                <w:lang w:val="en-US" w:eastAsia="zh-CN"/>
              </w:rPr>
              <w:t>8</w:t>
            </w:r>
            <w:r>
              <w:rPr>
                <w:rFonts w:hint="default" w:ascii="Times New Roman" w:hAnsi="Times New Roman" w:eastAsia="仿宋_GB2312" w:cs="Times New Roman"/>
                <w:i w:val="0"/>
                <w:color w:val="auto"/>
                <w:kern w:val="0"/>
                <w:sz w:val="24"/>
                <w:szCs w:val="24"/>
                <w:highlight w:val="none"/>
                <w:u w:val="none"/>
                <w:lang w:val="en-US" w:eastAsia="zh-CN"/>
              </w:rPr>
              <w:t>0</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75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eastAsia="仿宋_GB2312" w:cs="Times New Roman"/>
                <w:i w:val="0"/>
                <w:color w:val="auto"/>
                <w:kern w:val="0"/>
                <w:sz w:val="24"/>
                <w:szCs w:val="24"/>
                <w:highlight w:val="none"/>
                <w:u w:val="none"/>
                <w:lang w:val="en-US" w:eastAsia="zh-CN"/>
              </w:rPr>
              <w:t>8</w:t>
            </w:r>
            <w:r>
              <w:rPr>
                <w:rFonts w:hint="default" w:ascii="Times New Roman" w:hAnsi="Times New Roman" w:eastAsia="仿宋_GB2312" w:cs="Times New Roman"/>
                <w:i w:val="0"/>
                <w:color w:val="auto"/>
                <w:kern w:val="0"/>
                <w:sz w:val="24"/>
                <w:szCs w:val="24"/>
                <w:highlight w:val="none"/>
                <w:u w:val="none"/>
                <w:lang w:val="en-US" w:eastAsia="zh-CN"/>
              </w:rPr>
              <w:t>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both"/>
              <w:rPr>
                <w:rFonts w:hint="default" w:ascii="Times New Roman" w:hAnsi="Times New Roman" w:eastAsia="仿宋_GB2312"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精神障碍患者社区康复服务率（%）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26</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40</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30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40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61" w:type="dxa"/>
            <w:vMerge w:val="continue"/>
            <w:tcBorders>
              <w:tl2br w:val="nil"/>
              <w:tr2bl w:val="nil"/>
            </w:tcBorders>
            <w:vAlign w:val="center"/>
          </w:tcPr>
          <w:p>
            <w:pPr>
              <w:jc w:val="both"/>
              <w:rPr>
                <w:rFonts w:hint="default" w:ascii="Times New Roman" w:hAnsi="Times New Roman" w:eastAsia="仿宋_GB2312" w:cs="Times New Roman"/>
                <w:i w:val="0"/>
                <w:color w:val="auto"/>
                <w:sz w:val="24"/>
                <w:szCs w:val="24"/>
                <w:highlight w:val="none"/>
                <w:u w:val="none"/>
              </w:rPr>
            </w:pPr>
          </w:p>
        </w:tc>
        <w:tc>
          <w:tcPr>
            <w:tcW w:w="38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rPr>
              <w:t>全民心理健康知晓率（%）</w:t>
            </w:r>
          </w:p>
        </w:tc>
        <w:tc>
          <w:tcPr>
            <w:tcW w:w="1058"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15</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22</w:t>
            </w:r>
          </w:p>
        </w:tc>
        <w:tc>
          <w:tcPr>
            <w:tcW w:w="972"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2"/>
                <w:sz w:val="24"/>
                <w:szCs w:val="24"/>
                <w:highlight w:val="none"/>
                <w:u w:val="none"/>
                <w:lang w:val="en-US" w:eastAsia="zh-CN"/>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20</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sz w:val="24"/>
                <w:szCs w:val="24"/>
                <w:highlight w:val="none"/>
                <w:u w:val="none"/>
                <w:lang w:val="en-US"/>
              </w:rPr>
            </w:pPr>
            <w:r>
              <w:rPr>
                <w:rFonts w:hint="default" w:ascii="Times New Roman" w:hAnsi="Times New Roman" w:eastAsia="仿宋_GB2312" w:cs="Times New Roman"/>
                <w:i w:val="0"/>
                <w:color w:val="auto"/>
                <w:kern w:val="0"/>
                <w:sz w:val="24"/>
                <w:szCs w:val="24"/>
                <w:highlight w:val="none"/>
                <w:u w:val="none"/>
                <w:lang w:val="en-US" w:eastAsia="zh-CN"/>
              </w:rPr>
              <w:t>≥</w:t>
            </w:r>
            <w:r>
              <w:rPr>
                <w:rFonts w:hint="eastAsia" w:ascii="Times New Roman" w:hAnsi="Times New Roman" w:cs="Times New Roman"/>
                <w:i w:val="0"/>
                <w:color w:val="auto"/>
                <w:kern w:val="0"/>
                <w:sz w:val="24"/>
                <w:szCs w:val="24"/>
                <w:highlight w:val="none"/>
                <w:u w:val="none"/>
                <w:lang w:val="en-US" w:eastAsia="zh-CN"/>
              </w:rPr>
              <w:t>25</w:t>
            </w:r>
          </w:p>
        </w:tc>
        <w:tc>
          <w:tcPr>
            <w:tcW w:w="1011" w:type="dxa"/>
            <w:tcBorders>
              <w:tl2br w:val="nil"/>
              <w:tr2bl w:val="nil"/>
            </w:tcBorders>
            <w:vAlign w:val="center"/>
          </w:tcPr>
          <w:p>
            <w:pPr>
              <w:keepNext w:val="0"/>
              <w:keepLines w:val="0"/>
              <w:widowControl w:val="0"/>
              <w:suppressLineNumbers w:val="0"/>
              <w:jc w:val="center"/>
              <w:textAlignment w:val="center"/>
              <w:rPr>
                <w:rFonts w:hint="default" w:ascii="Times New Roman" w:hAnsi="Times New Roman" w:eastAsia="仿宋_GB2312" w:cs="Times New Roman"/>
                <w:i w:val="0"/>
                <w:color w:val="auto"/>
                <w:kern w:val="0"/>
                <w:sz w:val="24"/>
                <w:szCs w:val="24"/>
                <w:highlight w:val="none"/>
                <w:u w:val="no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备  注：</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i w:val="0"/>
          <w:color w:val="auto"/>
          <w:kern w:val="0"/>
          <w:sz w:val="32"/>
          <w:szCs w:val="32"/>
          <w:highlight w:val="none"/>
          <w:u w:val="none"/>
          <w:lang w:val="en-US" w:eastAsia="zh-CN"/>
        </w:rPr>
        <w:t>筛查率以流调数据测算的发病人数为分母计算。</w:t>
      </w:r>
    </w:p>
    <w:p>
      <w:pPr>
        <w:pStyle w:val="2"/>
        <w:ind w:left="0" w:leftChars="0" w:firstLine="0" w:firstLineChars="0"/>
        <w:rPr>
          <w:rFonts w:hint="default" w:ascii="Times New Roman" w:hAnsi="Times New Roman" w:eastAsia="仿宋_GB2312" w:cs="Times New Roman"/>
          <w:color w:val="000000"/>
          <w:sz w:val="32"/>
          <w:szCs w:val="32"/>
        </w:rPr>
      </w:pPr>
    </w:p>
    <w:p>
      <w:pPr>
        <w:pStyle w:val="2"/>
        <w:ind w:left="0" w:leftChars="0" w:firstLine="0" w:firstLineChars="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before="0" w:after="0" w:line="336" w:lineRule="auto"/>
        <w:ind w:left="0" w:leftChars="0" w:right="0" w:rightChars="0"/>
        <w:jc w:val="both"/>
        <w:textAlignment w:val="auto"/>
        <w:outlineLvl w:val="9"/>
        <w:rPr>
          <w:rFonts w:hint="default" w:ascii="Times New Roman" w:hAnsi="Times New Roman" w:eastAsia="仿宋_GB2312" w:cs="Times New Roman"/>
          <w:color w:val="000000"/>
          <w:sz w:val="32"/>
          <w:szCs w:val="32"/>
        </w:rPr>
      </w:pPr>
    </w:p>
    <w:p/>
    <w:bookmarkEnd w:id="0"/>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ODRjMTliZGUyNjg4MjA4M2Y3MjJjZmIyYmFhYzIifQ=="/>
  </w:docVars>
  <w:rsids>
    <w:rsidRoot w:val="3C0F11EC"/>
    <w:rsid w:val="3C0F11EC"/>
    <w:rsid w:val="4BF7583E"/>
    <w:rsid w:val="4D5F25F5"/>
    <w:rsid w:val="4F2FD2D9"/>
    <w:rsid w:val="4F7D7D13"/>
    <w:rsid w:val="5BFD4CB3"/>
    <w:rsid w:val="6DFB7C05"/>
    <w:rsid w:val="6EF701A5"/>
    <w:rsid w:val="6EFFB8FB"/>
    <w:rsid w:val="72EEB947"/>
    <w:rsid w:val="76FFA6D0"/>
    <w:rsid w:val="7AFE579A"/>
    <w:rsid w:val="7AFF5CF3"/>
    <w:rsid w:val="7BA99292"/>
    <w:rsid w:val="7C5FEF58"/>
    <w:rsid w:val="7EED5A84"/>
    <w:rsid w:val="7F7FB677"/>
    <w:rsid w:val="7FD6B87D"/>
    <w:rsid w:val="7FD75888"/>
    <w:rsid w:val="7FF81AAC"/>
    <w:rsid w:val="7FFF6C51"/>
    <w:rsid w:val="9F7FD9AB"/>
    <w:rsid w:val="ABBF89F6"/>
    <w:rsid w:val="BBFE36A0"/>
    <w:rsid w:val="BDB75E4A"/>
    <w:rsid w:val="BFF60E2D"/>
    <w:rsid w:val="BFFFDA0F"/>
    <w:rsid w:val="CF7E772D"/>
    <w:rsid w:val="DA8A6255"/>
    <w:rsid w:val="DBFF049D"/>
    <w:rsid w:val="EB7F9CDF"/>
    <w:rsid w:val="EBFFC13A"/>
    <w:rsid w:val="EFD72C08"/>
    <w:rsid w:val="F45EAFB3"/>
    <w:rsid w:val="FD797BB1"/>
    <w:rsid w:val="FDFBE6F1"/>
    <w:rsid w:val="FEFE9BC4"/>
    <w:rsid w:val="FF5ED866"/>
    <w:rsid w:val="FFA7B610"/>
    <w:rsid w:val="FFFEDE3C"/>
    <w:rsid w:val="FFFF6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rPr>
      <w:rFonts w:ascii="Times New Roman" w:hAnsi="Times New Roman" w:eastAsia="仿宋_GB2312"/>
      <w:sz w:val="32"/>
    </w:rPr>
  </w:style>
  <w:style w:type="paragraph" w:customStyle="1" w:styleId="3">
    <w:name w:val="BodyText"/>
    <w:basedOn w:val="1"/>
    <w:qFormat/>
    <w:uiPriority w:val="0"/>
    <w:pPr>
      <w:suppressAutoHyphens/>
      <w:spacing w:after="140" w:line="276" w:lineRule="auto"/>
      <w:textAlignment w:val="baseline"/>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qFormat/>
    <w:uiPriority w:val="0"/>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白沙黎族自治县（牙叉镇）</Company>
  <Pages>10</Pages>
  <Words>5185</Words>
  <Characters>5743</Characters>
  <Lines>0</Lines>
  <Paragraphs>0</Paragraphs>
  <TotalTime>131</TotalTime>
  <ScaleCrop>false</ScaleCrop>
  <LinksUpToDate>false</LinksUpToDate>
  <CharactersWithSpaces>5758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2023-05-16T11:43:00Z</dcterms:created>
  <dc:creator>Administrator</dc:creator>
  <cp:lastModifiedBy>lenovo</cp:lastModifiedBy>
  <dcterms:modified xsi:type="dcterms:W3CDTF">2023-05-31T09:44:07Z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CFC27380708B4F3790CAEF4CDCDC6ECE_11</vt:lpwstr>
  </property>
</Properties>
</file>