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ind w:right="0" w:rightChars="0"/>
        <w:textAlignment w:val="auto"/>
        <w:rPr>
          <w:sz w:val="84"/>
          <w:szCs w:val="84"/>
          <w:u w:val="single"/>
        </w:rPr>
      </w:pPr>
    </w:p>
    <w:p>
      <w:pPr>
        <w:keepNext w:val="0"/>
        <w:keepLines w:val="0"/>
        <w:pageBreakBefore w:val="0"/>
        <w:kinsoku/>
        <w:wordWrap/>
        <w:overflowPunct/>
        <w:topLinePunct w:val="0"/>
        <w:bidi w:val="0"/>
        <w:spacing w:line="560" w:lineRule="exact"/>
        <w:ind w:right="0" w:rightChars="0"/>
        <w:textAlignment w:val="auto"/>
        <w:rPr>
          <w:sz w:val="84"/>
          <w:szCs w:val="84"/>
          <w:u w:val="single"/>
        </w:rPr>
      </w:pPr>
    </w:p>
    <w:p>
      <w:pPr>
        <w:keepNext w:val="0"/>
        <w:keepLines w:val="0"/>
        <w:pageBreakBefore w:val="0"/>
        <w:kinsoku/>
        <w:wordWrap/>
        <w:overflowPunct/>
        <w:topLinePunct w:val="0"/>
        <w:bidi w:val="0"/>
        <w:spacing w:line="560" w:lineRule="exact"/>
        <w:ind w:right="0" w:rightChars="0"/>
        <w:textAlignment w:val="auto"/>
        <w:rPr>
          <w:sz w:val="84"/>
          <w:szCs w:val="84"/>
          <w:u w:val="single"/>
        </w:rPr>
      </w:pPr>
    </w:p>
    <w:p>
      <w:pPr>
        <w:keepNext w:val="0"/>
        <w:keepLines w:val="0"/>
        <w:pageBreakBefore w:val="0"/>
        <w:kinsoku/>
        <w:wordWrap/>
        <w:overflowPunct/>
        <w:topLinePunct w:val="0"/>
        <w:bidi w:val="0"/>
        <w:spacing w:line="560" w:lineRule="exact"/>
        <w:ind w:right="0" w:rightChars="0"/>
        <w:textAlignment w:val="auto"/>
        <w:rPr>
          <w:rFonts w:hint="eastAsia" w:ascii="宋体" w:hAnsi="宋体" w:eastAsia="宋体" w:cs="宋体"/>
          <w:sz w:val="52"/>
          <w:szCs w:val="52"/>
          <w:u w:val="single"/>
        </w:rPr>
      </w:pPr>
    </w:p>
    <w:p>
      <w:pPr>
        <w:keepNext w:val="0"/>
        <w:keepLines w:val="0"/>
        <w:pageBreakBefore w:val="0"/>
        <w:kinsoku/>
        <w:wordWrap/>
        <w:overflowPunct/>
        <w:topLinePunct w:val="0"/>
        <w:bidi w:val="0"/>
        <w:spacing w:line="560" w:lineRule="exact"/>
        <w:ind w:right="0" w:rightChars="0"/>
        <w:jc w:val="center"/>
        <w:textAlignment w:val="auto"/>
        <w:rPr>
          <w:rFonts w:hint="eastAsia" w:ascii="宋体" w:hAnsi="宋体" w:eastAsia="宋体" w:cs="宋体"/>
          <w:sz w:val="52"/>
          <w:szCs w:val="52"/>
          <w:lang w:val="en-US" w:eastAsia="zh-CN"/>
        </w:rPr>
      </w:pPr>
    </w:p>
    <w:p>
      <w:pPr>
        <w:keepNext w:val="0"/>
        <w:keepLines w:val="0"/>
        <w:pageBreakBefore w:val="0"/>
        <w:kinsoku/>
        <w:wordWrap/>
        <w:overflowPunct/>
        <w:topLinePunct w:val="0"/>
        <w:bidi w:val="0"/>
        <w:spacing w:line="560" w:lineRule="exact"/>
        <w:ind w:right="0" w:rightChars="0"/>
        <w:jc w:val="center"/>
        <w:textAlignment w:val="auto"/>
        <w:rPr>
          <w:rFonts w:hint="eastAsia" w:ascii="宋体" w:hAnsi="宋体" w:eastAsia="宋体" w:cs="宋体"/>
          <w:b/>
          <w:bCs/>
          <w:sz w:val="52"/>
          <w:szCs w:val="52"/>
          <w:lang w:val="en-US" w:eastAsia="zh-CN"/>
        </w:rPr>
      </w:pPr>
    </w:p>
    <w:p>
      <w:pPr>
        <w:keepNext w:val="0"/>
        <w:keepLines w:val="0"/>
        <w:pageBreakBefore w:val="0"/>
        <w:kinsoku/>
        <w:wordWrap/>
        <w:overflowPunct/>
        <w:topLinePunct w:val="0"/>
        <w:bidi w:val="0"/>
        <w:spacing w:line="560" w:lineRule="exact"/>
        <w:ind w:right="0" w:rightChars="0"/>
        <w:jc w:val="center"/>
        <w:textAlignment w:val="auto"/>
        <w:rPr>
          <w:rFonts w:hint="eastAsia" w:ascii="宋体" w:hAnsi="宋体" w:eastAsia="宋体" w:cs="宋体"/>
          <w:b/>
          <w:bCs/>
          <w:sz w:val="52"/>
          <w:szCs w:val="52"/>
          <w:lang w:eastAsia="zh-CN"/>
        </w:rPr>
      </w:pPr>
      <w:r>
        <w:rPr>
          <w:rFonts w:hint="eastAsia" w:ascii="宋体" w:hAnsi="宋体" w:eastAsia="宋体" w:cs="宋体"/>
          <w:b/>
          <w:bCs/>
          <w:sz w:val="52"/>
          <w:szCs w:val="52"/>
          <w:lang w:val="en-US" w:eastAsia="zh-CN"/>
        </w:rPr>
        <w:t>2024</w:t>
      </w:r>
      <w:r>
        <w:rPr>
          <w:rFonts w:hint="eastAsia" w:ascii="宋体" w:hAnsi="宋体" w:eastAsia="宋体" w:cs="宋体"/>
          <w:b/>
          <w:bCs/>
          <w:sz w:val="52"/>
          <w:szCs w:val="52"/>
        </w:rPr>
        <w:t>年</w:t>
      </w:r>
      <w:r>
        <w:rPr>
          <w:rFonts w:hint="eastAsia" w:ascii="宋体" w:hAnsi="宋体" w:eastAsia="宋体" w:cs="宋体"/>
          <w:b/>
          <w:bCs/>
          <w:sz w:val="52"/>
          <w:szCs w:val="52"/>
          <w:lang w:eastAsia="zh-CN"/>
        </w:rPr>
        <w:t>白沙黎族自治县</w:t>
      </w:r>
    </w:p>
    <w:p>
      <w:pPr>
        <w:keepNext w:val="0"/>
        <w:keepLines w:val="0"/>
        <w:pageBreakBefore w:val="0"/>
        <w:kinsoku/>
        <w:wordWrap/>
        <w:overflowPunct/>
        <w:topLinePunct w:val="0"/>
        <w:bidi w:val="0"/>
        <w:spacing w:line="560" w:lineRule="exact"/>
        <w:ind w:right="0" w:rightChars="0"/>
        <w:jc w:val="center"/>
        <w:textAlignment w:val="auto"/>
        <w:rPr>
          <w:rFonts w:hint="eastAsia" w:ascii="宋体" w:hAnsi="宋体" w:eastAsia="宋体" w:cs="宋体"/>
          <w:b/>
          <w:bCs/>
          <w:sz w:val="52"/>
          <w:szCs w:val="52"/>
        </w:rPr>
      </w:pPr>
      <w:r>
        <w:rPr>
          <w:rFonts w:hint="eastAsia" w:ascii="宋体" w:hAnsi="宋体" w:eastAsia="宋体" w:cs="宋体"/>
          <w:b/>
          <w:bCs/>
          <w:sz w:val="52"/>
          <w:szCs w:val="52"/>
          <w:lang w:eastAsia="zh-CN"/>
        </w:rPr>
        <w:t>财政信息中心</w:t>
      </w:r>
      <w:r>
        <w:rPr>
          <w:rFonts w:hint="eastAsia" w:ascii="宋体" w:hAnsi="宋体" w:eastAsia="宋体" w:cs="宋体"/>
          <w:b/>
          <w:bCs/>
          <w:sz w:val="52"/>
          <w:szCs w:val="52"/>
        </w:rPr>
        <w:t>预算</w:t>
      </w:r>
      <w:r>
        <w:rPr>
          <w:rFonts w:hint="eastAsia" w:ascii="宋体" w:hAnsi="宋体" w:eastAsia="宋体" w:cs="宋体"/>
          <w:b/>
          <w:bCs/>
          <w:sz w:val="52"/>
          <w:szCs w:val="52"/>
          <w:lang w:eastAsia="zh-CN"/>
        </w:rPr>
        <w:t>公开说明</w:t>
      </w:r>
    </w:p>
    <w:p>
      <w:pPr>
        <w:keepNext w:val="0"/>
        <w:keepLines w:val="0"/>
        <w:pageBreakBefore w:val="0"/>
        <w:kinsoku/>
        <w:wordWrap/>
        <w:overflowPunct/>
        <w:topLinePunct w:val="0"/>
        <w:bidi w:val="0"/>
        <w:spacing w:line="560" w:lineRule="exact"/>
        <w:ind w:right="0" w:rightChars="0" w:firstLine="1680"/>
        <w:jc w:val="center"/>
        <w:textAlignment w:val="auto"/>
        <w:rPr>
          <w:sz w:val="84"/>
          <w:szCs w:val="84"/>
        </w:rPr>
      </w:pPr>
    </w:p>
    <w:p>
      <w:pPr>
        <w:keepNext w:val="0"/>
        <w:keepLines w:val="0"/>
        <w:pageBreakBefore w:val="0"/>
        <w:kinsoku/>
        <w:wordWrap/>
        <w:overflowPunct/>
        <w:topLinePunct w:val="0"/>
        <w:bidi w:val="0"/>
        <w:spacing w:line="560" w:lineRule="exact"/>
        <w:ind w:right="0" w:rightChars="0" w:firstLine="1680"/>
        <w:jc w:val="center"/>
        <w:textAlignment w:val="auto"/>
        <w:rPr>
          <w:sz w:val="84"/>
          <w:szCs w:val="84"/>
        </w:rPr>
      </w:pPr>
    </w:p>
    <w:p>
      <w:pPr>
        <w:keepNext w:val="0"/>
        <w:keepLines w:val="0"/>
        <w:pageBreakBefore w:val="0"/>
        <w:kinsoku/>
        <w:wordWrap/>
        <w:overflowPunct/>
        <w:topLinePunct w:val="0"/>
        <w:bidi w:val="0"/>
        <w:spacing w:line="560" w:lineRule="exact"/>
        <w:ind w:right="0" w:rightChars="0" w:firstLine="1680"/>
        <w:jc w:val="center"/>
        <w:textAlignment w:val="auto"/>
        <w:rPr>
          <w:sz w:val="84"/>
          <w:szCs w:val="84"/>
        </w:rPr>
      </w:pPr>
    </w:p>
    <w:p>
      <w:pPr>
        <w:keepNext w:val="0"/>
        <w:keepLines w:val="0"/>
        <w:pageBreakBefore w:val="0"/>
        <w:kinsoku/>
        <w:wordWrap/>
        <w:overflowPunct/>
        <w:topLinePunct w:val="0"/>
        <w:bidi w:val="0"/>
        <w:spacing w:line="560" w:lineRule="exact"/>
        <w:ind w:right="0" w:rightChars="0" w:firstLine="1680"/>
        <w:jc w:val="center"/>
        <w:textAlignment w:val="auto"/>
        <w:rPr>
          <w:sz w:val="84"/>
          <w:szCs w:val="84"/>
        </w:rPr>
      </w:pPr>
    </w:p>
    <w:p>
      <w:pPr>
        <w:keepNext w:val="0"/>
        <w:keepLines w:val="0"/>
        <w:pageBreakBefore w:val="0"/>
        <w:kinsoku/>
        <w:wordWrap/>
        <w:overflowPunct/>
        <w:topLinePunct w:val="0"/>
        <w:bidi w:val="0"/>
        <w:spacing w:line="560" w:lineRule="exact"/>
        <w:ind w:right="0" w:rightChars="0" w:firstLine="1680"/>
        <w:jc w:val="center"/>
        <w:textAlignment w:val="auto"/>
        <w:rPr>
          <w:sz w:val="84"/>
          <w:szCs w:val="84"/>
        </w:rPr>
      </w:pPr>
    </w:p>
    <w:p>
      <w:pPr>
        <w:keepNext w:val="0"/>
        <w:keepLines w:val="0"/>
        <w:pageBreakBefore w:val="0"/>
        <w:kinsoku/>
        <w:wordWrap/>
        <w:overflowPunct/>
        <w:topLinePunct w:val="0"/>
        <w:bidi w:val="0"/>
        <w:spacing w:line="560" w:lineRule="exact"/>
        <w:ind w:right="0" w:rightChars="0" w:firstLine="1680"/>
        <w:jc w:val="center"/>
        <w:textAlignment w:val="auto"/>
        <w:rPr>
          <w:sz w:val="84"/>
          <w:szCs w:val="84"/>
        </w:rPr>
      </w:pPr>
    </w:p>
    <w:p>
      <w:pPr>
        <w:keepNext w:val="0"/>
        <w:keepLines w:val="0"/>
        <w:pageBreakBefore w:val="0"/>
        <w:kinsoku/>
        <w:wordWrap/>
        <w:overflowPunct/>
        <w:topLinePunct w:val="0"/>
        <w:bidi w:val="0"/>
        <w:spacing w:line="560" w:lineRule="exact"/>
        <w:ind w:right="0" w:rightChars="0" w:firstLine="1680"/>
        <w:jc w:val="center"/>
        <w:textAlignment w:val="auto"/>
        <w:rPr>
          <w:sz w:val="84"/>
          <w:szCs w:val="84"/>
        </w:rPr>
      </w:pPr>
    </w:p>
    <w:p>
      <w:pPr>
        <w:keepNext w:val="0"/>
        <w:keepLines w:val="0"/>
        <w:pageBreakBefore w:val="0"/>
        <w:kinsoku/>
        <w:wordWrap/>
        <w:overflowPunct/>
        <w:topLinePunct w:val="0"/>
        <w:bidi w:val="0"/>
        <w:spacing w:line="560" w:lineRule="exact"/>
        <w:ind w:right="0" w:rightChars="0" w:firstLine="1680"/>
        <w:jc w:val="center"/>
        <w:textAlignment w:val="auto"/>
        <w:rPr>
          <w:sz w:val="84"/>
          <w:szCs w:val="84"/>
        </w:rPr>
      </w:pPr>
    </w:p>
    <w:p>
      <w:pPr>
        <w:keepNext w:val="0"/>
        <w:keepLines w:val="0"/>
        <w:pageBreakBefore w:val="0"/>
        <w:kinsoku/>
        <w:wordWrap/>
        <w:overflowPunct/>
        <w:topLinePunct w:val="0"/>
        <w:bidi w:val="0"/>
        <w:spacing w:line="560" w:lineRule="exact"/>
        <w:ind w:right="0" w:rightChars="0" w:firstLine="1680"/>
        <w:jc w:val="center"/>
        <w:textAlignment w:val="auto"/>
        <w:rPr>
          <w:sz w:val="84"/>
          <w:szCs w:val="84"/>
        </w:rPr>
      </w:pPr>
    </w:p>
    <w:p>
      <w:pPr>
        <w:keepNext w:val="0"/>
        <w:keepLines w:val="0"/>
        <w:pageBreakBefore w:val="0"/>
        <w:kinsoku/>
        <w:wordWrap/>
        <w:overflowPunct/>
        <w:topLinePunct w:val="0"/>
        <w:bidi w:val="0"/>
        <w:spacing w:line="560" w:lineRule="exact"/>
        <w:ind w:right="0" w:rightChars="0" w:firstLine="1680"/>
        <w:jc w:val="center"/>
        <w:textAlignment w:val="auto"/>
        <w:rPr>
          <w:sz w:val="84"/>
          <w:szCs w:val="84"/>
        </w:rPr>
      </w:pPr>
    </w:p>
    <w:p>
      <w:pPr>
        <w:keepNext w:val="0"/>
        <w:keepLines w:val="0"/>
        <w:pageBreakBefore w:val="0"/>
        <w:kinsoku/>
        <w:wordWrap/>
        <w:overflowPunct/>
        <w:topLinePunct w:val="0"/>
        <w:bidi w:val="0"/>
        <w:spacing w:line="560" w:lineRule="exact"/>
        <w:ind w:right="0" w:rightChars="0" w:firstLine="1680"/>
        <w:jc w:val="center"/>
        <w:textAlignment w:val="auto"/>
        <w:rPr>
          <w:sz w:val="84"/>
          <w:szCs w:val="84"/>
        </w:rPr>
      </w:pPr>
    </w:p>
    <w:p>
      <w:pPr>
        <w:keepNext w:val="0"/>
        <w:keepLines w:val="0"/>
        <w:pageBreakBefore w:val="0"/>
        <w:kinsoku/>
        <w:wordWrap/>
        <w:overflowPunct/>
        <w:topLinePunct w:val="0"/>
        <w:bidi w:val="0"/>
        <w:spacing w:line="560" w:lineRule="exact"/>
        <w:ind w:right="0" w:rightChars="0" w:firstLine="1680"/>
        <w:jc w:val="center"/>
        <w:textAlignment w:val="auto"/>
        <w:rPr>
          <w:sz w:val="84"/>
          <w:szCs w:val="84"/>
        </w:rPr>
      </w:pPr>
    </w:p>
    <w:p>
      <w:pPr>
        <w:keepNext w:val="0"/>
        <w:keepLines w:val="0"/>
        <w:pageBreakBefore w:val="0"/>
        <w:kinsoku/>
        <w:wordWrap/>
        <w:overflowPunct/>
        <w:topLinePunct w:val="0"/>
        <w:bidi w:val="0"/>
        <w:spacing w:line="560" w:lineRule="exact"/>
        <w:ind w:right="0" w:rightChars="0" w:firstLine="1680"/>
        <w:jc w:val="center"/>
        <w:textAlignment w:val="auto"/>
        <w:rPr>
          <w:sz w:val="84"/>
          <w:szCs w:val="84"/>
        </w:rPr>
      </w:pPr>
    </w:p>
    <w:p>
      <w:pPr>
        <w:keepNext w:val="0"/>
        <w:keepLines w:val="0"/>
        <w:pageBreakBefore w:val="0"/>
        <w:kinsoku/>
        <w:wordWrap/>
        <w:overflowPunct/>
        <w:topLinePunct w:val="0"/>
        <w:bidi w:val="0"/>
        <w:spacing w:line="560" w:lineRule="exact"/>
        <w:ind w:right="0" w:rightChars="0" w:firstLine="1680"/>
        <w:jc w:val="center"/>
        <w:textAlignment w:val="auto"/>
        <w:rPr>
          <w:sz w:val="84"/>
          <w:szCs w:val="84"/>
        </w:rPr>
      </w:pPr>
    </w:p>
    <w:p>
      <w:pPr>
        <w:keepNext w:val="0"/>
        <w:keepLines w:val="0"/>
        <w:pageBreakBefore w:val="0"/>
        <w:kinsoku/>
        <w:wordWrap/>
        <w:overflowPunct/>
        <w:topLinePunct w:val="0"/>
        <w:bidi w:val="0"/>
        <w:spacing w:line="560" w:lineRule="exact"/>
        <w:ind w:right="0" w:rightChars="0" w:firstLine="1680"/>
        <w:jc w:val="center"/>
        <w:textAlignment w:val="auto"/>
        <w:rPr>
          <w:sz w:val="84"/>
          <w:szCs w:val="84"/>
        </w:rPr>
      </w:pPr>
    </w:p>
    <w:p>
      <w:pPr>
        <w:keepNext w:val="0"/>
        <w:keepLines w:val="0"/>
        <w:pageBreakBefore w:val="0"/>
        <w:kinsoku/>
        <w:wordWrap/>
        <w:overflowPunct/>
        <w:topLinePunct w:val="0"/>
        <w:bidi w:val="0"/>
        <w:spacing w:line="560" w:lineRule="exact"/>
        <w:ind w:right="0" w:rightChars="0" w:firstLine="1680"/>
        <w:jc w:val="center"/>
        <w:textAlignment w:val="auto"/>
        <w:rPr>
          <w:sz w:val="84"/>
          <w:szCs w:val="84"/>
        </w:rPr>
      </w:pPr>
    </w:p>
    <w:p>
      <w:pPr>
        <w:keepNext w:val="0"/>
        <w:keepLines w:val="0"/>
        <w:pageBreakBefore w:val="0"/>
        <w:kinsoku/>
        <w:wordWrap/>
        <w:overflowPunct/>
        <w:topLinePunct w:val="0"/>
        <w:bidi w:val="0"/>
        <w:spacing w:line="560" w:lineRule="exact"/>
        <w:ind w:right="0" w:rightChars="0"/>
        <w:textAlignment w:val="auto"/>
        <w:rPr>
          <w:sz w:val="84"/>
          <w:szCs w:val="84"/>
        </w:rPr>
      </w:pPr>
    </w:p>
    <w:p>
      <w:pPr>
        <w:keepNext w:val="0"/>
        <w:keepLines w:val="0"/>
        <w:pageBreakBefore w:val="0"/>
        <w:kinsoku/>
        <w:wordWrap/>
        <w:overflowPunct/>
        <w:topLinePunct w:val="0"/>
        <w:bidi w:val="0"/>
        <w:spacing w:line="560" w:lineRule="exact"/>
        <w:ind w:right="0" w:rightChars="0"/>
        <w:jc w:val="center"/>
        <w:textAlignment w:val="auto"/>
        <w:rPr>
          <w:rFonts w:ascii="黑体" w:hAnsi="黑体" w:eastAsia="黑体"/>
          <w:sz w:val="52"/>
          <w:szCs w:val="52"/>
        </w:rPr>
      </w:pPr>
      <w:r>
        <w:rPr>
          <w:rFonts w:hint="eastAsia" w:ascii="黑体" w:hAnsi="黑体" w:eastAsia="黑体"/>
          <w:sz w:val="52"/>
          <w:szCs w:val="52"/>
        </w:rPr>
        <w:t>目录</w:t>
      </w:r>
    </w:p>
    <w:p>
      <w:pPr>
        <w:pStyle w:val="6"/>
        <w:keepNext w:val="0"/>
        <w:keepLines w:val="0"/>
        <w:pageBreakBefore w:val="0"/>
        <w:numPr>
          <w:ilvl w:val="0"/>
          <w:numId w:val="1"/>
        </w:numPr>
        <w:kinsoku/>
        <w:wordWrap/>
        <w:overflowPunct/>
        <w:topLinePunct w:val="0"/>
        <w:bidi w:val="0"/>
        <w:spacing w:line="560" w:lineRule="exact"/>
        <w:ind w:right="0" w:rightChars="0" w:firstLineChars="0"/>
        <w:jc w:val="left"/>
        <w:textAlignment w:val="auto"/>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白沙黎族自治县财政信息中心</w:t>
      </w:r>
      <w:r>
        <w:rPr>
          <w:rFonts w:hint="eastAsia" w:ascii="黑体" w:hAnsi="黑体" w:eastAsia="黑体"/>
          <w:sz w:val="32"/>
          <w:szCs w:val="32"/>
        </w:rPr>
        <w:t>概况</w:t>
      </w:r>
    </w:p>
    <w:p>
      <w:pPr>
        <w:pStyle w:val="6"/>
        <w:keepNext w:val="0"/>
        <w:keepLines w:val="0"/>
        <w:pageBreakBefore w:val="0"/>
        <w:numPr>
          <w:ilvl w:val="0"/>
          <w:numId w:val="2"/>
        </w:numPr>
        <w:kinsoku/>
        <w:wordWrap/>
        <w:overflowPunct/>
        <w:topLinePunct w:val="0"/>
        <w:bidi w:val="0"/>
        <w:spacing w:line="560" w:lineRule="exact"/>
        <w:ind w:right="0" w:rightChars="0" w:firstLineChars="0"/>
        <w:jc w:val="left"/>
        <w:textAlignment w:val="auto"/>
        <w:rPr>
          <w:rFonts w:ascii="黑体" w:hAnsi="黑体" w:eastAsia="黑体"/>
          <w:sz w:val="32"/>
          <w:szCs w:val="32"/>
        </w:rPr>
      </w:pPr>
      <w:r>
        <w:rPr>
          <w:rFonts w:hint="eastAsia" w:ascii="黑体" w:hAnsi="黑体" w:eastAsia="黑体"/>
          <w:sz w:val="32"/>
          <w:szCs w:val="32"/>
        </w:rPr>
        <w:t>主要职能</w:t>
      </w:r>
    </w:p>
    <w:p>
      <w:pPr>
        <w:pStyle w:val="6"/>
        <w:keepNext w:val="0"/>
        <w:keepLines w:val="0"/>
        <w:pageBreakBefore w:val="0"/>
        <w:numPr>
          <w:ilvl w:val="0"/>
          <w:numId w:val="2"/>
        </w:numPr>
        <w:kinsoku/>
        <w:wordWrap/>
        <w:overflowPunct/>
        <w:topLinePunct w:val="0"/>
        <w:bidi w:val="0"/>
        <w:spacing w:line="560" w:lineRule="exact"/>
        <w:ind w:right="0" w:rightChars="0" w:firstLineChars="0"/>
        <w:jc w:val="left"/>
        <w:textAlignment w:val="auto"/>
        <w:rPr>
          <w:rFonts w:ascii="黑体" w:hAnsi="黑体" w:eastAsia="黑体"/>
          <w:sz w:val="32"/>
          <w:szCs w:val="32"/>
        </w:rPr>
      </w:pPr>
      <w:r>
        <w:rPr>
          <w:rFonts w:hint="eastAsia" w:ascii="黑体" w:hAnsi="黑体" w:eastAsia="黑体"/>
          <w:sz w:val="32"/>
          <w:szCs w:val="32"/>
        </w:rPr>
        <w:t>部门预算单位构成</w:t>
      </w:r>
    </w:p>
    <w:p>
      <w:pPr>
        <w:pStyle w:val="6"/>
        <w:keepNext w:val="0"/>
        <w:keepLines w:val="0"/>
        <w:pageBreakBefore w:val="0"/>
        <w:numPr>
          <w:ilvl w:val="0"/>
          <w:numId w:val="1"/>
        </w:numPr>
        <w:kinsoku/>
        <w:wordWrap/>
        <w:overflowPunct/>
        <w:topLinePunct w:val="0"/>
        <w:bidi w:val="0"/>
        <w:spacing w:line="560" w:lineRule="exact"/>
        <w:ind w:right="0" w:rightChars="0" w:firstLineChars="0"/>
        <w:jc w:val="left"/>
        <w:textAlignment w:val="auto"/>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白沙黎族自治县财政信息中心</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年部门预算表</w:t>
      </w:r>
    </w:p>
    <w:p>
      <w:pPr>
        <w:pStyle w:val="6"/>
        <w:keepNext w:val="0"/>
        <w:keepLines w:val="0"/>
        <w:pageBreakBefore w:val="0"/>
        <w:numPr>
          <w:ilvl w:val="0"/>
          <w:numId w:val="3"/>
        </w:numPr>
        <w:kinsoku/>
        <w:wordWrap/>
        <w:overflowPunct/>
        <w:topLinePunct w:val="0"/>
        <w:bidi w:val="0"/>
        <w:spacing w:line="560" w:lineRule="exact"/>
        <w:ind w:right="0" w:rightChars="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keepNext w:val="0"/>
        <w:keepLines w:val="0"/>
        <w:pageBreakBefore w:val="0"/>
        <w:numPr>
          <w:ilvl w:val="0"/>
          <w:numId w:val="3"/>
        </w:numPr>
        <w:kinsoku/>
        <w:wordWrap/>
        <w:overflowPunct/>
        <w:topLinePunct w:val="0"/>
        <w:bidi w:val="0"/>
        <w:spacing w:line="560" w:lineRule="exact"/>
        <w:ind w:right="0" w:rightChars="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keepNext w:val="0"/>
        <w:keepLines w:val="0"/>
        <w:pageBreakBefore w:val="0"/>
        <w:numPr>
          <w:ilvl w:val="0"/>
          <w:numId w:val="3"/>
        </w:numPr>
        <w:kinsoku/>
        <w:wordWrap/>
        <w:overflowPunct/>
        <w:topLinePunct w:val="0"/>
        <w:bidi w:val="0"/>
        <w:spacing w:line="560" w:lineRule="exact"/>
        <w:ind w:right="0" w:rightChars="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keepNext w:val="0"/>
        <w:keepLines w:val="0"/>
        <w:pageBreakBefore w:val="0"/>
        <w:numPr>
          <w:ilvl w:val="0"/>
          <w:numId w:val="3"/>
        </w:numPr>
        <w:kinsoku/>
        <w:wordWrap/>
        <w:overflowPunct/>
        <w:topLinePunct w:val="0"/>
        <w:bidi w:val="0"/>
        <w:spacing w:line="560" w:lineRule="exact"/>
        <w:ind w:right="0" w:rightChars="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keepNext w:val="0"/>
        <w:keepLines w:val="0"/>
        <w:pageBreakBefore w:val="0"/>
        <w:numPr>
          <w:ilvl w:val="0"/>
          <w:numId w:val="3"/>
        </w:numPr>
        <w:kinsoku/>
        <w:wordWrap/>
        <w:overflowPunct/>
        <w:topLinePunct w:val="0"/>
        <w:bidi w:val="0"/>
        <w:spacing w:line="560" w:lineRule="exact"/>
        <w:ind w:right="0" w:rightChars="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keepNext w:val="0"/>
        <w:keepLines w:val="0"/>
        <w:pageBreakBefore w:val="0"/>
        <w:numPr>
          <w:ilvl w:val="0"/>
          <w:numId w:val="3"/>
        </w:numPr>
        <w:kinsoku/>
        <w:wordWrap/>
        <w:overflowPunct/>
        <w:topLinePunct w:val="0"/>
        <w:bidi w:val="0"/>
        <w:spacing w:line="560" w:lineRule="exact"/>
        <w:ind w:right="0" w:rightChars="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keepNext w:val="0"/>
        <w:keepLines w:val="0"/>
        <w:pageBreakBefore w:val="0"/>
        <w:numPr>
          <w:ilvl w:val="0"/>
          <w:numId w:val="3"/>
        </w:numPr>
        <w:kinsoku/>
        <w:wordWrap/>
        <w:overflowPunct/>
        <w:topLinePunct w:val="0"/>
        <w:bidi w:val="0"/>
        <w:spacing w:line="560" w:lineRule="exact"/>
        <w:ind w:right="0" w:rightChars="0"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keepNext w:val="0"/>
        <w:keepLines w:val="0"/>
        <w:pageBreakBefore w:val="0"/>
        <w:numPr>
          <w:ilvl w:val="0"/>
          <w:numId w:val="3"/>
        </w:numPr>
        <w:kinsoku/>
        <w:wordWrap/>
        <w:overflowPunct/>
        <w:topLinePunct w:val="0"/>
        <w:bidi w:val="0"/>
        <w:spacing w:line="560" w:lineRule="exact"/>
        <w:ind w:right="0" w:rightChars="0"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keepNext w:val="0"/>
        <w:keepLines w:val="0"/>
        <w:pageBreakBefore w:val="0"/>
        <w:numPr>
          <w:ilvl w:val="0"/>
          <w:numId w:val="3"/>
        </w:numPr>
        <w:kinsoku/>
        <w:wordWrap/>
        <w:overflowPunct/>
        <w:topLinePunct w:val="0"/>
        <w:bidi w:val="0"/>
        <w:spacing w:line="560" w:lineRule="exact"/>
        <w:ind w:right="0" w:rightChars="0"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keepNext w:val="0"/>
        <w:keepLines w:val="0"/>
        <w:pageBreakBefore w:val="0"/>
        <w:numPr>
          <w:ilvl w:val="0"/>
          <w:numId w:val="3"/>
        </w:numPr>
        <w:kinsoku/>
        <w:wordWrap/>
        <w:overflowPunct/>
        <w:topLinePunct w:val="0"/>
        <w:bidi w:val="0"/>
        <w:spacing w:line="560" w:lineRule="exact"/>
        <w:ind w:right="0" w:rightChars="0"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keepNext w:val="0"/>
        <w:keepLines w:val="0"/>
        <w:pageBreakBefore w:val="0"/>
        <w:numPr>
          <w:ilvl w:val="0"/>
          <w:numId w:val="1"/>
        </w:numPr>
        <w:kinsoku/>
        <w:wordWrap/>
        <w:overflowPunct/>
        <w:topLinePunct w:val="0"/>
        <w:bidi w:val="0"/>
        <w:spacing w:line="560" w:lineRule="exact"/>
        <w:ind w:right="0" w:rightChars="0" w:firstLineChars="0"/>
        <w:jc w:val="left"/>
        <w:textAlignment w:val="auto"/>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白沙黎族自治县财政信息中心</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年部门预算情况说明</w:t>
      </w:r>
    </w:p>
    <w:p>
      <w:pPr>
        <w:pStyle w:val="6"/>
        <w:keepNext w:val="0"/>
        <w:keepLines w:val="0"/>
        <w:pageBreakBefore w:val="0"/>
        <w:numPr>
          <w:ilvl w:val="0"/>
          <w:numId w:val="1"/>
        </w:numPr>
        <w:kinsoku/>
        <w:wordWrap/>
        <w:overflowPunct/>
        <w:topLinePunct w:val="0"/>
        <w:bidi w:val="0"/>
        <w:spacing w:line="560" w:lineRule="exact"/>
        <w:ind w:right="0" w:rightChars="0" w:firstLineChars="0"/>
        <w:jc w:val="left"/>
        <w:textAlignment w:val="auto"/>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keepNext w:val="0"/>
        <w:keepLines w:val="0"/>
        <w:pageBreakBefore w:val="0"/>
        <w:kinsoku/>
        <w:wordWrap/>
        <w:overflowPunct/>
        <w:topLinePunct w:val="0"/>
        <w:bidi w:val="0"/>
        <w:spacing w:line="560" w:lineRule="exact"/>
        <w:ind w:left="1320" w:right="0" w:rightChars="0" w:firstLine="0" w:firstLineChars="0"/>
        <w:jc w:val="left"/>
        <w:textAlignment w:val="auto"/>
        <w:rPr>
          <w:rFonts w:ascii="黑体" w:hAnsi="黑体" w:eastAsia="黑体"/>
          <w:sz w:val="32"/>
          <w:szCs w:val="32"/>
        </w:rPr>
      </w:pPr>
    </w:p>
    <w:p>
      <w:pPr>
        <w:pStyle w:val="6"/>
        <w:keepNext w:val="0"/>
        <w:keepLines w:val="0"/>
        <w:pageBreakBefore w:val="0"/>
        <w:kinsoku/>
        <w:wordWrap/>
        <w:overflowPunct/>
        <w:topLinePunct w:val="0"/>
        <w:bidi w:val="0"/>
        <w:spacing w:line="560" w:lineRule="exact"/>
        <w:ind w:left="1320" w:right="0" w:rightChars="0" w:firstLine="0" w:firstLineChars="0"/>
        <w:jc w:val="left"/>
        <w:textAlignment w:val="auto"/>
        <w:rPr>
          <w:rFonts w:ascii="黑体" w:hAnsi="黑体" w:eastAsia="黑体"/>
          <w:sz w:val="32"/>
          <w:szCs w:val="32"/>
        </w:rPr>
      </w:pPr>
    </w:p>
    <w:p>
      <w:pPr>
        <w:pStyle w:val="6"/>
        <w:keepNext w:val="0"/>
        <w:keepLines w:val="0"/>
        <w:pageBreakBefore w:val="0"/>
        <w:kinsoku/>
        <w:wordWrap/>
        <w:overflowPunct/>
        <w:topLinePunct w:val="0"/>
        <w:bidi w:val="0"/>
        <w:spacing w:line="560" w:lineRule="exact"/>
        <w:ind w:left="0" w:leftChars="0" w:right="0" w:rightChars="0" w:firstLine="0" w:firstLineChars="0"/>
        <w:jc w:val="left"/>
        <w:textAlignment w:val="auto"/>
        <w:rPr>
          <w:rFonts w:ascii="黑体" w:hAnsi="黑体" w:eastAsia="黑体"/>
          <w:sz w:val="32"/>
          <w:szCs w:val="32"/>
        </w:rPr>
      </w:pPr>
    </w:p>
    <w:p>
      <w:pPr>
        <w:pStyle w:val="6"/>
        <w:keepNext w:val="0"/>
        <w:keepLines w:val="0"/>
        <w:pageBreakBefore w:val="0"/>
        <w:kinsoku/>
        <w:wordWrap/>
        <w:overflowPunct/>
        <w:topLinePunct w:val="0"/>
        <w:bidi w:val="0"/>
        <w:spacing w:line="560" w:lineRule="exact"/>
        <w:ind w:left="0" w:leftChars="0" w:right="0" w:rightChars="0" w:firstLine="0" w:firstLineChars="0"/>
        <w:jc w:val="left"/>
        <w:textAlignment w:val="auto"/>
        <w:rPr>
          <w:rFonts w:ascii="黑体" w:hAnsi="黑体" w:eastAsia="黑体"/>
          <w:sz w:val="32"/>
          <w:szCs w:val="32"/>
        </w:rPr>
      </w:pPr>
    </w:p>
    <w:p>
      <w:pPr>
        <w:pStyle w:val="6"/>
        <w:keepNext w:val="0"/>
        <w:keepLines w:val="0"/>
        <w:pageBreakBefore w:val="0"/>
        <w:numPr>
          <w:ilvl w:val="0"/>
          <w:numId w:val="4"/>
        </w:numPr>
        <w:kinsoku/>
        <w:wordWrap/>
        <w:overflowPunct/>
        <w:topLinePunct w:val="0"/>
        <w:bidi w:val="0"/>
        <w:spacing w:line="560" w:lineRule="exact"/>
        <w:ind w:right="0" w:rightChars="0" w:firstLineChars="0"/>
        <w:jc w:val="center"/>
        <w:textAlignment w:val="auto"/>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白沙黎族自治县财政信息中心</w:t>
      </w:r>
      <w:r>
        <w:rPr>
          <w:rFonts w:hint="eastAsia" w:ascii="黑体" w:hAnsi="黑体" w:eastAsia="黑体"/>
          <w:sz w:val="32"/>
          <w:szCs w:val="32"/>
        </w:rPr>
        <w:t>概况</w:t>
      </w:r>
    </w:p>
    <w:p>
      <w:pPr>
        <w:pStyle w:val="6"/>
        <w:keepNext w:val="0"/>
        <w:keepLines w:val="0"/>
        <w:pageBreakBefore w:val="0"/>
        <w:numPr>
          <w:ilvl w:val="0"/>
          <w:numId w:val="0"/>
        </w:numPr>
        <w:kinsoku/>
        <w:wordWrap/>
        <w:overflowPunct/>
        <w:topLinePunct w:val="0"/>
        <w:bidi w:val="0"/>
        <w:spacing w:line="560" w:lineRule="exact"/>
        <w:ind w:leftChars="0" w:right="0" w:rightChars="0" w:firstLine="640" w:firstLineChars="200"/>
        <w:jc w:val="left"/>
        <w:textAlignment w:val="auto"/>
        <w:rPr>
          <w:rFonts w:hint="eastAsia" w:ascii="仿宋_GB2312" w:hAnsi="黑体" w:eastAsia="仿宋_GB2312"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一）</w:t>
      </w:r>
      <w:r>
        <w:rPr>
          <w:rFonts w:hint="eastAsia" w:ascii="仿宋_GB2312" w:hAnsi="黑体" w:eastAsia="仿宋_GB2312" w:cs="仿宋_GB2312"/>
          <w:sz w:val="32"/>
          <w:szCs w:val="32"/>
          <w:lang w:eastAsia="zh-CN"/>
        </w:rPr>
        <w:t>协助实施预算执行职责；组织实施国家财政国库管理制度、总预算会计制度和行政事业单位会计制度。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（二）</w:t>
      </w:r>
      <w:r>
        <w:rPr>
          <w:rFonts w:hint="eastAsia" w:ascii="仿宋_GB2312" w:hAnsi="黑体" w:eastAsia="仿宋_GB2312" w:cs="仿宋_GB2312"/>
          <w:sz w:val="32"/>
          <w:szCs w:val="32"/>
          <w:lang w:eastAsia="zh-CN"/>
        </w:rPr>
        <w:t>负责全县预算单位月度用款计划的执行和审批下达（含政府采购资金用款计划）；下达财政授权支出汇总清算额度；承担办理生产财政直接支付汇总清算额度。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（三）</w:t>
      </w:r>
      <w:r>
        <w:rPr>
          <w:rFonts w:hint="eastAsia" w:ascii="仿宋_GB2312" w:hAnsi="黑体" w:eastAsia="仿宋_GB2312" w:cs="仿宋_GB2312"/>
          <w:sz w:val="32"/>
          <w:szCs w:val="32"/>
          <w:lang w:eastAsia="zh-CN"/>
        </w:rPr>
        <w:t>监督代理银行办理财政资金直接支付、授权业务及代理协议执行；承担对纳入国库集中支付单位的支付信息实行监控。</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（四）牵头建立预算执行动态监控体系；负责财政支付和预算执行的分析和预测；负责全县预算执行系统业务培训。</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（五）承办局领导交办的其他工作。</w:t>
      </w:r>
    </w:p>
    <w:p>
      <w:pPr>
        <w:pStyle w:val="6"/>
        <w:keepNext w:val="0"/>
        <w:keepLines w:val="0"/>
        <w:pageBreakBefore w:val="0"/>
        <w:numPr>
          <w:ilvl w:val="0"/>
          <w:numId w:val="0"/>
        </w:numPr>
        <w:kinsoku/>
        <w:wordWrap/>
        <w:overflowPunct/>
        <w:topLinePunct w:val="0"/>
        <w:bidi w:val="0"/>
        <w:spacing w:line="560" w:lineRule="exact"/>
        <w:ind w:leftChars="0" w:right="0" w:rightChars="0" w:firstLine="640" w:firstLineChars="200"/>
        <w:jc w:val="left"/>
        <w:textAlignment w:val="auto"/>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纳入本部门财政报告范围的预算单位1个,主要包括白沙黎族自治县财政信息中心，事业单位。本部门编制数为6人，现有在编人数为5人。</w:t>
      </w:r>
    </w:p>
    <w:p>
      <w:pPr>
        <w:keepNext w:val="0"/>
        <w:keepLines w:val="0"/>
        <w:pageBreakBefore w:val="0"/>
        <w:kinsoku/>
        <w:wordWrap/>
        <w:overflowPunct/>
        <w:topLinePunct w:val="0"/>
        <w:bidi w:val="0"/>
        <w:snapToGrid w:val="0"/>
        <w:spacing w:line="560" w:lineRule="exact"/>
        <w:ind w:right="0" w:rightChars="0" w:firstLine="640" w:firstLineChars="200"/>
        <w:textAlignment w:val="auto"/>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纳入本部门财务报告范围的资金主体主要包括：一般公共预算资金。</w:t>
      </w:r>
    </w:p>
    <w:p>
      <w:pPr>
        <w:keepNext w:val="0"/>
        <w:keepLines w:val="0"/>
        <w:pageBreakBefore w:val="0"/>
        <w:kinsoku/>
        <w:wordWrap/>
        <w:overflowPunct/>
        <w:topLinePunct w:val="0"/>
        <w:bidi w:val="0"/>
        <w:spacing w:line="560" w:lineRule="exact"/>
        <w:ind w:right="0" w:rightChars="0" w:firstLine="640" w:firstLineChars="200"/>
        <w:jc w:val="left"/>
        <w:textAlignment w:val="auto"/>
        <w:rPr>
          <w:rFonts w:hint="default"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设业务股和综合股共2个职能机构。</w:t>
      </w:r>
    </w:p>
    <w:p>
      <w:pPr>
        <w:keepNext w:val="0"/>
        <w:keepLines w:val="0"/>
        <w:pageBreakBefore w:val="0"/>
        <w:kinsoku/>
        <w:wordWrap/>
        <w:overflowPunct/>
        <w:topLinePunct w:val="0"/>
        <w:bidi w:val="0"/>
        <w:spacing w:line="560" w:lineRule="exact"/>
        <w:ind w:right="0" w:rightChars="0"/>
        <w:jc w:val="left"/>
        <w:textAlignment w:val="auto"/>
        <w:rPr>
          <w:rFonts w:ascii="仿宋_GB2312" w:hAnsi="黑体" w:eastAsia="仿宋_GB2312" w:cs="仿宋_GB2312"/>
          <w:sz w:val="32"/>
          <w:szCs w:val="32"/>
        </w:rPr>
      </w:pPr>
    </w:p>
    <w:p>
      <w:pPr>
        <w:keepNext w:val="0"/>
        <w:keepLines w:val="0"/>
        <w:pageBreakBefore w:val="0"/>
        <w:kinsoku/>
        <w:wordWrap/>
        <w:overflowPunct/>
        <w:topLinePunct w:val="0"/>
        <w:bidi w:val="0"/>
        <w:spacing w:line="560" w:lineRule="exact"/>
        <w:ind w:right="0" w:rightChars="0"/>
        <w:jc w:val="left"/>
        <w:textAlignment w:val="auto"/>
        <w:rPr>
          <w:rFonts w:ascii="仿宋_GB2312" w:hAnsi="黑体" w:eastAsia="仿宋_GB2312" w:cs="仿宋_GB2312"/>
          <w:sz w:val="32"/>
          <w:szCs w:val="32"/>
        </w:rPr>
      </w:pPr>
    </w:p>
    <w:p>
      <w:pPr>
        <w:keepNext w:val="0"/>
        <w:keepLines w:val="0"/>
        <w:pageBreakBefore w:val="0"/>
        <w:kinsoku/>
        <w:wordWrap/>
        <w:overflowPunct/>
        <w:topLinePunct w:val="0"/>
        <w:bidi w:val="0"/>
        <w:spacing w:line="560" w:lineRule="exact"/>
        <w:ind w:right="0" w:rightChars="0" w:firstLine="640" w:firstLineChars="200"/>
        <w:jc w:val="both"/>
        <w:textAlignment w:val="auto"/>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白沙黎族自治县财政信息中心</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年部门预算表</w:t>
      </w:r>
    </w:p>
    <w:p>
      <w:pPr>
        <w:keepNext w:val="0"/>
        <w:keepLines w:val="0"/>
        <w:pageBreakBefore w:val="0"/>
        <w:kinsoku/>
        <w:wordWrap/>
        <w:overflowPunct/>
        <w:topLinePunct w:val="0"/>
        <w:bidi w:val="0"/>
        <w:spacing w:line="560" w:lineRule="exact"/>
        <w:ind w:left="800" w:right="0" w:rightChars="0"/>
        <w:jc w:val="lef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详见附表：2024年白沙黎族自治县财政财政信息中心预算公开表</w:t>
      </w:r>
    </w:p>
    <w:p>
      <w:pPr>
        <w:keepNext w:val="0"/>
        <w:keepLines w:val="0"/>
        <w:pageBreakBefore w:val="0"/>
        <w:kinsoku/>
        <w:wordWrap/>
        <w:overflowPunct/>
        <w:topLinePunct w:val="0"/>
        <w:bidi w:val="0"/>
        <w:spacing w:line="560" w:lineRule="exact"/>
        <w:ind w:right="0" w:rightChars="0"/>
        <w:textAlignment w:val="auto"/>
        <w:rPr>
          <w:rFonts w:ascii="黑体" w:hAnsi="黑体" w:eastAsia="黑体"/>
          <w:sz w:val="32"/>
          <w:szCs w:val="32"/>
        </w:rPr>
      </w:pPr>
    </w:p>
    <w:p>
      <w:pPr>
        <w:keepNext w:val="0"/>
        <w:keepLines w:val="0"/>
        <w:pageBreakBefore w:val="0"/>
        <w:kinsoku/>
        <w:wordWrap/>
        <w:overflowPunct/>
        <w:topLinePunct w:val="0"/>
        <w:bidi w:val="0"/>
        <w:spacing w:line="560" w:lineRule="exact"/>
        <w:ind w:right="0" w:rightChars="0"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第三部分   白沙黎族自治县财政信息中心</w:t>
      </w:r>
      <w:r>
        <w:rPr>
          <w:rFonts w:hint="eastAsia" w:ascii="黑体" w:hAnsi="黑体" w:eastAsia="黑体" w:cs="黑体"/>
          <w:sz w:val="32"/>
          <w:shd w:val="clear" w:color="auto" w:fill="FFFFFF"/>
          <w:lang w:val="en-US" w:eastAsia="zh-CN"/>
        </w:rPr>
        <w:t>2024</w:t>
      </w:r>
      <w:r>
        <w:rPr>
          <w:rFonts w:hint="eastAsia" w:ascii="黑体" w:hAnsi="黑体" w:eastAsia="黑体"/>
          <w:sz w:val="32"/>
          <w:szCs w:val="32"/>
          <w:lang w:eastAsia="zh-CN"/>
        </w:rPr>
        <w:t>年部门预算情况说明</w:t>
      </w:r>
    </w:p>
    <w:p>
      <w:pPr>
        <w:keepNext w:val="0"/>
        <w:keepLines w:val="0"/>
        <w:pageBreakBefore w:val="0"/>
        <w:kinsoku/>
        <w:wordWrap/>
        <w:overflowPunct/>
        <w:topLinePunct w:val="0"/>
        <w:bidi w:val="0"/>
        <w:spacing w:line="560" w:lineRule="exact"/>
        <w:ind w:right="0" w:rightChars="0"/>
        <w:jc w:val="center"/>
        <w:textAlignment w:val="auto"/>
        <w:rPr>
          <w:rFonts w:ascii="黑体" w:hAnsi="黑体" w:eastAsia="黑体"/>
          <w:sz w:val="32"/>
          <w:szCs w:val="32"/>
        </w:rPr>
      </w:pPr>
    </w:p>
    <w:p>
      <w:pPr>
        <w:keepNext w:val="0"/>
        <w:keepLines w:val="0"/>
        <w:pageBreakBefore w:val="0"/>
        <w:kinsoku/>
        <w:wordWrap/>
        <w:overflowPunct/>
        <w:topLinePunct w:val="0"/>
        <w:bidi w:val="0"/>
        <w:spacing w:line="560" w:lineRule="exact"/>
        <w:ind w:right="0" w:rightChars="0" w:firstLine="640" w:firstLineChars="200"/>
        <w:jc w:val="left"/>
        <w:textAlignment w:val="auto"/>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白沙黎族自治县财政信息中心</w:t>
      </w:r>
      <w:r>
        <w:rPr>
          <w:rFonts w:hint="eastAsia" w:ascii="黑体" w:hAnsi="黑体" w:eastAsia="黑体" w:cs="黑体"/>
          <w:sz w:val="32"/>
          <w:shd w:val="clear" w:color="auto" w:fill="FFFFFF"/>
          <w:lang w:val="en-US" w:eastAsia="zh-CN"/>
        </w:rPr>
        <w:t>2024</w:t>
      </w:r>
      <w:r>
        <w:rPr>
          <w:rFonts w:hint="eastAsia" w:ascii="黑体" w:hAnsi="黑体" w:eastAsia="黑体" w:cs="黑体"/>
          <w:sz w:val="32"/>
          <w:szCs w:val="32"/>
        </w:rPr>
        <w:t>年</w:t>
      </w:r>
      <w:r>
        <w:rPr>
          <w:rFonts w:hint="eastAsia" w:ascii="黑体" w:hAnsi="黑体" w:eastAsia="黑体"/>
          <w:sz w:val="32"/>
          <w:szCs w:val="32"/>
        </w:rPr>
        <w:t>财政拨款收支预算情况的总体说明</w:t>
      </w:r>
    </w:p>
    <w:p>
      <w:pPr>
        <w:keepNext w:val="0"/>
        <w:keepLines w:val="0"/>
        <w:pageBreakBefore w:val="0"/>
        <w:kinsoku/>
        <w:wordWrap/>
        <w:overflowPunct/>
        <w:topLinePunct w:val="0"/>
        <w:bidi w:val="0"/>
        <w:spacing w:line="560" w:lineRule="exact"/>
        <w:ind w:right="0" w:rightChars="0" w:firstLine="640" w:firstLineChars="200"/>
        <w:jc w:val="left"/>
        <w:textAlignment w:val="auto"/>
        <w:rPr>
          <w:rFonts w:ascii="仿宋_GB2312" w:hAnsi="黑体" w:eastAsia="仿宋_GB2312"/>
          <w:sz w:val="32"/>
          <w:szCs w:val="32"/>
        </w:rPr>
      </w:pPr>
      <w:r>
        <w:rPr>
          <w:rFonts w:hint="eastAsia" w:ascii="仿宋_GB2312" w:hAnsi="黑体" w:eastAsia="仿宋_GB2312" w:cs="仿宋_GB2312"/>
          <w:kern w:val="2"/>
          <w:sz w:val="32"/>
          <w:szCs w:val="32"/>
          <w:lang w:val="en-US" w:eastAsia="zh-CN" w:bidi="ar-SA"/>
        </w:rPr>
        <w:t>白沙黎族自治县财政信息中心2024年财政拨款收支总预算102.69万元。其中，收入总计102.69万元，包括一般公共预算本年收入102.69万元；支出总计102.69万元，包括一般公共服务支出72.2万元、社会保障和就</w:t>
      </w:r>
      <w:r>
        <w:rPr>
          <w:rFonts w:hint="eastAsia" w:ascii="仿宋_GB2312" w:hAnsi="黑体" w:eastAsia="仿宋_GB2312"/>
          <w:sz w:val="32"/>
          <w:szCs w:val="32"/>
        </w:rPr>
        <w:t>业支出</w:t>
      </w:r>
      <w:r>
        <w:rPr>
          <w:rFonts w:hint="eastAsia" w:ascii="仿宋_GB2312" w:hAnsi="黑体" w:eastAsia="仿宋_GB2312"/>
          <w:sz w:val="32"/>
          <w:szCs w:val="32"/>
          <w:lang w:val="en-US" w:eastAsia="zh-CN"/>
        </w:rPr>
        <w:t>12</w:t>
      </w:r>
      <w:r>
        <w:rPr>
          <w:rFonts w:hint="eastAsia" w:ascii="仿宋_GB2312" w:hAnsi="黑体" w:eastAsia="仿宋_GB2312" w:cs="仿宋_GB2312"/>
          <w:sz w:val="32"/>
          <w:szCs w:val="32"/>
          <w:lang w:val="en-US" w:eastAsia="zh-CN"/>
        </w:rPr>
        <w:t>.43</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7.93</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keepNext w:val="0"/>
        <w:keepLines w:val="0"/>
        <w:pageBreakBefore w:val="0"/>
        <w:kinsoku/>
        <w:wordWrap/>
        <w:overflowPunct/>
        <w:topLinePunct w:val="0"/>
        <w:bidi w:val="0"/>
        <w:spacing w:line="560" w:lineRule="exact"/>
        <w:ind w:right="0" w:rightChars="0" w:firstLine="640"/>
        <w:jc w:val="left"/>
        <w:textAlignment w:val="auto"/>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白沙黎族自治县财政信息中心</w:t>
      </w:r>
      <w:r>
        <w:rPr>
          <w:rFonts w:hint="eastAsia" w:ascii="黑体" w:hAnsi="黑体" w:eastAsia="黑体" w:cs="黑体"/>
          <w:sz w:val="32"/>
          <w:shd w:val="clear" w:color="auto" w:fill="FFFFFF"/>
          <w:lang w:val="en-US" w:eastAsia="zh-CN"/>
        </w:rPr>
        <w:t>2024</w:t>
      </w:r>
      <w:r>
        <w:rPr>
          <w:rFonts w:hint="eastAsia" w:ascii="黑体" w:hAnsi="黑体" w:eastAsia="黑体"/>
          <w:sz w:val="32"/>
          <w:szCs w:val="32"/>
        </w:rPr>
        <w:t>年一般公共预算当年拨款情况说明</w:t>
      </w:r>
    </w:p>
    <w:p>
      <w:pPr>
        <w:keepNext w:val="0"/>
        <w:keepLines w:val="0"/>
        <w:pageBreakBefore w:val="0"/>
        <w:kinsoku/>
        <w:wordWrap/>
        <w:overflowPunct/>
        <w:topLinePunct w:val="0"/>
        <w:bidi w:val="0"/>
        <w:spacing w:line="560" w:lineRule="exact"/>
        <w:ind w:right="0" w:rightChars="0" w:firstLine="640"/>
        <w:jc w:val="left"/>
        <w:textAlignment w:val="auto"/>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kinsoku/>
        <w:wordWrap/>
        <w:overflowPunct/>
        <w:topLinePunct w:val="0"/>
        <w:bidi w:val="0"/>
        <w:spacing w:line="560" w:lineRule="exact"/>
        <w:ind w:right="0" w:rightChars="0" w:firstLine="640" w:firstLineChars="200"/>
        <w:textAlignment w:val="auto"/>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白沙黎族自治县财政信息中心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102.69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3.91</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人员的增资。</w:t>
      </w:r>
    </w:p>
    <w:p>
      <w:pPr>
        <w:keepNext w:val="0"/>
        <w:keepLines w:val="0"/>
        <w:pageBreakBefore w:val="0"/>
        <w:kinsoku/>
        <w:wordWrap/>
        <w:overflowPunct/>
        <w:topLinePunct w:val="0"/>
        <w:bidi w:val="0"/>
        <w:spacing w:line="560" w:lineRule="exact"/>
        <w:ind w:right="0" w:rightChars="0" w:firstLine="640"/>
        <w:jc w:val="left"/>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kinsoku/>
        <w:wordWrap/>
        <w:overflowPunct/>
        <w:topLinePunct w:val="0"/>
        <w:bidi w:val="0"/>
        <w:spacing w:line="560" w:lineRule="exact"/>
        <w:ind w:right="0" w:rightChars="0" w:firstLine="800" w:firstLineChars="250"/>
        <w:textAlignment w:val="auto"/>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72.2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12</w:t>
      </w:r>
      <w:r>
        <w:rPr>
          <w:rFonts w:hint="eastAsia" w:ascii="仿宋_GB2312" w:hAnsi="黑体" w:eastAsia="仿宋_GB2312" w:cs="仿宋_GB2312"/>
          <w:sz w:val="32"/>
          <w:szCs w:val="32"/>
          <w:lang w:val="en-US" w:eastAsia="zh-CN"/>
        </w:rPr>
        <w:t>.43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w:t>
      </w:r>
      <w:r>
        <w:rPr>
          <w:rFonts w:hint="eastAsia" w:ascii="仿宋_GB2312" w:hAnsi="黑体" w:eastAsia="仿宋_GB2312"/>
          <w:sz w:val="32"/>
          <w:szCs w:val="32"/>
        </w:rPr>
        <w:t>%；卫生健康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住房保障</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lang w:val="en-US" w:eastAsia="zh-CN"/>
        </w:rPr>
        <w:t>.93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keepNext w:val="0"/>
        <w:keepLines w:val="0"/>
        <w:pageBreakBefore w:val="0"/>
        <w:kinsoku/>
        <w:wordWrap/>
        <w:overflowPunct/>
        <w:topLinePunct w:val="0"/>
        <w:bidi w:val="0"/>
        <w:spacing w:line="560" w:lineRule="exact"/>
        <w:ind w:right="0" w:rightChars="0" w:firstLine="640"/>
        <w:jc w:val="left"/>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kinsoku/>
        <w:wordWrap/>
        <w:overflowPunct/>
        <w:topLinePunct w:val="0"/>
        <w:bidi w:val="0"/>
        <w:spacing w:line="560" w:lineRule="exact"/>
        <w:ind w:right="0" w:rightChars="0" w:firstLine="640" w:firstLineChars="200"/>
        <w:textAlignment w:val="auto"/>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1.</w:t>
      </w:r>
      <w:r>
        <w:rPr>
          <w:rFonts w:hint="eastAsia" w:ascii="仿宋_GB2312" w:hAnsi="黑体" w:eastAsia="仿宋_GB2312" w:cs="仿宋_GB2312"/>
          <w:color w:val="auto"/>
          <w:sz w:val="32"/>
          <w:szCs w:val="32"/>
        </w:rPr>
        <w:t>一般公共服务（类）财政事务（款）事业运行（项）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72.2</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s="仿宋_GB2312"/>
          <w:color w:val="auto"/>
          <w:sz w:val="32"/>
          <w:szCs w:val="32"/>
          <w:lang w:val="en-US" w:eastAsia="zh-CN"/>
        </w:rPr>
        <w:t>11.89</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，主要是项目支出增加。</w:t>
      </w:r>
    </w:p>
    <w:p>
      <w:pPr>
        <w:keepNext w:val="0"/>
        <w:keepLines w:val="0"/>
        <w:pageBreakBefore w:val="0"/>
        <w:kinsoku/>
        <w:wordWrap/>
        <w:overflowPunct/>
        <w:topLinePunct w:val="0"/>
        <w:bidi w:val="0"/>
        <w:spacing w:line="560" w:lineRule="exact"/>
        <w:ind w:right="0" w:rightChars="0" w:firstLine="640" w:firstLineChars="200"/>
        <w:textAlignment w:val="auto"/>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2.社会保障和就业</w:t>
      </w:r>
      <w:r>
        <w:rPr>
          <w:rFonts w:hint="eastAsia" w:ascii="仿宋_GB2312" w:hAnsi="黑体" w:eastAsia="仿宋_GB2312" w:cs="仿宋_GB2312"/>
          <w:color w:val="auto"/>
          <w:sz w:val="32"/>
          <w:szCs w:val="32"/>
        </w:rPr>
        <w:t>（类）人力资源和社会保障管理事务（款）事业运行（项）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0.4</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0.53</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p>
    <w:p>
      <w:pPr>
        <w:keepNext w:val="0"/>
        <w:keepLines w:val="0"/>
        <w:pageBreakBefore w:val="0"/>
        <w:kinsoku/>
        <w:wordWrap/>
        <w:overflowPunct/>
        <w:topLinePunct w:val="0"/>
        <w:bidi w:val="0"/>
        <w:spacing w:line="560" w:lineRule="exact"/>
        <w:ind w:right="0" w:rightChars="0" w:firstLine="640" w:firstLineChars="200"/>
        <w:textAlignment w:val="auto"/>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4.社会保障和就业</w:t>
      </w:r>
      <w:r>
        <w:rPr>
          <w:rFonts w:hint="eastAsia" w:ascii="仿宋_GB2312" w:hAnsi="黑体" w:eastAsia="仿宋_GB2312" w:cs="仿宋_GB2312"/>
          <w:color w:val="auto"/>
          <w:sz w:val="32"/>
          <w:szCs w:val="32"/>
        </w:rPr>
        <w:t>（类）行政事业单位养老（款）机关事业单位基本养老保险缴费（项）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8.02</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2.28</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p>
    <w:p>
      <w:pPr>
        <w:keepNext w:val="0"/>
        <w:keepLines w:val="0"/>
        <w:pageBreakBefore w:val="0"/>
        <w:kinsoku/>
        <w:wordWrap/>
        <w:overflowPunct/>
        <w:topLinePunct w:val="0"/>
        <w:bidi w:val="0"/>
        <w:spacing w:line="560" w:lineRule="exact"/>
        <w:ind w:right="0" w:rightChars="0" w:firstLine="640" w:firstLineChars="200"/>
        <w:textAlignment w:val="auto"/>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5.社会保障和就业</w:t>
      </w:r>
      <w:r>
        <w:rPr>
          <w:rFonts w:hint="eastAsia" w:ascii="仿宋_GB2312" w:hAnsi="黑体" w:eastAsia="仿宋_GB2312" w:cs="仿宋_GB2312"/>
          <w:color w:val="auto"/>
          <w:sz w:val="32"/>
          <w:szCs w:val="32"/>
        </w:rPr>
        <w:t>（类）</w:t>
      </w:r>
      <w:r>
        <w:rPr>
          <w:rFonts w:hint="eastAsia" w:ascii="仿宋_GB2312" w:hAnsi="黑体" w:eastAsia="仿宋_GB2312"/>
          <w:color w:val="auto"/>
          <w:sz w:val="32"/>
          <w:szCs w:val="32"/>
          <w:lang w:val="en-US" w:eastAsia="zh-CN"/>
        </w:rPr>
        <w:t>机关事业单位职业年金缴费支出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4</w:t>
      </w:r>
      <w:r>
        <w:rPr>
          <w:rFonts w:hint="eastAsia" w:ascii="仿宋_GB2312" w:hAnsi="黑体" w:eastAsia="仿宋_GB2312" w:cs="仿宋_GB2312"/>
          <w:color w:val="auto"/>
          <w:sz w:val="32"/>
          <w:szCs w:val="32"/>
          <w:lang w:val="en-US" w:eastAsia="zh-CN"/>
        </w:rPr>
        <w:t>.01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1.13</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p>
    <w:p>
      <w:pPr>
        <w:keepNext w:val="0"/>
        <w:keepLines w:val="0"/>
        <w:pageBreakBefore w:val="0"/>
        <w:kinsoku/>
        <w:wordWrap/>
        <w:overflowPunct/>
        <w:topLinePunct w:val="0"/>
        <w:bidi w:val="0"/>
        <w:spacing w:line="560" w:lineRule="exact"/>
        <w:ind w:right="0" w:rightChars="0" w:firstLine="640" w:firstLineChars="200"/>
        <w:textAlignment w:val="auto"/>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6.卫生健康</w:t>
      </w:r>
      <w:r>
        <w:rPr>
          <w:rFonts w:hint="eastAsia" w:ascii="仿宋_GB2312" w:hAnsi="黑体" w:eastAsia="仿宋_GB2312" w:cs="仿宋_GB2312"/>
          <w:color w:val="auto"/>
          <w:sz w:val="32"/>
          <w:szCs w:val="32"/>
        </w:rPr>
        <w:t>（类）行政事业单位医疗（款）事业单位医疗（项）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3.51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s="仿宋_GB2312"/>
          <w:color w:val="auto"/>
          <w:sz w:val="32"/>
          <w:szCs w:val="32"/>
          <w:lang w:val="en-US" w:eastAsia="zh-CN"/>
        </w:rPr>
        <w:t>0.51</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p>
    <w:p>
      <w:pPr>
        <w:keepNext w:val="0"/>
        <w:keepLines w:val="0"/>
        <w:pageBreakBefore w:val="0"/>
        <w:kinsoku/>
        <w:wordWrap/>
        <w:overflowPunct/>
        <w:topLinePunct w:val="0"/>
        <w:bidi w:val="0"/>
        <w:spacing w:line="560" w:lineRule="exact"/>
        <w:ind w:right="0" w:rightChars="0" w:firstLine="640" w:firstLineChars="200"/>
        <w:textAlignment w:val="auto"/>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7.卫生健康</w:t>
      </w:r>
      <w:r>
        <w:rPr>
          <w:rFonts w:hint="eastAsia" w:ascii="仿宋_GB2312" w:hAnsi="黑体" w:eastAsia="仿宋_GB2312" w:cs="仿宋_GB2312"/>
          <w:color w:val="auto"/>
          <w:sz w:val="32"/>
          <w:szCs w:val="32"/>
        </w:rPr>
        <w:t>（类）行政事业单位医疗（款）公务员医疗补助（项）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6</w:t>
      </w:r>
      <w:r>
        <w:rPr>
          <w:rFonts w:hint="eastAsia" w:ascii="仿宋_GB2312" w:hAnsi="黑体" w:eastAsia="仿宋_GB2312" w:cs="仿宋_GB2312"/>
          <w:color w:val="auto"/>
          <w:sz w:val="32"/>
          <w:szCs w:val="32"/>
          <w:lang w:val="en-US" w:eastAsia="zh-CN"/>
        </w:rPr>
        <w:t>.61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2</w:t>
      </w:r>
      <w:r>
        <w:rPr>
          <w:rFonts w:hint="eastAsia" w:ascii="仿宋_GB2312" w:hAnsi="黑体" w:eastAsia="仿宋_GB2312" w:cs="仿宋_GB2312"/>
          <w:color w:val="auto"/>
          <w:sz w:val="32"/>
          <w:szCs w:val="32"/>
          <w:lang w:val="en-US" w:eastAsia="zh-CN"/>
        </w:rPr>
        <w:t>.22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p>
    <w:p>
      <w:pPr>
        <w:keepNext w:val="0"/>
        <w:keepLines w:val="0"/>
        <w:pageBreakBefore w:val="0"/>
        <w:kinsoku/>
        <w:wordWrap/>
        <w:overflowPunct/>
        <w:topLinePunct w:val="0"/>
        <w:bidi w:val="0"/>
        <w:spacing w:line="560" w:lineRule="exact"/>
        <w:ind w:right="0" w:rightChars="0" w:firstLine="640" w:firstLineChars="200"/>
        <w:textAlignment w:val="auto"/>
        <w:rPr>
          <w:rFonts w:hint="eastAsia" w:ascii="仿宋_GB2312" w:hAnsi="黑体" w:eastAsia="仿宋_GB2312" w:cs="仿宋_GB2312"/>
          <w:color w:val="auto"/>
          <w:sz w:val="32"/>
          <w:szCs w:val="32"/>
        </w:rPr>
      </w:pPr>
      <w:r>
        <w:rPr>
          <w:rFonts w:hint="eastAsia" w:ascii="仿宋_GB2312" w:hAnsi="黑体" w:eastAsia="仿宋_GB2312"/>
          <w:color w:val="auto"/>
          <w:sz w:val="32"/>
          <w:szCs w:val="32"/>
          <w:lang w:val="en-US" w:eastAsia="zh-CN"/>
        </w:rPr>
        <w:t>8.住房保障</w:t>
      </w:r>
      <w:r>
        <w:rPr>
          <w:rFonts w:hint="eastAsia" w:ascii="仿宋_GB2312" w:hAnsi="黑体" w:eastAsia="仿宋_GB2312" w:cs="仿宋_GB2312"/>
          <w:color w:val="auto"/>
          <w:sz w:val="32"/>
          <w:szCs w:val="32"/>
        </w:rPr>
        <w:t>（类）住房改革（款）住房公积金（项）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7.93</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3.63</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p>
    <w:p>
      <w:pPr>
        <w:keepNext w:val="0"/>
        <w:keepLines w:val="0"/>
        <w:pageBreakBefore w:val="0"/>
        <w:kinsoku/>
        <w:wordWrap/>
        <w:overflowPunct/>
        <w:topLinePunct w:val="0"/>
        <w:bidi w:val="0"/>
        <w:spacing w:line="560" w:lineRule="exact"/>
        <w:ind w:right="0" w:rightChars="0" w:firstLine="640" w:firstLineChars="200"/>
        <w:textAlignment w:val="auto"/>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白沙黎族自治县财政信息中心</w:t>
      </w:r>
      <w:r>
        <w:rPr>
          <w:rFonts w:hint="eastAsia" w:ascii="黑体" w:hAnsi="黑体" w:eastAsia="黑体" w:cs="黑体"/>
          <w:sz w:val="32"/>
          <w:shd w:val="clear" w:color="auto" w:fill="FFFFFF"/>
          <w:lang w:val="en-US" w:eastAsia="zh-CN"/>
        </w:rPr>
        <w:t>2024</w:t>
      </w:r>
      <w:r>
        <w:rPr>
          <w:rFonts w:hint="eastAsia" w:ascii="黑体" w:hAnsi="黑体" w:eastAsia="黑体"/>
          <w:sz w:val="32"/>
          <w:szCs w:val="32"/>
        </w:rPr>
        <w:t>年一般公共预算基本支出情况说明</w:t>
      </w:r>
    </w:p>
    <w:p>
      <w:pPr>
        <w:keepNext w:val="0"/>
        <w:keepLines w:val="0"/>
        <w:pageBreakBefore w:val="0"/>
        <w:kinsoku/>
        <w:wordWrap/>
        <w:overflowPunct/>
        <w:topLinePunct w:val="0"/>
        <w:bidi w:val="0"/>
        <w:spacing w:line="560" w:lineRule="exact"/>
        <w:ind w:right="0" w:rightChars="0" w:firstLine="640" w:firstLineChars="200"/>
        <w:textAlignment w:val="auto"/>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白沙黎族自治县财政信息中心2024年一般公共预算基本支出为97.89万元，其中：</w:t>
      </w:r>
    </w:p>
    <w:p>
      <w:pPr>
        <w:keepNext w:val="0"/>
        <w:keepLines w:val="0"/>
        <w:pageBreakBefore w:val="0"/>
        <w:kinsoku/>
        <w:wordWrap/>
        <w:overflowPunct/>
        <w:topLinePunct w:val="0"/>
        <w:bidi w:val="0"/>
        <w:spacing w:line="560" w:lineRule="exact"/>
        <w:ind w:right="0" w:rightChars="0" w:firstLine="640" w:firstLineChars="200"/>
        <w:textAlignment w:val="auto"/>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人员经费87.01万元，主要包括：基本工资、津贴补贴、 绩效工资、机关事业单位基本养老保险缴费、其他社会保障缴费、职业年金缴费、职工基本医疗保险缴费、公务员医疗补助缴费、住房公积金、医疗费、邮电费。</w:t>
      </w:r>
    </w:p>
    <w:p>
      <w:pPr>
        <w:keepNext w:val="0"/>
        <w:keepLines w:val="0"/>
        <w:pageBreakBefore w:val="0"/>
        <w:kinsoku/>
        <w:wordWrap/>
        <w:overflowPunct/>
        <w:topLinePunct w:val="0"/>
        <w:bidi w:val="0"/>
        <w:spacing w:line="560" w:lineRule="exact"/>
        <w:ind w:right="0" w:rightChars="0" w:firstLine="640" w:firstLineChars="200"/>
        <w:textAlignment w:val="auto"/>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公用经费10.88万元，主要包括：办公费、印刷费、公务用车运行维护费、培训费、手续费、工会经费、其他商品和服务支出。</w:t>
      </w:r>
    </w:p>
    <w:p>
      <w:pPr>
        <w:keepNext w:val="0"/>
        <w:keepLines w:val="0"/>
        <w:pageBreakBefore w:val="0"/>
        <w:kinsoku/>
        <w:wordWrap/>
        <w:overflowPunct/>
        <w:topLinePunct w:val="0"/>
        <w:bidi w:val="0"/>
        <w:spacing w:line="560" w:lineRule="exact"/>
        <w:ind w:right="0" w:rightChars="0"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白沙黎族自治县财政信息中心</w:t>
      </w:r>
      <w:r>
        <w:rPr>
          <w:rFonts w:hint="eastAsia" w:ascii="黑体" w:hAnsi="黑体" w:eastAsia="黑体" w:cs="黑体"/>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keepNext w:val="0"/>
        <w:keepLines w:val="0"/>
        <w:pageBreakBefore w:val="0"/>
        <w:kinsoku/>
        <w:wordWrap/>
        <w:overflowPunct/>
        <w:topLinePunct w:val="0"/>
        <w:bidi w:val="0"/>
        <w:spacing w:line="560" w:lineRule="exact"/>
        <w:ind w:right="0" w:rightChars="0" w:firstLine="640" w:firstLineChars="200"/>
        <w:textAlignment w:val="auto"/>
        <w:rPr>
          <w:rFonts w:ascii="仿宋_GB2312" w:hAnsi="黑体" w:eastAsia="仿宋_GB2312" w:cs="Times New Roman"/>
          <w:sz w:val="32"/>
          <w:szCs w:val="32"/>
        </w:rPr>
      </w:pPr>
      <w:r>
        <w:rPr>
          <w:rFonts w:hint="eastAsia" w:ascii="仿宋_GB2312" w:hAnsi="仿宋_GB2312" w:eastAsia="仿宋_GB2312" w:cs="仿宋_GB2312"/>
          <w:sz w:val="32"/>
          <w:szCs w:val="32"/>
          <w:lang w:eastAsia="zh-CN"/>
        </w:rPr>
        <w:t>（一）白沙黎族自治县财政信息中心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万元，其中：</w:t>
      </w:r>
    </w:p>
    <w:p>
      <w:pPr>
        <w:keepNext w:val="0"/>
        <w:keepLines w:val="0"/>
        <w:pageBreakBefore w:val="0"/>
        <w:kinsoku/>
        <w:wordWrap/>
        <w:overflowPunct/>
        <w:topLinePunct w:val="0"/>
        <w:bidi w:val="0"/>
        <w:spacing w:line="560" w:lineRule="exact"/>
        <w:ind w:right="0" w:rightChars="0" w:firstLine="630"/>
        <w:textAlignment w:val="auto"/>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数</w:t>
      </w:r>
      <w:r>
        <w:rPr>
          <w:rFonts w:ascii="Times New Roman" w:hAnsi="Times New Roman" w:eastAsia="仿宋_GB2312" w:cs="Times New Roman"/>
          <w:sz w:val="32"/>
          <w:shd w:val="clear" w:color="auto" w:fill="FFFFFF"/>
        </w:rPr>
        <w:t>持平</w:t>
      </w:r>
      <w:r>
        <w:rPr>
          <w:rFonts w:hint="eastAsia" w:ascii="Times New Roman" w:hAnsi="Times New Roman" w:eastAsia="仿宋_GB2312" w:cs="Times New Roman"/>
          <w:sz w:val="32"/>
          <w:shd w:val="clear" w:color="auto" w:fill="FFFFFF"/>
          <w:lang w:eastAsia="zh-CN"/>
        </w:rPr>
        <w:t>。</w:t>
      </w:r>
    </w:p>
    <w:p>
      <w:pPr>
        <w:keepNext w:val="0"/>
        <w:keepLines w:val="0"/>
        <w:pageBreakBefore w:val="0"/>
        <w:kinsoku/>
        <w:wordWrap/>
        <w:overflowPunct/>
        <w:topLinePunct w:val="0"/>
        <w:bidi w:val="0"/>
        <w:spacing w:line="560" w:lineRule="exact"/>
        <w:ind w:right="0" w:rightChars="0" w:firstLine="630"/>
        <w:textAlignment w:val="auto"/>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，公务用车运行维护费</w:t>
      </w:r>
      <w:r>
        <w:rPr>
          <w:rFonts w:hint="eastAsia" w:ascii="仿宋_GB2312" w:hAnsi="黑体" w:eastAsia="仿宋_GB2312" w:cs="仿宋_GB2312"/>
          <w:sz w:val="32"/>
          <w:szCs w:val="32"/>
        </w:rPr>
        <w:t>2.3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数</w:t>
      </w:r>
      <w:r>
        <w:rPr>
          <w:rFonts w:ascii="Times New Roman" w:hAnsi="Times New Roman" w:eastAsia="仿宋_GB2312" w:cs="Times New Roman"/>
          <w:sz w:val="32"/>
          <w:shd w:val="clear" w:color="auto" w:fill="FFFFFF"/>
        </w:rPr>
        <w:t>持平</w:t>
      </w:r>
      <w:r>
        <w:rPr>
          <w:rFonts w:hint="eastAsia" w:ascii="Times New Roman" w:hAnsi="Times New Roman" w:eastAsia="仿宋_GB2312" w:cs="Times New Roman"/>
          <w:sz w:val="32"/>
          <w:shd w:val="clear" w:color="auto" w:fill="FFFFFF"/>
          <w:lang w:eastAsia="zh-CN"/>
        </w:rPr>
        <w:t>。</w:t>
      </w:r>
    </w:p>
    <w:p>
      <w:pPr>
        <w:keepNext w:val="0"/>
        <w:keepLines w:val="0"/>
        <w:pageBreakBefore w:val="0"/>
        <w:numPr>
          <w:ilvl w:val="0"/>
          <w:numId w:val="5"/>
        </w:numPr>
        <w:kinsoku/>
        <w:wordWrap/>
        <w:overflowPunct/>
        <w:topLinePunct w:val="0"/>
        <w:bidi w:val="0"/>
        <w:spacing w:line="560" w:lineRule="exact"/>
        <w:ind w:right="0" w:rightChars="0" w:firstLine="640" w:firstLineChars="200"/>
        <w:textAlignment w:val="auto"/>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白沙黎族自治县财政信息中心</w:t>
      </w:r>
      <w:r>
        <w:rPr>
          <w:rFonts w:hint="eastAsia" w:ascii="仿宋_GB2312" w:hAnsi="黑体" w:eastAsia="仿宋_GB2312" w:cs="仿宋_GB2312"/>
          <w:sz w:val="32"/>
          <w:szCs w:val="32"/>
          <w:lang w:eastAsia="zh-CN"/>
        </w:rPr>
        <w:t>无</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政府性基金预算</w:t>
      </w:r>
      <w:r>
        <w:rPr>
          <w:rFonts w:hint="eastAsia" w:ascii="仿宋_GB2312" w:hAnsi="黑体" w:eastAsia="仿宋_GB2312"/>
          <w:sz w:val="32"/>
          <w:szCs w:val="32"/>
        </w:rPr>
        <w:t>“三公”经费预算</w:t>
      </w:r>
      <w:r>
        <w:rPr>
          <w:rFonts w:hint="eastAsia" w:ascii="仿宋_GB2312" w:hAnsi="黑体" w:eastAsia="仿宋_GB2312"/>
          <w:sz w:val="32"/>
          <w:szCs w:val="32"/>
          <w:lang w:eastAsia="zh-CN"/>
        </w:rPr>
        <w:t>。</w:t>
      </w:r>
    </w:p>
    <w:p>
      <w:pPr>
        <w:keepNext w:val="0"/>
        <w:keepLines w:val="0"/>
        <w:pageBreakBefore w:val="0"/>
        <w:numPr>
          <w:ilvl w:val="0"/>
          <w:numId w:val="0"/>
        </w:numPr>
        <w:kinsoku/>
        <w:wordWrap/>
        <w:overflowPunct/>
        <w:topLinePunct w:val="0"/>
        <w:bidi w:val="0"/>
        <w:spacing w:line="560" w:lineRule="exact"/>
        <w:ind w:right="0" w:rightChars="0"/>
        <w:textAlignment w:val="auto"/>
        <w:rPr>
          <w:rFonts w:hint="eastAsia" w:ascii="仿宋_GB2312" w:hAnsi="黑体" w:eastAsia="仿宋_GB2312"/>
          <w:sz w:val="32"/>
          <w:szCs w:val="32"/>
          <w:lang w:eastAsia="zh-CN"/>
        </w:rPr>
      </w:pPr>
    </w:p>
    <w:p>
      <w:pPr>
        <w:keepNext w:val="0"/>
        <w:keepLines w:val="0"/>
        <w:pageBreakBefore w:val="0"/>
        <w:kinsoku/>
        <w:wordWrap/>
        <w:overflowPunct/>
        <w:topLinePunct w:val="0"/>
        <w:bidi w:val="0"/>
        <w:spacing w:line="560" w:lineRule="exact"/>
        <w:ind w:right="0" w:rightChars="0"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白沙黎族自治县财政信息中心</w:t>
      </w:r>
      <w:r>
        <w:rPr>
          <w:rFonts w:hint="eastAsia" w:ascii="黑体" w:hAnsi="黑体" w:eastAsia="黑体" w:cs="黑体"/>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keepNext w:val="0"/>
        <w:keepLines w:val="0"/>
        <w:pageBreakBefore w:val="0"/>
        <w:kinsoku/>
        <w:wordWrap/>
        <w:overflowPunct/>
        <w:topLinePunct w:val="0"/>
        <w:bidi w:val="0"/>
        <w:spacing w:line="560" w:lineRule="exact"/>
        <w:ind w:right="0" w:rightChars="0"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本单位无政府性基金预算。</w:t>
      </w:r>
    </w:p>
    <w:p>
      <w:pPr>
        <w:keepNext w:val="0"/>
        <w:keepLines w:val="0"/>
        <w:pageBreakBefore w:val="0"/>
        <w:kinsoku/>
        <w:wordWrap/>
        <w:overflowPunct/>
        <w:topLinePunct w:val="0"/>
        <w:bidi w:val="0"/>
        <w:spacing w:line="560" w:lineRule="exact"/>
        <w:ind w:right="0" w:rightChars="0"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白沙黎族自治县财政信息中心</w:t>
      </w:r>
      <w:r>
        <w:rPr>
          <w:rFonts w:hint="eastAsia" w:ascii="黑体" w:hAnsi="黑体" w:eastAsia="黑体" w:cs="黑体"/>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keepNext w:val="0"/>
        <w:keepLines w:val="0"/>
        <w:pageBreakBefore w:val="0"/>
        <w:kinsoku/>
        <w:wordWrap/>
        <w:overflowPunct/>
        <w:topLinePunct w:val="0"/>
        <w:bidi w:val="0"/>
        <w:spacing w:line="560" w:lineRule="exact"/>
        <w:ind w:right="0" w:rightChars="0" w:firstLine="640" w:firstLineChars="200"/>
        <w:textAlignment w:val="auto"/>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sz w:val="32"/>
          <w:szCs w:val="32"/>
          <w:lang w:eastAsia="zh-CN"/>
        </w:rPr>
        <w:t>白沙黎族自治县财政信息中心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仿宋_GB2312" w:eastAsia="仿宋_GB2312" w:cs="仿宋_GB2312"/>
          <w:sz w:val="32"/>
          <w:szCs w:val="32"/>
          <w:lang w:eastAsia="zh-CN"/>
        </w:rPr>
        <w:t>白沙黎族自治县财政信息中心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106.6</w:t>
      </w:r>
      <w:r>
        <w:rPr>
          <w:rFonts w:hint="eastAsia" w:ascii="仿宋_GB2312" w:hAnsi="黑体" w:eastAsia="仿宋_GB2312"/>
          <w:sz w:val="32"/>
          <w:szCs w:val="32"/>
        </w:rPr>
        <w:t>万元。</w:t>
      </w:r>
    </w:p>
    <w:p>
      <w:pPr>
        <w:keepNext w:val="0"/>
        <w:keepLines w:val="0"/>
        <w:pageBreakBefore w:val="0"/>
        <w:kinsoku/>
        <w:wordWrap/>
        <w:overflowPunct/>
        <w:topLinePunct w:val="0"/>
        <w:bidi w:val="0"/>
        <w:spacing w:line="560" w:lineRule="exact"/>
        <w:ind w:right="0" w:rightChars="0"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白沙黎族自治县财政信息中心</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年收入预算情况说明</w:t>
      </w:r>
    </w:p>
    <w:p>
      <w:pPr>
        <w:keepNext w:val="0"/>
        <w:keepLines w:val="0"/>
        <w:pageBreakBefore w:val="0"/>
        <w:kinsoku/>
        <w:wordWrap/>
        <w:overflowPunct/>
        <w:topLinePunct w:val="0"/>
        <w:bidi w:val="0"/>
        <w:spacing w:line="560" w:lineRule="exact"/>
        <w:ind w:right="0" w:rightChars="0" w:firstLine="640" w:firstLineChars="200"/>
        <w:textAlignment w:val="auto"/>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白沙黎族自治县财政信息中心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102.</w:t>
      </w:r>
      <w:r>
        <w:rPr>
          <w:rFonts w:hint="eastAsia" w:ascii="仿宋_GB2312" w:hAnsi="黑体" w:eastAsia="仿宋_GB2312" w:cs="仿宋_GB2312"/>
          <w:sz w:val="32"/>
          <w:szCs w:val="32"/>
        </w:rPr>
        <w:t>6</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万元，其中：经费拨款收入</w:t>
      </w:r>
      <w:r>
        <w:rPr>
          <w:rFonts w:hint="eastAsia" w:ascii="仿宋_GB2312" w:hAnsi="黑体" w:eastAsia="仿宋_GB2312" w:cs="仿宋_GB2312"/>
          <w:sz w:val="32"/>
          <w:szCs w:val="32"/>
          <w:lang w:val="en-US" w:eastAsia="zh-CN"/>
        </w:rPr>
        <w:t>102.69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keepNext w:val="0"/>
        <w:keepLines w:val="0"/>
        <w:pageBreakBefore w:val="0"/>
        <w:kinsoku/>
        <w:wordWrap/>
        <w:overflowPunct/>
        <w:topLinePunct w:val="0"/>
        <w:bidi w:val="0"/>
        <w:spacing w:line="560" w:lineRule="exact"/>
        <w:ind w:right="0" w:rightChars="0"/>
        <w:textAlignment w:val="auto"/>
        <w:rPr>
          <w:rFonts w:hint="eastAsia" w:ascii="黑体" w:hAnsi="黑体" w:eastAsia="黑体" w:cs="Times New Roman"/>
          <w:sz w:val="32"/>
          <w:shd w:val="clear" w:color="auto" w:fill="FFFFFF"/>
        </w:rPr>
      </w:pPr>
      <w:r>
        <w:rPr>
          <w:rFonts w:hint="eastAsia" w:ascii="仿宋_GB2312" w:hAnsi="黑体" w:eastAsia="仿宋_GB2312"/>
          <w:sz w:val="32"/>
          <w:szCs w:val="32"/>
          <w:lang w:val="en-US" w:eastAsia="zh-CN"/>
        </w:rPr>
        <w:t xml:space="preserve">    </w:t>
      </w: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白沙黎族自治县财政信息中心</w:t>
      </w:r>
      <w:r>
        <w:rPr>
          <w:rFonts w:hint="eastAsia" w:ascii="黑体" w:hAnsi="黑体" w:eastAsia="黑体" w:cs="黑体"/>
          <w:sz w:val="32"/>
          <w:shd w:val="clear" w:color="auto" w:fill="FFFFFF"/>
          <w:lang w:val="en-US" w:eastAsia="zh-CN"/>
        </w:rPr>
        <w:t>2024</w:t>
      </w:r>
      <w:r>
        <w:rPr>
          <w:rFonts w:hint="eastAsia" w:ascii="黑体" w:hAnsi="黑体" w:eastAsia="黑体" w:cs="Times New Roman"/>
          <w:sz w:val="32"/>
          <w:shd w:val="clear" w:color="auto" w:fill="FFFFFF"/>
        </w:rPr>
        <w:t>年支出预算情况说明</w:t>
      </w:r>
    </w:p>
    <w:p>
      <w:pPr>
        <w:keepNext w:val="0"/>
        <w:keepLines w:val="0"/>
        <w:pageBreakBefore w:val="0"/>
        <w:kinsoku/>
        <w:wordWrap/>
        <w:overflowPunct/>
        <w:topLinePunct w:val="0"/>
        <w:bidi w:val="0"/>
        <w:spacing w:line="560" w:lineRule="exact"/>
        <w:ind w:right="0" w:rightChars="0" w:firstLine="640" w:firstLineChars="200"/>
        <w:textAlignment w:val="auto"/>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白沙黎族自治县财政信息中心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102.69</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97.89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95.33</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4.8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lang w:val="en-US" w:eastAsia="zh-CN"/>
        </w:rPr>
        <w:t>.67</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20.2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keepNext w:val="0"/>
        <w:keepLines w:val="0"/>
        <w:pageBreakBefore w:val="0"/>
        <w:kinsoku/>
        <w:wordWrap/>
        <w:overflowPunct/>
        <w:topLinePunct w:val="0"/>
        <w:bidi w:val="0"/>
        <w:spacing w:line="560" w:lineRule="exact"/>
        <w:ind w:right="0" w:rightChars="0"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kinsoku/>
        <w:wordWrap/>
        <w:overflowPunct/>
        <w:topLinePunct w:val="0"/>
        <w:bidi w:val="0"/>
        <w:spacing w:line="560" w:lineRule="exact"/>
        <w:ind w:right="0" w:rightChars="0" w:firstLine="640" w:firstLineChars="200"/>
        <w:textAlignment w:val="auto"/>
        <w:rPr>
          <w:rFonts w:ascii="楷体" w:hAnsi="楷体" w:eastAsia="楷体"/>
          <w:sz w:val="32"/>
          <w:szCs w:val="32"/>
        </w:rPr>
      </w:pPr>
      <w:r>
        <w:rPr>
          <w:rFonts w:hint="eastAsia" w:ascii="楷体" w:hAnsi="楷体" w:eastAsia="楷体"/>
          <w:sz w:val="32"/>
          <w:szCs w:val="32"/>
        </w:rPr>
        <w:t>（一）机关运行经费</w:t>
      </w:r>
    </w:p>
    <w:p>
      <w:pPr>
        <w:keepNext w:val="0"/>
        <w:keepLines w:val="0"/>
        <w:pageBreakBefore w:val="0"/>
        <w:kinsoku/>
        <w:wordWrap/>
        <w:overflowPunct/>
        <w:topLinePunct w:val="0"/>
        <w:bidi w:val="0"/>
        <w:spacing w:line="560" w:lineRule="exact"/>
        <w:ind w:right="0" w:rightChars="0" w:firstLine="640" w:firstLineChars="200"/>
        <w:textAlignment w:val="auto"/>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白沙黎族自治县财政信息中心</w:t>
      </w:r>
      <w:r>
        <w:rPr>
          <w:rFonts w:hint="eastAsia" w:ascii="仿宋_GB2312" w:hAnsi="黑体" w:eastAsia="仿宋_GB2312" w:cs="仿宋_GB2312"/>
          <w:sz w:val="32"/>
          <w:szCs w:val="32"/>
        </w:rPr>
        <w:t>的机关运行经费预算1</w:t>
      </w:r>
      <w:r>
        <w:rPr>
          <w:rFonts w:hint="eastAsia" w:ascii="仿宋_GB2312" w:hAnsi="黑体" w:eastAsia="仿宋_GB2312" w:cs="仿宋_GB2312"/>
          <w:sz w:val="32"/>
          <w:szCs w:val="32"/>
          <w:lang w:val="en-US" w:eastAsia="zh-CN"/>
        </w:rPr>
        <w:t>0.88</w:t>
      </w:r>
      <w:r>
        <w:rPr>
          <w:rFonts w:hint="eastAsia" w:ascii="仿宋_GB2312" w:hAnsi="黑体" w:eastAsia="仿宋_GB2312"/>
          <w:sz w:val="32"/>
          <w:szCs w:val="32"/>
        </w:rPr>
        <w:t>万元。</w:t>
      </w:r>
    </w:p>
    <w:p>
      <w:pPr>
        <w:keepNext w:val="0"/>
        <w:keepLines w:val="0"/>
        <w:pageBreakBefore w:val="0"/>
        <w:kinsoku/>
        <w:wordWrap/>
        <w:overflowPunct/>
        <w:topLinePunct w:val="0"/>
        <w:bidi w:val="0"/>
        <w:spacing w:line="560" w:lineRule="exact"/>
        <w:ind w:right="0" w:rightChars="0" w:firstLine="640" w:firstLineChars="200"/>
        <w:textAlignment w:val="auto"/>
        <w:rPr>
          <w:rFonts w:ascii="楷体" w:hAnsi="楷体" w:eastAsia="楷体"/>
          <w:sz w:val="32"/>
          <w:szCs w:val="32"/>
        </w:rPr>
      </w:pPr>
      <w:r>
        <w:rPr>
          <w:rFonts w:hint="eastAsia" w:ascii="楷体" w:hAnsi="楷体" w:eastAsia="楷体"/>
          <w:sz w:val="32"/>
          <w:szCs w:val="32"/>
        </w:rPr>
        <w:t>（二）政府采购情况</w:t>
      </w:r>
    </w:p>
    <w:p>
      <w:pPr>
        <w:keepNext w:val="0"/>
        <w:keepLines w:val="0"/>
        <w:pageBreakBefore w:val="0"/>
        <w:kinsoku/>
        <w:wordWrap/>
        <w:overflowPunct/>
        <w:topLinePunct w:val="0"/>
        <w:bidi w:val="0"/>
        <w:spacing w:line="560" w:lineRule="exact"/>
        <w:ind w:right="0" w:rightChars="0"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lang w:eastAsia="zh-CN"/>
        </w:rPr>
        <w:t>本单位无政府采购</w:t>
      </w:r>
    </w:p>
    <w:p>
      <w:pPr>
        <w:keepNext w:val="0"/>
        <w:keepLines w:val="0"/>
        <w:pageBreakBefore w:val="0"/>
        <w:kinsoku/>
        <w:wordWrap/>
        <w:overflowPunct/>
        <w:topLinePunct w:val="0"/>
        <w:bidi w:val="0"/>
        <w:spacing w:line="560" w:lineRule="exact"/>
        <w:ind w:right="0" w:rightChars="0" w:firstLine="640" w:firstLineChars="200"/>
        <w:textAlignment w:val="auto"/>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kinsoku/>
        <w:wordWrap/>
        <w:overflowPunct/>
        <w:topLinePunct w:val="0"/>
        <w:bidi w:val="0"/>
        <w:spacing w:line="560" w:lineRule="exact"/>
        <w:ind w:right="0" w:rightChars="0" w:firstLine="640" w:firstLineChars="200"/>
        <w:textAlignment w:val="auto"/>
        <w:rPr>
          <w:rFonts w:hint="eastAsia" w:ascii="楷体" w:hAnsi="楷体" w:eastAsia="楷体"/>
          <w:sz w:val="32"/>
          <w:szCs w:val="32"/>
          <w:lang w:val="en-US" w:eastAsia="zh-CN"/>
        </w:rPr>
      </w:pPr>
      <w:r>
        <w:rPr>
          <w:rFonts w:hint="eastAsia" w:ascii="楷体" w:hAnsi="楷体" w:eastAsia="楷体"/>
          <w:sz w:val="32"/>
          <w:szCs w:val="32"/>
          <w:lang w:eastAsia="zh-CN"/>
        </w:rPr>
        <w:t>本单位有单位用车一辆。</w:t>
      </w:r>
    </w:p>
    <w:p>
      <w:pPr>
        <w:keepNext w:val="0"/>
        <w:keepLines w:val="0"/>
        <w:pageBreakBefore w:val="0"/>
        <w:kinsoku/>
        <w:wordWrap/>
        <w:overflowPunct/>
        <w:topLinePunct w:val="0"/>
        <w:bidi w:val="0"/>
        <w:spacing w:line="560" w:lineRule="exact"/>
        <w:ind w:right="0" w:rightChars="0" w:firstLine="640" w:firstLineChars="200"/>
        <w:textAlignment w:val="auto"/>
        <w:rPr>
          <w:rFonts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kinsoku/>
        <w:wordWrap/>
        <w:overflowPunct/>
        <w:topLinePunct w:val="0"/>
        <w:bidi w:val="0"/>
        <w:spacing w:line="560" w:lineRule="exact"/>
        <w:ind w:right="0" w:rightChars="0" w:firstLine="640" w:firstLineChars="200"/>
        <w:textAlignment w:val="auto"/>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白沙黎族自治县财政信息中心</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102.6</w:t>
      </w:r>
      <w:bookmarkStart w:id="0" w:name="_GoBack"/>
      <w:bookmarkEnd w:id="0"/>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w:t>
      </w:r>
    </w:p>
    <w:p>
      <w:pPr>
        <w:keepNext w:val="0"/>
        <w:keepLines w:val="0"/>
        <w:pageBreakBefore w:val="0"/>
        <w:kinsoku/>
        <w:wordWrap/>
        <w:overflowPunct/>
        <w:topLinePunct w:val="0"/>
        <w:bidi w:val="0"/>
        <w:spacing w:line="560" w:lineRule="exact"/>
        <w:ind w:right="0" w:rightChars="0"/>
        <w:jc w:val="center"/>
        <w:textAlignment w:val="auto"/>
        <w:rPr>
          <w:rFonts w:ascii="黑体" w:hAnsi="黑体" w:eastAsia="黑体"/>
          <w:sz w:val="32"/>
          <w:szCs w:val="32"/>
        </w:rPr>
      </w:pPr>
    </w:p>
    <w:p>
      <w:pPr>
        <w:keepNext w:val="0"/>
        <w:keepLines w:val="0"/>
        <w:pageBreakBefore w:val="0"/>
        <w:kinsoku/>
        <w:wordWrap/>
        <w:overflowPunct/>
        <w:topLinePunct w:val="0"/>
        <w:bidi w:val="0"/>
        <w:spacing w:line="560" w:lineRule="exact"/>
        <w:ind w:right="0" w:rightChars="0"/>
        <w:jc w:val="left"/>
        <w:textAlignment w:val="auto"/>
        <w:rPr>
          <w:rFonts w:ascii="仿宋_GB2312" w:hAnsi="宋体" w:eastAsia="仿宋_GB2312" w:cs="宋体"/>
          <w:color w:val="000000"/>
          <w:kern w:val="0"/>
          <w:sz w:val="32"/>
          <w:szCs w:val="30"/>
        </w:rPr>
      </w:pPr>
    </w:p>
    <w:p>
      <w:pPr>
        <w:keepNext w:val="0"/>
        <w:keepLines w:val="0"/>
        <w:pageBreakBefore w:val="0"/>
        <w:kinsoku/>
        <w:wordWrap/>
        <w:overflowPunct/>
        <w:topLinePunct w:val="0"/>
        <w:bidi w:val="0"/>
        <w:spacing w:line="560" w:lineRule="exact"/>
        <w:ind w:right="0" w:rightChars="0"/>
        <w:jc w:val="center"/>
        <w:textAlignment w:val="auto"/>
        <w:rPr>
          <w:rFonts w:ascii="黑体" w:hAnsi="黑体" w:eastAsia="黑体"/>
          <w:b/>
          <w:sz w:val="32"/>
          <w:szCs w:val="32"/>
        </w:rPr>
      </w:pPr>
      <w:r>
        <w:rPr>
          <w:rFonts w:hint="eastAsia" w:ascii="黑体" w:hAnsi="黑体" w:eastAsia="黑体"/>
          <w:b/>
          <w:sz w:val="32"/>
          <w:szCs w:val="32"/>
        </w:rPr>
        <w:t>第四部分  名词解释</w:t>
      </w:r>
    </w:p>
    <w:p>
      <w:pPr>
        <w:keepNext w:val="0"/>
        <w:keepLines w:val="0"/>
        <w:pageBreakBefore w:val="0"/>
        <w:kinsoku/>
        <w:wordWrap/>
        <w:overflowPunct/>
        <w:topLinePunct w:val="0"/>
        <w:bidi w:val="0"/>
        <w:spacing w:line="560" w:lineRule="exact"/>
        <w:ind w:right="0" w:rightChars="0" w:firstLine="640" w:firstLineChars="200"/>
        <w:jc w:val="left"/>
        <w:textAlignment w:val="auto"/>
        <w:rPr>
          <w:rFonts w:ascii="仿宋_GB2312" w:hAnsi="宋体" w:eastAsia="仿宋_GB2312" w:cs="宋体"/>
          <w:color w:val="000000"/>
          <w:kern w:val="0"/>
          <w:sz w:val="32"/>
          <w:szCs w:val="32"/>
        </w:rPr>
      </w:pPr>
    </w:p>
    <w:p>
      <w:pPr>
        <w:keepNext w:val="0"/>
        <w:keepLines w:val="0"/>
        <w:pageBreakBefore w:val="0"/>
        <w:kinsoku/>
        <w:wordWrap/>
        <w:overflowPunct/>
        <w:topLinePunct w:val="0"/>
        <w:autoSpaceDE w:val="0"/>
        <w:autoSpaceDN w:val="0"/>
        <w:bidi w:val="0"/>
        <w:adjustRightInd w:val="0"/>
        <w:spacing w:line="560" w:lineRule="exact"/>
        <w:ind w:right="0" w:rightChars="0" w:firstLine="640" w:firstLineChars="200"/>
        <w:jc w:val="left"/>
        <w:textAlignment w:val="auto"/>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keepNext w:val="0"/>
        <w:keepLines w:val="0"/>
        <w:pageBreakBefore w:val="0"/>
        <w:kinsoku/>
        <w:wordWrap/>
        <w:overflowPunct/>
        <w:topLinePunct w:val="0"/>
        <w:bidi w:val="0"/>
        <w:spacing w:line="560" w:lineRule="exact"/>
        <w:ind w:right="0" w:rightChars="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keepNext w:val="0"/>
        <w:keepLines w:val="0"/>
        <w:pageBreakBefore w:val="0"/>
        <w:kinsoku/>
        <w:wordWrap/>
        <w:overflowPunct/>
        <w:topLinePunct w:val="0"/>
        <w:bidi w:val="0"/>
        <w:spacing w:line="560" w:lineRule="exact"/>
        <w:ind w:right="0" w:rightChars="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keepNext w:val="0"/>
        <w:keepLines w:val="0"/>
        <w:pageBreakBefore w:val="0"/>
        <w:kinsoku/>
        <w:wordWrap/>
        <w:overflowPunct/>
        <w:topLinePunct w:val="0"/>
        <w:bidi w:val="0"/>
        <w:spacing w:line="560" w:lineRule="exact"/>
        <w:ind w:right="0" w:rightChars="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keepNext w:val="0"/>
        <w:keepLines w:val="0"/>
        <w:pageBreakBefore w:val="0"/>
        <w:kinsoku/>
        <w:wordWrap/>
        <w:overflowPunct/>
        <w:topLinePunct w:val="0"/>
        <w:bidi w:val="0"/>
        <w:spacing w:line="560" w:lineRule="exact"/>
        <w:ind w:right="0" w:rightChars="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keepNext w:val="0"/>
        <w:keepLines w:val="0"/>
        <w:pageBreakBefore w:val="0"/>
        <w:kinsoku/>
        <w:wordWrap/>
        <w:overflowPunct/>
        <w:topLinePunct w:val="0"/>
        <w:bidi w:val="0"/>
        <w:spacing w:line="560" w:lineRule="exact"/>
        <w:ind w:right="0" w:rightChars="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keepNext w:val="0"/>
        <w:keepLines w:val="0"/>
        <w:pageBreakBefore w:val="0"/>
        <w:kinsoku/>
        <w:wordWrap/>
        <w:overflowPunct/>
        <w:topLinePunct w:val="0"/>
        <w:bidi w:val="0"/>
        <w:spacing w:line="560" w:lineRule="exact"/>
        <w:ind w:right="0" w:rightChars="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keepNext w:val="0"/>
        <w:keepLines w:val="0"/>
        <w:pageBreakBefore w:val="0"/>
        <w:kinsoku/>
        <w:wordWrap/>
        <w:overflowPunct/>
        <w:topLinePunct w:val="0"/>
        <w:autoSpaceDE w:val="0"/>
        <w:autoSpaceDN w:val="0"/>
        <w:bidi w:val="0"/>
        <w:adjustRightInd w:val="0"/>
        <w:spacing w:line="560" w:lineRule="exact"/>
        <w:ind w:right="0" w:rightChars="0" w:firstLine="640" w:firstLineChars="200"/>
        <w:jc w:val="left"/>
        <w:textAlignment w:val="auto"/>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keepNext w:val="0"/>
        <w:keepLines w:val="0"/>
        <w:pageBreakBefore w:val="0"/>
        <w:kinsoku/>
        <w:wordWrap/>
        <w:overflowPunct/>
        <w:topLinePunct w:val="0"/>
        <w:autoSpaceDE w:val="0"/>
        <w:autoSpaceDN w:val="0"/>
        <w:bidi w:val="0"/>
        <w:adjustRightInd w:val="0"/>
        <w:spacing w:line="560" w:lineRule="exact"/>
        <w:ind w:right="0" w:rightChars="0" w:firstLine="640" w:firstLineChars="200"/>
        <w:jc w:val="left"/>
        <w:textAlignment w:val="auto"/>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keepNext w:val="0"/>
        <w:keepLines w:val="0"/>
        <w:pageBreakBefore w:val="0"/>
        <w:widowControl/>
        <w:kinsoku/>
        <w:wordWrap/>
        <w:overflowPunct/>
        <w:topLinePunct w:val="0"/>
        <w:bidi w:val="0"/>
        <w:spacing w:line="560" w:lineRule="exact"/>
        <w:ind w:right="0" w:rightChars="0" w:firstLine="640" w:firstLineChars="200"/>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keepNext w:val="0"/>
        <w:keepLines w:val="0"/>
        <w:pageBreakBefore w:val="0"/>
        <w:widowControl/>
        <w:kinsoku/>
        <w:wordWrap/>
        <w:overflowPunct/>
        <w:topLinePunct w:val="0"/>
        <w:bidi w:val="0"/>
        <w:spacing w:line="560" w:lineRule="exact"/>
        <w:ind w:right="0" w:rightChars="0" w:firstLine="640" w:firstLineChars="200"/>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keepNext w:val="0"/>
        <w:keepLines w:val="0"/>
        <w:pageBreakBefore w:val="0"/>
        <w:kinsoku/>
        <w:wordWrap/>
        <w:overflowPunct/>
        <w:topLinePunct w:val="0"/>
        <w:bidi w:val="0"/>
        <w:spacing w:line="560" w:lineRule="exact"/>
        <w:ind w:right="0" w:rightChars="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keepNext w:val="0"/>
        <w:keepLines w:val="0"/>
        <w:pageBreakBefore w:val="0"/>
        <w:kinsoku/>
        <w:wordWrap/>
        <w:overflowPunct/>
        <w:topLinePunct w:val="0"/>
        <w:bidi w:val="0"/>
        <w:spacing w:line="560" w:lineRule="exact"/>
        <w:ind w:right="0" w:rightChars="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keepNext w:val="0"/>
        <w:keepLines w:val="0"/>
        <w:pageBreakBefore w:val="0"/>
        <w:kinsoku/>
        <w:wordWrap/>
        <w:overflowPunct/>
        <w:topLinePunct w:val="0"/>
        <w:bidi w:val="0"/>
        <w:spacing w:line="560" w:lineRule="exact"/>
        <w:ind w:right="0" w:rightChars="0" w:firstLine="640" w:firstLineChars="200"/>
        <w:jc w:val="left"/>
        <w:textAlignment w:val="auto"/>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kinsoku/>
        <w:wordWrap/>
        <w:overflowPunct/>
        <w:topLinePunct w:val="0"/>
        <w:bidi w:val="0"/>
        <w:spacing w:line="560" w:lineRule="exact"/>
        <w:ind w:right="0" w:rightChars="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line="560" w:lineRule="exact"/>
        <w:ind w:right="0" w:rightChars="0" w:firstLine="640" w:firstLineChars="200"/>
        <w:textAlignment w:val="auto"/>
        <w:rPr>
          <w:rFonts w:ascii="仿宋_GB2312" w:hAnsi="黑体" w:eastAsia="仿宋_GB2312" w:cs="仿宋_GB2312"/>
          <w:sz w:val="32"/>
          <w:szCs w:val="32"/>
        </w:rPr>
      </w:pPr>
    </w:p>
    <w:p>
      <w:pPr>
        <w:keepNext w:val="0"/>
        <w:keepLines w:val="0"/>
        <w:pageBreakBefore w:val="0"/>
        <w:kinsoku/>
        <w:wordWrap/>
        <w:overflowPunct/>
        <w:topLinePunct w:val="0"/>
        <w:bidi w:val="0"/>
        <w:spacing w:line="560" w:lineRule="exact"/>
        <w:ind w:right="0" w:rightChars="0" w:firstLine="640" w:firstLineChars="200"/>
        <w:jc w:val="left"/>
        <w:textAlignment w:val="auto"/>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0AA9FE"/>
    <w:multiLevelType w:val="singleLevel"/>
    <w:tmpl w:val="640AA9FE"/>
    <w:lvl w:ilvl="0" w:tentative="0">
      <w:start w:val="2"/>
      <w:numFmt w:val="chineseCounting"/>
      <w:suff w:val="nothing"/>
      <w:lvlText w:val="（%1）"/>
      <w:lvlJc w:val="left"/>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75C64"/>
    <w:rsid w:val="003847B6"/>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A5E72"/>
    <w:rsid w:val="006B1FB3"/>
    <w:rsid w:val="006C102A"/>
    <w:rsid w:val="006D6C06"/>
    <w:rsid w:val="006F00B3"/>
    <w:rsid w:val="0075151D"/>
    <w:rsid w:val="007523E7"/>
    <w:rsid w:val="00785CAE"/>
    <w:rsid w:val="00786240"/>
    <w:rsid w:val="00793101"/>
    <w:rsid w:val="00793A7F"/>
    <w:rsid w:val="007B3322"/>
    <w:rsid w:val="007E4EAF"/>
    <w:rsid w:val="008B5062"/>
    <w:rsid w:val="009262C2"/>
    <w:rsid w:val="00926751"/>
    <w:rsid w:val="00932F84"/>
    <w:rsid w:val="00947538"/>
    <w:rsid w:val="009547C1"/>
    <w:rsid w:val="009616E6"/>
    <w:rsid w:val="009846A5"/>
    <w:rsid w:val="00995DA5"/>
    <w:rsid w:val="009E613D"/>
    <w:rsid w:val="009F52FB"/>
    <w:rsid w:val="00A4562E"/>
    <w:rsid w:val="00A545A0"/>
    <w:rsid w:val="00AE2FF8"/>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010F6677"/>
    <w:rsid w:val="01393D9E"/>
    <w:rsid w:val="016F4E1D"/>
    <w:rsid w:val="018268C3"/>
    <w:rsid w:val="020524A0"/>
    <w:rsid w:val="02361D7E"/>
    <w:rsid w:val="0237473E"/>
    <w:rsid w:val="0268528C"/>
    <w:rsid w:val="0288799D"/>
    <w:rsid w:val="02A35132"/>
    <w:rsid w:val="02B418BD"/>
    <w:rsid w:val="02D074C1"/>
    <w:rsid w:val="0313601B"/>
    <w:rsid w:val="03334FC0"/>
    <w:rsid w:val="0371066D"/>
    <w:rsid w:val="039C60A7"/>
    <w:rsid w:val="03BB3A7A"/>
    <w:rsid w:val="04050689"/>
    <w:rsid w:val="040629CD"/>
    <w:rsid w:val="041A179D"/>
    <w:rsid w:val="048C6D1B"/>
    <w:rsid w:val="05463BF8"/>
    <w:rsid w:val="054A57A3"/>
    <w:rsid w:val="05B35062"/>
    <w:rsid w:val="05DC0124"/>
    <w:rsid w:val="06221652"/>
    <w:rsid w:val="06C80CF3"/>
    <w:rsid w:val="07267CAD"/>
    <w:rsid w:val="07782166"/>
    <w:rsid w:val="079204D3"/>
    <w:rsid w:val="07B14D2C"/>
    <w:rsid w:val="07C5021A"/>
    <w:rsid w:val="07F21FD5"/>
    <w:rsid w:val="084C5DBE"/>
    <w:rsid w:val="0861053F"/>
    <w:rsid w:val="086E18BE"/>
    <w:rsid w:val="088B448A"/>
    <w:rsid w:val="08AE2DB8"/>
    <w:rsid w:val="08DF5FBA"/>
    <w:rsid w:val="08E00056"/>
    <w:rsid w:val="09031C67"/>
    <w:rsid w:val="095F3353"/>
    <w:rsid w:val="097B3827"/>
    <w:rsid w:val="099F4BDF"/>
    <w:rsid w:val="09BE31F9"/>
    <w:rsid w:val="0A5D2CAA"/>
    <w:rsid w:val="0A850677"/>
    <w:rsid w:val="0A934B98"/>
    <w:rsid w:val="0B65778D"/>
    <w:rsid w:val="0C4B40A5"/>
    <w:rsid w:val="0C5D7547"/>
    <w:rsid w:val="0C752038"/>
    <w:rsid w:val="0C780A50"/>
    <w:rsid w:val="0C924137"/>
    <w:rsid w:val="0CCF3D67"/>
    <w:rsid w:val="0D26045E"/>
    <w:rsid w:val="0D3B5F2B"/>
    <w:rsid w:val="0D3E6816"/>
    <w:rsid w:val="0DE9705F"/>
    <w:rsid w:val="0E4151BD"/>
    <w:rsid w:val="0EE76035"/>
    <w:rsid w:val="0F267C12"/>
    <w:rsid w:val="0F3443BC"/>
    <w:rsid w:val="0FA464AC"/>
    <w:rsid w:val="10086EC6"/>
    <w:rsid w:val="10711197"/>
    <w:rsid w:val="10830E41"/>
    <w:rsid w:val="10AA336F"/>
    <w:rsid w:val="10B07C2D"/>
    <w:rsid w:val="10BE0B4E"/>
    <w:rsid w:val="10D125ED"/>
    <w:rsid w:val="116A351B"/>
    <w:rsid w:val="12AB39B6"/>
    <w:rsid w:val="12D36F04"/>
    <w:rsid w:val="13137C3A"/>
    <w:rsid w:val="13A90D5E"/>
    <w:rsid w:val="14216DE6"/>
    <w:rsid w:val="1450477A"/>
    <w:rsid w:val="14AE1A2E"/>
    <w:rsid w:val="14B3618A"/>
    <w:rsid w:val="150156C3"/>
    <w:rsid w:val="150E0610"/>
    <w:rsid w:val="15145631"/>
    <w:rsid w:val="15506D11"/>
    <w:rsid w:val="15890775"/>
    <w:rsid w:val="15C72435"/>
    <w:rsid w:val="15E83E9C"/>
    <w:rsid w:val="160A6C0F"/>
    <w:rsid w:val="1657141E"/>
    <w:rsid w:val="1658480C"/>
    <w:rsid w:val="168F18A9"/>
    <w:rsid w:val="16B711D7"/>
    <w:rsid w:val="16C56203"/>
    <w:rsid w:val="16DA73DF"/>
    <w:rsid w:val="17316F74"/>
    <w:rsid w:val="173A74A2"/>
    <w:rsid w:val="17925CE6"/>
    <w:rsid w:val="18145A57"/>
    <w:rsid w:val="1892571A"/>
    <w:rsid w:val="18B61DAF"/>
    <w:rsid w:val="19731AA0"/>
    <w:rsid w:val="197B249A"/>
    <w:rsid w:val="19B115B0"/>
    <w:rsid w:val="1A033CED"/>
    <w:rsid w:val="1A333AEF"/>
    <w:rsid w:val="1AFE29CC"/>
    <w:rsid w:val="1B0B7381"/>
    <w:rsid w:val="1B4F1B88"/>
    <w:rsid w:val="1B6C4F4E"/>
    <w:rsid w:val="1B913EB6"/>
    <w:rsid w:val="1BCD5C84"/>
    <w:rsid w:val="1BD97B0F"/>
    <w:rsid w:val="1BE43FC7"/>
    <w:rsid w:val="1C436852"/>
    <w:rsid w:val="1C5E0BB6"/>
    <w:rsid w:val="1C73347F"/>
    <w:rsid w:val="1C771713"/>
    <w:rsid w:val="1C996EE7"/>
    <w:rsid w:val="1CB77C1B"/>
    <w:rsid w:val="1D052450"/>
    <w:rsid w:val="1DE176B1"/>
    <w:rsid w:val="1E1D797A"/>
    <w:rsid w:val="1E520EA1"/>
    <w:rsid w:val="1E706A6E"/>
    <w:rsid w:val="1E7C5FFC"/>
    <w:rsid w:val="1E9F0880"/>
    <w:rsid w:val="1EAC30AD"/>
    <w:rsid w:val="1EE209FA"/>
    <w:rsid w:val="1EE84EB0"/>
    <w:rsid w:val="1F0170F5"/>
    <w:rsid w:val="1F0F4D5E"/>
    <w:rsid w:val="1F9749C1"/>
    <w:rsid w:val="1FA070F3"/>
    <w:rsid w:val="1FAF11C0"/>
    <w:rsid w:val="1FE82046"/>
    <w:rsid w:val="204D4D47"/>
    <w:rsid w:val="20CE40A9"/>
    <w:rsid w:val="20D25C4B"/>
    <w:rsid w:val="20ED2020"/>
    <w:rsid w:val="213E40CC"/>
    <w:rsid w:val="21B06474"/>
    <w:rsid w:val="21D132B3"/>
    <w:rsid w:val="21DB588C"/>
    <w:rsid w:val="21DD5812"/>
    <w:rsid w:val="22AD5B54"/>
    <w:rsid w:val="233F61F7"/>
    <w:rsid w:val="23650408"/>
    <w:rsid w:val="237039BA"/>
    <w:rsid w:val="23816B28"/>
    <w:rsid w:val="23BD6FD6"/>
    <w:rsid w:val="23D07471"/>
    <w:rsid w:val="24DC44F1"/>
    <w:rsid w:val="2506264C"/>
    <w:rsid w:val="25725BE0"/>
    <w:rsid w:val="26012581"/>
    <w:rsid w:val="260B25B3"/>
    <w:rsid w:val="264E48BA"/>
    <w:rsid w:val="26856101"/>
    <w:rsid w:val="271223C6"/>
    <w:rsid w:val="278650FB"/>
    <w:rsid w:val="27B515D4"/>
    <w:rsid w:val="27EB6455"/>
    <w:rsid w:val="28A15CB5"/>
    <w:rsid w:val="28B25D98"/>
    <w:rsid w:val="2920502D"/>
    <w:rsid w:val="294F3718"/>
    <w:rsid w:val="295A3134"/>
    <w:rsid w:val="29F41DE9"/>
    <w:rsid w:val="29F73991"/>
    <w:rsid w:val="2A082E3A"/>
    <w:rsid w:val="2A997996"/>
    <w:rsid w:val="2AAE0A65"/>
    <w:rsid w:val="2AD909E6"/>
    <w:rsid w:val="2AE80CF0"/>
    <w:rsid w:val="2B1B5914"/>
    <w:rsid w:val="2B7953D6"/>
    <w:rsid w:val="2BDB474D"/>
    <w:rsid w:val="2BDD2392"/>
    <w:rsid w:val="2C99135E"/>
    <w:rsid w:val="2CB0533E"/>
    <w:rsid w:val="2CEC49CC"/>
    <w:rsid w:val="2D487F96"/>
    <w:rsid w:val="2DA8347C"/>
    <w:rsid w:val="2E512F9C"/>
    <w:rsid w:val="2EC63780"/>
    <w:rsid w:val="2EDA4E8C"/>
    <w:rsid w:val="2F3C2542"/>
    <w:rsid w:val="2F6F332D"/>
    <w:rsid w:val="2FB121CD"/>
    <w:rsid w:val="2FF91541"/>
    <w:rsid w:val="2FFE7796"/>
    <w:rsid w:val="300B3D64"/>
    <w:rsid w:val="30BF2F49"/>
    <w:rsid w:val="30DC04CA"/>
    <w:rsid w:val="313D2B9D"/>
    <w:rsid w:val="3194305B"/>
    <w:rsid w:val="32A87289"/>
    <w:rsid w:val="3394589A"/>
    <w:rsid w:val="33AF708B"/>
    <w:rsid w:val="33B23F31"/>
    <w:rsid w:val="33FB09CA"/>
    <w:rsid w:val="3422580A"/>
    <w:rsid w:val="34307EF6"/>
    <w:rsid w:val="34661A67"/>
    <w:rsid w:val="34A6208C"/>
    <w:rsid w:val="34BA37DD"/>
    <w:rsid w:val="34DC375E"/>
    <w:rsid w:val="34E1307E"/>
    <w:rsid w:val="350E2C76"/>
    <w:rsid w:val="356C290F"/>
    <w:rsid w:val="358E446C"/>
    <w:rsid w:val="359C44E7"/>
    <w:rsid w:val="35CB798E"/>
    <w:rsid w:val="35FD0CC2"/>
    <w:rsid w:val="362867FA"/>
    <w:rsid w:val="36530062"/>
    <w:rsid w:val="36817062"/>
    <w:rsid w:val="36A81AEE"/>
    <w:rsid w:val="36BE7EAD"/>
    <w:rsid w:val="36DD2C0F"/>
    <w:rsid w:val="37052B66"/>
    <w:rsid w:val="371B13AC"/>
    <w:rsid w:val="37624F56"/>
    <w:rsid w:val="37653577"/>
    <w:rsid w:val="378F6BBA"/>
    <w:rsid w:val="37A2101E"/>
    <w:rsid w:val="37E40A8F"/>
    <w:rsid w:val="384655E8"/>
    <w:rsid w:val="385C6600"/>
    <w:rsid w:val="386F7D08"/>
    <w:rsid w:val="38A90363"/>
    <w:rsid w:val="38E57F15"/>
    <w:rsid w:val="38F22605"/>
    <w:rsid w:val="39096044"/>
    <w:rsid w:val="390C3221"/>
    <w:rsid w:val="390D3DF3"/>
    <w:rsid w:val="39122905"/>
    <w:rsid w:val="39A95E8D"/>
    <w:rsid w:val="39CC7908"/>
    <w:rsid w:val="3A0D254A"/>
    <w:rsid w:val="3A1C5F27"/>
    <w:rsid w:val="3A221E34"/>
    <w:rsid w:val="3A3C7393"/>
    <w:rsid w:val="3A40753E"/>
    <w:rsid w:val="3AF84114"/>
    <w:rsid w:val="3BB218A0"/>
    <w:rsid w:val="3BC129F2"/>
    <w:rsid w:val="3BD92F24"/>
    <w:rsid w:val="3C0B08A1"/>
    <w:rsid w:val="3C575214"/>
    <w:rsid w:val="3D1044AB"/>
    <w:rsid w:val="3D226C92"/>
    <w:rsid w:val="3D313098"/>
    <w:rsid w:val="3D372F4C"/>
    <w:rsid w:val="3DA943E6"/>
    <w:rsid w:val="3DD56210"/>
    <w:rsid w:val="3DE727B0"/>
    <w:rsid w:val="3E2A5828"/>
    <w:rsid w:val="3E552E98"/>
    <w:rsid w:val="3F221B73"/>
    <w:rsid w:val="3F7912DA"/>
    <w:rsid w:val="3F8E5944"/>
    <w:rsid w:val="409B0EE0"/>
    <w:rsid w:val="40CB5B94"/>
    <w:rsid w:val="41473F6E"/>
    <w:rsid w:val="414D144D"/>
    <w:rsid w:val="41A8533A"/>
    <w:rsid w:val="423A13C4"/>
    <w:rsid w:val="425E2E27"/>
    <w:rsid w:val="42717032"/>
    <w:rsid w:val="42D37156"/>
    <w:rsid w:val="43994E99"/>
    <w:rsid w:val="439B5B67"/>
    <w:rsid w:val="43A979C0"/>
    <w:rsid w:val="43C36176"/>
    <w:rsid w:val="43E1479F"/>
    <w:rsid w:val="43E30B1D"/>
    <w:rsid w:val="445177E0"/>
    <w:rsid w:val="44590B64"/>
    <w:rsid w:val="44A94DEA"/>
    <w:rsid w:val="44B25DAD"/>
    <w:rsid w:val="44EC41EC"/>
    <w:rsid w:val="4501290F"/>
    <w:rsid w:val="450A0E06"/>
    <w:rsid w:val="45377F97"/>
    <w:rsid w:val="45742335"/>
    <w:rsid w:val="45A802F6"/>
    <w:rsid w:val="45F93934"/>
    <w:rsid w:val="463C513E"/>
    <w:rsid w:val="463D22C7"/>
    <w:rsid w:val="464A51A7"/>
    <w:rsid w:val="469B142E"/>
    <w:rsid w:val="47223E01"/>
    <w:rsid w:val="47AF45D4"/>
    <w:rsid w:val="47B665F4"/>
    <w:rsid w:val="47DD7C00"/>
    <w:rsid w:val="48391C8E"/>
    <w:rsid w:val="489A610C"/>
    <w:rsid w:val="48F96196"/>
    <w:rsid w:val="493A389B"/>
    <w:rsid w:val="49EB0433"/>
    <w:rsid w:val="49FD4748"/>
    <w:rsid w:val="4A265027"/>
    <w:rsid w:val="4A2C79C2"/>
    <w:rsid w:val="4A9164D6"/>
    <w:rsid w:val="4B4C3273"/>
    <w:rsid w:val="4B927C57"/>
    <w:rsid w:val="4C0819FF"/>
    <w:rsid w:val="4C0D0E35"/>
    <w:rsid w:val="4C2F2757"/>
    <w:rsid w:val="4CBE74C4"/>
    <w:rsid w:val="4CD24A04"/>
    <w:rsid w:val="4CE974D0"/>
    <w:rsid w:val="4D0329B3"/>
    <w:rsid w:val="4D0F6668"/>
    <w:rsid w:val="4DAF02B5"/>
    <w:rsid w:val="4DE0788A"/>
    <w:rsid w:val="4E0D15DF"/>
    <w:rsid w:val="4E2B7C5C"/>
    <w:rsid w:val="4EF63971"/>
    <w:rsid w:val="4F0053A2"/>
    <w:rsid w:val="4F1A0C02"/>
    <w:rsid w:val="4F6333A2"/>
    <w:rsid w:val="4F9632B9"/>
    <w:rsid w:val="4FB41CCF"/>
    <w:rsid w:val="50325A40"/>
    <w:rsid w:val="50354726"/>
    <w:rsid w:val="505C30B8"/>
    <w:rsid w:val="50F42E81"/>
    <w:rsid w:val="51003BAA"/>
    <w:rsid w:val="514408A4"/>
    <w:rsid w:val="51A41881"/>
    <w:rsid w:val="51E754D0"/>
    <w:rsid w:val="51F0305A"/>
    <w:rsid w:val="51F4633E"/>
    <w:rsid w:val="522C261B"/>
    <w:rsid w:val="523B05CE"/>
    <w:rsid w:val="5244675F"/>
    <w:rsid w:val="53225E06"/>
    <w:rsid w:val="534730C9"/>
    <w:rsid w:val="538C7B68"/>
    <w:rsid w:val="53920A93"/>
    <w:rsid w:val="53AA19DB"/>
    <w:rsid w:val="53B12D70"/>
    <w:rsid w:val="53C82324"/>
    <w:rsid w:val="540C14A0"/>
    <w:rsid w:val="54231C44"/>
    <w:rsid w:val="546C67E3"/>
    <w:rsid w:val="54B40E6A"/>
    <w:rsid w:val="55315212"/>
    <w:rsid w:val="55744FDC"/>
    <w:rsid w:val="558167BE"/>
    <w:rsid w:val="562D3560"/>
    <w:rsid w:val="56794C36"/>
    <w:rsid w:val="56817C29"/>
    <w:rsid w:val="56C759F2"/>
    <w:rsid w:val="56F94DF8"/>
    <w:rsid w:val="56FA572A"/>
    <w:rsid w:val="576A096F"/>
    <w:rsid w:val="576F7F91"/>
    <w:rsid w:val="58153549"/>
    <w:rsid w:val="58E72CD0"/>
    <w:rsid w:val="59293160"/>
    <w:rsid w:val="59810691"/>
    <w:rsid w:val="5999693A"/>
    <w:rsid w:val="5A3223C9"/>
    <w:rsid w:val="5A675419"/>
    <w:rsid w:val="5A687A7B"/>
    <w:rsid w:val="5A6D2942"/>
    <w:rsid w:val="5A9A1B7D"/>
    <w:rsid w:val="5ABE5C53"/>
    <w:rsid w:val="5B3F1F35"/>
    <w:rsid w:val="5B936EB6"/>
    <w:rsid w:val="5BD65DD8"/>
    <w:rsid w:val="5C335A26"/>
    <w:rsid w:val="5C733216"/>
    <w:rsid w:val="5CAB4A3D"/>
    <w:rsid w:val="5CF01A88"/>
    <w:rsid w:val="5D1F18C7"/>
    <w:rsid w:val="5DCC63B9"/>
    <w:rsid w:val="5DD07BDF"/>
    <w:rsid w:val="5DD31408"/>
    <w:rsid w:val="5DDA220F"/>
    <w:rsid w:val="5EBD27DF"/>
    <w:rsid w:val="5F1F4C29"/>
    <w:rsid w:val="5F8F235F"/>
    <w:rsid w:val="5F917E21"/>
    <w:rsid w:val="5F974866"/>
    <w:rsid w:val="60054566"/>
    <w:rsid w:val="60090546"/>
    <w:rsid w:val="60161F86"/>
    <w:rsid w:val="608364DC"/>
    <w:rsid w:val="614E796D"/>
    <w:rsid w:val="616007CB"/>
    <w:rsid w:val="61A238AA"/>
    <w:rsid w:val="61A64681"/>
    <w:rsid w:val="61D23609"/>
    <w:rsid w:val="61DC61AF"/>
    <w:rsid w:val="6216540A"/>
    <w:rsid w:val="62B54E38"/>
    <w:rsid w:val="62FD4784"/>
    <w:rsid w:val="63027FA6"/>
    <w:rsid w:val="635E3108"/>
    <w:rsid w:val="64160E1F"/>
    <w:rsid w:val="645F5A25"/>
    <w:rsid w:val="648A6262"/>
    <w:rsid w:val="64D908DE"/>
    <w:rsid w:val="64E26054"/>
    <w:rsid w:val="6530578B"/>
    <w:rsid w:val="653B637A"/>
    <w:rsid w:val="655944DA"/>
    <w:rsid w:val="65842CFF"/>
    <w:rsid w:val="658D00BA"/>
    <w:rsid w:val="659C77D6"/>
    <w:rsid w:val="66A54227"/>
    <w:rsid w:val="670422C3"/>
    <w:rsid w:val="671B330C"/>
    <w:rsid w:val="67C92ADE"/>
    <w:rsid w:val="68162697"/>
    <w:rsid w:val="68181250"/>
    <w:rsid w:val="686A0938"/>
    <w:rsid w:val="688B4388"/>
    <w:rsid w:val="68BA4E2C"/>
    <w:rsid w:val="698A1B1C"/>
    <w:rsid w:val="6A16041C"/>
    <w:rsid w:val="6A447E1C"/>
    <w:rsid w:val="6A7A12FB"/>
    <w:rsid w:val="6AB905C3"/>
    <w:rsid w:val="6ABB6A9C"/>
    <w:rsid w:val="6AF95C9E"/>
    <w:rsid w:val="6B4B42AB"/>
    <w:rsid w:val="6BA60478"/>
    <w:rsid w:val="6C2875FC"/>
    <w:rsid w:val="6C3D3374"/>
    <w:rsid w:val="6D1E4B42"/>
    <w:rsid w:val="6D20105D"/>
    <w:rsid w:val="6E2E45A8"/>
    <w:rsid w:val="6F564435"/>
    <w:rsid w:val="6FD66687"/>
    <w:rsid w:val="70025F6B"/>
    <w:rsid w:val="70340F0E"/>
    <w:rsid w:val="703475DA"/>
    <w:rsid w:val="70AF252C"/>
    <w:rsid w:val="70D419BC"/>
    <w:rsid w:val="70DE4F0E"/>
    <w:rsid w:val="70F13D3F"/>
    <w:rsid w:val="70F20595"/>
    <w:rsid w:val="70FE2955"/>
    <w:rsid w:val="711178A4"/>
    <w:rsid w:val="71537466"/>
    <w:rsid w:val="71A83F31"/>
    <w:rsid w:val="71DA255A"/>
    <w:rsid w:val="720C2C89"/>
    <w:rsid w:val="72221BF7"/>
    <w:rsid w:val="727522C7"/>
    <w:rsid w:val="72831415"/>
    <w:rsid w:val="72C050F8"/>
    <w:rsid w:val="7321122E"/>
    <w:rsid w:val="736E7CD6"/>
    <w:rsid w:val="74106593"/>
    <w:rsid w:val="748E4145"/>
    <w:rsid w:val="74DB4FAA"/>
    <w:rsid w:val="75492549"/>
    <w:rsid w:val="75C6495C"/>
    <w:rsid w:val="760C6901"/>
    <w:rsid w:val="769B49DB"/>
    <w:rsid w:val="76AE161F"/>
    <w:rsid w:val="76B84732"/>
    <w:rsid w:val="77456754"/>
    <w:rsid w:val="774A16C0"/>
    <w:rsid w:val="77DE5955"/>
    <w:rsid w:val="78306E54"/>
    <w:rsid w:val="784D3E2C"/>
    <w:rsid w:val="785B773C"/>
    <w:rsid w:val="78AF73CF"/>
    <w:rsid w:val="78B62D25"/>
    <w:rsid w:val="78F0480F"/>
    <w:rsid w:val="798B6083"/>
    <w:rsid w:val="79A13702"/>
    <w:rsid w:val="7A183B77"/>
    <w:rsid w:val="7A213641"/>
    <w:rsid w:val="7A506436"/>
    <w:rsid w:val="7A591D86"/>
    <w:rsid w:val="7A777ED7"/>
    <w:rsid w:val="7ABE3235"/>
    <w:rsid w:val="7ACC2B5A"/>
    <w:rsid w:val="7B1D3C46"/>
    <w:rsid w:val="7B5651C0"/>
    <w:rsid w:val="7B8122DC"/>
    <w:rsid w:val="7BB94192"/>
    <w:rsid w:val="7C7E2A5D"/>
    <w:rsid w:val="7C9538F9"/>
    <w:rsid w:val="7D910537"/>
    <w:rsid w:val="7DDF4B87"/>
    <w:rsid w:val="7DE3065C"/>
    <w:rsid w:val="7F04014D"/>
    <w:rsid w:val="7F3C0BFE"/>
    <w:rsid w:val="7F585FCF"/>
    <w:rsid w:val="7FE44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11</TotalTime>
  <ScaleCrop>false</ScaleCrop>
  <LinksUpToDate>false</LinksUpToDate>
  <CharactersWithSpaces>4087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2023-03-10T07:14:00Z</cp:lastPrinted>
  <dcterms:modified xsi:type="dcterms:W3CDTF">2024-02-29T08:11:03Z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