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白沙黎族自治县国有资产事务中心</w:t>
      </w:r>
      <w:r>
        <w:rPr>
          <w:rFonts w:hint="default" w:asciiTheme="majorEastAsia" w:hAnsiTheme="majorEastAsia" w:eastAsiaTheme="majorEastAsia" w:cstheme="majorEastAsia"/>
          <w:b/>
          <w:bCs/>
          <w:sz w:val="44"/>
          <w:szCs w:val="44"/>
          <w:lang w:val="en-US"/>
        </w:rPr>
        <w:t>2025</w:t>
      </w:r>
      <w:r>
        <w:rPr>
          <w:rFonts w:hint="eastAsia" w:asciiTheme="majorEastAsia" w:hAnsiTheme="majorEastAsia" w:eastAsiaTheme="majorEastAsia" w:cstheme="majorEastAsia"/>
          <w:b/>
          <w:bCs/>
          <w:sz w:val="44"/>
          <w:szCs w:val="44"/>
        </w:rPr>
        <w:t>年度部门决算公开报告</w:t>
      </w:r>
    </w:p>
    <w:p>
      <w:pPr>
        <w:spacing w:line="578" w:lineRule="exact"/>
        <w:jc w:val="center"/>
        <w:rPr>
          <w:rFonts w:hint="eastAsia" w:ascii="黑体" w:hAnsi="ˎ̥" w:eastAsia="黑体"/>
          <w:b/>
          <w:sz w:val="32"/>
          <w:szCs w:val="32"/>
        </w:rPr>
      </w:pPr>
    </w:p>
    <w:p>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16"/>
        <w:tabs>
          <w:tab w:val="right" w:leader="dot" w:pos="8306"/>
        </w:tabs>
        <w:spacing w:line="578" w:lineRule="exact"/>
        <w:rPr>
          <w:rFonts w:hint="eastAsia" w:eastAsia="宋体"/>
          <w:sz w:val="32"/>
          <w:szCs w:val="32"/>
          <w:lang w:eastAsia="zh-CN"/>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lang w:val="en-US" w:eastAsia="zh-CN"/>
        </w:rPr>
        <w:t>2</w:t>
      </w:r>
    </w:p>
    <w:p>
      <w:pPr>
        <w:pStyle w:val="17"/>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7"/>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6"/>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2</w:t>
      </w:r>
    </w:p>
    <w:p>
      <w:pPr>
        <w:pStyle w:val="16"/>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pPr>
        <w:pStyle w:val="17"/>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pPr>
        <w:pStyle w:val="17"/>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7"/>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7"/>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17"/>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pPr>
        <w:pStyle w:val="17"/>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17"/>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p>
    <w:p>
      <w:pPr>
        <w:pStyle w:val="17"/>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p>
    <w:p>
      <w:pPr>
        <w:pStyle w:val="17"/>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pPr>
        <w:pStyle w:val="17"/>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w:t>
      </w:r>
      <w:r>
        <w:rPr>
          <w:rFonts w:hint="eastAsia" w:ascii="仿宋" w:hAnsi="仿宋" w:eastAsia="仿宋" w:cs="仿宋"/>
          <w:sz w:val="32"/>
          <w:szCs w:val="32"/>
          <w:lang w:val="en-US" w:eastAsia="zh-CN"/>
        </w:rPr>
        <w:t>0</w:t>
      </w:r>
    </w:p>
    <w:p>
      <w:pPr>
        <w:pStyle w:val="17"/>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bCs/>
          <w:sz w:val="32"/>
          <w:szCs w:val="32"/>
        </w:rPr>
        <w:t>十</w:t>
      </w:r>
      <w:r>
        <w:rPr>
          <w:rFonts w:hint="eastAsia" w:ascii="仿宋" w:hAnsi="仿宋" w:eastAsia="仿宋" w:cs="仿宋"/>
          <w:bCs/>
          <w:sz w:val="32"/>
          <w:szCs w:val="32"/>
          <w:lang w:val="en-US" w:eastAsia="zh-CN"/>
        </w:rPr>
        <w:t>一</w:t>
      </w:r>
      <w:r>
        <w:rPr>
          <w:rFonts w:hint="eastAsia" w:ascii="仿宋" w:hAnsi="仿宋" w:eastAsia="仿宋" w:cs="仿宋"/>
          <w:bCs/>
          <w:sz w:val="32"/>
          <w:szCs w:val="32"/>
        </w:rPr>
        <w:t>、其他重要事项情况说明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12</w:t>
      </w:r>
    </w:p>
    <w:p>
      <w:pPr>
        <w:pStyle w:val="16"/>
        <w:tabs>
          <w:tab w:val="right" w:leader="dot" w:pos="8306"/>
        </w:tabs>
        <w:spacing w:line="578" w:lineRule="exact"/>
        <w:rPr>
          <w:rFonts w:hint="eastAsia" w:eastAsia="宋体"/>
          <w:sz w:val="32"/>
          <w:szCs w:val="32"/>
          <w:lang w:eastAsia="zh-CN"/>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lang w:val="en-US" w:eastAsia="zh-CN"/>
        </w:rPr>
        <w:t>3</w:t>
      </w:r>
    </w:p>
    <w:p>
      <w:pPr>
        <w:pStyle w:val="16"/>
        <w:tabs>
          <w:tab w:val="right" w:leader="dot" w:pos="8306"/>
        </w:tabs>
        <w:spacing w:line="578" w:lineRule="exact"/>
        <w:rPr>
          <w:rFonts w:hint="eastAsia"/>
          <w:sz w:val="32"/>
          <w:szCs w:val="32"/>
        </w:rPr>
      </w:pPr>
    </w:p>
    <w:p>
      <w:pPr>
        <w:spacing w:line="578" w:lineRule="exact"/>
        <w:jc w:val="both"/>
        <w:rPr>
          <w:rFonts w:hint="eastAsia" w:ascii="黑体" w:hAnsi="ˎ̥" w:eastAsia="黑体"/>
          <w:sz w:val="32"/>
          <w:szCs w:val="32"/>
        </w:rPr>
      </w:pPr>
      <w:bookmarkStart w:id="2" w:name="_Toc10720_WPSOffice_Level1"/>
      <w:bookmarkStart w:id="3" w:name="_Toc22941_WPSOffice_Level1"/>
      <w:bookmarkStart w:id="4" w:name="_Toc10049_WPSOffice_Level1"/>
      <w:bookmarkStart w:id="5" w:name="_Toc32433_WPSOffice_Level1"/>
      <w:bookmarkStart w:id="6" w:name="_Toc23465_WPSOffice_Level1"/>
      <w:bookmarkStart w:id="7" w:name="_Toc1704_WPSOffice_Level1"/>
      <w:bookmarkStart w:id="8" w:name="_Toc24238_WPSOffice_Level2"/>
      <w:bookmarkStart w:id="9" w:name="_Toc20205_WPSOffice_Level2"/>
      <w:bookmarkStart w:id="10" w:name="_Toc26580_WPSOffice_Level2"/>
      <w:bookmarkStart w:id="11" w:name="_Toc20274_WPSOffice_Level2"/>
      <w:bookmarkStart w:id="12" w:name="_Toc14159_WPSOffice_Level2"/>
      <w:bookmarkStart w:id="13" w:name="_Toc32622_WPSOffice_Level2"/>
    </w:p>
    <w:p>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pPr>
        <w:spacing w:line="578" w:lineRule="exact"/>
        <w:ind w:firstLine="640" w:firstLineChars="200"/>
        <w:rPr>
          <w:rFonts w:hint="eastAsia" w:ascii="楷体" w:hAnsi="楷体" w:eastAsia="楷体" w:cs="楷体"/>
          <w:sz w:val="32"/>
          <w:szCs w:val="32"/>
        </w:rPr>
      </w:pPr>
    </w:p>
    <w:p>
      <w:pPr>
        <w:numPr>
          <w:ilvl w:val="0"/>
          <w:numId w:val="2"/>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w:t>
      </w:r>
      <w:bookmarkEnd w:id="8"/>
      <w:r>
        <w:rPr>
          <w:rFonts w:hint="eastAsia" w:ascii="黑体" w:hAnsi="黑体" w:eastAsia="黑体" w:cs="黑体"/>
          <w:sz w:val="32"/>
          <w:szCs w:val="32"/>
        </w:rPr>
        <w:t>（单位）职责</w:t>
      </w:r>
      <w:bookmarkEnd w:id="9"/>
      <w:bookmarkEnd w:id="10"/>
      <w:bookmarkEnd w:id="11"/>
      <w:bookmarkEnd w:id="12"/>
      <w:bookmarkEnd w:id="13"/>
    </w:p>
    <w:p>
      <w:pPr>
        <w:pStyle w:val="19"/>
        <w:keepNext w:val="0"/>
        <w:keepLines w:val="0"/>
        <w:pageBreakBefore w:val="0"/>
        <w:widowControl w:val="0"/>
        <w:numPr>
          <w:ilvl w:val="0"/>
          <w:numId w:val="3"/>
        </w:numPr>
        <w:kinsoku/>
        <w:wordWrap/>
        <w:overflowPunct/>
        <w:topLinePunct w:val="0"/>
        <w:autoSpaceDE/>
        <w:autoSpaceDN/>
        <w:bidi w:val="0"/>
        <w:adjustRightInd/>
        <w:snapToGrid/>
        <w:spacing w:line="560" w:lineRule="exact"/>
        <w:ind w:left="-8" w:firstLine="638" w:firstLineChars="0"/>
        <w:jc w:val="left"/>
        <w:textAlignment w:val="auto"/>
        <w:rPr>
          <w:rFonts w:hint="eastAsia" w:ascii="仿宋_GB2312" w:hAnsi="仿宋_GB2312" w:eastAsia="仿宋_GB2312" w:cs="仿宋_GB2312"/>
          <w:b w:val="0"/>
          <w:color w:val="000000"/>
          <w:sz w:val="32"/>
          <w:szCs w:val="32"/>
          <w:lang w:eastAsia="zh-CN"/>
        </w:rPr>
      </w:pPr>
      <w:r>
        <w:rPr>
          <w:rFonts w:hint="eastAsia" w:ascii="仿宋_GB2312" w:hAnsi="仿宋_GB2312" w:eastAsia="仿宋_GB2312" w:cs="仿宋_GB2312"/>
          <w:b w:val="0"/>
          <w:color w:val="000000"/>
          <w:sz w:val="32"/>
          <w:szCs w:val="32"/>
        </w:rPr>
        <w:t>贯彻执行国家、省有关国有资产管理的方针政策和法 律法规，协助拟定全县国有资产管理规章制度并组织实施</w:t>
      </w:r>
      <w:r>
        <w:rPr>
          <w:rFonts w:hint="eastAsia" w:ascii="仿宋_GB2312" w:hAnsi="仿宋_GB2312" w:eastAsia="仿宋_GB2312" w:cs="仿宋_GB2312"/>
          <w:b w:val="0"/>
          <w:color w:val="000000"/>
          <w:sz w:val="32"/>
          <w:szCs w:val="32"/>
          <w:lang w:eastAsia="zh-CN"/>
        </w:rPr>
        <w:t>。</w:t>
      </w:r>
    </w:p>
    <w:p>
      <w:pPr>
        <w:pStyle w:val="19"/>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val="0"/>
          <w:color w:val="000000"/>
          <w:sz w:val="32"/>
          <w:szCs w:val="32"/>
          <w:lang w:eastAsia="zh-CN"/>
        </w:rPr>
        <w:t>（二）</w:t>
      </w:r>
      <w:r>
        <w:rPr>
          <w:rFonts w:hint="eastAsia" w:ascii="仿宋_GB2312" w:hAnsi="仿宋_GB2312" w:eastAsia="仿宋_GB2312" w:cs="仿宋_GB2312"/>
          <w:b w:val="0"/>
          <w:color w:val="000000"/>
          <w:sz w:val="32"/>
          <w:szCs w:val="32"/>
        </w:rPr>
        <w:t xml:space="preserve">根据县政府授权，对授权监管的国有资本依法履行出 资人职责，维护所有者权益。 </w:t>
      </w:r>
    </w:p>
    <w:p>
      <w:pPr>
        <w:pStyle w:val="19"/>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val="0"/>
          <w:color w:val="000000"/>
          <w:sz w:val="32"/>
          <w:szCs w:val="32"/>
          <w:lang w:eastAsia="zh-CN"/>
        </w:rPr>
        <w:t>（三）</w:t>
      </w:r>
      <w:r>
        <w:rPr>
          <w:rFonts w:hint="eastAsia" w:ascii="仿宋_GB2312" w:hAnsi="仿宋_GB2312" w:eastAsia="仿宋_GB2312" w:cs="仿宋_GB2312"/>
          <w:b w:val="0"/>
          <w:color w:val="000000"/>
          <w:sz w:val="32"/>
          <w:szCs w:val="32"/>
        </w:rPr>
        <w:t xml:space="preserve">协助县国有资产监督管理委员会承担监督所监管企业 国有资产保值增值的任务，以管资本为主优化国有资本布局。 </w:t>
      </w:r>
    </w:p>
    <w:p>
      <w:pPr>
        <w:pStyle w:val="19"/>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val="0"/>
          <w:color w:val="000000"/>
          <w:sz w:val="32"/>
          <w:szCs w:val="32"/>
          <w:lang w:eastAsia="zh-CN"/>
        </w:rPr>
        <w:t>（四）</w:t>
      </w:r>
      <w:r>
        <w:rPr>
          <w:rFonts w:hint="eastAsia" w:ascii="仿宋_GB2312" w:hAnsi="仿宋_GB2312" w:eastAsia="仿宋_GB2312" w:cs="仿宋_GB2312"/>
          <w:b w:val="0"/>
          <w:color w:val="000000"/>
          <w:sz w:val="32"/>
          <w:szCs w:val="32"/>
        </w:rPr>
        <w:t>协助县国有资产监督管理委员会落实深化国有企业改 革工作，健全公司法人治理结构，完善现代企业制度和各类国有资产管理体制。加快推进国有企业主业定位、资源整合和专业化 重组，落实经营性国有资产集中统一监管。</w:t>
      </w:r>
    </w:p>
    <w:p>
      <w:pPr>
        <w:pStyle w:val="19"/>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val="0"/>
          <w:color w:val="000000"/>
          <w:sz w:val="32"/>
          <w:szCs w:val="32"/>
          <w:lang w:eastAsia="zh-CN"/>
        </w:rPr>
        <w:t>（五）</w:t>
      </w:r>
      <w:r>
        <w:rPr>
          <w:rFonts w:hint="eastAsia" w:ascii="仿宋_GB2312" w:hAnsi="仿宋_GB2312" w:eastAsia="仿宋_GB2312" w:cs="仿宋_GB2312"/>
          <w:b w:val="0"/>
          <w:color w:val="000000"/>
          <w:sz w:val="32"/>
          <w:szCs w:val="32"/>
        </w:rPr>
        <w:t>协助县国有资产监督管理委员会完善所监管企业经济 运行监测制度。建立健全国有企业财务决算审计监督工作制度并 开展审计质量监控，对国有资产重大损失等问题开展专项核查。</w:t>
      </w:r>
    </w:p>
    <w:p>
      <w:pPr>
        <w:pStyle w:val="19"/>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val="0"/>
          <w:color w:val="000000"/>
          <w:sz w:val="32"/>
          <w:szCs w:val="32"/>
          <w:lang w:eastAsia="zh-CN"/>
        </w:rPr>
        <w:t>（六）</w:t>
      </w:r>
      <w:r>
        <w:rPr>
          <w:rFonts w:hint="eastAsia" w:ascii="仿宋_GB2312" w:hAnsi="仿宋_GB2312" w:eastAsia="仿宋_GB2312" w:cs="仿宋_GB2312"/>
          <w:b w:val="0"/>
          <w:color w:val="000000"/>
          <w:sz w:val="32"/>
          <w:szCs w:val="32"/>
        </w:rPr>
        <w:t xml:space="preserve">协助县国有资产监督管理委员会全面加强所监管企业 党的建设。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color w:val="000000"/>
          <w:sz w:val="32"/>
          <w:szCs w:val="32"/>
        </w:rPr>
        <w:t>（七）完成县委、县政府及上级部门交办的其他工作。</w:t>
      </w:r>
    </w:p>
    <w:p>
      <w:pPr>
        <w:spacing w:line="578" w:lineRule="exact"/>
        <w:ind w:firstLine="640" w:firstLineChars="200"/>
        <w:rPr>
          <w:rFonts w:hint="eastAsia" w:ascii="黑体" w:hAnsi="黑体" w:eastAsia="黑体" w:cs="黑体"/>
          <w:sz w:val="32"/>
          <w:szCs w:val="32"/>
        </w:rPr>
      </w:pPr>
      <w:bookmarkStart w:id="14" w:name="_Toc6572_WPSOffice_Level2"/>
      <w:bookmarkStart w:id="15" w:name="_Toc4833_WPSOffice_Level2"/>
      <w:bookmarkStart w:id="16" w:name="_Toc24059_WPSOffice_Level2"/>
      <w:bookmarkStart w:id="17" w:name="_Toc17796_WPSOffice_Level2"/>
      <w:bookmarkStart w:id="18" w:name="_Toc24474_WPSOffice_Level2"/>
      <w:r>
        <w:rPr>
          <w:rFonts w:hint="eastAsia" w:ascii="黑体" w:hAnsi="黑体" w:eastAsia="黑体" w:cs="黑体"/>
          <w:sz w:val="32"/>
          <w:szCs w:val="32"/>
        </w:rPr>
        <w:t>二、机构设置</w:t>
      </w:r>
      <w:bookmarkEnd w:id="14"/>
      <w:bookmarkEnd w:id="15"/>
      <w:bookmarkEnd w:id="16"/>
      <w:bookmarkEnd w:id="17"/>
      <w:bookmarkEnd w:id="18"/>
    </w:p>
    <w:p>
      <w:pPr>
        <w:spacing w:line="578" w:lineRule="exact"/>
        <w:ind w:firstLine="640" w:firstLineChars="200"/>
        <w:rPr>
          <w:rFonts w:hint="eastAsia" w:ascii="仿宋_GB2312" w:hAnsi="ˎ̥" w:eastAsia="仿宋_GB2312"/>
          <w:sz w:val="32"/>
          <w:szCs w:val="32"/>
        </w:rPr>
      </w:pPr>
      <w:bookmarkStart w:id="19" w:name="_Toc28253_WPSOffice_Level1"/>
      <w:bookmarkStart w:id="20" w:name="_Toc6234_WPSOffice_Level1"/>
      <w:bookmarkStart w:id="21" w:name="_Toc8164_WPSOffice_Level1"/>
      <w:bookmarkStart w:id="22" w:name="_Toc30451_WPSOffice_Level1"/>
      <w:bookmarkStart w:id="23" w:name="_Toc30690_WPSOffice_Level1"/>
      <w:bookmarkStart w:id="24" w:name="_Toc15521_WPSOffice_Level1"/>
      <w:bookmarkStart w:id="25" w:name="_Toc32695_WPSOffice_Level2"/>
      <w:bookmarkStart w:id="26" w:name="_Toc11518_WPSOffice_Level2"/>
      <w:bookmarkStart w:id="27" w:name="_Toc6211_WPSOffice_Level2"/>
      <w:bookmarkStart w:id="28" w:name="_Toc4029_WPSOffice_Level2"/>
      <w:bookmarkStart w:id="29" w:name="_Toc8867_WPSOffice_Level2"/>
      <w:bookmarkStart w:id="30" w:name="_Toc32472_WPSOffice_Level2"/>
      <w:r>
        <w:rPr>
          <w:rFonts w:hint="eastAsia" w:ascii="仿宋_GB2312" w:hAnsi="ˎ̥" w:eastAsia="仿宋_GB2312"/>
          <w:sz w:val="32"/>
          <w:szCs w:val="32"/>
        </w:rPr>
        <w:t>纳入</w:t>
      </w:r>
      <w:r>
        <w:rPr>
          <w:rFonts w:hint="eastAsia" w:ascii="仿宋_GB2312" w:hAnsi="ˎ̥" w:eastAsia="仿宋_GB2312"/>
          <w:sz w:val="32"/>
          <w:szCs w:val="32"/>
          <w:lang w:eastAsia="zh-CN"/>
        </w:rPr>
        <w:t>白沙黎族自治县国有资产事务中心</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年度部门决算编制范围的单位</w:t>
      </w:r>
      <w:r>
        <w:rPr>
          <w:rFonts w:hint="eastAsia" w:ascii="仿宋_GB2312" w:hAnsi="ˎ̥" w:eastAsia="仿宋_GB2312"/>
          <w:color w:val="000000" w:themeColor="text1"/>
          <w:sz w:val="32"/>
          <w:szCs w:val="32"/>
          <w14:textFill>
            <w14:solidFill>
              <w14:schemeClr w14:val="tx1"/>
            </w14:solidFill>
          </w14:textFill>
        </w:rPr>
        <w:t>共</w:t>
      </w:r>
      <w:r>
        <w:rPr>
          <w:rFonts w:hint="eastAsia" w:ascii="仿宋_GB2312" w:hAnsi="ˎ̥" w:eastAsia="仿宋_GB2312"/>
          <w:color w:val="000000" w:themeColor="text1"/>
          <w:sz w:val="32"/>
          <w:szCs w:val="32"/>
          <w:lang w:val="en-US" w:eastAsia="zh-CN"/>
          <w14:textFill>
            <w14:solidFill>
              <w14:schemeClr w14:val="tx1"/>
            </w14:solidFill>
          </w14:textFill>
        </w:rPr>
        <w:t>1</w:t>
      </w:r>
      <w:r>
        <w:rPr>
          <w:rFonts w:hint="eastAsia" w:ascii="仿宋_GB2312" w:hAnsi="ˎ̥" w:eastAsia="仿宋_GB2312"/>
          <w:color w:val="000000" w:themeColor="text1"/>
          <w:sz w:val="32"/>
          <w:szCs w:val="32"/>
          <w14:textFill>
            <w14:solidFill>
              <w14:schemeClr w14:val="tx1"/>
            </w14:solidFill>
          </w14:textFill>
        </w:rPr>
        <w:t>个</w:t>
      </w:r>
      <w:r>
        <w:rPr>
          <w:rFonts w:hint="eastAsia" w:ascii="仿宋_GB2312" w:hAnsi="ˎ̥" w:eastAsia="仿宋_GB2312"/>
          <w:sz w:val="32"/>
          <w:szCs w:val="32"/>
        </w:rPr>
        <w:t>，包括：</w:t>
      </w:r>
    </w:p>
    <w:p>
      <w:pPr>
        <w:spacing w:line="578" w:lineRule="exact"/>
        <w:ind w:firstLine="640" w:firstLineChars="200"/>
        <w:rPr>
          <w:rFonts w:hint="eastAsia" w:ascii="方正楷体_GBK" w:hAnsi="方正楷体_GBK" w:eastAsia="方正楷体_GBK" w:cs="方正楷体_GBK"/>
          <w:sz w:val="32"/>
          <w:szCs w:val="32"/>
        </w:rPr>
      </w:pPr>
      <w:bookmarkStart w:id="31" w:name="_Toc25738_WPSOffice_Level2"/>
      <w:bookmarkStart w:id="32" w:name="_Toc24421_WPSOffice_Level2"/>
      <w:r>
        <w:rPr>
          <w:rFonts w:hint="eastAsia" w:ascii="方正楷体_GBK" w:hAnsi="方正楷体_GBK" w:eastAsia="方正楷体_GBK" w:cs="方正楷体_GBK"/>
          <w:sz w:val="32"/>
          <w:szCs w:val="32"/>
        </w:rPr>
        <w:t>（一）白沙黎族自治县国有资产事务中心部门本级</w:t>
      </w:r>
      <w:bookmarkEnd w:id="31"/>
      <w:bookmarkEnd w:id="3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Arial" w:eastAsia="仿宋_GB2312" w:cs="仿宋_GB2312"/>
          <w:color w:val="auto"/>
          <w:kern w:val="0"/>
          <w:sz w:val="32"/>
          <w:szCs w:val="32"/>
        </w:rPr>
      </w:pPr>
      <w:r>
        <w:rPr>
          <w:rFonts w:hint="eastAsia" w:ascii="仿宋_GB2312" w:hAnsi="Arial" w:eastAsia="仿宋_GB2312" w:cs="仿宋_GB2312"/>
          <w:color w:val="auto"/>
          <w:kern w:val="0"/>
          <w:sz w:val="32"/>
          <w:szCs w:val="32"/>
        </w:rPr>
        <w:t>本部门编制数为9人，现有在编人数为</w:t>
      </w:r>
      <w:r>
        <w:rPr>
          <w:rFonts w:hint="eastAsia" w:ascii="仿宋_GB2312" w:hAnsi="Arial" w:eastAsia="仿宋_GB2312" w:cs="仿宋_GB2312"/>
          <w:color w:val="auto"/>
          <w:kern w:val="0"/>
          <w:sz w:val="32"/>
          <w:szCs w:val="32"/>
          <w:lang w:val="en-US" w:eastAsia="zh-CN"/>
        </w:rPr>
        <w:t>7</w:t>
      </w:r>
      <w:r>
        <w:rPr>
          <w:rFonts w:hint="eastAsia" w:ascii="仿宋_GB2312" w:hAnsi="Arial" w:eastAsia="仿宋_GB2312" w:cs="仿宋_GB2312"/>
          <w:color w:val="auto"/>
          <w:kern w:val="0"/>
          <w:sz w:val="32"/>
          <w:szCs w:val="32"/>
        </w:rPr>
        <w:t>人。纳入本部门财务报告范围的资金主体主要包括：一般公共预算资金。设办公室、资产管理室、统计评价室、培训指导室等4个</w:t>
      </w:r>
      <w:r>
        <w:rPr>
          <w:rFonts w:hint="eastAsia" w:ascii="仿宋_GB2312" w:hAnsi="Arial" w:eastAsia="仿宋_GB2312" w:cs="仿宋_GB2312"/>
          <w:color w:val="auto"/>
          <w:kern w:val="0"/>
          <w:sz w:val="32"/>
          <w:szCs w:val="32"/>
          <w:lang w:eastAsia="zh-CN"/>
        </w:rPr>
        <w:t>内设</w:t>
      </w:r>
      <w:r>
        <w:rPr>
          <w:rFonts w:hint="eastAsia" w:ascii="仿宋_GB2312" w:hAnsi="Arial" w:eastAsia="仿宋_GB2312" w:cs="仿宋_GB2312"/>
          <w:color w:val="auto"/>
          <w:kern w:val="0"/>
          <w:sz w:val="32"/>
          <w:szCs w:val="32"/>
        </w:rPr>
        <w:t>机构。</w:t>
      </w:r>
    </w:p>
    <w:p>
      <w:pPr>
        <w:pStyle w:val="2"/>
        <w:rPr>
          <w:rFonts w:hint="eastAsia"/>
        </w:rPr>
      </w:pPr>
    </w:p>
    <w:p>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年度部门决算公开报表</w:t>
      </w:r>
      <w:bookmarkEnd w:id="19"/>
      <w:bookmarkEnd w:id="20"/>
      <w:bookmarkEnd w:id="21"/>
      <w:bookmarkEnd w:id="22"/>
      <w:bookmarkEnd w:id="23"/>
      <w:bookmarkEnd w:id="24"/>
    </w:p>
    <w:p>
      <w:pPr>
        <w:pStyle w:val="2"/>
        <w:rPr>
          <w:rFonts w:hint="eastAsia"/>
        </w:rPr>
      </w:pPr>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5"/>
      <w:bookmarkEnd w:id="26"/>
      <w:bookmarkEnd w:id="27"/>
      <w:bookmarkEnd w:id="28"/>
      <w:bookmarkEnd w:id="29"/>
      <w:bookmarkEnd w:id="30"/>
    </w:p>
    <w:p>
      <w:pPr>
        <w:spacing w:line="578" w:lineRule="exact"/>
        <w:ind w:firstLine="645"/>
        <w:rPr>
          <w:rFonts w:hint="eastAsia" w:ascii="黑体" w:hAnsi="黑体" w:eastAsia="黑体" w:cs="黑体"/>
          <w:sz w:val="32"/>
          <w:szCs w:val="32"/>
        </w:rPr>
      </w:pPr>
      <w:bookmarkStart w:id="33" w:name="_Toc25608_WPSOffice_Level2"/>
      <w:bookmarkStart w:id="34" w:name="_Toc14349_WPSOffice_Level2"/>
      <w:bookmarkStart w:id="35" w:name="_Toc28622_WPSOffice_Level2"/>
      <w:bookmarkStart w:id="36" w:name="_Toc23139_WPSOffice_Level2"/>
      <w:bookmarkStart w:id="37" w:name="_Toc30334_WPSOffice_Level2"/>
      <w:bookmarkStart w:id="38" w:name="_Toc26621_WPSOffice_Level2"/>
      <w:r>
        <w:rPr>
          <w:rFonts w:hint="eastAsia" w:ascii="黑体" w:hAnsi="黑体" w:eastAsia="黑体" w:cs="黑体"/>
          <w:sz w:val="32"/>
          <w:szCs w:val="32"/>
        </w:rPr>
        <w:t>二、收入决算公开表</w:t>
      </w:r>
      <w:bookmarkEnd w:id="33"/>
      <w:bookmarkEnd w:id="34"/>
      <w:bookmarkEnd w:id="35"/>
      <w:bookmarkEnd w:id="36"/>
      <w:bookmarkEnd w:id="37"/>
      <w:bookmarkEnd w:id="38"/>
      <w:bookmarkStart w:id="39" w:name="_Toc13854_WPSOffice_Level2"/>
      <w:bookmarkStart w:id="40" w:name="_Toc17858_WPSOffice_Level2"/>
      <w:bookmarkStart w:id="41" w:name="_Toc17626_WPSOffice_Level2"/>
      <w:bookmarkStart w:id="42" w:name="_Toc3262_WPSOffice_Level2"/>
      <w:bookmarkStart w:id="43" w:name="_Toc14658_WPSOffice_Level2"/>
      <w:bookmarkStart w:id="44" w:name="_Toc5489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9"/>
      <w:bookmarkEnd w:id="40"/>
      <w:bookmarkEnd w:id="41"/>
      <w:bookmarkEnd w:id="42"/>
      <w:bookmarkEnd w:id="43"/>
      <w:bookmarkEnd w:id="44"/>
      <w:bookmarkStart w:id="45" w:name="_Toc23591_WPSOffice_Level2"/>
      <w:bookmarkStart w:id="46" w:name="_Toc21415_WPSOffice_Level2"/>
      <w:bookmarkStart w:id="47" w:name="_Toc7988_WPSOffice_Level2"/>
      <w:bookmarkStart w:id="48" w:name="_Toc23493_WPSOffice_Level2"/>
      <w:bookmarkStart w:id="49" w:name="_Toc13701_WPSOffice_Level2"/>
      <w:bookmarkStart w:id="50" w:name="_Toc4265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5"/>
      <w:bookmarkEnd w:id="46"/>
      <w:bookmarkEnd w:id="47"/>
      <w:bookmarkEnd w:id="48"/>
      <w:bookmarkEnd w:id="49"/>
      <w:bookmarkEnd w:id="50"/>
    </w:p>
    <w:p>
      <w:pPr>
        <w:spacing w:line="578" w:lineRule="exact"/>
        <w:ind w:firstLine="645"/>
        <w:rPr>
          <w:rFonts w:hint="eastAsia" w:ascii="黑体" w:hAnsi="黑体" w:eastAsia="黑体" w:cs="黑体"/>
          <w:sz w:val="32"/>
          <w:szCs w:val="32"/>
        </w:rPr>
      </w:pPr>
      <w:bookmarkStart w:id="51" w:name="_Toc25166_WPSOffice_Level2"/>
      <w:bookmarkStart w:id="52" w:name="_Toc7879_WPSOffice_Level2"/>
      <w:bookmarkStart w:id="53" w:name="_Toc22783_WPSOffice_Level2"/>
      <w:bookmarkStart w:id="54" w:name="_Toc23829_WPSOffice_Level2"/>
      <w:bookmarkStart w:id="55" w:name="_Toc2158_WPSOffice_Level2"/>
      <w:bookmarkStart w:id="56" w:name="_Toc13516_WPSOffice_Level2"/>
      <w:r>
        <w:rPr>
          <w:rFonts w:hint="eastAsia" w:ascii="黑体" w:hAnsi="黑体" w:eastAsia="黑体" w:cs="黑体"/>
          <w:sz w:val="32"/>
          <w:szCs w:val="32"/>
        </w:rPr>
        <w:t>五、一般公共预算财政拨款收入支出决算</w:t>
      </w:r>
      <w:bookmarkEnd w:id="51"/>
      <w:bookmarkEnd w:id="52"/>
      <w:bookmarkEnd w:id="53"/>
      <w:bookmarkEnd w:id="54"/>
      <w:r>
        <w:rPr>
          <w:rFonts w:hint="eastAsia" w:ascii="黑体" w:hAnsi="黑体" w:eastAsia="黑体" w:cs="黑体"/>
          <w:sz w:val="32"/>
          <w:szCs w:val="32"/>
        </w:rPr>
        <w:t>公开表</w:t>
      </w:r>
      <w:bookmarkEnd w:id="55"/>
      <w:bookmarkEnd w:id="56"/>
      <w:bookmarkStart w:id="57" w:name="_Toc25362_WPSOffice_Level2"/>
      <w:bookmarkStart w:id="58" w:name="_Toc17833_WPSOffice_Level2"/>
      <w:bookmarkStart w:id="59" w:name="_Toc8373_WPSOffice_Level2"/>
      <w:bookmarkStart w:id="60" w:name="_Toc5343_WPSOffice_Level2"/>
      <w:bookmarkStart w:id="61" w:name="_Toc17283_WPSOffice_Level2"/>
      <w:bookmarkStart w:id="62" w:name="_Toc2632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7"/>
      <w:bookmarkEnd w:id="58"/>
      <w:bookmarkEnd w:id="59"/>
      <w:bookmarkEnd w:id="60"/>
      <w:bookmarkEnd w:id="61"/>
      <w:bookmarkEnd w:id="62"/>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bookmarkStart w:id="63" w:name="_Toc5594_WPSOffice_Level2"/>
      <w:bookmarkStart w:id="64" w:name="_Toc6020_WPSOffice_Level2"/>
      <w:bookmarkStart w:id="65" w:name="_Toc21310_WPSOffice_Level2"/>
      <w:bookmarkStart w:id="66" w:name="_Toc1533_WPSOffice_Level2"/>
      <w:bookmarkStart w:id="67" w:name="_Toc13345_WPSOffice_Level2"/>
      <w:bookmarkStart w:id="68" w:name="_Toc11799_WPSOffice_Level2"/>
      <w:r>
        <w:rPr>
          <w:rFonts w:hint="eastAsia" w:ascii="黑体" w:hAnsi="黑体" w:eastAsia="黑体" w:cs="黑体"/>
          <w:sz w:val="32"/>
          <w:szCs w:val="32"/>
        </w:rPr>
        <w:t>七、政府性基金预算财政拨款收入支出决算</w:t>
      </w:r>
      <w:bookmarkEnd w:id="63"/>
      <w:bookmarkEnd w:id="64"/>
      <w:bookmarkEnd w:id="65"/>
      <w:bookmarkEnd w:id="66"/>
      <w:bookmarkEnd w:id="67"/>
      <w:bookmarkEnd w:id="68"/>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spacing w:line="578" w:lineRule="exact"/>
        <w:ind w:firstLine="640"/>
        <w:rPr>
          <w:rFonts w:hint="eastAsia" w:ascii="黑体" w:hAnsi="黑体" w:eastAsia="黑体" w:cs="黑体"/>
          <w:sz w:val="32"/>
          <w:szCs w:val="32"/>
        </w:rPr>
      </w:pPr>
      <w:bookmarkStart w:id="69" w:name="_Toc29886_WPSOffice_Level2"/>
      <w:bookmarkStart w:id="70" w:name="_Toc9377_WPSOffice_Level2"/>
      <w:bookmarkStart w:id="71" w:name="_Toc19961_WPSOffice_Level2"/>
      <w:bookmarkStart w:id="72" w:name="_Toc1820_WPSOffice_Level2"/>
      <w:r>
        <w:rPr>
          <w:rFonts w:hint="eastAsia" w:ascii="黑体" w:hAnsi="黑体" w:eastAsia="黑体" w:cs="黑体"/>
          <w:sz w:val="32"/>
          <w:szCs w:val="32"/>
        </w:rPr>
        <w:t>九、财政拨款“三公”经费支出决算</w:t>
      </w:r>
      <w:bookmarkEnd w:id="69"/>
      <w:bookmarkEnd w:id="70"/>
      <w:bookmarkEnd w:id="71"/>
      <w:bookmarkEnd w:id="72"/>
      <w:r>
        <w:rPr>
          <w:rFonts w:hint="eastAsia" w:ascii="黑体" w:hAnsi="黑体" w:eastAsia="黑体" w:cs="黑体"/>
          <w:sz w:val="32"/>
          <w:szCs w:val="32"/>
        </w:rPr>
        <w:t>公开表</w:t>
      </w:r>
    </w:p>
    <w:p>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pPr>
        <w:spacing w:line="578" w:lineRule="exact"/>
        <w:rPr>
          <w:rFonts w:hint="eastAsia" w:ascii="黑体" w:hAnsi="黑体" w:eastAsia="黑体" w:cs="黑体"/>
          <w:sz w:val="32"/>
          <w:szCs w:val="32"/>
        </w:rPr>
      </w:pPr>
    </w:p>
    <w:p>
      <w:pPr>
        <w:spacing w:line="578" w:lineRule="exact"/>
        <w:jc w:val="center"/>
        <w:rPr>
          <w:rFonts w:hint="eastAsia" w:ascii="黑体" w:hAnsi="ˎ̥" w:eastAsia="黑体"/>
          <w:sz w:val="32"/>
          <w:szCs w:val="32"/>
        </w:rPr>
      </w:pPr>
      <w:bookmarkStart w:id="73" w:name="_Toc27590_WPSOffice_Level1"/>
      <w:bookmarkStart w:id="74" w:name="_Toc29683_WPSOffice_Level1"/>
      <w:bookmarkStart w:id="75" w:name="_Toc31264_WPSOffice_Level1"/>
      <w:bookmarkStart w:id="76" w:name="_Toc4402_WPSOffice_Level1"/>
      <w:bookmarkStart w:id="77" w:name="_Toc28629_WPSOffice_Level1"/>
      <w:bookmarkStart w:id="78" w:name="_Toc16686_WPSOffice_Level1"/>
      <w:r>
        <w:rPr>
          <w:rFonts w:hint="eastAsia" w:ascii="黑体" w:hAnsi="ˎ̥" w:eastAsia="黑体"/>
          <w:sz w:val="32"/>
          <w:szCs w:val="32"/>
        </w:rPr>
        <w:t xml:space="preserve">第三部分  </w:t>
      </w:r>
      <w:r>
        <w:rPr>
          <w:rFonts w:hint="default" w:ascii="黑体" w:hAnsi="ˎ̥" w:eastAsia="黑体"/>
          <w:sz w:val="32"/>
          <w:szCs w:val="32"/>
          <w:lang w:val="en-US"/>
        </w:rPr>
        <w:t>2025</w:t>
      </w:r>
      <w:r>
        <w:rPr>
          <w:rFonts w:hint="eastAsia" w:ascii="黑体" w:hAnsi="ˎ̥" w:eastAsia="黑体"/>
          <w:sz w:val="32"/>
          <w:szCs w:val="32"/>
        </w:rPr>
        <w:t>年度部门决算情况说明</w:t>
      </w:r>
      <w:bookmarkEnd w:id="73"/>
      <w:bookmarkEnd w:id="74"/>
      <w:bookmarkEnd w:id="75"/>
      <w:bookmarkEnd w:id="76"/>
      <w:bookmarkEnd w:id="77"/>
      <w:bookmarkEnd w:id="78"/>
    </w:p>
    <w:p>
      <w:pPr>
        <w:spacing w:line="578" w:lineRule="exact"/>
        <w:jc w:val="center"/>
        <w:rPr>
          <w:rFonts w:hint="eastAsia" w:ascii="黑体" w:hAnsi="ˎ̥"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ˎ̥" w:eastAsia="仿宋_GB2312"/>
          <w:sz w:val="32"/>
          <w:szCs w:val="32"/>
        </w:rPr>
      </w:pPr>
      <w:r>
        <w:rPr>
          <w:rFonts w:hint="eastAsia" w:ascii="黑体" w:hAnsi="黑体" w:eastAsia="黑体" w:cs="黑体"/>
          <w:bCs/>
          <w:sz w:val="32"/>
          <w:szCs w:val="32"/>
        </w:rPr>
        <w:t>一、收入支出总体情况说明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default" w:ascii="仿宋_GB2312" w:hAnsi="ˎ̥" w:eastAsia="仿宋_GB2312"/>
          <w:sz w:val="32"/>
          <w:szCs w:val="32"/>
          <w:lang w:val="en-US"/>
        </w:rPr>
        <w:t>2025</w:t>
      </w:r>
      <w:r>
        <w:rPr>
          <w:rFonts w:hint="eastAsia" w:ascii="仿宋_GB2312" w:hAnsi="ˎ̥" w:eastAsia="仿宋_GB2312"/>
          <w:sz w:val="32"/>
          <w:szCs w:val="32"/>
        </w:rPr>
        <w:t>年度收入</w:t>
      </w:r>
      <w:r>
        <w:rPr>
          <w:rFonts w:hint="eastAsia" w:ascii="仿宋_GB2312" w:hAnsi="ˎ̥" w:eastAsia="仿宋_GB2312"/>
          <w:color w:val="000000" w:themeColor="text1"/>
          <w:sz w:val="32"/>
          <w:szCs w:val="32"/>
          <w14:textFill>
            <w14:solidFill>
              <w14:schemeClr w14:val="tx1"/>
            </w14:solidFill>
          </w14:textFill>
        </w:rPr>
        <w:t>总计</w:t>
      </w:r>
      <w:r>
        <w:rPr>
          <w:rFonts w:hint="default" w:ascii="仿宋_GB2312" w:hAnsi="ˎ̥" w:eastAsia="仿宋_GB2312"/>
          <w:color w:val="000000" w:themeColor="text1"/>
          <w:sz w:val="32"/>
          <w:szCs w:val="32"/>
          <w:lang w:val="en-US"/>
          <w14:textFill>
            <w14:solidFill>
              <w14:schemeClr w14:val="tx1"/>
            </w14:solidFill>
          </w14:textFill>
        </w:rPr>
        <w:t>1012.01</w:t>
      </w:r>
      <w:r>
        <w:rPr>
          <w:rFonts w:hint="eastAsia" w:ascii="仿宋_GB2312" w:hAnsi="ˎ̥" w:eastAsia="仿宋_GB2312"/>
          <w:color w:val="000000" w:themeColor="text1"/>
          <w:sz w:val="32"/>
          <w:szCs w:val="32"/>
          <w14:textFill>
            <w14:solidFill>
              <w14:schemeClr w14:val="tx1"/>
            </w14:solidFill>
          </w14:textFill>
        </w:rPr>
        <w:t>万元，支出总计</w:t>
      </w:r>
      <w:r>
        <w:rPr>
          <w:rFonts w:hint="default" w:ascii="仿宋_GB2312" w:hAnsi="ˎ̥" w:eastAsia="仿宋_GB2312"/>
          <w:color w:val="000000" w:themeColor="text1"/>
          <w:sz w:val="32"/>
          <w:szCs w:val="32"/>
          <w:lang w:val="en-US"/>
          <w14:textFill>
            <w14:solidFill>
              <w14:schemeClr w14:val="tx1"/>
            </w14:solidFill>
          </w14:textFill>
        </w:rPr>
        <w:t>1012.01</w:t>
      </w:r>
      <w:r>
        <w:rPr>
          <w:rFonts w:hint="eastAsia" w:ascii="仿宋_GB2312" w:hAnsi="ˎ̥" w:eastAsia="仿宋_GB2312"/>
          <w:color w:val="000000" w:themeColor="text1"/>
          <w:sz w:val="32"/>
          <w:szCs w:val="32"/>
          <w14:textFill>
            <w14:solidFill>
              <w14:schemeClr w14:val="tx1"/>
            </w14:solidFill>
          </w14:textFill>
        </w:rPr>
        <w:t>万元，与</w:t>
      </w:r>
      <w:r>
        <w:rPr>
          <w:rFonts w:hint="default" w:ascii="仿宋_GB2312" w:hAnsi="ˎ̥" w:eastAsia="仿宋_GB2312"/>
          <w:color w:val="000000" w:themeColor="text1"/>
          <w:sz w:val="32"/>
          <w:szCs w:val="32"/>
          <w:lang w:val="en-US"/>
          <w14:textFill>
            <w14:solidFill>
              <w14:schemeClr w14:val="tx1"/>
            </w14:solidFill>
          </w14:textFill>
        </w:rPr>
        <w:t>2024</w:t>
      </w:r>
      <w:r>
        <w:rPr>
          <w:rFonts w:hint="eastAsia" w:ascii="仿宋_GB2312" w:hAnsi="ˎ̥" w:eastAsia="仿宋_GB2312"/>
          <w:color w:val="000000" w:themeColor="text1"/>
          <w:sz w:val="32"/>
          <w:szCs w:val="32"/>
          <w14:textFill>
            <w14:solidFill>
              <w14:schemeClr w14:val="tx1"/>
            </w14:solidFill>
          </w14:textFill>
        </w:rPr>
        <w:t>年度相比，收入、支出总计各增加</w:t>
      </w:r>
      <w:r>
        <w:rPr>
          <w:rFonts w:hint="eastAsia" w:ascii="仿宋_GB2312" w:hAnsi="ˎ̥" w:eastAsia="仿宋_GB2312"/>
          <w:color w:val="000000" w:themeColor="text1"/>
          <w:sz w:val="32"/>
          <w:szCs w:val="32"/>
          <w:lang w:val="en-US" w:eastAsia="zh-CN"/>
          <w14:textFill>
            <w14:solidFill>
              <w14:schemeClr w14:val="tx1"/>
            </w14:solidFill>
          </w14:textFill>
        </w:rPr>
        <w:t>393.4</w:t>
      </w:r>
      <w:r>
        <w:rPr>
          <w:rFonts w:hint="eastAsia" w:ascii="仿宋_GB2312" w:hAnsi="ˎ̥" w:eastAsia="仿宋_GB2312"/>
          <w:color w:val="000000" w:themeColor="text1"/>
          <w:sz w:val="32"/>
          <w:szCs w:val="32"/>
          <w14:textFill>
            <w14:solidFill>
              <w14:schemeClr w14:val="tx1"/>
            </w14:solidFill>
          </w14:textFill>
        </w:rPr>
        <w:t>万元，增长</w:t>
      </w:r>
      <w:r>
        <w:rPr>
          <w:rFonts w:hint="eastAsia" w:ascii="仿宋_GB2312" w:hAnsi="ˎ̥" w:eastAsia="仿宋_GB2312"/>
          <w:color w:val="000000" w:themeColor="text1"/>
          <w:sz w:val="32"/>
          <w:szCs w:val="32"/>
          <w:lang w:val="en-US" w:eastAsia="zh-CN"/>
          <w14:textFill>
            <w14:solidFill>
              <w14:schemeClr w14:val="tx1"/>
            </w14:solidFill>
          </w14:textFill>
        </w:rPr>
        <w:t>63.58</w:t>
      </w:r>
      <w:r>
        <w:rPr>
          <w:rFonts w:hint="eastAsia" w:ascii="仿宋_GB2312" w:hAnsi="ˎ̥" w:eastAsia="仿宋_GB2312"/>
          <w:color w:val="000000" w:themeColor="text1"/>
          <w:sz w:val="32"/>
          <w:szCs w:val="32"/>
          <w14:textFill>
            <w14:solidFill>
              <w14:schemeClr w14:val="tx1"/>
            </w14:solidFill>
          </w14:textFill>
        </w:rPr>
        <w:t>%。主要原因：一是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新建县城生猪定点屠宰厂建设工程项目资产处置土地出让金</w:t>
      </w:r>
      <w:r>
        <w:rPr>
          <w:rFonts w:hint="eastAsia" w:ascii="仿宋_GB2312" w:hAnsi="ˎ̥" w:eastAsia="仿宋_GB2312"/>
          <w:color w:val="000000" w:themeColor="text1"/>
          <w:sz w:val="32"/>
          <w:szCs w:val="32"/>
          <w:lang w:val="en-US" w:eastAsia="zh-CN"/>
          <w14:textFill>
            <w14:solidFill>
              <w14:schemeClr w14:val="tx1"/>
            </w14:solidFill>
          </w14:textFill>
        </w:rPr>
        <w:t>253.6545万元</w:t>
      </w:r>
      <w:r>
        <w:rPr>
          <w:rFonts w:hint="eastAsia" w:ascii="仿宋_GB2312" w:hAnsi="ˎ̥" w:eastAsia="仿宋_GB2312"/>
          <w:color w:val="000000" w:themeColor="text1"/>
          <w:sz w:val="32"/>
          <w:szCs w:val="32"/>
          <w14:textFill>
            <w14:solidFill>
              <w14:schemeClr w14:val="tx1"/>
            </w14:solidFill>
          </w14:textFill>
        </w:rPr>
        <w:t>；二是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白沙黎</w:t>
      </w:r>
      <w:r>
        <w:rPr>
          <w:rFonts w:hint="eastAsia" w:ascii="仿宋_GB2312" w:hAnsi="ˎ̥" w:eastAsia="仿宋_GB2312"/>
          <w:sz w:val="32"/>
          <w:szCs w:val="32"/>
        </w:rPr>
        <w:t>族自治县自来水供应有限责任公司化验楼建设资金</w:t>
      </w:r>
      <w:r>
        <w:rPr>
          <w:rFonts w:hint="eastAsia" w:ascii="仿宋_GB2312" w:hAnsi="ˎ̥" w:eastAsia="仿宋_GB2312"/>
          <w:sz w:val="32"/>
          <w:szCs w:val="32"/>
          <w:lang w:val="en-US" w:eastAsia="zh-CN"/>
        </w:rPr>
        <w:t>211.7568万元</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本年</w:t>
      </w:r>
      <w:r>
        <w:rPr>
          <w:rFonts w:ascii="仿宋_GB2312" w:hAnsi="ˎ̥" w:eastAsia="仿宋_GB2312"/>
          <w:color w:val="000000" w:themeColor="text1"/>
          <w:sz w:val="32"/>
          <w:szCs w:val="32"/>
          <w14:textFill>
            <w14:solidFill>
              <w14:schemeClr w14:val="tx1"/>
            </w14:solidFill>
          </w14:textFill>
        </w:rPr>
        <w:t>收入</w:t>
      </w:r>
      <w:r>
        <w:rPr>
          <w:rFonts w:hint="default" w:ascii="仿宋_GB2312" w:hAnsi="ˎ̥" w:eastAsia="仿宋_GB2312"/>
          <w:color w:val="000000" w:themeColor="text1"/>
          <w:sz w:val="32"/>
          <w:szCs w:val="32"/>
          <w:lang w:val="en-US"/>
          <w14:textFill>
            <w14:solidFill>
              <w14:schemeClr w14:val="tx1"/>
            </w14:solidFill>
          </w14:textFill>
        </w:rPr>
        <w:t>1011.43</w:t>
      </w:r>
      <w:r>
        <w:rPr>
          <w:rFonts w:hint="eastAsia" w:ascii="仿宋_GB2312" w:hAnsi="ˎ̥" w:eastAsia="仿宋_GB2312"/>
          <w:color w:val="000000" w:themeColor="text1"/>
          <w:sz w:val="32"/>
          <w:szCs w:val="32"/>
          <w14:textFill>
            <w14:solidFill>
              <w14:schemeClr w14:val="tx1"/>
            </w14:solidFill>
          </w14:textFill>
        </w:rPr>
        <w:t>万</w:t>
      </w:r>
      <w:r>
        <w:rPr>
          <w:rFonts w:hint="eastAsia" w:ascii="仿宋_GB2312" w:hAnsi="ˎ̥" w:eastAsia="仿宋_GB2312"/>
          <w:sz w:val="32"/>
          <w:szCs w:val="32"/>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使用非财政拨款结余</w:t>
      </w:r>
      <w:r>
        <w:rPr>
          <w:rFonts w:hint="default" w:ascii="仿宋_GB2312" w:hAnsi="ˎ̥" w:eastAsia="仿宋_GB2312"/>
          <w:color w:val="000000" w:themeColor="text1"/>
          <w:sz w:val="32"/>
          <w:szCs w:val="32"/>
          <w:lang w:val="en-US"/>
          <w14:textFill>
            <w14:solidFill>
              <w14:schemeClr w14:val="tx1"/>
            </w14:solidFill>
          </w14:textFill>
        </w:rPr>
        <w:t>0.03</w:t>
      </w:r>
      <w:r>
        <w:rPr>
          <w:rFonts w:hint="eastAsia" w:ascii="仿宋_GB2312" w:hAnsi="ˎ̥" w:eastAsia="仿宋_GB2312"/>
          <w:color w:val="000000" w:themeColor="text1"/>
          <w:sz w:val="32"/>
          <w:szCs w:val="32"/>
          <w14:textFill>
            <w14:solidFill>
              <w14:schemeClr w14:val="tx1"/>
            </w14:solidFill>
          </w14:textFill>
        </w:rPr>
        <w:t>万元</w:t>
      </w:r>
      <w:r>
        <w:rPr>
          <w:rFonts w:hint="eastAsia" w:ascii="仿宋_GB2312" w:hAnsi="ˎ̥" w:eastAsia="仿宋_GB2312"/>
          <w:sz w:val="32"/>
          <w:szCs w:val="32"/>
        </w:rPr>
        <w:t>，较</w:t>
      </w:r>
      <w:r>
        <w:rPr>
          <w:rFonts w:hint="default" w:ascii="仿宋_GB2312" w:hAnsi="ˎ̥" w:eastAsia="仿宋_GB2312"/>
          <w:sz w:val="32"/>
          <w:szCs w:val="32"/>
          <w:lang w:val="en-US"/>
        </w:rPr>
        <w:t>2024</w:t>
      </w:r>
      <w:r>
        <w:rPr>
          <w:rFonts w:hint="eastAsia" w:ascii="仿宋_GB2312" w:hAnsi="ˎ̥" w:eastAsia="仿宋_GB2312"/>
          <w:sz w:val="32"/>
          <w:szCs w:val="32"/>
        </w:rPr>
        <w:t>年度决算数增加</w:t>
      </w:r>
      <w:r>
        <w:rPr>
          <w:rFonts w:hint="eastAsia" w:ascii="仿宋_GB2312" w:hAnsi="ˎ̥" w:eastAsia="仿宋_GB2312"/>
          <w:sz w:val="32"/>
          <w:szCs w:val="32"/>
          <w:lang w:val="en-US" w:eastAsia="zh-CN"/>
        </w:rPr>
        <w:t>0.03</w:t>
      </w:r>
      <w:r>
        <w:rPr>
          <w:rFonts w:hint="eastAsia" w:ascii="仿宋_GB2312" w:hAnsi="ˎ̥" w:eastAsia="仿宋_GB2312"/>
          <w:sz w:val="32"/>
          <w:szCs w:val="32"/>
        </w:rPr>
        <w:t>万元，主要原因是</w:t>
      </w:r>
      <w:r>
        <w:rPr>
          <w:rFonts w:hint="eastAsia" w:ascii="仿宋_GB2312" w:hAnsi="ˎ̥" w:eastAsia="仿宋_GB2312"/>
          <w:sz w:val="32"/>
          <w:szCs w:val="32"/>
          <w:lang w:eastAsia="zh-CN"/>
        </w:rPr>
        <w:t>改革专户上缴利息收入至县国库</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ˎ̥" w:eastAsia="仿宋_GB2312"/>
          <w:color w:val="000000" w:themeColor="text1"/>
          <w:sz w:val="32"/>
          <w:szCs w:val="32"/>
          <w14:textFill>
            <w14:solidFill>
              <w14:schemeClr w14:val="tx1"/>
            </w14:solidFill>
          </w14:textFill>
        </w:rPr>
      </w:pPr>
      <w:r>
        <w:rPr>
          <w:rFonts w:hint="eastAsia" w:ascii="仿宋_GB2312" w:hAnsi="ˎ̥" w:eastAsia="仿宋_GB2312"/>
          <w:sz w:val="32"/>
          <w:szCs w:val="32"/>
        </w:rPr>
        <w:t>年初结转</w:t>
      </w:r>
      <w:r>
        <w:rPr>
          <w:rFonts w:hint="eastAsia" w:ascii="仿宋_GB2312" w:hAnsi="ˎ̥" w:eastAsia="仿宋_GB2312"/>
          <w:color w:val="000000" w:themeColor="text1"/>
          <w:sz w:val="32"/>
          <w:szCs w:val="32"/>
          <w14:textFill>
            <w14:solidFill>
              <w14:schemeClr w14:val="tx1"/>
            </w14:solidFill>
          </w14:textFill>
        </w:rPr>
        <w:t>结余</w:t>
      </w:r>
      <w:r>
        <w:rPr>
          <w:rFonts w:hint="default" w:ascii="仿宋_GB2312" w:hAnsi="ˎ̥" w:eastAsia="仿宋_GB2312"/>
          <w:color w:val="000000" w:themeColor="text1"/>
          <w:sz w:val="32"/>
          <w:szCs w:val="32"/>
          <w:lang w:val="en-US"/>
          <w14:textFill>
            <w14:solidFill>
              <w14:schemeClr w14:val="tx1"/>
            </w14:solidFill>
          </w14:textFill>
        </w:rPr>
        <w:t>0.56</w:t>
      </w:r>
      <w:r>
        <w:rPr>
          <w:rFonts w:hint="eastAsia" w:ascii="仿宋_GB2312" w:hAnsi="ˎ̥" w:eastAsia="仿宋_GB2312"/>
          <w:color w:val="000000" w:themeColor="text1"/>
          <w:sz w:val="32"/>
          <w:szCs w:val="32"/>
          <w14:textFill>
            <w14:solidFill>
              <w14:schemeClr w14:val="tx1"/>
            </w14:solidFill>
          </w14:textFill>
        </w:rPr>
        <w:t>万元，主要是</w:t>
      </w:r>
      <w:r>
        <w:rPr>
          <w:rFonts w:hint="eastAsia" w:ascii="仿宋_GB2312" w:hAnsi="ˎ̥" w:eastAsia="仿宋_GB2312"/>
          <w:color w:val="000000" w:themeColor="text1"/>
          <w:sz w:val="32"/>
          <w:szCs w:val="32"/>
          <w:lang w:val="en-US" w:eastAsia="zh-CN"/>
          <w14:textFill>
            <w14:solidFill>
              <w14:schemeClr w14:val="tx1"/>
            </w14:solidFill>
          </w14:textFill>
        </w:rPr>
        <w:t>社会保险费结余</w:t>
      </w:r>
      <w:r>
        <w:rPr>
          <w:rFonts w:hint="eastAsia" w:ascii="仿宋_GB2312" w:hAnsi="ˎ̥" w:eastAsia="仿宋_GB2312"/>
          <w:color w:val="000000" w:themeColor="text1"/>
          <w:sz w:val="32"/>
          <w:szCs w:val="32"/>
          <w14:textFill>
            <w14:solidFill>
              <w14:schemeClr w14:val="tx1"/>
            </w14:solidFill>
          </w14:textFill>
        </w:rPr>
        <w:t>，较</w:t>
      </w:r>
      <w:r>
        <w:rPr>
          <w:rFonts w:hint="default" w:ascii="仿宋_GB2312" w:hAnsi="ˎ̥" w:eastAsia="仿宋_GB2312"/>
          <w:color w:val="000000" w:themeColor="text1"/>
          <w:sz w:val="32"/>
          <w:szCs w:val="32"/>
          <w:lang w:val="en-US"/>
          <w14:textFill>
            <w14:solidFill>
              <w14:schemeClr w14:val="tx1"/>
            </w14:solidFill>
          </w14:textFill>
        </w:rPr>
        <w:t>2024</w:t>
      </w:r>
      <w:r>
        <w:rPr>
          <w:rFonts w:hint="eastAsia" w:ascii="仿宋_GB2312" w:hAnsi="ˎ̥" w:eastAsia="仿宋_GB2312"/>
          <w:color w:val="000000" w:themeColor="text1"/>
          <w:sz w:val="32"/>
          <w:szCs w:val="32"/>
          <w14:textFill>
            <w14:solidFill>
              <w14:schemeClr w14:val="tx1"/>
            </w14:solidFill>
          </w14:textFill>
        </w:rPr>
        <w:t>年度决算数减少</w:t>
      </w:r>
      <w:r>
        <w:rPr>
          <w:rFonts w:hint="eastAsia" w:ascii="仿宋_GB2312" w:hAnsi="ˎ̥" w:eastAsia="仿宋_GB2312"/>
          <w:color w:val="000000" w:themeColor="text1"/>
          <w:sz w:val="32"/>
          <w:szCs w:val="32"/>
          <w:lang w:val="en-US" w:eastAsia="zh-CN"/>
          <w14:textFill>
            <w14:solidFill>
              <w14:schemeClr w14:val="tx1"/>
            </w14:solidFill>
          </w14:textFill>
        </w:rPr>
        <w:t>1.24</w:t>
      </w:r>
      <w:r>
        <w:rPr>
          <w:rFonts w:hint="eastAsia" w:ascii="仿宋_GB2312" w:hAnsi="ˎ̥" w:eastAsia="仿宋_GB2312"/>
          <w:color w:val="000000" w:themeColor="text1"/>
          <w:sz w:val="32"/>
          <w:szCs w:val="32"/>
          <w14:textFill>
            <w14:solidFill>
              <w14:schemeClr w14:val="tx1"/>
            </w14:solidFill>
          </w14:textFill>
        </w:rPr>
        <w:t>万元，下降</w:t>
      </w:r>
      <w:r>
        <w:rPr>
          <w:rFonts w:hint="eastAsia" w:ascii="仿宋_GB2312" w:hAnsi="ˎ̥" w:eastAsia="仿宋_GB2312"/>
          <w:color w:val="000000" w:themeColor="text1"/>
          <w:sz w:val="32"/>
          <w:szCs w:val="32"/>
          <w:lang w:val="en-US" w:eastAsia="zh-CN"/>
          <w14:textFill>
            <w14:solidFill>
              <w14:schemeClr w14:val="tx1"/>
            </w14:solidFill>
          </w14:textFill>
        </w:rPr>
        <w:t>89.86</w:t>
      </w:r>
      <w:r>
        <w:rPr>
          <w:rFonts w:hint="eastAsia" w:ascii="仿宋_GB2312" w:hAnsi="ˎ̥" w:eastAsia="仿宋_GB2312"/>
          <w:color w:val="000000" w:themeColor="text1"/>
          <w:sz w:val="32"/>
          <w:szCs w:val="32"/>
          <w14:textFill>
            <w14:solidFill>
              <w14:schemeClr w14:val="tx1"/>
            </w14:solidFill>
          </w14:textFill>
        </w:rPr>
        <w:t>%，主要原因是</w:t>
      </w:r>
      <w:r>
        <w:rPr>
          <w:rFonts w:hint="eastAsia" w:ascii="仿宋_GB2312" w:hAnsi="ˎ̥" w:eastAsia="仿宋_GB2312"/>
          <w:color w:val="000000" w:themeColor="text1"/>
          <w:sz w:val="32"/>
          <w:szCs w:val="32"/>
          <w:lang w:eastAsia="zh-CN"/>
          <w14:textFill>
            <w14:solidFill>
              <w14:schemeClr w14:val="tx1"/>
            </w14:solidFill>
          </w14:textFill>
        </w:rPr>
        <w:t>上缴历年结余</w:t>
      </w:r>
      <w:r>
        <w:rPr>
          <w:rFonts w:hint="eastAsia" w:ascii="仿宋_GB2312" w:hAnsi="ˎ̥" w:eastAsia="仿宋_GB2312"/>
          <w:color w:val="000000" w:themeColor="text1"/>
          <w:sz w:val="32"/>
          <w:szCs w:val="32"/>
          <w14:textFill>
            <w14:solidFill>
              <w14:schemeClr w14:val="tx1"/>
            </w14:solidFill>
          </w14:textFill>
        </w:rPr>
        <w:t>党建工作经费</w:t>
      </w:r>
      <w:r>
        <w:rPr>
          <w:rFonts w:hint="eastAsia" w:ascii="仿宋_GB2312" w:hAnsi="ˎ̥" w:eastAsia="仿宋_GB2312"/>
          <w:color w:val="000000" w:themeColor="text1"/>
          <w:sz w:val="32"/>
          <w:szCs w:val="32"/>
          <w:lang w:eastAsia="zh-CN"/>
          <w14:textFill>
            <w14:solidFill>
              <w14:schemeClr w14:val="tx1"/>
            </w14:solidFill>
          </w14:textFill>
        </w:rPr>
        <w:t>至县国库，单位实有资金账户未增加财政拨款收入，故</w:t>
      </w:r>
      <w:r>
        <w:rPr>
          <w:rFonts w:hint="eastAsia" w:ascii="仿宋_GB2312" w:hAnsi="ˎ̥" w:eastAsia="仿宋_GB2312"/>
          <w:sz w:val="32"/>
          <w:szCs w:val="32"/>
        </w:rPr>
        <w:t>年初结转</w:t>
      </w:r>
      <w:r>
        <w:rPr>
          <w:rFonts w:hint="eastAsia" w:ascii="仿宋_GB2312" w:hAnsi="ˎ̥" w:eastAsia="仿宋_GB2312"/>
          <w:color w:val="000000" w:themeColor="text1"/>
          <w:sz w:val="32"/>
          <w:szCs w:val="32"/>
          <w14:textFill>
            <w14:solidFill>
              <w14:schemeClr w14:val="tx1"/>
            </w14:solidFill>
          </w14:textFill>
        </w:rPr>
        <w:t>结余</w:t>
      </w:r>
      <w:r>
        <w:rPr>
          <w:rFonts w:hint="eastAsia" w:ascii="仿宋_GB2312" w:hAnsi="ˎ̥" w:eastAsia="仿宋_GB2312"/>
          <w:color w:val="000000" w:themeColor="text1"/>
          <w:sz w:val="32"/>
          <w:szCs w:val="32"/>
          <w:lang w:eastAsia="zh-CN"/>
          <w14:textFill>
            <w14:solidFill>
              <w14:schemeClr w14:val="tx1"/>
            </w14:solidFill>
          </w14:textFill>
        </w:rPr>
        <w:t>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本年支出</w:t>
      </w:r>
      <w:r>
        <w:rPr>
          <w:rFonts w:hint="default" w:ascii="仿宋_GB2312" w:hAnsi="ˎ̥" w:eastAsia="仿宋_GB2312"/>
          <w:color w:val="000000" w:themeColor="text1"/>
          <w:sz w:val="32"/>
          <w:szCs w:val="32"/>
          <w:lang w:val="en-US"/>
          <w14:textFill>
            <w14:solidFill>
              <w14:schemeClr w14:val="tx1"/>
            </w14:solidFill>
          </w14:textFill>
        </w:rPr>
        <w:t>1011.45</w:t>
      </w:r>
      <w:r>
        <w:rPr>
          <w:rFonts w:hint="eastAsia" w:ascii="仿宋_GB2312" w:hAnsi="ˎ̥" w:eastAsia="仿宋_GB2312"/>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结余分配</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万元，主要是</w:t>
      </w:r>
      <w:r>
        <w:rPr>
          <w:rFonts w:hint="eastAsia" w:ascii="仿宋_GB2312" w:hAnsi="ˎ̥" w:eastAsia="仿宋_GB2312"/>
          <w:color w:val="000000" w:themeColor="text1"/>
          <w:sz w:val="32"/>
          <w:szCs w:val="32"/>
          <w:lang w:val="en-US" w:eastAsia="zh-CN"/>
          <w14:textFill>
            <w14:solidFill>
              <w14:schemeClr w14:val="tx1"/>
            </w14:solidFill>
          </w14:textFill>
        </w:rPr>
        <w:t>无分配项目</w:t>
      </w:r>
      <w:r>
        <w:rPr>
          <w:rFonts w:hint="eastAsia" w:ascii="仿宋_GB2312" w:hAnsi="ˎ̥" w:eastAsia="仿宋_GB2312"/>
          <w:color w:val="000000" w:themeColor="text1"/>
          <w:sz w:val="32"/>
          <w:szCs w:val="32"/>
          <w14:textFill>
            <w14:solidFill>
              <w14:schemeClr w14:val="tx1"/>
            </w14:solidFill>
          </w14:textFill>
        </w:rPr>
        <w:t>，较</w:t>
      </w:r>
      <w:r>
        <w:rPr>
          <w:rFonts w:hint="default" w:ascii="仿宋_GB2312" w:hAnsi="ˎ̥" w:eastAsia="仿宋_GB2312"/>
          <w:color w:val="000000" w:themeColor="text1"/>
          <w:sz w:val="32"/>
          <w:szCs w:val="32"/>
          <w:lang w:val="en-US"/>
          <w14:textFill>
            <w14:solidFill>
              <w14:schemeClr w14:val="tx1"/>
            </w14:solidFill>
          </w14:textFill>
        </w:rPr>
        <w:t>202</w:t>
      </w:r>
      <w:r>
        <w:rPr>
          <w:rFonts w:hint="eastAsia" w:ascii="仿宋_GB2312" w:hAnsi="ˎ̥" w:eastAsia="仿宋_GB2312"/>
          <w:color w:val="000000" w:themeColor="text1"/>
          <w:sz w:val="32"/>
          <w:szCs w:val="32"/>
          <w:lang w:val="en-US" w:eastAsia="zh-CN"/>
          <w14:textFill>
            <w14:solidFill>
              <w14:schemeClr w14:val="tx1"/>
            </w14:solidFill>
          </w14:textFill>
        </w:rPr>
        <w:t>4</w:t>
      </w:r>
      <w:r>
        <w:rPr>
          <w:rFonts w:hint="eastAsia" w:ascii="仿宋_GB2312" w:hAnsi="ˎ̥" w:eastAsia="仿宋_GB2312"/>
          <w:color w:val="000000" w:themeColor="text1"/>
          <w:sz w:val="32"/>
          <w:szCs w:val="32"/>
          <w14:textFill>
            <w14:solidFill>
              <w14:schemeClr w14:val="tx1"/>
            </w14:solidFill>
          </w14:textFill>
        </w:rPr>
        <w:t>年度决算</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w:t>
      </w:r>
      <w:r>
        <w:rPr>
          <w:rFonts w:hint="eastAsia" w:ascii="仿宋_GB2312" w:hAnsi="ˎ̥" w:eastAsia="仿宋_GB2312"/>
          <w:color w:val="000000" w:themeColor="text1"/>
          <w:sz w:val="32"/>
          <w:szCs w:val="32"/>
          <w:lang w:eastAsia="zh-CN"/>
          <w14:textFill>
            <w14:solidFill>
              <w14:schemeClr w14:val="tx1"/>
            </w14:solidFill>
          </w14:textFill>
        </w:rPr>
        <w:t>，</w:t>
      </w:r>
      <w:r>
        <w:rPr>
          <w:rFonts w:hint="eastAsia" w:ascii="仿宋_GB2312" w:hAnsi="ˎ̥" w:eastAsia="仿宋_GB2312"/>
          <w:color w:val="000000" w:themeColor="text1"/>
          <w:sz w:val="32"/>
          <w:szCs w:val="32"/>
          <w:lang w:val="en-US" w:eastAsia="zh-CN"/>
          <w14:textFill>
            <w14:solidFill>
              <w14:schemeClr w14:val="tx1"/>
            </w14:solidFill>
          </w14:textFill>
        </w:rPr>
        <w:t>无变化</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年末结转</w:t>
      </w:r>
      <w:r>
        <w:rPr>
          <w:rFonts w:hint="eastAsia" w:ascii="仿宋_GB2312" w:hAnsi="ˎ̥" w:eastAsia="仿宋_GB2312"/>
          <w:color w:val="000000" w:themeColor="text1"/>
          <w:sz w:val="32"/>
          <w:szCs w:val="32"/>
          <w14:textFill>
            <w14:solidFill>
              <w14:schemeClr w14:val="tx1"/>
            </w14:solidFill>
          </w14:textFill>
        </w:rPr>
        <w:t>结余</w:t>
      </w:r>
      <w:r>
        <w:rPr>
          <w:rFonts w:hint="default" w:ascii="仿宋_GB2312" w:hAnsi="ˎ̥" w:eastAsia="仿宋_GB2312"/>
          <w:color w:val="000000" w:themeColor="text1"/>
          <w:sz w:val="32"/>
          <w:szCs w:val="32"/>
          <w:lang w:val="en-US"/>
          <w14:textFill>
            <w14:solidFill>
              <w14:schemeClr w14:val="tx1"/>
            </w14:solidFill>
          </w14:textFill>
        </w:rPr>
        <w:t>0.56</w:t>
      </w:r>
      <w:r>
        <w:rPr>
          <w:rFonts w:hint="eastAsia" w:ascii="仿宋_GB2312" w:hAnsi="ˎ̥" w:eastAsia="仿宋_GB2312"/>
          <w:color w:val="000000" w:themeColor="text1"/>
          <w:sz w:val="32"/>
          <w:szCs w:val="32"/>
          <w14:textFill>
            <w14:solidFill>
              <w14:schemeClr w14:val="tx1"/>
            </w14:solidFill>
          </w14:textFill>
        </w:rPr>
        <w:t>万元，主要是</w:t>
      </w:r>
      <w:r>
        <w:rPr>
          <w:rFonts w:hint="eastAsia" w:ascii="仿宋_GB2312" w:hAnsi="ˎ̥" w:eastAsia="仿宋_GB2312"/>
          <w:color w:val="000000" w:themeColor="text1"/>
          <w:sz w:val="32"/>
          <w:szCs w:val="32"/>
          <w:lang w:val="en-US" w:eastAsia="zh-CN"/>
          <w14:textFill>
            <w14:solidFill>
              <w14:schemeClr w14:val="tx1"/>
            </w14:solidFill>
          </w14:textFill>
        </w:rPr>
        <w:t>社会保险费结余</w:t>
      </w:r>
      <w:r>
        <w:rPr>
          <w:rFonts w:hint="eastAsia" w:ascii="仿宋_GB2312" w:hAnsi="ˎ̥" w:eastAsia="仿宋_GB2312"/>
          <w:color w:val="000000" w:themeColor="text1"/>
          <w:sz w:val="32"/>
          <w:szCs w:val="32"/>
          <w14:textFill>
            <w14:solidFill>
              <w14:schemeClr w14:val="tx1"/>
            </w14:solidFill>
          </w14:textFill>
        </w:rPr>
        <w:t>，较</w:t>
      </w:r>
      <w:r>
        <w:rPr>
          <w:rFonts w:hint="default" w:ascii="仿宋_GB2312" w:hAnsi="ˎ̥" w:eastAsia="仿宋_GB2312"/>
          <w:color w:val="000000" w:themeColor="text1"/>
          <w:sz w:val="32"/>
          <w:szCs w:val="32"/>
          <w:lang w:val="en-US"/>
          <w14:textFill>
            <w14:solidFill>
              <w14:schemeClr w14:val="tx1"/>
            </w14:solidFill>
          </w14:textFill>
        </w:rPr>
        <w:t>2024</w:t>
      </w:r>
      <w:r>
        <w:rPr>
          <w:rFonts w:hint="eastAsia" w:ascii="仿宋_GB2312" w:hAnsi="ˎ̥" w:eastAsia="仿宋_GB2312"/>
          <w:color w:val="000000" w:themeColor="text1"/>
          <w:sz w:val="32"/>
          <w:szCs w:val="32"/>
          <w14:textFill>
            <w14:solidFill>
              <w14:schemeClr w14:val="tx1"/>
            </w14:solidFill>
          </w14:textFill>
        </w:rPr>
        <w:t>年度决算数减少</w:t>
      </w:r>
      <w:r>
        <w:rPr>
          <w:rFonts w:hint="eastAsia" w:ascii="仿宋_GB2312" w:hAnsi="ˎ̥" w:eastAsia="仿宋_GB2312"/>
          <w:color w:val="000000" w:themeColor="text1"/>
          <w:sz w:val="32"/>
          <w:szCs w:val="32"/>
          <w:lang w:val="en-US" w:eastAsia="zh-CN"/>
          <w14:textFill>
            <w14:solidFill>
              <w14:schemeClr w14:val="tx1"/>
            </w14:solidFill>
          </w14:textFill>
        </w:rPr>
        <w:t>1.24</w:t>
      </w:r>
      <w:r>
        <w:rPr>
          <w:rFonts w:hint="eastAsia" w:ascii="仿宋_GB2312" w:hAnsi="ˎ̥" w:eastAsia="仿宋_GB2312"/>
          <w:color w:val="000000" w:themeColor="text1"/>
          <w:sz w:val="32"/>
          <w:szCs w:val="32"/>
          <w14:textFill>
            <w14:solidFill>
              <w14:schemeClr w14:val="tx1"/>
            </w14:solidFill>
          </w14:textFill>
        </w:rPr>
        <w:t>万元，下降</w:t>
      </w:r>
      <w:r>
        <w:rPr>
          <w:rFonts w:hint="eastAsia" w:ascii="仿宋_GB2312" w:hAnsi="ˎ̥" w:eastAsia="仿宋_GB2312"/>
          <w:color w:val="000000" w:themeColor="text1"/>
          <w:sz w:val="32"/>
          <w:szCs w:val="32"/>
          <w:lang w:val="en-US" w:eastAsia="zh-CN"/>
          <w14:textFill>
            <w14:solidFill>
              <w14:schemeClr w14:val="tx1"/>
            </w14:solidFill>
          </w14:textFill>
        </w:rPr>
        <w:t>89.86</w:t>
      </w:r>
      <w:r>
        <w:rPr>
          <w:rFonts w:hint="eastAsia" w:ascii="仿宋_GB2312" w:hAnsi="ˎ̥" w:eastAsia="仿宋_GB2312"/>
          <w:color w:val="000000" w:themeColor="text1"/>
          <w:sz w:val="32"/>
          <w:szCs w:val="32"/>
          <w14:textFill>
            <w14:solidFill>
              <w14:schemeClr w14:val="tx1"/>
            </w14:solidFill>
          </w14:textFill>
        </w:rPr>
        <w:t>%，主要原因是</w:t>
      </w:r>
      <w:r>
        <w:rPr>
          <w:rFonts w:hint="eastAsia" w:ascii="仿宋_GB2312" w:hAnsi="ˎ̥" w:eastAsia="仿宋_GB2312"/>
          <w:color w:val="000000" w:themeColor="text1"/>
          <w:sz w:val="32"/>
          <w:szCs w:val="32"/>
          <w:lang w:eastAsia="zh-CN"/>
          <w14:textFill>
            <w14:solidFill>
              <w14:schemeClr w14:val="tx1"/>
            </w14:solidFill>
          </w14:textFill>
        </w:rPr>
        <w:t>上缴历年结余</w:t>
      </w:r>
      <w:r>
        <w:rPr>
          <w:rFonts w:hint="eastAsia" w:ascii="仿宋_GB2312" w:hAnsi="ˎ̥" w:eastAsia="仿宋_GB2312"/>
          <w:color w:val="000000" w:themeColor="text1"/>
          <w:sz w:val="32"/>
          <w:szCs w:val="32"/>
          <w14:textFill>
            <w14:solidFill>
              <w14:schemeClr w14:val="tx1"/>
            </w14:solidFill>
          </w14:textFill>
        </w:rPr>
        <w:t>党建工作经费</w:t>
      </w:r>
      <w:r>
        <w:rPr>
          <w:rFonts w:hint="eastAsia" w:ascii="仿宋_GB2312" w:hAnsi="ˎ̥" w:eastAsia="仿宋_GB2312"/>
          <w:color w:val="000000" w:themeColor="text1"/>
          <w:sz w:val="32"/>
          <w:szCs w:val="32"/>
          <w:lang w:eastAsia="zh-CN"/>
          <w14:textFill>
            <w14:solidFill>
              <w14:schemeClr w14:val="tx1"/>
            </w14:solidFill>
          </w14:textFill>
        </w:rPr>
        <w:t>至县国库，支出增加，故年末结转结余减少</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w:t>
      </w:r>
      <w:r>
        <w:rPr>
          <w:rFonts w:hint="eastAsia" w:ascii="仿宋_GB2312" w:hAnsi="ˎ̥" w:eastAsia="仿宋_GB2312"/>
          <w:color w:val="000000" w:themeColor="text1"/>
          <w:sz w:val="32"/>
          <w:szCs w:val="32"/>
          <w14:textFill>
            <w14:solidFill>
              <w14:schemeClr w14:val="tx1"/>
            </w14:solidFill>
          </w14:textFill>
        </w:rPr>
        <w:t xml:space="preserve"> 本年收入</w:t>
      </w:r>
      <w:r>
        <w:rPr>
          <w:rFonts w:hint="default" w:ascii="仿宋_GB2312" w:hAnsi="ˎ̥" w:eastAsia="仿宋_GB2312"/>
          <w:color w:val="000000" w:themeColor="text1"/>
          <w:sz w:val="32"/>
          <w:szCs w:val="32"/>
          <w:lang w:val="en-US"/>
          <w14:textFill>
            <w14:solidFill>
              <w14:schemeClr w14:val="tx1"/>
            </w14:solidFill>
          </w14:textFill>
        </w:rPr>
        <w:t>1011.43</w:t>
      </w:r>
      <w:r>
        <w:rPr>
          <w:rFonts w:hint="eastAsia" w:ascii="仿宋_GB2312" w:hAnsi="ˎ̥" w:eastAsia="仿宋_GB2312"/>
          <w:color w:val="000000" w:themeColor="text1"/>
          <w:sz w:val="32"/>
          <w:szCs w:val="32"/>
          <w14:textFill>
            <w14:solidFill>
              <w14:schemeClr w14:val="tx1"/>
            </w14:solidFill>
          </w14:textFill>
        </w:rPr>
        <w:t>万元，其中：财政拨款收入</w:t>
      </w:r>
      <w:r>
        <w:rPr>
          <w:rFonts w:hint="default" w:ascii="仿宋_GB2312" w:hAnsi="ˎ̥" w:eastAsia="仿宋_GB2312"/>
          <w:color w:val="000000" w:themeColor="text1"/>
          <w:sz w:val="32"/>
          <w:szCs w:val="32"/>
          <w:lang w:val="en-US"/>
          <w14:textFill>
            <w14:solidFill>
              <w14:schemeClr w14:val="tx1"/>
            </w14:solidFill>
          </w14:textFill>
        </w:rPr>
        <w:t>1011.4</w:t>
      </w:r>
      <w:r>
        <w:rPr>
          <w:rFonts w:hint="eastAsia" w:ascii="仿宋_GB2312" w:hAnsi="ˎ̥" w:eastAsia="仿宋_GB2312"/>
          <w:color w:val="000000" w:themeColor="text1"/>
          <w:sz w:val="32"/>
          <w:szCs w:val="32"/>
          <w:lang w:val="en-US" w:eastAsia="zh-CN"/>
          <w14:textFill>
            <w14:solidFill>
              <w14:schemeClr w14:val="tx1"/>
            </w14:solidFill>
          </w14:textFill>
        </w:rPr>
        <w:t>2</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99.999</w:t>
      </w:r>
      <w:r>
        <w:rPr>
          <w:rFonts w:hint="eastAsia" w:ascii="仿宋_GB2312" w:hAnsi="ˎ̥" w:eastAsia="仿宋_GB2312"/>
          <w:color w:val="000000" w:themeColor="text1"/>
          <w:sz w:val="32"/>
          <w:szCs w:val="32"/>
          <w14:textFill>
            <w14:solidFill>
              <w14:schemeClr w14:val="tx1"/>
            </w14:solidFill>
          </w14:textFill>
        </w:rPr>
        <w:t>%；上级补助收入</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%；事业收入</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%；经营收入</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%；附属单位上缴收入</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%；其他收入</w:t>
      </w:r>
      <w:r>
        <w:rPr>
          <w:rFonts w:hint="default" w:ascii="仿宋_GB2312" w:hAnsi="ˎ̥" w:eastAsia="仿宋_GB2312"/>
          <w:color w:val="000000" w:themeColor="text1"/>
          <w:sz w:val="32"/>
          <w:szCs w:val="32"/>
          <w:lang w:val="en-US"/>
          <w14:textFill>
            <w14:solidFill>
              <w14:schemeClr w14:val="tx1"/>
            </w14:solidFill>
          </w14:textFill>
        </w:rPr>
        <w:t>0.01</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0.001</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三、支出决算情况说明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本年支出</w:t>
      </w:r>
      <w:r>
        <w:rPr>
          <w:rFonts w:hint="default" w:ascii="仿宋_GB2312" w:hAnsi="ˎ̥" w:eastAsia="仿宋_GB2312"/>
          <w:color w:val="000000" w:themeColor="text1"/>
          <w:sz w:val="32"/>
          <w:szCs w:val="32"/>
          <w:lang w:val="en-US"/>
          <w14:textFill>
            <w14:solidFill>
              <w14:schemeClr w14:val="tx1"/>
            </w14:solidFill>
          </w14:textFill>
        </w:rPr>
        <w:t>1011.45</w:t>
      </w:r>
      <w:r>
        <w:rPr>
          <w:rFonts w:hint="eastAsia" w:ascii="仿宋_GB2312" w:hAnsi="ˎ̥" w:eastAsia="仿宋_GB2312"/>
          <w:color w:val="000000" w:themeColor="text1"/>
          <w:sz w:val="32"/>
          <w:szCs w:val="32"/>
          <w14:textFill>
            <w14:solidFill>
              <w14:schemeClr w14:val="tx1"/>
            </w14:solidFill>
          </w14:textFill>
        </w:rPr>
        <w:t>万元，其中：基本支出</w:t>
      </w:r>
      <w:r>
        <w:rPr>
          <w:rFonts w:hint="default" w:ascii="仿宋_GB2312" w:hAnsi="ˎ̥" w:eastAsia="仿宋_GB2312"/>
          <w:color w:val="000000" w:themeColor="text1"/>
          <w:sz w:val="32"/>
          <w:szCs w:val="32"/>
          <w:lang w:val="en-US"/>
          <w14:textFill>
            <w14:solidFill>
              <w14:schemeClr w14:val="tx1"/>
            </w14:solidFill>
          </w14:textFill>
        </w:rPr>
        <w:t>189.59</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18.74</w:t>
      </w:r>
      <w:r>
        <w:rPr>
          <w:rFonts w:hint="eastAsia" w:ascii="仿宋_GB2312" w:hAnsi="ˎ̥" w:eastAsia="仿宋_GB2312"/>
          <w:color w:val="000000" w:themeColor="text1"/>
          <w:sz w:val="32"/>
          <w:szCs w:val="32"/>
          <w14:textFill>
            <w14:solidFill>
              <w14:schemeClr w14:val="tx1"/>
            </w14:solidFill>
          </w14:textFill>
        </w:rPr>
        <w:t>%；项目支出</w:t>
      </w:r>
      <w:r>
        <w:rPr>
          <w:rFonts w:hint="default" w:ascii="仿宋_GB2312" w:hAnsi="ˎ̥" w:eastAsia="仿宋_GB2312"/>
          <w:color w:val="000000" w:themeColor="text1"/>
          <w:sz w:val="32"/>
          <w:szCs w:val="32"/>
          <w:lang w:val="en-US"/>
          <w14:textFill>
            <w14:solidFill>
              <w14:schemeClr w14:val="tx1"/>
            </w14:solidFill>
          </w14:textFill>
        </w:rPr>
        <w:t>821.86</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81.26</w:t>
      </w:r>
      <w:r>
        <w:rPr>
          <w:rFonts w:hint="eastAsia" w:ascii="仿宋_GB2312" w:hAnsi="ˎ̥" w:eastAsia="仿宋_GB2312"/>
          <w:color w:val="000000" w:themeColor="text1"/>
          <w:sz w:val="32"/>
          <w:szCs w:val="32"/>
          <w14:textFill>
            <w14:solidFill>
              <w14:schemeClr w14:val="tx1"/>
            </w14:solidFill>
          </w14:textFill>
        </w:rPr>
        <w:t>%；上缴上级支出</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%；经营支出</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%；对附属单位补助支出</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年度财政拨款</w:t>
      </w:r>
      <w:r>
        <w:rPr>
          <w:rFonts w:hint="eastAsia" w:ascii="仿宋_GB2312" w:hAnsi="ˎ̥" w:eastAsia="仿宋_GB2312"/>
          <w:color w:val="000000" w:themeColor="text1"/>
          <w:sz w:val="32"/>
          <w:szCs w:val="32"/>
          <w14:textFill>
            <w14:solidFill>
              <w14:schemeClr w14:val="tx1"/>
            </w14:solidFill>
          </w14:textFill>
        </w:rPr>
        <w:t>收入</w:t>
      </w:r>
      <w:r>
        <w:rPr>
          <w:rFonts w:hint="default" w:ascii="仿宋_GB2312" w:hAnsi="ˎ̥" w:eastAsia="仿宋_GB2312"/>
          <w:color w:val="000000" w:themeColor="text1"/>
          <w:sz w:val="32"/>
          <w:szCs w:val="32"/>
          <w:lang w:val="en-US"/>
          <w14:textFill>
            <w14:solidFill>
              <w14:schemeClr w14:val="tx1"/>
            </w14:solidFill>
          </w14:textFill>
        </w:rPr>
        <w:t>1011.42</w:t>
      </w:r>
      <w:r>
        <w:rPr>
          <w:rFonts w:hint="eastAsia" w:ascii="仿宋_GB2312" w:hAnsi="ˎ̥" w:eastAsia="仿宋_GB2312"/>
          <w:color w:val="000000" w:themeColor="text1"/>
          <w:sz w:val="32"/>
          <w:szCs w:val="32"/>
          <w14:textFill>
            <w14:solidFill>
              <w14:schemeClr w14:val="tx1"/>
            </w14:solidFill>
          </w14:textFill>
        </w:rPr>
        <w:t>万元，支出</w:t>
      </w:r>
      <w:r>
        <w:rPr>
          <w:rFonts w:hint="default" w:ascii="仿宋_GB2312" w:hAnsi="ˎ̥" w:eastAsia="仿宋_GB2312"/>
          <w:color w:val="000000" w:themeColor="text1"/>
          <w:sz w:val="32"/>
          <w:szCs w:val="32"/>
          <w:lang w:val="en-US"/>
          <w14:textFill>
            <w14:solidFill>
              <w14:schemeClr w14:val="tx1"/>
            </w14:solidFill>
          </w14:textFill>
        </w:rPr>
        <w:t>1011.42</w:t>
      </w:r>
      <w:r>
        <w:rPr>
          <w:rFonts w:hint="eastAsia" w:ascii="仿宋_GB2312" w:hAnsi="ˎ̥" w:eastAsia="仿宋_GB2312"/>
          <w:color w:val="000000" w:themeColor="text1"/>
          <w:sz w:val="32"/>
          <w:szCs w:val="32"/>
          <w14:textFill>
            <w14:solidFill>
              <w14:schemeClr w14:val="tx1"/>
            </w14:solidFill>
          </w14:textFill>
        </w:rPr>
        <w:t>万元</w:t>
      </w:r>
      <w:r>
        <w:rPr>
          <w:rFonts w:hint="eastAsia" w:ascii="仿宋_GB2312" w:hAnsi="ˎ̥" w:eastAsia="仿宋_GB2312"/>
          <w:sz w:val="32"/>
          <w:szCs w:val="32"/>
        </w:rPr>
        <w:t>。与</w:t>
      </w:r>
      <w:r>
        <w:rPr>
          <w:rFonts w:hint="default" w:ascii="仿宋_GB2312" w:hAnsi="ˎ̥" w:eastAsia="仿宋_GB2312"/>
          <w:sz w:val="32"/>
          <w:szCs w:val="32"/>
          <w:lang w:val="en-US"/>
        </w:rPr>
        <w:t>2024</w:t>
      </w:r>
      <w:r>
        <w:rPr>
          <w:rFonts w:hint="eastAsia" w:ascii="仿宋_GB2312" w:hAnsi="ˎ̥" w:eastAsia="仿宋_GB2312"/>
          <w:sz w:val="32"/>
          <w:szCs w:val="32"/>
        </w:rPr>
        <w:t>年度相比，财政拨款收入增加</w:t>
      </w:r>
      <w:r>
        <w:rPr>
          <w:rFonts w:hint="eastAsia" w:ascii="仿宋_GB2312" w:hAnsi="ˎ̥" w:eastAsia="仿宋_GB2312"/>
          <w:sz w:val="32"/>
          <w:szCs w:val="32"/>
          <w:lang w:val="en-US" w:eastAsia="zh-CN"/>
        </w:rPr>
        <w:t>394.05</w:t>
      </w:r>
      <w:r>
        <w:rPr>
          <w:rFonts w:hint="eastAsia" w:ascii="仿宋_GB2312" w:hAnsi="ˎ̥" w:eastAsia="仿宋_GB2312"/>
          <w:sz w:val="32"/>
          <w:szCs w:val="32"/>
        </w:rPr>
        <w:t>万元，增长</w:t>
      </w:r>
      <w:r>
        <w:rPr>
          <w:rFonts w:hint="eastAsia" w:ascii="仿宋_GB2312" w:hAnsi="ˎ̥" w:eastAsia="仿宋_GB2312"/>
          <w:sz w:val="32"/>
          <w:szCs w:val="32"/>
          <w:lang w:val="en-US" w:eastAsia="zh-CN"/>
        </w:rPr>
        <w:t>63.83</w:t>
      </w:r>
      <w:r>
        <w:rPr>
          <w:rFonts w:hint="eastAsia" w:ascii="仿宋_GB2312" w:hAnsi="ˎ̥" w:eastAsia="仿宋_GB2312"/>
          <w:sz w:val="32"/>
          <w:szCs w:val="32"/>
        </w:rPr>
        <w:t>%，主要原因：</w:t>
      </w:r>
      <w:r>
        <w:rPr>
          <w:rFonts w:hint="eastAsia" w:ascii="仿宋_GB2312" w:hAnsi="ˎ̥" w:eastAsia="仿宋_GB2312"/>
          <w:color w:val="000000" w:themeColor="text1"/>
          <w:sz w:val="32"/>
          <w:szCs w:val="32"/>
          <w14:textFill>
            <w14:solidFill>
              <w14:schemeClr w14:val="tx1"/>
            </w14:solidFill>
          </w14:textFill>
        </w:rPr>
        <w:t>一是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新建县城生猪定点屠宰厂建设工程项目资产处置土地出让金</w:t>
      </w:r>
      <w:r>
        <w:rPr>
          <w:rFonts w:hint="eastAsia" w:ascii="仿宋_GB2312" w:hAnsi="ˎ̥" w:eastAsia="仿宋_GB2312"/>
          <w:color w:val="000000" w:themeColor="text1"/>
          <w:sz w:val="32"/>
          <w:szCs w:val="32"/>
          <w:lang w:eastAsia="zh-CN"/>
          <w14:textFill>
            <w14:solidFill>
              <w14:schemeClr w14:val="tx1"/>
            </w14:solidFill>
          </w14:textFill>
        </w:rPr>
        <w:t>财政拨款收入</w:t>
      </w:r>
      <w:r>
        <w:rPr>
          <w:rFonts w:hint="eastAsia" w:ascii="仿宋_GB2312" w:hAnsi="ˎ̥" w:eastAsia="仿宋_GB2312"/>
          <w:color w:val="000000" w:themeColor="text1"/>
          <w:sz w:val="32"/>
          <w:szCs w:val="32"/>
          <w:lang w:val="en-US" w:eastAsia="zh-CN"/>
          <w14:textFill>
            <w14:solidFill>
              <w14:schemeClr w14:val="tx1"/>
            </w14:solidFill>
          </w14:textFill>
        </w:rPr>
        <w:t>253.6545万元</w:t>
      </w:r>
      <w:r>
        <w:rPr>
          <w:rFonts w:hint="eastAsia" w:ascii="仿宋_GB2312" w:hAnsi="ˎ̥" w:eastAsia="仿宋_GB2312"/>
          <w:color w:val="000000" w:themeColor="text1"/>
          <w:sz w:val="32"/>
          <w:szCs w:val="32"/>
          <w14:textFill>
            <w14:solidFill>
              <w14:schemeClr w14:val="tx1"/>
            </w14:solidFill>
          </w14:textFill>
        </w:rPr>
        <w:t>；二是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白沙黎</w:t>
      </w:r>
      <w:r>
        <w:rPr>
          <w:rFonts w:hint="eastAsia" w:ascii="仿宋_GB2312" w:hAnsi="ˎ̥" w:eastAsia="仿宋_GB2312"/>
          <w:sz w:val="32"/>
          <w:szCs w:val="32"/>
        </w:rPr>
        <w:t>族自治县自来水供应有限责任公司化验楼建设资金</w:t>
      </w:r>
      <w:r>
        <w:rPr>
          <w:rFonts w:hint="eastAsia" w:ascii="仿宋_GB2312" w:hAnsi="ˎ̥" w:eastAsia="仿宋_GB2312"/>
          <w:color w:val="000000" w:themeColor="text1"/>
          <w:sz w:val="32"/>
          <w:szCs w:val="32"/>
          <w:lang w:eastAsia="zh-CN"/>
          <w14:textFill>
            <w14:solidFill>
              <w14:schemeClr w14:val="tx1"/>
            </w14:solidFill>
          </w14:textFill>
        </w:rPr>
        <w:t>财政拨款收入</w:t>
      </w:r>
      <w:r>
        <w:rPr>
          <w:rFonts w:hint="eastAsia" w:ascii="仿宋_GB2312" w:hAnsi="ˎ̥" w:eastAsia="仿宋_GB2312"/>
          <w:sz w:val="32"/>
          <w:szCs w:val="32"/>
          <w:lang w:val="en-US" w:eastAsia="zh-CN"/>
        </w:rPr>
        <w:t>211.7568万元</w:t>
      </w:r>
      <w:r>
        <w:rPr>
          <w:rFonts w:hint="eastAsia" w:ascii="仿宋_GB2312" w:hAnsi="ˎ̥" w:eastAsia="仿宋_GB2312"/>
          <w:sz w:val="32"/>
          <w:szCs w:val="32"/>
        </w:rPr>
        <w:t>。支出增加</w:t>
      </w:r>
      <w:r>
        <w:rPr>
          <w:rFonts w:hint="eastAsia" w:ascii="仿宋_GB2312" w:hAnsi="ˎ̥" w:eastAsia="仿宋_GB2312"/>
          <w:sz w:val="32"/>
          <w:szCs w:val="32"/>
          <w:lang w:val="en-US" w:eastAsia="zh-CN"/>
        </w:rPr>
        <w:t>394.05</w:t>
      </w:r>
      <w:r>
        <w:rPr>
          <w:rFonts w:hint="eastAsia" w:ascii="仿宋_GB2312" w:hAnsi="ˎ̥" w:eastAsia="仿宋_GB2312"/>
          <w:sz w:val="32"/>
          <w:szCs w:val="32"/>
        </w:rPr>
        <w:t>万元，增长</w:t>
      </w:r>
      <w:r>
        <w:rPr>
          <w:rFonts w:hint="eastAsia" w:ascii="仿宋_GB2312" w:hAnsi="ˎ̥" w:eastAsia="仿宋_GB2312"/>
          <w:sz w:val="32"/>
          <w:szCs w:val="32"/>
          <w:lang w:val="en-US" w:eastAsia="zh-CN"/>
        </w:rPr>
        <w:t>63.83</w:t>
      </w:r>
      <w:r>
        <w:rPr>
          <w:rFonts w:hint="eastAsia" w:ascii="仿宋_GB2312" w:hAnsi="ˎ̥" w:eastAsia="仿宋_GB2312"/>
          <w:sz w:val="32"/>
          <w:szCs w:val="32"/>
        </w:rPr>
        <w:t>%，主要原因：</w:t>
      </w:r>
      <w:r>
        <w:rPr>
          <w:rFonts w:hint="eastAsia" w:ascii="仿宋_GB2312" w:hAnsi="ˎ̥" w:eastAsia="仿宋_GB2312"/>
          <w:color w:val="000000" w:themeColor="text1"/>
          <w:sz w:val="32"/>
          <w:szCs w:val="32"/>
          <w14:textFill>
            <w14:solidFill>
              <w14:schemeClr w14:val="tx1"/>
            </w14:solidFill>
          </w14:textFill>
        </w:rPr>
        <w:t>一是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新建县城生猪定点屠宰厂建设工程项目资产处置土地出让金</w:t>
      </w:r>
      <w:r>
        <w:rPr>
          <w:rFonts w:hint="eastAsia" w:ascii="仿宋_GB2312" w:hAnsi="ˎ̥" w:eastAsia="仿宋_GB2312"/>
          <w:color w:val="000000" w:themeColor="text1"/>
          <w:sz w:val="32"/>
          <w:szCs w:val="32"/>
          <w:lang w:eastAsia="zh-CN"/>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253.6545万元</w:t>
      </w:r>
      <w:r>
        <w:rPr>
          <w:rFonts w:hint="eastAsia" w:ascii="仿宋_GB2312" w:hAnsi="ˎ̥" w:eastAsia="仿宋_GB2312"/>
          <w:color w:val="000000" w:themeColor="text1"/>
          <w:sz w:val="32"/>
          <w:szCs w:val="32"/>
          <w14:textFill>
            <w14:solidFill>
              <w14:schemeClr w14:val="tx1"/>
            </w14:solidFill>
          </w14:textFill>
        </w:rPr>
        <w:t>；二是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白沙黎</w:t>
      </w:r>
      <w:r>
        <w:rPr>
          <w:rFonts w:hint="eastAsia" w:ascii="仿宋_GB2312" w:hAnsi="ˎ̥" w:eastAsia="仿宋_GB2312"/>
          <w:sz w:val="32"/>
          <w:szCs w:val="32"/>
        </w:rPr>
        <w:t>族自治县自来水供应有限责任公司化验楼建设资金</w:t>
      </w:r>
      <w:r>
        <w:rPr>
          <w:rFonts w:hint="eastAsia" w:ascii="仿宋_GB2312" w:hAnsi="ˎ̥" w:eastAsia="仿宋_GB2312"/>
          <w:color w:val="000000" w:themeColor="text1"/>
          <w:sz w:val="32"/>
          <w:szCs w:val="32"/>
          <w:lang w:eastAsia="zh-CN"/>
          <w14:textFill>
            <w14:solidFill>
              <w14:schemeClr w14:val="tx1"/>
            </w14:solidFill>
          </w14:textFill>
        </w:rPr>
        <w:t>支出</w:t>
      </w:r>
      <w:r>
        <w:rPr>
          <w:rFonts w:hint="eastAsia" w:ascii="仿宋_GB2312" w:hAnsi="ˎ̥" w:eastAsia="仿宋_GB2312"/>
          <w:sz w:val="32"/>
          <w:szCs w:val="32"/>
          <w:lang w:val="en-US" w:eastAsia="zh-CN"/>
        </w:rPr>
        <w:t>211.7568万元</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ˎ̥" w:eastAsia="仿宋_GB2312"/>
          <w:color w:val="000000" w:themeColor="text1"/>
          <w:sz w:val="32"/>
          <w:szCs w:val="32"/>
          <w14:textFill>
            <w14:solidFill>
              <w14:schemeClr w14:val="tx1"/>
            </w14:solidFill>
          </w14:textFill>
        </w:rPr>
      </w:pPr>
      <w:r>
        <w:rPr>
          <w:rFonts w:hint="eastAsia" w:ascii="仿宋_GB2312" w:hAnsi="ˎ̥" w:eastAsia="仿宋_GB2312"/>
          <w:sz w:val="32"/>
          <w:szCs w:val="32"/>
        </w:rPr>
        <w:t>财政拨款年初结转</w:t>
      </w:r>
      <w:r>
        <w:rPr>
          <w:rFonts w:hint="eastAsia" w:ascii="仿宋_GB2312" w:hAnsi="ˎ̥" w:eastAsia="仿宋_GB2312"/>
          <w:color w:val="000000" w:themeColor="text1"/>
          <w:sz w:val="32"/>
          <w:szCs w:val="32"/>
          <w14:textFill>
            <w14:solidFill>
              <w14:schemeClr w14:val="tx1"/>
            </w14:solidFill>
          </w14:textFill>
        </w:rPr>
        <w:t>结余</w:t>
      </w:r>
      <w:r>
        <w:rPr>
          <w:rFonts w:hint="default" w:ascii="仿宋_GB2312" w:hAnsi="ˎ̥" w:eastAsia="仿宋_GB2312"/>
          <w:color w:val="000000" w:themeColor="text1"/>
          <w:sz w:val="32"/>
          <w:szCs w:val="32"/>
          <w:lang w:val="en-US"/>
          <w14:textFill>
            <w14:solidFill>
              <w14:schemeClr w14:val="tx1"/>
            </w14:solidFill>
          </w14:textFill>
        </w:rPr>
        <w:t>0.52</w:t>
      </w:r>
      <w:r>
        <w:rPr>
          <w:rFonts w:hint="eastAsia" w:ascii="仿宋_GB2312" w:hAnsi="ˎ̥" w:eastAsia="仿宋_GB2312"/>
          <w:color w:val="000000" w:themeColor="text1"/>
          <w:sz w:val="32"/>
          <w:szCs w:val="32"/>
          <w14:textFill>
            <w14:solidFill>
              <w14:schemeClr w14:val="tx1"/>
            </w14:solidFill>
          </w14:textFill>
        </w:rPr>
        <w:t>万元，主要是</w:t>
      </w:r>
      <w:r>
        <w:rPr>
          <w:rFonts w:hint="eastAsia" w:ascii="仿宋_GB2312" w:hAnsi="ˎ̥" w:eastAsia="仿宋_GB2312"/>
          <w:color w:val="000000" w:themeColor="text1"/>
          <w:sz w:val="32"/>
          <w:szCs w:val="32"/>
          <w:lang w:val="en-US" w:eastAsia="zh-CN"/>
          <w14:textFill>
            <w14:solidFill>
              <w14:schemeClr w14:val="tx1"/>
            </w14:solidFill>
          </w14:textFill>
        </w:rPr>
        <w:t>社会保险费结余</w:t>
      </w:r>
      <w:r>
        <w:rPr>
          <w:rFonts w:hint="eastAsia" w:ascii="仿宋_GB2312" w:hAnsi="ˎ̥" w:eastAsia="仿宋_GB2312"/>
          <w:sz w:val="32"/>
          <w:szCs w:val="32"/>
        </w:rPr>
        <w:t>，较</w:t>
      </w:r>
      <w:r>
        <w:rPr>
          <w:rFonts w:hint="default" w:ascii="仿宋_GB2312" w:hAnsi="ˎ̥" w:eastAsia="仿宋_GB2312"/>
          <w:sz w:val="32"/>
          <w:szCs w:val="32"/>
          <w:lang w:val="en-US"/>
        </w:rPr>
        <w:t>2024</w:t>
      </w:r>
      <w:r>
        <w:rPr>
          <w:rFonts w:hint="eastAsia" w:ascii="仿宋_GB2312" w:hAnsi="ˎ̥" w:eastAsia="仿宋_GB2312"/>
          <w:sz w:val="32"/>
          <w:szCs w:val="32"/>
        </w:rPr>
        <w:t>年度决算数</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0.82</w:t>
      </w:r>
      <w:r>
        <w:rPr>
          <w:rFonts w:hint="eastAsia" w:ascii="仿宋_GB2312" w:hAnsi="ˎ̥" w:eastAsia="仿宋_GB2312"/>
          <w:sz w:val="32"/>
          <w:szCs w:val="32"/>
        </w:rPr>
        <w:t>万元，下降</w:t>
      </w:r>
      <w:r>
        <w:rPr>
          <w:rFonts w:hint="eastAsia" w:ascii="仿宋_GB2312" w:hAnsi="ˎ̥" w:eastAsia="仿宋_GB2312"/>
          <w:sz w:val="32"/>
          <w:szCs w:val="32"/>
          <w:lang w:val="en-US" w:eastAsia="zh-CN"/>
        </w:rPr>
        <w:t>61.19</w:t>
      </w:r>
      <w:r>
        <w:rPr>
          <w:rFonts w:hint="eastAsia" w:ascii="仿宋_GB2312" w:hAnsi="ˎ̥" w:eastAsia="仿宋_GB2312"/>
          <w:sz w:val="32"/>
          <w:szCs w:val="32"/>
        </w:rPr>
        <w:t>%，</w:t>
      </w:r>
      <w:r>
        <w:rPr>
          <w:rFonts w:hint="eastAsia" w:ascii="仿宋_GB2312" w:hAnsi="ˎ̥" w:eastAsia="仿宋_GB2312"/>
          <w:color w:val="000000" w:themeColor="text1"/>
          <w:sz w:val="32"/>
          <w:szCs w:val="32"/>
          <w14:textFill>
            <w14:solidFill>
              <w14:schemeClr w14:val="tx1"/>
            </w14:solidFill>
          </w14:textFill>
        </w:rPr>
        <w:t>主要原因是</w:t>
      </w:r>
      <w:r>
        <w:rPr>
          <w:rFonts w:hint="eastAsia" w:ascii="仿宋_GB2312" w:hAnsi="ˎ̥" w:eastAsia="仿宋_GB2312"/>
          <w:color w:val="000000" w:themeColor="text1"/>
          <w:sz w:val="32"/>
          <w:szCs w:val="32"/>
          <w:lang w:eastAsia="zh-CN"/>
          <w14:textFill>
            <w14:solidFill>
              <w14:schemeClr w14:val="tx1"/>
            </w14:solidFill>
          </w14:textFill>
        </w:rPr>
        <w:t>上缴历年结余</w:t>
      </w:r>
      <w:r>
        <w:rPr>
          <w:rFonts w:hint="eastAsia" w:ascii="仿宋_GB2312" w:hAnsi="ˎ̥" w:eastAsia="仿宋_GB2312"/>
          <w:color w:val="000000" w:themeColor="text1"/>
          <w:sz w:val="32"/>
          <w:szCs w:val="32"/>
          <w14:textFill>
            <w14:solidFill>
              <w14:schemeClr w14:val="tx1"/>
            </w14:solidFill>
          </w14:textFill>
        </w:rPr>
        <w:t>党建工作经费</w:t>
      </w:r>
      <w:r>
        <w:rPr>
          <w:rFonts w:hint="eastAsia" w:ascii="仿宋_GB2312" w:hAnsi="ˎ̥" w:eastAsia="仿宋_GB2312"/>
          <w:color w:val="000000" w:themeColor="text1"/>
          <w:sz w:val="32"/>
          <w:szCs w:val="32"/>
          <w:lang w:eastAsia="zh-CN"/>
          <w14:textFill>
            <w14:solidFill>
              <w14:schemeClr w14:val="tx1"/>
            </w14:solidFill>
          </w14:textFill>
        </w:rPr>
        <w:t>至县国库，单位实有资金账户未增加财政拨款收入，故</w:t>
      </w:r>
      <w:r>
        <w:rPr>
          <w:rFonts w:hint="eastAsia" w:ascii="仿宋_GB2312" w:hAnsi="ˎ̥" w:eastAsia="仿宋_GB2312"/>
          <w:sz w:val="32"/>
          <w:szCs w:val="32"/>
        </w:rPr>
        <w:t>年初</w:t>
      </w:r>
      <w:r>
        <w:rPr>
          <w:rFonts w:hint="eastAsia" w:ascii="仿宋_GB2312" w:hAnsi="ˎ̥" w:eastAsia="仿宋_GB2312"/>
          <w:color w:val="000000" w:themeColor="text1"/>
          <w:sz w:val="32"/>
          <w:szCs w:val="32"/>
          <w14:textFill>
            <w14:solidFill>
              <w14:schemeClr w14:val="tx1"/>
            </w14:solidFill>
          </w14:textFill>
        </w:rPr>
        <w:t>结转结余</w:t>
      </w:r>
      <w:r>
        <w:rPr>
          <w:rFonts w:hint="eastAsia" w:ascii="仿宋_GB2312" w:hAnsi="ˎ̥" w:eastAsia="仿宋_GB2312"/>
          <w:color w:val="000000" w:themeColor="text1"/>
          <w:sz w:val="32"/>
          <w:szCs w:val="32"/>
          <w:lang w:eastAsia="zh-CN"/>
          <w14:textFill>
            <w14:solidFill>
              <w14:schemeClr w14:val="tx1"/>
            </w14:solidFill>
          </w14:textFill>
        </w:rPr>
        <w:t>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rPr>
      </w:pPr>
      <w:r>
        <w:rPr>
          <w:rFonts w:hint="eastAsia" w:ascii="仿宋_GB2312" w:hAnsi="ˎ̥" w:eastAsia="仿宋_GB2312"/>
          <w:color w:val="000000" w:themeColor="text1"/>
          <w:sz w:val="32"/>
          <w:szCs w:val="32"/>
          <w14:textFill>
            <w14:solidFill>
              <w14:schemeClr w14:val="tx1"/>
            </w14:solidFill>
          </w14:textFill>
        </w:rPr>
        <w:t>财政拨款年末结转结余</w:t>
      </w:r>
      <w:r>
        <w:rPr>
          <w:rFonts w:hint="default" w:ascii="仿宋_GB2312" w:hAnsi="ˎ̥" w:eastAsia="仿宋_GB2312"/>
          <w:color w:val="000000" w:themeColor="text1"/>
          <w:sz w:val="32"/>
          <w:szCs w:val="32"/>
          <w:lang w:val="en-US"/>
          <w14:textFill>
            <w14:solidFill>
              <w14:schemeClr w14:val="tx1"/>
            </w14:solidFill>
          </w14:textFill>
        </w:rPr>
        <w:t>0.52</w:t>
      </w:r>
      <w:r>
        <w:rPr>
          <w:rFonts w:hint="eastAsia" w:ascii="仿宋_GB2312" w:hAnsi="ˎ̥" w:eastAsia="仿宋_GB2312"/>
          <w:color w:val="000000" w:themeColor="text1"/>
          <w:sz w:val="32"/>
          <w:szCs w:val="32"/>
          <w14:textFill>
            <w14:solidFill>
              <w14:schemeClr w14:val="tx1"/>
            </w14:solidFill>
          </w14:textFill>
        </w:rPr>
        <w:t>万元，主要是</w:t>
      </w:r>
      <w:r>
        <w:rPr>
          <w:rFonts w:hint="eastAsia" w:ascii="仿宋_GB2312" w:hAnsi="ˎ̥" w:eastAsia="仿宋_GB2312"/>
          <w:color w:val="000000" w:themeColor="text1"/>
          <w:sz w:val="32"/>
          <w:szCs w:val="32"/>
          <w:lang w:val="en-US" w:eastAsia="zh-CN"/>
          <w14:textFill>
            <w14:solidFill>
              <w14:schemeClr w14:val="tx1"/>
            </w14:solidFill>
          </w14:textFill>
        </w:rPr>
        <w:t>社会保险费结余</w:t>
      </w:r>
      <w:r>
        <w:rPr>
          <w:rFonts w:hint="eastAsia" w:ascii="仿宋_GB2312" w:hAnsi="ˎ̥" w:eastAsia="仿宋_GB2312"/>
          <w:sz w:val="32"/>
          <w:szCs w:val="32"/>
        </w:rPr>
        <w:t>，较</w:t>
      </w:r>
      <w:r>
        <w:rPr>
          <w:rFonts w:hint="default" w:ascii="仿宋_GB2312" w:hAnsi="ˎ̥" w:eastAsia="仿宋_GB2312"/>
          <w:sz w:val="32"/>
          <w:szCs w:val="32"/>
          <w:lang w:val="en-US"/>
        </w:rPr>
        <w:t>2024</w:t>
      </w:r>
      <w:r>
        <w:rPr>
          <w:rFonts w:hint="eastAsia" w:ascii="仿宋_GB2312" w:hAnsi="ˎ̥" w:eastAsia="仿宋_GB2312"/>
          <w:sz w:val="32"/>
          <w:szCs w:val="32"/>
        </w:rPr>
        <w:t>年度决算数减少</w:t>
      </w:r>
      <w:r>
        <w:rPr>
          <w:rFonts w:hint="eastAsia" w:ascii="仿宋_GB2312" w:hAnsi="ˎ̥" w:eastAsia="仿宋_GB2312"/>
          <w:sz w:val="32"/>
          <w:szCs w:val="32"/>
          <w:lang w:val="en-US" w:eastAsia="zh-CN"/>
        </w:rPr>
        <w:t>0.82</w:t>
      </w:r>
      <w:r>
        <w:rPr>
          <w:rFonts w:hint="eastAsia" w:ascii="仿宋_GB2312" w:hAnsi="ˎ̥" w:eastAsia="仿宋_GB2312"/>
          <w:sz w:val="32"/>
          <w:szCs w:val="32"/>
        </w:rPr>
        <w:t>万元，下降</w:t>
      </w:r>
      <w:r>
        <w:rPr>
          <w:rFonts w:hint="eastAsia" w:ascii="仿宋_GB2312" w:hAnsi="ˎ̥" w:eastAsia="仿宋_GB2312"/>
          <w:sz w:val="32"/>
          <w:szCs w:val="32"/>
          <w:lang w:val="en-US" w:eastAsia="zh-CN"/>
        </w:rPr>
        <w:t>61.19</w:t>
      </w:r>
      <w:r>
        <w:rPr>
          <w:rFonts w:hint="eastAsia" w:ascii="仿宋_GB2312" w:hAnsi="ˎ̥" w:eastAsia="仿宋_GB2312"/>
          <w:sz w:val="32"/>
          <w:szCs w:val="32"/>
        </w:rPr>
        <w:t>%，</w:t>
      </w:r>
      <w:r>
        <w:rPr>
          <w:rFonts w:hint="eastAsia" w:ascii="仿宋_GB2312" w:hAnsi="ˎ̥" w:eastAsia="仿宋_GB2312"/>
          <w:color w:val="000000" w:themeColor="text1"/>
          <w:sz w:val="32"/>
          <w:szCs w:val="32"/>
          <w14:textFill>
            <w14:solidFill>
              <w14:schemeClr w14:val="tx1"/>
            </w14:solidFill>
          </w14:textFill>
        </w:rPr>
        <w:t>主要原因是</w:t>
      </w:r>
      <w:r>
        <w:rPr>
          <w:rFonts w:hint="eastAsia" w:ascii="仿宋_GB2312" w:hAnsi="ˎ̥" w:eastAsia="仿宋_GB2312"/>
          <w:color w:val="000000" w:themeColor="text1"/>
          <w:sz w:val="32"/>
          <w:szCs w:val="32"/>
          <w:lang w:eastAsia="zh-CN"/>
          <w14:textFill>
            <w14:solidFill>
              <w14:schemeClr w14:val="tx1"/>
            </w14:solidFill>
          </w14:textFill>
        </w:rPr>
        <w:t>上缴历年结余</w:t>
      </w:r>
      <w:r>
        <w:rPr>
          <w:rFonts w:hint="eastAsia" w:ascii="仿宋_GB2312" w:hAnsi="ˎ̥" w:eastAsia="仿宋_GB2312"/>
          <w:color w:val="000000" w:themeColor="text1"/>
          <w:sz w:val="32"/>
          <w:szCs w:val="32"/>
          <w14:textFill>
            <w14:solidFill>
              <w14:schemeClr w14:val="tx1"/>
            </w14:solidFill>
          </w14:textFill>
        </w:rPr>
        <w:t>党建工作经费</w:t>
      </w:r>
      <w:r>
        <w:rPr>
          <w:rFonts w:hint="eastAsia" w:ascii="仿宋_GB2312" w:hAnsi="ˎ̥" w:eastAsia="仿宋_GB2312"/>
          <w:color w:val="000000" w:themeColor="text1"/>
          <w:sz w:val="32"/>
          <w:szCs w:val="32"/>
          <w:lang w:eastAsia="zh-CN"/>
          <w14:textFill>
            <w14:solidFill>
              <w14:schemeClr w14:val="tx1"/>
            </w14:solidFill>
          </w14:textFill>
        </w:rPr>
        <w:t>至县国库，支出增加，故年末结转结余减少</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9" w:name="_Toc17398_WPSOffice_Level2"/>
      <w:bookmarkStart w:id="80" w:name="_Toc21737_WPSOffice_Level2"/>
      <w:bookmarkStart w:id="81" w:name="_Toc13694_WPSOffice_Level2"/>
      <w:bookmarkStart w:id="82" w:name="_Toc23005_WPSOffice_Level2"/>
      <w:bookmarkStart w:id="83" w:name="_Toc9989_WPSOffice_Level2"/>
      <w:bookmarkStart w:id="84" w:name="_Toc19665_WPSOffice_Level2"/>
      <w:r>
        <w:rPr>
          <w:rFonts w:hint="eastAsia" w:ascii="楷体" w:hAnsi="楷体" w:eastAsia="楷体" w:cs="楷体"/>
          <w:sz w:val="32"/>
          <w:szCs w:val="32"/>
        </w:rPr>
        <w:t>（一）一般公共预算财政拨款支出决算总体情况</w:t>
      </w:r>
      <w:bookmarkEnd w:id="79"/>
      <w:bookmarkEnd w:id="80"/>
      <w:bookmarkEnd w:id="81"/>
      <w:bookmarkEnd w:id="82"/>
      <w:bookmarkEnd w:id="83"/>
      <w:bookmarkEnd w:id="8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年度一般公共预算财政拨款</w:t>
      </w:r>
      <w:r>
        <w:rPr>
          <w:rFonts w:hint="eastAsia" w:ascii="仿宋_GB2312" w:hAnsi="ˎ̥" w:eastAsia="仿宋_GB2312"/>
          <w:color w:val="000000" w:themeColor="text1"/>
          <w:sz w:val="32"/>
          <w:szCs w:val="32"/>
          <w14:textFill>
            <w14:solidFill>
              <w14:schemeClr w14:val="tx1"/>
            </w14:solidFill>
          </w14:textFill>
        </w:rPr>
        <w:t>支出</w:t>
      </w:r>
      <w:r>
        <w:rPr>
          <w:rFonts w:hint="default" w:ascii="仿宋_GB2312" w:hAnsi="ˎ̥" w:eastAsia="仿宋_GB2312"/>
          <w:color w:val="000000" w:themeColor="text1"/>
          <w:sz w:val="32"/>
          <w:szCs w:val="32"/>
          <w:lang w:val="en-US"/>
          <w14:textFill>
            <w14:solidFill>
              <w14:schemeClr w14:val="tx1"/>
            </w14:solidFill>
          </w14:textFill>
        </w:rPr>
        <w:t>1011.42</w:t>
      </w:r>
      <w:r>
        <w:rPr>
          <w:rFonts w:hint="eastAsia" w:ascii="仿宋_GB2312" w:hAnsi="ˎ̥" w:eastAsia="仿宋_GB2312"/>
          <w:color w:val="000000" w:themeColor="text1"/>
          <w:sz w:val="32"/>
          <w:szCs w:val="32"/>
          <w14:textFill>
            <w14:solidFill>
              <w14:schemeClr w14:val="tx1"/>
            </w14:solidFill>
          </w14:textFill>
        </w:rPr>
        <w:t>万</w:t>
      </w:r>
      <w:r>
        <w:rPr>
          <w:rFonts w:hint="eastAsia" w:ascii="仿宋_GB2312" w:hAnsi="ˎ̥" w:eastAsia="仿宋_GB2312"/>
          <w:sz w:val="32"/>
          <w:szCs w:val="32"/>
        </w:rPr>
        <w:t>元，占本年支出合计</w:t>
      </w:r>
      <w:r>
        <w:rPr>
          <w:rFonts w:hint="eastAsia" w:ascii="仿宋_GB2312" w:hAnsi="ˎ̥" w:eastAsia="仿宋_GB2312"/>
          <w:color w:val="000000" w:themeColor="text1"/>
          <w:sz w:val="32"/>
          <w:szCs w:val="32"/>
          <w14:textFill>
            <w14:solidFill>
              <w14:schemeClr w14:val="tx1"/>
            </w14:solidFill>
          </w14:textFill>
        </w:rPr>
        <w:t>的</w:t>
      </w:r>
      <w:r>
        <w:rPr>
          <w:rFonts w:hint="eastAsia" w:ascii="仿宋_GB2312" w:hAnsi="ˎ̥" w:eastAsia="仿宋_GB2312"/>
          <w:color w:val="000000" w:themeColor="text1"/>
          <w:sz w:val="32"/>
          <w:szCs w:val="32"/>
          <w:lang w:val="en-US" w:eastAsia="zh-CN"/>
          <w14:textFill>
            <w14:solidFill>
              <w14:schemeClr w14:val="tx1"/>
            </w14:solidFill>
          </w14:textFill>
        </w:rPr>
        <w:t>100</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sz w:val="32"/>
          <w:szCs w:val="32"/>
        </w:rPr>
        <w:t>。与</w:t>
      </w:r>
      <w:r>
        <w:rPr>
          <w:rFonts w:hint="default" w:ascii="仿宋_GB2312" w:hAnsi="ˎ̥" w:eastAsia="仿宋_GB2312"/>
          <w:sz w:val="32"/>
          <w:szCs w:val="32"/>
          <w:lang w:val="en-US"/>
        </w:rPr>
        <w:t>2024</w:t>
      </w:r>
      <w:r>
        <w:rPr>
          <w:rFonts w:hint="eastAsia" w:ascii="仿宋_GB2312" w:hAnsi="ˎ̥" w:eastAsia="仿宋_GB2312"/>
          <w:sz w:val="32"/>
          <w:szCs w:val="32"/>
        </w:rPr>
        <w:t>年度相比，一般公共预算财政拨款支出增加</w:t>
      </w:r>
      <w:r>
        <w:rPr>
          <w:rFonts w:hint="eastAsia" w:ascii="仿宋_GB2312" w:hAnsi="ˎ̥" w:eastAsia="仿宋_GB2312"/>
          <w:sz w:val="32"/>
          <w:szCs w:val="32"/>
          <w:lang w:val="en-US" w:eastAsia="zh-CN"/>
        </w:rPr>
        <w:t>424.11</w:t>
      </w:r>
      <w:r>
        <w:rPr>
          <w:rFonts w:hint="eastAsia" w:ascii="仿宋_GB2312" w:hAnsi="ˎ̥" w:eastAsia="仿宋_GB2312"/>
          <w:sz w:val="32"/>
          <w:szCs w:val="32"/>
        </w:rPr>
        <w:t>万元，增长</w:t>
      </w:r>
      <w:r>
        <w:rPr>
          <w:rFonts w:hint="eastAsia" w:ascii="仿宋_GB2312" w:hAnsi="ˎ̥" w:eastAsia="仿宋_GB2312"/>
          <w:sz w:val="32"/>
          <w:szCs w:val="32"/>
          <w:lang w:val="en-US" w:eastAsia="zh-CN"/>
        </w:rPr>
        <w:t>72.21</w:t>
      </w:r>
      <w:r>
        <w:rPr>
          <w:rFonts w:hint="eastAsia" w:ascii="仿宋_GB2312" w:hAnsi="ˎ̥" w:eastAsia="仿宋_GB2312"/>
          <w:sz w:val="32"/>
          <w:szCs w:val="32"/>
        </w:rPr>
        <w:t>%，主要原因：</w:t>
      </w:r>
      <w:r>
        <w:rPr>
          <w:rFonts w:hint="eastAsia" w:ascii="仿宋_GB2312" w:hAnsi="ˎ̥" w:eastAsia="仿宋_GB2312"/>
          <w:color w:val="000000" w:themeColor="text1"/>
          <w:sz w:val="32"/>
          <w:szCs w:val="32"/>
          <w14:textFill>
            <w14:solidFill>
              <w14:schemeClr w14:val="tx1"/>
            </w14:solidFill>
          </w14:textFill>
        </w:rPr>
        <w:t>一是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新建县城生猪定点屠宰厂建设工程项目资产处置土地出让金</w:t>
      </w:r>
      <w:r>
        <w:rPr>
          <w:rFonts w:hint="eastAsia" w:ascii="仿宋_GB2312" w:hAnsi="ˎ̥" w:eastAsia="仿宋_GB2312"/>
          <w:color w:val="000000" w:themeColor="text1"/>
          <w:sz w:val="32"/>
          <w:szCs w:val="32"/>
          <w:lang w:eastAsia="zh-CN"/>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253.6545万元</w:t>
      </w:r>
      <w:r>
        <w:rPr>
          <w:rFonts w:hint="eastAsia" w:ascii="仿宋_GB2312" w:hAnsi="ˎ̥" w:eastAsia="仿宋_GB2312"/>
          <w:color w:val="000000" w:themeColor="text1"/>
          <w:sz w:val="32"/>
          <w:szCs w:val="32"/>
          <w14:textFill>
            <w14:solidFill>
              <w14:schemeClr w14:val="tx1"/>
            </w14:solidFill>
          </w14:textFill>
        </w:rPr>
        <w:t>；二是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白沙黎</w:t>
      </w:r>
      <w:r>
        <w:rPr>
          <w:rFonts w:hint="eastAsia" w:ascii="仿宋_GB2312" w:hAnsi="ˎ̥" w:eastAsia="仿宋_GB2312"/>
          <w:sz w:val="32"/>
          <w:szCs w:val="32"/>
        </w:rPr>
        <w:t>族自治县自来水供应有限责任公司化验楼建设资金</w:t>
      </w:r>
      <w:r>
        <w:rPr>
          <w:rFonts w:hint="eastAsia" w:ascii="仿宋_GB2312" w:hAnsi="ˎ̥" w:eastAsia="仿宋_GB2312"/>
          <w:color w:val="000000" w:themeColor="text1"/>
          <w:sz w:val="32"/>
          <w:szCs w:val="32"/>
          <w:lang w:eastAsia="zh-CN"/>
          <w14:textFill>
            <w14:solidFill>
              <w14:schemeClr w14:val="tx1"/>
            </w14:solidFill>
          </w14:textFill>
        </w:rPr>
        <w:t>支出</w:t>
      </w:r>
      <w:r>
        <w:rPr>
          <w:rFonts w:hint="eastAsia" w:ascii="仿宋_GB2312" w:hAnsi="ˎ̥" w:eastAsia="仿宋_GB2312"/>
          <w:sz w:val="32"/>
          <w:szCs w:val="32"/>
          <w:lang w:val="en-US" w:eastAsia="zh-CN"/>
        </w:rPr>
        <w:t>211.7568万元</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85" w:name="_Toc23864_WPSOffice_Level2"/>
      <w:bookmarkStart w:id="86" w:name="_Toc19075_WPSOffice_Level2"/>
      <w:bookmarkStart w:id="87" w:name="_Toc27767_WPSOffice_Level2"/>
      <w:bookmarkStart w:id="88" w:name="_Toc18793_WPSOffice_Level2"/>
      <w:bookmarkStart w:id="89" w:name="_Toc2711_WPSOffice_Level2"/>
      <w:bookmarkStart w:id="90" w:name="_Toc19535_WPSOffice_Level2"/>
      <w:r>
        <w:rPr>
          <w:rFonts w:hint="eastAsia" w:ascii="楷体" w:hAnsi="楷体" w:eastAsia="楷体" w:cs="楷体"/>
          <w:sz w:val="32"/>
          <w:szCs w:val="32"/>
        </w:rPr>
        <w:t>（二）一般公共预算财政拨款支出决算结构情况</w:t>
      </w:r>
      <w:bookmarkEnd w:id="85"/>
      <w:bookmarkEnd w:id="86"/>
      <w:bookmarkEnd w:id="87"/>
      <w:bookmarkEnd w:id="88"/>
      <w:bookmarkEnd w:id="89"/>
      <w:bookmarkEnd w:id="9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default" w:ascii="仿宋_GB2312" w:hAnsi="ˎ̥" w:eastAsia="仿宋_GB2312"/>
          <w:color w:val="000000" w:themeColor="text1"/>
          <w:sz w:val="32"/>
          <w:szCs w:val="32"/>
          <w:lang w:val="en-US"/>
          <w14:textFill>
            <w14:solidFill>
              <w14:schemeClr w14:val="tx1"/>
            </w14:solidFill>
          </w14:textFill>
        </w:rPr>
        <w:t>2025</w:t>
      </w:r>
      <w:r>
        <w:rPr>
          <w:rFonts w:hint="eastAsia" w:ascii="仿宋_GB2312" w:hAnsi="ˎ̥" w:eastAsia="仿宋_GB2312"/>
          <w:color w:val="000000" w:themeColor="text1"/>
          <w:sz w:val="32"/>
          <w:szCs w:val="32"/>
          <w14:textFill>
            <w14:solidFill>
              <w14:schemeClr w14:val="tx1"/>
            </w14:solidFill>
          </w14:textFill>
        </w:rPr>
        <w:t>年度一般公共预算财政拨款支出</w:t>
      </w:r>
      <w:r>
        <w:rPr>
          <w:rFonts w:hint="default" w:ascii="仿宋_GB2312" w:hAnsi="ˎ̥" w:eastAsia="仿宋_GB2312"/>
          <w:color w:val="000000" w:themeColor="text1"/>
          <w:sz w:val="32"/>
          <w:szCs w:val="32"/>
          <w:lang w:val="en-US"/>
          <w14:textFill>
            <w14:solidFill>
              <w14:schemeClr w14:val="tx1"/>
            </w14:solidFill>
          </w14:textFill>
        </w:rPr>
        <w:t>1011.42</w:t>
      </w:r>
      <w:r>
        <w:rPr>
          <w:rFonts w:hint="eastAsia" w:ascii="仿宋_GB2312" w:hAnsi="ˎ̥" w:eastAsia="仿宋_GB2312"/>
          <w:color w:val="000000" w:themeColor="text1"/>
          <w:sz w:val="32"/>
          <w:szCs w:val="32"/>
          <w14:textFill>
            <w14:solidFill>
              <w14:schemeClr w14:val="tx1"/>
            </w14:solidFill>
          </w14:textFill>
        </w:rPr>
        <w:t>万元，主要用于以下方面：</w:t>
      </w:r>
      <w:r>
        <w:rPr>
          <w:rFonts w:hint="eastAsia" w:ascii="仿宋_GB2312" w:hAnsi="ˎ̥" w:eastAsia="仿宋_GB2312"/>
          <w:b/>
          <w:color w:val="000000" w:themeColor="text1"/>
          <w:sz w:val="32"/>
          <w:szCs w:val="32"/>
          <w14:textFill>
            <w14:solidFill>
              <w14:schemeClr w14:val="tx1"/>
            </w14:solidFill>
          </w14:textFill>
        </w:rPr>
        <w:t>社会保障和就业支出（类）</w:t>
      </w:r>
      <w:r>
        <w:rPr>
          <w:rFonts w:hint="eastAsia" w:ascii="仿宋_GB2312" w:hAnsi="ˎ̥" w:eastAsia="仿宋_GB2312"/>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29.27</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2.9</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b/>
          <w:color w:val="000000" w:themeColor="text1"/>
          <w:sz w:val="32"/>
          <w:szCs w:val="32"/>
          <w14:textFill>
            <w14:solidFill>
              <w14:schemeClr w14:val="tx1"/>
            </w14:solidFill>
          </w14:textFill>
        </w:rPr>
        <w:t>卫生健康支出（类）</w:t>
      </w:r>
      <w:r>
        <w:rPr>
          <w:rFonts w:hint="eastAsia" w:ascii="仿宋_GB2312" w:hAnsi="ˎ̥" w:eastAsia="仿宋_GB2312"/>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17.85</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1.76</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b/>
          <w:bCs/>
          <w:color w:val="000000" w:themeColor="text1"/>
          <w:sz w:val="32"/>
          <w:szCs w:val="32"/>
          <w14:textFill>
            <w14:solidFill>
              <w14:schemeClr w14:val="tx1"/>
            </w14:solidFill>
          </w14:textFill>
        </w:rPr>
        <w:t>资源勘探工业信息等支出（类）</w:t>
      </w:r>
      <w:r>
        <w:rPr>
          <w:rFonts w:hint="eastAsia" w:ascii="仿宋_GB2312" w:hAnsi="ˎ̥" w:eastAsia="仿宋_GB2312"/>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951.49</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94.07</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b/>
          <w:bCs/>
          <w:color w:val="000000" w:themeColor="text1"/>
          <w:sz w:val="32"/>
          <w:szCs w:val="32"/>
          <w14:textFill>
            <w14:solidFill>
              <w14:schemeClr w14:val="tx1"/>
            </w14:solidFill>
          </w14:textFill>
        </w:rPr>
        <w:t>住房保障支出（类）</w:t>
      </w:r>
      <w:r>
        <w:rPr>
          <w:rFonts w:hint="eastAsia" w:ascii="仿宋_GB2312" w:hAnsi="ˎ̥" w:eastAsia="仿宋_GB2312"/>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12.8</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1.27</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bookmarkStart w:id="91" w:name="_Toc29364_WPSOffice_Level2"/>
      <w:bookmarkStart w:id="92" w:name="_Toc22318_WPSOffice_Level2"/>
      <w:bookmarkStart w:id="93" w:name="_Toc25136_WPSOffice_Level2"/>
      <w:bookmarkStart w:id="94" w:name="_Toc9502_WPSOffice_Level2"/>
      <w:bookmarkStart w:id="95" w:name="_Toc21701_WPSOffice_Level2"/>
      <w:bookmarkStart w:id="96" w:name="_Toc15415_WPSOffice_Level2"/>
      <w:r>
        <w:rPr>
          <w:rFonts w:hint="eastAsia" w:ascii="楷体" w:hAnsi="楷体" w:eastAsia="楷体" w:cs="楷体"/>
          <w:sz w:val="32"/>
          <w:szCs w:val="32"/>
        </w:rPr>
        <w:t>（三）一般公共预算财政拨款支出决算具体情况</w:t>
      </w:r>
      <w:bookmarkEnd w:id="91"/>
      <w:bookmarkEnd w:id="92"/>
      <w:bookmarkEnd w:id="93"/>
      <w:bookmarkEnd w:id="94"/>
      <w:bookmarkEnd w:id="95"/>
      <w:bookmarkEnd w:id="9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default" w:ascii="仿宋_GB2312" w:hAnsi="ˎ̥" w:eastAsia="仿宋_GB2312"/>
          <w:color w:val="000000" w:themeColor="text1"/>
          <w:sz w:val="32"/>
          <w:szCs w:val="32"/>
          <w:lang w:val="en-US"/>
          <w14:textFill>
            <w14:solidFill>
              <w14:schemeClr w14:val="tx1"/>
            </w14:solidFill>
          </w14:textFill>
        </w:rPr>
        <w:t>2025</w:t>
      </w:r>
      <w:r>
        <w:rPr>
          <w:rFonts w:hint="eastAsia" w:ascii="仿宋_GB2312" w:hAnsi="ˎ̥" w:eastAsia="仿宋_GB2312"/>
          <w:color w:val="000000" w:themeColor="text1"/>
          <w:sz w:val="32"/>
          <w:szCs w:val="32"/>
          <w14:textFill>
            <w14:solidFill>
              <w14:schemeClr w14:val="tx1"/>
            </w14:solidFill>
          </w14:textFill>
        </w:rPr>
        <w:t>年度一般公共预算财政拨款支出年初预算为</w:t>
      </w:r>
      <w:r>
        <w:rPr>
          <w:rFonts w:hint="eastAsia" w:ascii="仿宋_GB2312" w:hAnsi="ˎ̥" w:eastAsia="仿宋_GB2312"/>
          <w:color w:val="000000" w:themeColor="text1"/>
          <w:sz w:val="32"/>
          <w:szCs w:val="32"/>
          <w:lang w:val="en-US" w:eastAsia="zh-CN"/>
          <w14:textFill>
            <w14:solidFill>
              <w14:schemeClr w14:val="tx1"/>
            </w14:solidFill>
          </w14:textFill>
        </w:rPr>
        <w:t>1011.42</w:t>
      </w:r>
      <w:r>
        <w:rPr>
          <w:rFonts w:hint="eastAsia" w:ascii="仿宋_GB2312" w:hAnsi="ˎ̥" w:eastAsia="仿宋_GB2312"/>
          <w:color w:val="000000" w:themeColor="text1"/>
          <w:sz w:val="32"/>
          <w:szCs w:val="32"/>
          <w14:textFill>
            <w14:solidFill>
              <w14:schemeClr w14:val="tx1"/>
            </w14:solidFill>
          </w14:textFill>
        </w:rPr>
        <w:t>万元，支出决算为</w:t>
      </w:r>
      <w:r>
        <w:rPr>
          <w:rFonts w:hint="default" w:ascii="仿宋_GB2312" w:hAnsi="ˎ̥" w:eastAsia="仿宋_GB2312"/>
          <w:color w:val="000000" w:themeColor="text1"/>
          <w:sz w:val="32"/>
          <w:szCs w:val="32"/>
          <w:lang w:val="en-US"/>
          <w14:textFill>
            <w14:solidFill>
              <w14:schemeClr w14:val="tx1"/>
            </w14:solidFill>
          </w14:textFill>
        </w:rPr>
        <w:t>1011.42</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100</w:t>
      </w:r>
      <w:r>
        <w:rPr>
          <w:rFonts w:hint="eastAsia" w:ascii="仿宋_GB2312" w:hAnsi="ˎ̥" w:eastAsia="仿宋_GB2312"/>
          <w:color w:val="000000" w:themeColor="text1"/>
          <w:sz w:val="32"/>
          <w:szCs w:val="32"/>
          <w14:textFill>
            <w14:solidFill>
              <w14:schemeClr w14:val="tx1"/>
            </w14:solidFill>
          </w14:textFill>
        </w:rPr>
        <w:t>%。其中：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b/>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14:textFill>
            <w14:solidFill>
              <w14:schemeClr w14:val="tx1"/>
            </w14:solidFill>
          </w14:textFill>
        </w:rPr>
        <w:t>1.社会保障和就业支出（类）行政事业单位养老支出（款）机关事业单位基本养老保险缴费支出（项）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年初预算为</w:t>
      </w:r>
      <w:r>
        <w:rPr>
          <w:rFonts w:hint="eastAsia" w:ascii="仿宋_GB2312" w:hAnsi="ˎ̥" w:eastAsia="仿宋_GB2312"/>
          <w:color w:val="000000" w:themeColor="text1"/>
          <w:sz w:val="32"/>
          <w:szCs w:val="32"/>
          <w:lang w:val="en-US" w:eastAsia="zh-CN"/>
          <w14:textFill>
            <w14:solidFill>
              <w14:schemeClr w14:val="tx1"/>
            </w14:solidFill>
          </w14:textFill>
        </w:rPr>
        <w:t>15.53</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14.88</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95.81</w:t>
      </w:r>
      <w:r>
        <w:rPr>
          <w:rFonts w:hint="eastAsia" w:ascii="仿宋_GB2312" w:hAnsi="ˎ̥" w:eastAsia="仿宋_GB2312"/>
          <w:color w:val="000000" w:themeColor="text1"/>
          <w:sz w:val="32"/>
          <w:szCs w:val="32"/>
          <w14:textFill>
            <w14:solidFill>
              <w14:schemeClr w14:val="tx1"/>
            </w14:solidFill>
          </w14:textFill>
        </w:rPr>
        <w:t>%。决算数小于预算数的主要原因是</w:t>
      </w:r>
      <w:r>
        <w:rPr>
          <w:rFonts w:hint="eastAsia" w:ascii="仿宋_GB2312" w:hAnsi="ˎ̥" w:eastAsia="仿宋_GB2312"/>
          <w:color w:val="000000" w:themeColor="text1"/>
          <w:sz w:val="32"/>
          <w:szCs w:val="32"/>
          <w:lang w:val="en-US" w:eastAsia="zh-CN"/>
          <w14:textFill>
            <w14:solidFill>
              <w14:schemeClr w14:val="tx1"/>
            </w14:solidFill>
          </w14:textFill>
        </w:rPr>
        <w:t>2025年6月王家有调出至青松乡人民政府，人员调动，</w:t>
      </w:r>
      <w:r>
        <w:rPr>
          <w:rFonts w:hint="eastAsia" w:ascii="仿宋_GB2312" w:hAnsi="ˎ̥" w:eastAsia="仿宋_GB2312"/>
          <w:color w:val="000000" w:themeColor="text1"/>
          <w:sz w:val="32"/>
          <w:szCs w:val="32"/>
          <w14:textFill>
            <w14:solidFill>
              <w14:schemeClr w14:val="tx1"/>
            </w14:solidFill>
          </w14:textFill>
        </w:rPr>
        <w:t>机关事业单位基本养老保险缴费支出</w:t>
      </w:r>
      <w:r>
        <w:rPr>
          <w:rFonts w:hint="eastAsia" w:ascii="仿宋_GB2312" w:hAnsi="ˎ̥" w:eastAsia="仿宋_GB2312"/>
          <w:color w:val="000000" w:themeColor="text1"/>
          <w:sz w:val="32"/>
          <w:szCs w:val="32"/>
          <w:lang w:eastAsia="zh-CN"/>
          <w14:textFill>
            <w14:solidFill>
              <w14:schemeClr w14:val="tx1"/>
            </w14:solidFill>
          </w14:textFill>
        </w:rPr>
        <w:t>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b/>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14:textFill>
            <w14:solidFill>
              <w14:schemeClr w14:val="tx1"/>
            </w14:solidFill>
          </w14:textFill>
        </w:rPr>
        <w:t>2.社会保障和就业支出（类）行政事业单位养老支出（款）机关事业单位职业年金缴费支出（项）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年初预算为</w:t>
      </w:r>
      <w:r>
        <w:rPr>
          <w:rFonts w:hint="eastAsia" w:ascii="仿宋_GB2312" w:hAnsi="ˎ̥" w:eastAsia="仿宋_GB2312"/>
          <w:color w:val="000000" w:themeColor="text1"/>
          <w:sz w:val="32"/>
          <w:szCs w:val="32"/>
          <w:lang w:val="en-US" w:eastAsia="zh-CN"/>
          <w14:textFill>
            <w14:solidFill>
              <w14:schemeClr w14:val="tx1"/>
            </w14:solidFill>
          </w14:textFill>
        </w:rPr>
        <w:t>7.77</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14.39</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185.2</w:t>
      </w:r>
      <w:r>
        <w:rPr>
          <w:rFonts w:hint="eastAsia" w:ascii="仿宋_GB2312" w:hAnsi="ˎ̥" w:eastAsia="仿宋_GB2312"/>
          <w:color w:val="000000" w:themeColor="text1"/>
          <w:sz w:val="32"/>
          <w:szCs w:val="32"/>
          <w14:textFill>
            <w14:solidFill>
              <w14:schemeClr w14:val="tx1"/>
            </w14:solidFill>
          </w14:textFill>
        </w:rPr>
        <w:t>%。决算数</w:t>
      </w:r>
      <w:r>
        <w:rPr>
          <w:rFonts w:hint="eastAsia" w:ascii="仿宋_GB2312" w:hAnsi="ˎ̥" w:eastAsia="仿宋_GB2312"/>
          <w:color w:val="000000" w:themeColor="text1"/>
          <w:sz w:val="32"/>
          <w:szCs w:val="32"/>
          <w:lang w:eastAsia="zh-CN"/>
          <w14:textFill>
            <w14:solidFill>
              <w14:schemeClr w14:val="tx1"/>
            </w14:solidFill>
          </w14:textFill>
        </w:rPr>
        <w:t>大</w:t>
      </w:r>
      <w:r>
        <w:rPr>
          <w:rFonts w:hint="eastAsia" w:ascii="仿宋_GB2312" w:hAnsi="ˎ̥" w:eastAsia="仿宋_GB2312"/>
          <w:color w:val="000000" w:themeColor="text1"/>
          <w:sz w:val="32"/>
          <w:szCs w:val="32"/>
          <w14:textFill>
            <w14:solidFill>
              <w14:schemeClr w14:val="tx1"/>
            </w14:solidFill>
          </w14:textFill>
        </w:rPr>
        <w:t>于预算数的主要原因是</w:t>
      </w:r>
      <w:r>
        <w:rPr>
          <w:rFonts w:hint="eastAsia" w:ascii="仿宋_GB2312" w:hAnsi="ˎ̥" w:eastAsia="仿宋_GB2312"/>
          <w:color w:val="000000" w:themeColor="text1"/>
          <w:sz w:val="32"/>
          <w:szCs w:val="32"/>
          <w:lang w:eastAsia="zh-CN"/>
          <w14:textFill>
            <w14:solidFill>
              <w14:schemeClr w14:val="tx1"/>
            </w14:solidFill>
          </w14:textFill>
        </w:rPr>
        <w:t>补缴</w:t>
      </w:r>
      <w:r>
        <w:rPr>
          <w:rFonts w:hint="eastAsia" w:ascii="仿宋_GB2312" w:hAnsi="ˎ̥" w:eastAsia="仿宋_GB2312"/>
          <w:color w:val="000000" w:themeColor="text1"/>
          <w:sz w:val="32"/>
          <w:szCs w:val="32"/>
          <w:lang w:val="en-US" w:eastAsia="zh-CN"/>
          <w14:textFill>
            <w14:solidFill>
              <w14:schemeClr w14:val="tx1"/>
            </w14:solidFill>
          </w14:textFill>
        </w:rPr>
        <w:t>7名</w:t>
      </w:r>
      <w:r>
        <w:rPr>
          <w:rFonts w:hint="eastAsia" w:ascii="仿宋_GB2312" w:hAnsi="ˎ̥" w:eastAsia="仿宋_GB2312"/>
          <w:color w:val="000000" w:themeColor="text1"/>
          <w:sz w:val="32"/>
          <w:szCs w:val="32"/>
          <w:lang w:eastAsia="zh-CN"/>
          <w14:textFill>
            <w14:solidFill>
              <w14:schemeClr w14:val="tx1"/>
            </w14:solidFill>
          </w14:textFill>
        </w:rPr>
        <w:t>在职人员</w:t>
      </w:r>
      <w:r>
        <w:rPr>
          <w:rFonts w:hint="eastAsia" w:ascii="仿宋_GB2312" w:hAnsi="ˎ̥" w:eastAsia="仿宋_GB2312"/>
          <w:color w:val="000000" w:themeColor="text1"/>
          <w:sz w:val="32"/>
          <w:szCs w:val="32"/>
          <w:lang w:val="en-US" w:eastAsia="zh-CN"/>
          <w14:textFill>
            <w14:solidFill>
              <w14:schemeClr w14:val="tx1"/>
            </w14:solidFill>
          </w14:textFill>
        </w:rPr>
        <w:t>2014年度及2022年度职业年金记实资金，故</w:t>
      </w:r>
      <w:r>
        <w:rPr>
          <w:rFonts w:hint="eastAsia" w:ascii="仿宋_GB2312" w:hAnsi="ˎ̥" w:eastAsia="仿宋_GB2312"/>
          <w:color w:val="000000" w:themeColor="text1"/>
          <w:sz w:val="32"/>
          <w:szCs w:val="32"/>
          <w14:textFill>
            <w14:solidFill>
              <w14:schemeClr w14:val="tx1"/>
            </w14:solidFill>
          </w14:textFill>
        </w:rPr>
        <w:t>机关事业单位职业年金缴费支出决算数</w:t>
      </w:r>
      <w:r>
        <w:rPr>
          <w:rFonts w:hint="eastAsia" w:ascii="仿宋_GB2312" w:hAnsi="ˎ̥" w:eastAsia="仿宋_GB2312"/>
          <w:color w:val="000000" w:themeColor="text1"/>
          <w:sz w:val="32"/>
          <w:szCs w:val="32"/>
          <w:lang w:eastAsia="zh-CN"/>
          <w14:textFill>
            <w14:solidFill>
              <w14:schemeClr w14:val="tx1"/>
            </w14:solidFill>
          </w14:textFill>
        </w:rPr>
        <w:t>大</w:t>
      </w:r>
      <w:r>
        <w:rPr>
          <w:rFonts w:hint="eastAsia" w:ascii="仿宋_GB2312" w:hAnsi="ˎ̥" w:eastAsia="仿宋_GB2312"/>
          <w:color w:val="000000" w:themeColor="text1"/>
          <w:sz w:val="32"/>
          <w:szCs w:val="32"/>
          <w14:textFill>
            <w14:solidFill>
              <w14:schemeClr w14:val="tx1"/>
            </w14:solidFill>
          </w14:textFill>
        </w:rPr>
        <w:t>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b/>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lang w:val="en-US" w:eastAsia="zh-CN"/>
          <w14:textFill>
            <w14:solidFill>
              <w14:schemeClr w14:val="tx1"/>
            </w14:solidFill>
          </w14:textFill>
        </w:rPr>
        <w:t>3</w:t>
      </w:r>
      <w:r>
        <w:rPr>
          <w:rFonts w:hint="eastAsia" w:ascii="仿宋_GB2312" w:hAnsi="ˎ̥" w:eastAsia="仿宋_GB2312"/>
          <w:b/>
          <w:color w:val="000000" w:themeColor="text1"/>
          <w:sz w:val="32"/>
          <w:szCs w:val="32"/>
          <w14:textFill>
            <w14:solidFill>
              <w14:schemeClr w14:val="tx1"/>
            </w14:solidFill>
          </w14:textFill>
        </w:rPr>
        <w:t>.卫生健康支出（类）行政事业单位医疗（款）事业单位医疗（项）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ˎ̥" w:eastAsia="仿宋_GB2312"/>
          <w:color w:val="000000" w:themeColor="text1"/>
          <w:sz w:val="32"/>
          <w:szCs w:val="32"/>
          <w14:textFill>
            <w14:solidFill>
              <w14:schemeClr w14:val="tx1"/>
            </w14:solidFill>
          </w14:textFill>
        </w:rPr>
        <w:t>年初预算为</w:t>
      </w:r>
      <w:r>
        <w:rPr>
          <w:rFonts w:hint="eastAsia" w:ascii="仿宋_GB2312" w:hAnsi="ˎ̥" w:eastAsia="仿宋_GB2312"/>
          <w:color w:val="000000" w:themeColor="text1"/>
          <w:sz w:val="32"/>
          <w:szCs w:val="32"/>
          <w:lang w:val="en-US" w:eastAsia="zh-CN"/>
          <w14:textFill>
            <w14:solidFill>
              <w14:schemeClr w14:val="tx1"/>
            </w14:solidFill>
          </w14:textFill>
        </w:rPr>
        <w:t>5.47</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5.32</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97.26</w:t>
      </w:r>
      <w:r>
        <w:rPr>
          <w:rFonts w:hint="eastAsia" w:ascii="仿宋_GB2312" w:hAnsi="ˎ̥" w:eastAsia="仿宋_GB2312"/>
          <w:color w:val="000000" w:themeColor="text1"/>
          <w:sz w:val="32"/>
          <w:szCs w:val="32"/>
          <w14:textFill>
            <w14:solidFill>
              <w14:schemeClr w14:val="tx1"/>
            </w14:solidFill>
          </w14:textFill>
        </w:rPr>
        <w:t>%。决算数</w:t>
      </w:r>
      <w:r>
        <w:rPr>
          <w:rFonts w:hint="eastAsia" w:ascii="仿宋_GB2312" w:hAnsi="ˎ̥" w:eastAsia="仿宋_GB2312"/>
          <w:color w:val="000000" w:themeColor="text1"/>
          <w:sz w:val="32"/>
          <w:szCs w:val="32"/>
          <w:lang w:eastAsia="zh-CN"/>
          <w14:textFill>
            <w14:solidFill>
              <w14:schemeClr w14:val="tx1"/>
            </w14:solidFill>
          </w14:textFill>
        </w:rPr>
        <w:t>小</w:t>
      </w:r>
      <w:r>
        <w:rPr>
          <w:rFonts w:hint="eastAsia" w:ascii="仿宋_GB2312" w:hAnsi="ˎ̥" w:eastAsia="仿宋_GB2312"/>
          <w:color w:val="000000" w:themeColor="text1"/>
          <w:sz w:val="32"/>
          <w:szCs w:val="32"/>
          <w14:textFill>
            <w14:solidFill>
              <w14:schemeClr w14:val="tx1"/>
            </w14:solidFill>
          </w14:textFill>
        </w:rPr>
        <w:t>于预算数的主要原因是</w:t>
      </w:r>
      <w:r>
        <w:rPr>
          <w:rFonts w:hint="eastAsia" w:ascii="仿宋_GB2312" w:hAnsi="ˎ̥" w:eastAsia="仿宋_GB2312"/>
          <w:color w:val="000000" w:themeColor="text1"/>
          <w:sz w:val="32"/>
          <w:szCs w:val="32"/>
          <w:lang w:val="en-US" w:eastAsia="zh-CN"/>
          <w14:textFill>
            <w14:solidFill>
              <w14:schemeClr w14:val="tx1"/>
            </w14:solidFill>
          </w14:textFill>
        </w:rPr>
        <w:t>2025年6月王家有调出至青松乡人民政府，人员调动，</w:t>
      </w:r>
      <w:r>
        <w:rPr>
          <w:rFonts w:hint="eastAsia" w:ascii="仿宋_GB2312" w:hAnsi="ˎ̥" w:eastAsia="仿宋_GB2312"/>
          <w:color w:val="000000" w:themeColor="text1"/>
          <w:sz w:val="32"/>
          <w:szCs w:val="32"/>
          <w14:textFill>
            <w14:solidFill>
              <w14:schemeClr w14:val="tx1"/>
            </w14:solidFill>
          </w14:textFill>
        </w:rPr>
        <w:t>事业单位医疗</w:t>
      </w:r>
      <w:r>
        <w:rPr>
          <w:rFonts w:hint="eastAsia" w:ascii="仿宋_GB2312" w:hAnsi="ˎ̥" w:eastAsia="仿宋_GB2312"/>
          <w:color w:val="000000" w:themeColor="text1"/>
          <w:sz w:val="32"/>
          <w:szCs w:val="32"/>
          <w:lang w:eastAsia="zh-CN"/>
          <w14:textFill>
            <w14:solidFill>
              <w14:schemeClr w14:val="tx1"/>
            </w14:solidFill>
          </w14:textFill>
        </w:rPr>
        <w:t>支出减少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b/>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lang w:val="en-US" w:eastAsia="zh-CN"/>
          <w14:textFill>
            <w14:solidFill>
              <w14:schemeClr w14:val="tx1"/>
            </w14:solidFill>
          </w14:textFill>
        </w:rPr>
        <w:t>4</w:t>
      </w:r>
      <w:r>
        <w:rPr>
          <w:rFonts w:hint="eastAsia" w:ascii="仿宋_GB2312" w:hAnsi="ˎ̥" w:eastAsia="仿宋_GB2312"/>
          <w:b/>
          <w:color w:val="000000" w:themeColor="text1"/>
          <w:sz w:val="32"/>
          <w:szCs w:val="32"/>
          <w14:textFill>
            <w14:solidFill>
              <w14:schemeClr w14:val="tx1"/>
            </w14:solidFill>
          </w14:textFill>
        </w:rPr>
        <w:t>.卫生健康支出（类）行政事业单位医疗（款）公务员医疗补助（项）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年初预算为</w:t>
      </w:r>
      <w:r>
        <w:rPr>
          <w:rFonts w:hint="eastAsia" w:ascii="仿宋_GB2312" w:hAnsi="ˎ̥" w:eastAsia="仿宋_GB2312"/>
          <w:color w:val="000000" w:themeColor="text1"/>
          <w:sz w:val="32"/>
          <w:szCs w:val="32"/>
          <w:lang w:val="en-US" w:eastAsia="zh-CN"/>
          <w14:textFill>
            <w14:solidFill>
              <w14:schemeClr w14:val="tx1"/>
            </w14:solidFill>
          </w14:textFill>
        </w:rPr>
        <w:t>13.21</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12.53</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94.85</w:t>
      </w:r>
      <w:r>
        <w:rPr>
          <w:rFonts w:hint="eastAsia" w:ascii="仿宋_GB2312" w:hAnsi="ˎ̥" w:eastAsia="仿宋_GB2312"/>
          <w:color w:val="000000" w:themeColor="text1"/>
          <w:sz w:val="32"/>
          <w:szCs w:val="32"/>
          <w14:textFill>
            <w14:solidFill>
              <w14:schemeClr w14:val="tx1"/>
            </w14:solidFill>
          </w14:textFill>
        </w:rPr>
        <w:t>%。决算数</w:t>
      </w:r>
      <w:r>
        <w:rPr>
          <w:rFonts w:hint="eastAsia" w:ascii="仿宋_GB2312" w:hAnsi="ˎ̥" w:eastAsia="仿宋_GB2312"/>
          <w:color w:val="000000" w:themeColor="text1"/>
          <w:sz w:val="32"/>
          <w:szCs w:val="32"/>
          <w:lang w:eastAsia="zh-CN"/>
          <w14:textFill>
            <w14:solidFill>
              <w14:schemeClr w14:val="tx1"/>
            </w14:solidFill>
          </w14:textFill>
        </w:rPr>
        <w:t>小</w:t>
      </w:r>
      <w:r>
        <w:rPr>
          <w:rFonts w:hint="eastAsia" w:ascii="仿宋_GB2312" w:hAnsi="ˎ̥" w:eastAsia="仿宋_GB2312"/>
          <w:color w:val="000000" w:themeColor="text1"/>
          <w:sz w:val="32"/>
          <w:szCs w:val="32"/>
          <w14:textFill>
            <w14:solidFill>
              <w14:schemeClr w14:val="tx1"/>
            </w14:solidFill>
          </w14:textFill>
        </w:rPr>
        <w:t>于预算数的主要原因是</w:t>
      </w:r>
      <w:r>
        <w:rPr>
          <w:rFonts w:hint="eastAsia" w:ascii="仿宋_GB2312" w:hAnsi="ˎ̥" w:eastAsia="仿宋_GB2312"/>
          <w:color w:val="000000" w:themeColor="text1"/>
          <w:sz w:val="32"/>
          <w:szCs w:val="32"/>
          <w:lang w:val="en-US" w:eastAsia="zh-CN"/>
          <w14:textFill>
            <w14:solidFill>
              <w14:schemeClr w14:val="tx1"/>
            </w14:solidFill>
          </w14:textFill>
        </w:rPr>
        <w:t>2025年6月王家有调出至青松乡人民政府，人员调动，</w:t>
      </w:r>
      <w:r>
        <w:rPr>
          <w:rFonts w:hint="eastAsia" w:ascii="仿宋_GB2312" w:hAnsi="ˎ̥" w:eastAsia="仿宋_GB2312"/>
          <w:color w:val="000000" w:themeColor="text1"/>
          <w:sz w:val="32"/>
          <w:szCs w:val="32"/>
          <w14:textFill>
            <w14:solidFill>
              <w14:schemeClr w14:val="tx1"/>
            </w14:solidFill>
          </w14:textFill>
        </w:rPr>
        <w:t>公务员医疗补助</w:t>
      </w:r>
      <w:r>
        <w:rPr>
          <w:rFonts w:hint="eastAsia" w:ascii="仿宋_GB2312" w:hAnsi="ˎ̥" w:eastAsia="仿宋_GB2312"/>
          <w:color w:val="000000" w:themeColor="text1"/>
          <w:sz w:val="32"/>
          <w:szCs w:val="32"/>
          <w:lang w:eastAsia="zh-CN"/>
          <w14:textFill>
            <w14:solidFill>
              <w14:schemeClr w14:val="tx1"/>
            </w14:solidFill>
          </w14:textFill>
        </w:rPr>
        <w:t>支出减少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b/>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lang w:val="en-US" w:eastAsia="zh-CN"/>
          <w14:textFill>
            <w14:solidFill>
              <w14:schemeClr w14:val="tx1"/>
            </w14:solidFill>
          </w14:textFill>
        </w:rPr>
        <w:t>5</w:t>
      </w:r>
      <w:r>
        <w:rPr>
          <w:rFonts w:hint="eastAsia" w:ascii="仿宋_GB2312" w:hAnsi="ˎ̥" w:eastAsia="仿宋_GB2312"/>
          <w:b/>
          <w:color w:val="000000" w:themeColor="text1"/>
          <w:sz w:val="32"/>
          <w:szCs w:val="32"/>
          <w14:textFill>
            <w14:solidFill>
              <w14:schemeClr w14:val="tx1"/>
            </w14:solidFill>
          </w14:textFill>
        </w:rPr>
        <w:t>.资源勘探工业信息等支出（类）国有资产监管（款）行政运行（项）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年初预算为</w:t>
      </w:r>
      <w:r>
        <w:rPr>
          <w:rFonts w:hint="eastAsia" w:ascii="仿宋_GB2312" w:hAnsi="ˎ̥" w:eastAsia="仿宋_GB2312"/>
          <w:color w:val="000000" w:themeColor="text1"/>
          <w:sz w:val="32"/>
          <w:szCs w:val="32"/>
          <w:lang w:val="en-US" w:eastAsia="zh-CN"/>
          <w14:textFill>
            <w14:solidFill>
              <w14:schemeClr w14:val="tx1"/>
            </w14:solidFill>
          </w14:textFill>
        </w:rPr>
        <w:t>142.2</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129.64</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91.17</w:t>
      </w:r>
      <w:r>
        <w:rPr>
          <w:rFonts w:hint="eastAsia" w:ascii="仿宋_GB2312" w:hAnsi="ˎ̥" w:eastAsia="仿宋_GB2312"/>
          <w:color w:val="000000" w:themeColor="text1"/>
          <w:sz w:val="32"/>
          <w:szCs w:val="32"/>
          <w14:textFill>
            <w14:solidFill>
              <w14:schemeClr w14:val="tx1"/>
            </w14:solidFill>
          </w14:textFill>
        </w:rPr>
        <w:t>%。决算数</w:t>
      </w:r>
      <w:r>
        <w:rPr>
          <w:rFonts w:hint="eastAsia" w:ascii="仿宋_GB2312" w:hAnsi="ˎ̥" w:eastAsia="仿宋_GB2312"/>
          <w:color w:val="000000" w:themeColor="text1"/>
          <w:sz w:val="32"/>
          <w:szCs w:val="32"/>
          <w:lang w:eastAsia="zh-CN"/>
          <w14:textFill>
            <w14:solidFill>
              <w14:schemeClr w14:val="tx1"/>
            </w14:solidFill>
          </w14:textFill>
        </w:rPr>
        <w:t>小</w:t>
      </w:r>
      <w:r>
        <w:rPr>
          <w:rFonts w:hint="eastAsia" w:ascii="仿宋_GB2312" w:hAnsi="ˎ̥" w:eastAsia="仿宋_GB2312"/>
          <w:color w:val="000000" w:themeColor="text1"/>
          <w:sz w:val="32"/>
          <w:szCs w:val="32"/>
          <w14:textFill>
            <w14:solidFill>
              <w14:schemeClr w14:val="tx1"/>
            </w14:solidFill>
          </w14:textFill>
        </w:rPr>
        <w:t>于预算数的主要原因</w:t>
      </w:r>
      <w:r>
        <w:rPr>
          <w:rFonts w:hint="eastAsia" w:ascii="仿宋_GB2312" w:hAnsi="ˎ̥" w:eastAsia="仿宋_GB2312"/>
          <w:color w:val="000000" w:themeColor="text1"/>
          <w:sz w:val="32"/>
          <w:szCs w:val="32"/>
          <w:lang w:eastAsia="zh-CN"/>
          <w14:textFill>
            <w14:solidFill>
              <w14:schemeClr w14:val="tx1"/>
            </w14:solidFill>
          </w14:textFill>
        </w:rPr>
        <w:t>厉行勤俭节约，过紧日子，支出减少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b/>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lang w:val="en-US" w:eastAsia="zh-CN"/>
          <w14:textFill>
            <w14:solidFill>
              <w14:schemeClr w14:val="tx1"/>
            </w14:solidFill>
          </w14:textFill>
        </w:rPr>
        <w:t>6</w:t>
      </w:r>
      <w:r>
        <w:rPr>
          <w:rFonts w:hint="eastAsia" w:ascii="仿宋_GB2312" w:hAnsi="ˎ̥" w:eastAsia="仿宋_GB2312"/>
          <w:b/>
          <w:color w:val="000000" w:themeColor="text1"/>
          <w:sz w:val="32"/>
          <w:szCs w:val="32"/>
          <w14:textFill>
            <w14:solidFill>
              <w14:schemeClr w14:val="tx1"/>
            </w14:solidFill>
          </w14:textFill>
        </w:rPr>
        <w:t>.资源勘探工业信息等支出（类）国有资产监管（款）一般行政管理事务（项）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color w:val="000000" w:themeColor="text1"/>
          <w:sz w:val="32"/>
          <w:szCs w:val="32"/>
          <w14:textFill>
            <w14:solidFill>
              <w14:schemeClr w14:val="tx1"/>
            </w14:solidFill>
          </w14:textFill>
        </w:rPr>
        <w:t>年初预算为</w:t>
      </w:r>
      <w:r>
        <w:rPr>
          <w:rFonts w:hint="eastAsia" w:ascii="仿宋_GB2312" w:hAnsi="ˎ̥" w:eastAsia="仿宋_GB2312"/>
          <w:color w:val="000000" w:themeColor="text1"/>
          <w:sz w:val="32"/>
          <w:szCs w:val="32"/>
          <w:lang w:val="en-US" w:eastAsia="zh-CN"/>
          <w14:textFill>
            <w14:solidFill>
              <w14:schemeClr w14:val="tx1"/>
            </w14:solidFill>
          </w14:textFill>
        </w:rPr>
        <w:t>35.64</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803.35</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2254.07</w:t>
      </w:r>
      <w:r>
        <w:rPr>
          <w:rFonts w:hint="eastAsia" w:ascii="仿宋_GB2312" w:hAnsi="ˎ̥" w:eastAsia="仿宋_GB2312"/>
          <w:color w:val="000000" w:themeColor="text1"/>
          <w:sz w:val="32"/>
          <w:szCs w:val="32"/>
          <w14:textFill>
            <w14:solidFill>
              <w14:schemeClr w14:val="tx1"/>
            </w14:solidFill>
          </w14:textFill>
        </w:rPr>
        <w:t>%。决算数</w:t>
      </w:r>
      <w:r>
        <w:rPr>
          <w:rFonts w:hint="eastAsia" w:ascii="仿宋_GB2312" w:hAnsi="ˎ̥" w:eastAsia="仿宋_GB2312"/>
          <w:color w:val="000000" w:themeColor="text1"/>
          <w:sz w:val="32"/>
          <w:szCs w:val="32"/>
          <w:lang w:eastAsia="zh-CN"/>
          <w14:textFill>
            <w14:solidFill>
              <w14:schemeClr w14:val="tx1"/>
            </w14:solidFill>
          </w14:textFill>
        </w:rPr>
        <w:t>大</w:t>
      </w:r>
      <w:r>
        <w:rPr>
          <w:rFonts w:hint="eastAsia" w:ascii="仿宋_GB2312" w:hAnsi="ˎ̥" w:eastAsia="仿宋_GB2312"/>
          <w:color w:val="000000" w:themeColor="text1"/>
          <w:sz w:val="32"/>
          <w:szCs w:val="32"/>
          <w14:textFill>
            <w14:solidFill>
              <w14:schemeClr w14:val="tx1"/>
            </w14:solidFill>
          </w14:textFill>
        </w:rPr>
        <w:t>于预算数的主要原</w:t>
      </w:r>
      <w:r>
        <w:rPr>
          <w:rFonts w:hint="eastAsia" w:ascii="仿宋_GB2312" w:hAnsi="ˎ̥" w:eastAsia="仿宋_GB2312"/>
          <w:color w:val="000000" w:themeColor="text1"/>
          <w:sz w:val="32"/>
          <w:szCs w:val="32"/>
          <w:lang w:eastAsia="zh-CN"/>
          <w14:textFill>
            <w14:solidFill>
              <w14:schemeClr w14:val="tx1"/>
            </w14:solidFill>
          </w14:textFill>
        </w:rPr>
        <w:t>因：</w:t>
      </w:r>
      <w:r>
        <w:rPr>
          <w:rFonts w:hint="eastAsia" w:ascii="仿宋_GB2312" w:hAnsi="ˎ̥" w:eastAsia="仿宋_GB2312"/>
          <w:color w:val="000000" w:themeColor="text1"/>
          <w:sz w:val="32"/>
          <w:szCs w:val="32"/>
          <w14:textFill>
            <w14:solidFill>
              <w14:schemeClr w14:val="tx1"/>
            </w14:solidFill>
          </w14:textFill>
        </w:rPr>
        <w:t>一是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新建县城生猪定点屠宰厂建设工程项目资产处置土地出让金</w:t>
      </w:r>
      <w:r>
        <w:rPr>
          <w:rFonts w:hint="eastAsia" w:ascii="仿宋_GB2312" w:hAnsi="ˎ̥" w:eastAsia="仿宋_GB2312"/>
          <w:color w:val="000000" w:themeColor="text1"/>
          <w:sz w:val="32"/>
          <w:szCs w:val="32"/>
          <w:lang w:eastAsia="zh-CN"/>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253.6545万元</w:t>
      </w:r>
      <w:r>
        <w:rPr>
          <w:rFonts w:hint="eastAsia" w:ascii="仿宋_GB2312" w:hAnsi="ˎ̥" w:eastAsia="仿宋_GB2312"/>
          <w:color w:val="000000" w:themeColor="text1"/>
          <w:sz w:val="32"/>
          <w:szCs w:val="32"/>
          <w14:textFill>
            <w14:solidFill>
              <w14:schemeClr w14:val="tx1"/>
            </w14:solidFill>
          </w14:textFill>
        </w:rPr>
        <w:t>；二是</w:t>
      </w:r>
      <w:r>
        <w:rPr>
          <w:rFonts w:hint="eastAsia" w:ascii="仿宋_GB2312" w:hAnsi="ˎ̥" w:eastAsia="仿宋_GB2312"/>
          <w:color w:val="000000" w:themeColor="text1"/>
          <w:sz w:val="32"/>
          <w:szCs w:val="32"/>
          <w:lang w:eastAsia="zh-CN"/>
          <w14:textFill>
            <w14:solidFill>
              <w14:schemeClr w14:val="tx1"/>
            </w14:solidFill>
          </w14:textFill>
        </w:rPr>
        <w:t>增加</w:t>
      </w:r>
      <w:r>
        <w:rPr>
          <w:rFonts w:hint="eastAsia" w:ascii="仿宋_GB2312" w:hAnsi="ˎ̥" w:eastAsia="仿宋_GB2312"/>
          <w:color w:val="000000" w:themeColor="text1"/>
          <w:sz w:val="32"/>
          <w:szCs w:val="32"/>
          <w14:textFill>
            <w14:solidFill>
              <w14:schemeClr w14:val="tx1"/>
            </w14:solidFill>
          </w14:textFill>
        </w:rPr>
        <w:t>白沙黎</w:t>
      </w:r>
      <w:r>
        <w:rPr>
          <w:rFonts w:hint="eastAsia" w:ascii="仿宋_GB2312" w:hAnsi="ˎ̥" w:eastAsia="仿宋_GB2312"/>
          <w:sz w:val="32"/>
          <w:szCs w:val="32"/>
        </w:rPr>
        <w:t>族自治县自来水供应有限责任公司化验楼建设资金</w:t>
      </w:r>
      <w:r>
        <w:rPr>
          <w:rFonts w:hint="eastAsia" w:ascii="仿宋_GB2312" w:hAnsi="ˎ̥" w:eastAsia="仿宋_GB2312"/>
          <w:color w:val="000000" w:themeColor="text1"/>
          <w:sz w:val="32"/>
          <w:szCs w:val="32"/>
          <w:lang w:eastAsia="zh-CN"/>
          <w14:textFill>
            <w14:solidFill>
              <w14:schemeClr w14:val="tx1"/>
            </w14:solidFill>
          </w14:textFill>
        </w:rPr>
        <w:t>支出</w:t>
      </w:r>
      <w:r>
        <w:rPr>
          <w:rFonts w:hint="eastAsia" w:ascii="仿宋_GB2312" w:hAnsi="ˎ̥" w:eastAsia="仿宋_GB2312"/>
          <w:sz w:val="32"/>
          <w:szCs w:val="32"/>
          <w:lang w:val="en-US" w:eastAsia="zh-CN"/>
        </w:rPr>
        <w:t>211.7568万元</w:t>
      </w:r>
      <w:r>
        <w:rPr>
          <w:rFonts w:hint="eastAsia" w:ascii="仿宋_GB2312" w:hAnsi="ˎ̥" w:eastAsia="仿宋_GB2312"/>
          <w:sz w:val="32"/>
          <w:szCs w:val="32"/>
        </w:rPr>
        <w:t>。</w:t>
      </w:r>
      <w:r>
        <w:rPr>
          <w:rFonts w:hint="eastAsia" w:ascii="仿宋_GB2312" w:hAnsi="ˎ̥" w:eastAsia="仿宋_GB2312"/>
          <w:sz w:val="32"/>
          <w:szCs w:val="32"/>
          <w:lang w:eastAsia="zh-CN"/>
        </w:rPr>
        <w:t>三是增加</w:t>
      </w:r>
      <w:r>
        <w:rPr>
          <w:rFonts w:hint="eastAsia" w:ascii="仿宋_GB2312" w:hAnsi="ˎ̥" w:eastAsia="仿宋_GB2312"/>
          <w:sz w:val="32"/>
          <w:szCs w:val="32"/>
          <w:lang w:val="en-US" w:eastAsia="zh-CN"/>
        </w:rPr>
        <w:t>邦溪宏华农贸市场和邦溪镇中心学校综合楼五、六层15套房产办理过户缴纳滞纳金支出219万元；四是增加原热带水果加工厂补缴税款支出41万元。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b/>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lang w:val="en-US" w:eastAsia="zh-CN"/>
          <w14:textFill>
            <w14:solidFill>
              <w14:schemeClr w14:val="tx1"/>
            </w14:solidFill>
          </w14:textFill>
        </w:rPr>
        <w:t>7</w:t>
      </w:r>
      <w:r>
        <w:rPr>
          <w:rFonts w:hint="eastAsia" w:ascii="仿宋_GB2312" w:hAnsi="ˎ̥" w:eastAsia="仿宋_GB2312"/>
          <w:b/>
          <w:color w:val="000000" w:themeColor="text1"/>
          <w:sz w:val="32"/>
          <w:szCs w:val="32"/>
          <w14:textFill>
            <w14:solidFill>
              <w14:schemeClr w14:val="tx1"/>
            </w14:solidFill>
          </w14:textFill>
        </w:rPr>
        <w:t>.资源勘探工业信息等支出（类）国有资产监管（款）其他国有资产监管支出（项）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年初</w:t>
      </w:r>
      <w:r>
        <w:rPr>
          <w:rFonts w:hint="eastAsia" w:ascii="仿宋_GB2312" w:hAnsi="ˎ̥" w:eastAsia="仿宋_GB2312"/>
          <w:color w:val="000000" w:themeColor="text1"/>
          <w:sz w:val="32"/>
          <w:szCs w:val="32"/>
          <w:lang w:eastAsia="zh-CN"/>
          <w14:textFill>
            <w14:solidFill>
              <w14:schemeClr w14:val="tx1"/>
            </w14:solidFill>
          </w14:textFill>
        </w:rPr>
        <w:t>无预算安排</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color w:val="000000" w:themeColor="text1"/>
          <w:sz w:val="32"/>
          <w:szCs w:val="32"/>
          <w:lang w:eastAsia="zh-CN"/>
          <w14:textFill>
            <w14:solidFill>
              <w14:schemeClr w14:val="tx1"/>
            </w14:solidFill>
          </w14:textFill>
        </w:rPr>
        <w:t>为顺利完成清偿6</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_GB2312" w:hAnsi="ˎ̥" w:eastAsia="仿宋_GB2312"/>
          <w:color w:val="000000" w:themeColor="text1"/>
          <w:sz w:val="32"/>
          <w:szCs w:val="32"/>
          <w:lang w:eastAsia="zh-CN"/>
          <w14:textFill>
            <w14:solidFill>
              <w14:schemeClr w14:val="tx1"/>
            </w14:solidFill>
          </w14:textFill>
        </w:rPr>
        <w:t>30拖欠企业账款，向财政局追加预算</w:t>
      </w:r>
      <w:r>
        <w:rPr>
          <w:rFonts w:hint="eastAsia" w:ascii="仿宋_GB2312" w:hAnsi="ˎ̥" w:eastAsia="仿宋_GB2312"/>
          <w:color w:val="000000" w:themeColor="text1"/>
          <w:sz w:val="32"/>
          <w:szCs w:val="32"/>
          <w:lang w:val="en-US" w:eastAsia="zh-CN"/>
          <w14:textFill>
            <w14:solidFill>
              <w14:schemeClr w14:val="tx1"/>
            </w14:solidFill>
          </w14:textFill>
        </w:rPr>
        <w:t>18.51万元，</w:t>
      </w:r>
      <w:r>
        <w:rPr>
          <w:rFonts w:hint="eastAsia" w:ascii="仿宋_GB2312" w:hAnsi="ˎ̥" w:eastAsia="仿宋_GB2312"/>
          <w:color w:val="000000" w:themeColor="text1"/>
          <w:sz w:val="32"/>
          <w:szCs w:val="32"/>
          <w14:textFill>
            <w14:solidFill>
              <w14:schemeClr w14:val="tx1"/>
            </w14:solidFill>
          </w14:textFill>
        </w:rPr>
        <w:t>支出决算为</w:t>
      </w:r>
      <w:r>
        <w:rPr>
          <w:rFonts w:hint="eastAsia" w:ascii="仿宋_GB2312" w:hAnsi="ˎ̥" w:eastAsia="仿宋_GB2312"/>
          <w:color w:val="000000" w:themeColor="text1"/>
          <w:sz w:val="32"/>
          <w:szCs w:val="32"/>
          <w:lang w:val="en-US" w:eastAsia="zh-CN"/>
          <w14:textFill>
            <w14:solidFill>
              <w14:schemeClr w14:val="tx1"/>
            </w14:solidFill>
          </w14:textFill>
        </w:rPr>
        <w:t>18.51</w:t>
      </w:r>
      <w:r>
        <w:rPr>
          <w:rFonts w:hint="eastAsia" w:ascii="仿宋_GB2312" w:hAnsi="ˎ̥" w:eastAsia="仿宋_GB2312"/>
          <w:color w:val="000000" w:themeColor="text1"/>
          <w:sz w:val="32"/>
          <w:szCs w:val="32"/>
          <w14:textFill>
            <w14:solidFill>
              <w14:schemeClr w14:val="tx1"/>
            </w14:solidFill>
          </w14:textFill>
        </w:rPr>
        <w:t>万元，完成预算的</w:t>
      </w:r>
      <w:r>
        <w:rPr>
          <w:rFonts w:hint="eastAsia" w:ascii="仿宋_GB2312" w:hAnsi="ˎ̥" w:eastAsia="仿宋_GB2312"/>
          <w:color w:val="000000" w:themeColor="text1"/>
          <w:sz w:val="32"/>
          <w:szCs w:val="32"/>
          <w:lang w:val="en-US" w:eastAsia="zh-CN"/>
          <w14:textFill>
            <w14:solidFill>
              <w14:schemeClr w14:val="tx1"/>
            </w14:solidFill>
          </w14:textFill>
        </w:rPr>
        <w:t>100</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b/>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lang w:val="en-US" w:eastAsia="zh-CN"/>
          <w14:textFill>
            <w14:solidFill>
              <w14:schemeClr w14:val="tx1"/>
            </w14:solidFill>
          </w14:textFill>
        </w:rPr>
        <w:t>8</w:t>
      </w:r>
      <w:r>
        <w:rPr>
          <w:rFonts w:hint="eastAsia" w:ascii="仿宋_GB2312" w:hAnsi="ˎ̥" w:eastAsia="仿宋_GB2312"/>
          <w:b/>
          <w:color w:val="000000" w:themeColor="text1"/>
          <w:sz w:val="32"/>
          <w:szCs w:val="32"/>
          <w14:textFill>
            <w14:solidFill>
              <w14:schemeClr w14:val="tx1"/>
            </w14:solidFill>
          </w14:textFill>
        </w:rPr>
        <w:t>.住房保障支出（类）住房改革支出（款）住房公积金（项）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ˎ̥" w:eastAsia="仿宋_GB2312"/>
          <w:color w:val="000000" w:themeColor="text1"/>
          <w:sz w:val="32"/>
          <w:szCs w:val="32"/>
          <w14:textFill>
            <w14:solidFill>
              <w14:schemeClr w14:val="tx1"/>
            </w14:solidFill>
          </w14:textFill>
        </w:rPr>
        <w:t>年初预算为</w:t>
      </w:r>
      <w:r>
        <w:rPr>
          <w:rFonts w:hint="eastAsia" w:ascii="仿宋_GB2312" w:hAnsi="ˎ̥" w:eastAsia="仿宋_GB2312"/>
          <w:color w:val="000000" w:themeColor="text1"/>
          <w:sz w:val="32"/>
          <w:szCs w:val="32"/>
          <w:lang w:val="en-US" w:eastAsia="zh-CN"/>
          <w14:textFill>
            <w14:solidFill>
              <w14:schemeClr w14:val="tx1"/>
            </w14:solidFill>
          </w14:textFill>
        </w:rPr>
        <w:t>13.21</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12.8</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96.9</w:t>
      </w:r>
      <w:r>
        <w:rPr>
          <w:rFonts w:hint="eastAsia" w:ascii="仿宋_GB2312" w:hAnsi="ˎ̥" w:eastAsia="仿宋_GB2312"/>
          <w:color w:val="000000" w:themeColor="text1"/>
          <w:sz w:val="32"/>
          <w:szCs w:val="32"/>
          <w14:textFill>
            <w14:solidFill>
              <w14:schemeClr w14:val="tx1"/>
            </w14:solidFill>
          </w14:textFill>
        </w:rPr>
        <w:t>%。决算数</w:t>
      </w:r>
      <w:r>
        <w:rPr>
          <w:rFonts w:hint="eastAsia" w:ascii="仿宋_GB2312" w:hAnsi="ˎ̥" w:eastAsia="仿宋_GB2312"/>
          <w:color w:val="000000" w:themeColor="text1"/>
          <w:sz w:val="32"/>
          <w:szCs w:val="32"/>
          <w:lang w:eastAsia="zh-CN"/>
          <w14:textFill>
            <w14:solidFill>
              <w14:schemeClr w14:val="tx1"/>
            </w14:solidFill>
          </w14:textFill>
        </w:rPr>
        <w:t>小</w:t>
      </w:r>
      <w:r>
        <w:rPr>
          <w:rFonts w:hint="eastAsia" w:ascii="仿宋_GB2312" w:hAnsi="ˎ̥" w:eastAsia="仿宋_GB2312"/>
          <w:color w:val="000000" w:themeColor="text1"/>
          <w:sz w:val="32"/>
          <w:szCs w:val="32"/>
          <w14:textFill>
            <w14:solidFill>
              <w14:schemeClr w14:val="tx1"/>
            </w14:solidFill>
          </w14:textFill>
        </w:rPr>
        <w:t>于预算数的主要原因是</w:t>
      </w:r>
      <w:r>
        <w:rPr>
          <w:rFonts w:hint="eastAsia" w:ascii="仿宋_GB2312" w:hAnsi="ˎ̥" w:eastAsia="仿宋_GB2312"/>
          <w:color w:val="000000" w:themeColor="text1"/>
          <w:sz w:val="32"/>
          <w:szCs w:val="32"/>
          <w:lang w:val="en-US" w:eastAsia="zh-CN"/>
          <w14:textFill>
            <w14:solidFill>
              <w14:schemeClr w14:val="tx1"/>
            </w14:solidFill>
          </w14:textFill>
        </w:rPr>
        <w:t>2025年6月王家有调出至青松乡人民政府，人员调动，支出减少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keepNext w:val="0"/>
        <w:keepLines w:val="0"/>
        <w:pageBreakBefore w:val="0"/>
        <w:widowControl w:val="0"/>
        <w:tabs>
          <w:tab w:val="center" w:pos="4473"/>
        </w:tabs>
        <w:kinsoku/>
        <w:wordWrap/>
        <w:overflowPunct/>
        <w:topLinePunct w:val="0"/>
        <w:autoSpaceDE/>
        <w:autoSpaceDN/>
        <w:bidi w:val="0"/>
        <w:spacing w:line="560" w:lineRule="exact"/>
        <w:ind w:firstLine="640" w:firstLineChars="200"/>
        <w:textAlignment w:val="auto"/>
        <w:rPr>
          <w:rFonts w:hint="eastAsia" w:ascii="仿宋_GB2312" w:hAnsi="ˎ̥" w:eastAsia="仿宋"/>
          <w:sz w:val="32"/>
          <w:szCs w:val="32"/>
          <w:lang w:eastAsia="zh-CN"/>
        </w:rPr>
      </w:pPr>
      <w:r>
        <w:rPr>
          <w:rFonts w:hint="default" w:ascii="仿宋_GB2312" w:hAnsi="ˎ̥" w:eastAsia="仿宋_GB2312"/>
          <w:color w:val="000000" w:themeColor="text1"/>
          <w:sz w:val="32"/>
          <w:szCs w:val="32"/>
          <w:lang w:val="en-US"/>
          <w14:textFill>
            <w14:solidFill>
              <w14:schemeClr w14:val="tx1"/>
            </w14:solidFill>
          </w14:textFill>
        </w:rPr>
        <w:t>2025</w:t>
      </w:r>
      <w:r>
        <w:rPr>
          <w:rFonts w:hint="eastAsia" w:ascii="仿宋_GB2312" w:hAnsi="ˎ̥" w:eastAsia="仿宋_GB2312"/>
          <w:color w:val="000000" w:themeColor="text1"/>
          <w:sz w:val="32"/>
          <w:szCs w:val="32"/>
          <w14:textFill>
            <w14:solidFill>
              <w14:schemeClr w14:val="tx1"/>
            </w14:solidFill>
          </w14:textFill>
        </w:rPr>
        <w:t>年度财政拨款基本支出</w:t>
      </w:r>
      <w:r>
        <w:rPr>
          <w:rFonts w:hint="eastAsia" w:ascii="仿宋_GB2312" w:hAnsi="ˎ̥" w:eastAsia="仿宋_GB2312"/>
          <w:color w:val="000000" w:themeColor="text1"/>
          <w:sz w:val="32"/>
          <w:szCs w:val="32"/>
          <w:lang w:val="en-US" w:eastAsia="zh-CN"/>
          <w14:textFill>
            <w14:solidFill>
              <w14:schemeClr w14:val="tx1"/>
            </w14:solidFill>
          </w14:textFill>
        </w:rPr>
        <w:t>189.55</w:t>
      </w:r>
      <w:r>
        <w:rPr>
          <w:rFonts w:hint="eastAsia" w:ascii="仿宋_GB2312" w:hAnsi="ˎ̥" w:eastAsia="仿宋_GB2312"/>
          <w:color w:val="000000" w:themeColor="text1"/>
          <w:sz w:val="32"/>
          <w:szCs w:val="32"/>
          <w14:textFill>
            <w14:solidFill>
              <w14:schemeClr w14:val="tx1"/>
            </w14:solidFill>
          </w14:textFill>
        </w:rPr>
        <w:t>万元，其中：人员经费</w:t>
      </w:r>
      <w:r>
        <w:rPr>
          <w:rFonts w:ascii="仿宋_GB2312" w:hAnsi="ˎ̥" w:eastAsia="仿宋_GB2312"/>
          <w:color w:val="000000" w:themeColor="text1"/>
          <w:sz w:val="32"/>
          <w:szCs w:val="32"/>
          <w:lang w:val="en-US"/>
          <w14:textFill>
            <w14:solidFill>
              <w14:schemeClr w14:val="tx1"/>
            </w14:solidFill>
          </w14:textFill>
        </w:rPr>
        <w:t>176.81</w:t>
      </w:r>
      <w:r>
        <w:rPr>
          <w:rFonts w:hint="eastAsia" w:ascii="仿宋_GB2312" w:hAnsi="ˎ̥" w:eastAsia="仿宋_GB2312"/>
          <w:color w:val="000000" w:themeColor="text1"/>
          <w:sz w:val="32"/>
          <w:szCs w:val="32"/>
          <w14:textFill>
            <w14:solidFill>
              <w14:schemeClr w14:val="tx1"/>
            </w14:solidFill>
          </w14:textFill>
        </w:rPr>
        <w:t>万元，主要包括：工资福利支出中的基本工资、津贴补贴、奖金、机关事业单位基本养老保险缴费、职业年金缴费、职工基本医疗保险缴费、公务员医疗补助缴费、其他社会保障缴费、住房公积金、医疗费；对个人和家庭的补助中的生活补助。公用经费</w:t>
      </w:r>
      <w:r>
        <w:rPr>
          <w:rFonts w:ascii="仿宋_GB2312" w:hAnsi="ˎ̥" w:eastAsia="仿宋_GB2312"/>
          <w:color w:val="000000" w:themeColor="text1"/>
          <w:sz w:val="32"/>
          <w:szCs w:val="32"/>
          <w:lang w:val="en-US"/>
          <w14:textFill>
            <w14:solidFill>
              <w14:schemeClr w14:val="tx1"/>
            </w14:solidFill>
          </w14:textFill>
        </w:rPr>
        <w:t>12.74</w:t>
      </w:r>
      <w:r>
        <w:rPr>
          <w:rFonts w:hint="eastAsia" w:ascii="仿宋_GB2312" w:hAnsi="ˎ̥" w:eastAsia="仿宋_GB2312"/>
          <w:color w:val="000000" w:themeColor="text1"/>
          <w:sz w:val="32"/>
          <w:szCs w:val="32"/>
          <w14:textFill>
            <w14:solidFill>
              <w14:schemeClr w14:val="tx1"/>
            </w14:solidFill>
          </w14:textFill>
        </w:rPr>
        <w:t>万元，主要包括：</w:t>
      </w:r>
      <w:r>
        <w:rPr>
          <w:rFonts w:hint="eastAsia" w:ascii="仿宋" w:hAnsi="仿宋" w:eastAsia="仿宋" w:cs="仿宋"/>
          <w:sz w:val="32"/>
          <w:szCs w:val="32"/>
          <w:highlight w:val="none"/>
        </w:rPr>
        <w:t>商品和服务支出中的办公费、邮电费、差旅费、维修（护）费、工会经费、公务用车运行维护费、其他交通费用、税金及附加费用</w:t>
      </w:r>
      <w:r>
        <w:rPr>
          <w:rFonts w:hint="eastAsia" w:ascii="仿宋" w:hAnsi="仿宋" w:eastAsia="仿宋" w:cs="仿宋"/>
          <w:sz w:val="32"/>
          <w:szCs w:val="32"/>
          <w:highlight w:val="none"/>
          <w:lang w:eastAsia="zh-CN"/>
        </w:rPr>
        <w:t>。</w:t>
      </w:r>
    </w:p>
    <w:p>
      <w:pPr>
        <w:keepNext w:val="0"/>
        <w:keepLines w:val="0"/>
        <w:pageBreakBefore w:val="0"/>
        <w:widowControl w:val="0"/>
        <w:tabs>
          <w:tab w:val="center" w:pos="4473"/>
        </w:tabs>
        <w:kinsoku/>
        <w:wordWrap/>
        <w:overflowPunct/>
        <w:topLinePunct w:val="0"/>
        <w:autoSpaceDE/>
        <w:autoSpaceDN/>
        <w:bidi w:val="0"/>
        <w:adjustRightInd/>
        <w:snapToGrid/>
        <w:spacing w:line="560"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ˎ̥" w:eastAsia="仿宋_GB2312"/>
          <w:sz w:val="32"/>
          <w:szCs w:val="32"/>
          <w:lang w:val="en-US"/>
        </w:rPr>
      </w:pPr>
      <w:r>
        <w:rPr>
          <w:rFonts w:hint="default" w:ascii="仿宋_GB2312" w:hAnsi="ˎ̥" w:eastAsia="仿宋_GB2312"/>
          <w:sz w:val="32"/>
          <w:szCs w:val="32"/>
          <w:lang w:val="en-US"/>
        </w:rPr>
        <w:t>无此项内容</w:t>
      </w:r>
      <w:r>
        <w:rPr>
          <w:rFonts w:hint="eastAsia" w:ascii="仿宋_GB2312" w:hAnsi="ˎ̥" w:eastAsia="仿宋_GB2312"/>
          <w:sz w:val="32"/>
          <w:szCs w:val="32"/>
          <w:lang w:val="en-U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（二）政府性基金预算财政拨款支出决算结构情况</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ˎ̥" w:eastAsia="仿宋_GB2312"/>
          <w:sz w:val="32"/>
          <w:szCs w:val="32"/>
          <w:lang w:val="en-US"/>
        </w:rPr>
      </w:pPr>
      <w:r>
        <w:rPr>
          <w:rFonts w:hint="default" w:ascii="仿宋_GB2312" w:hAnsi="ˎ̥" w:eastAsia="仿宋_GB2312"/>
          <w:sz w:val="32"/>
          <w:szCs w:val="32"/>
          <w:lang w:val="en-US"/>
        </w:rPr>
        <w:t>无此项内容</w:t>
      </w:r>
      <w:r>
        <w:rPr>
          <w:rFonts w:hint="eastAsia" w:ascii="仿宋_GB2312" w:hAnsi="ˎ̥" w:eastAsia="仿宋_GB2312"/>
          <w:sz w:val="32"/>
          <w:szCs w:val="32"/>
          <w:lang w:val="en-U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（三）政府性基金预算财政拨款支出决算具体情况</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ˎ̥" w:eastAsia="仿宋_GB2312"/>
          <w:sz w:val="32"/>
          <w:szCs w:val="32"/>
          <w:lang w:val="en-US"/>
        </w:rPr>
      </w:pPr>
      <w:r>
        <w:rPr>
          <w:rFonts w:hint="default" w:ascii="仿宋_GB2312" w:hAnsi="ˎ̥" w:eastAsia="仿宋_GB2312"/>
          <w:sz w:val="32"/>
          <w:szCs w:val="32"/>
          <w:lang w:val="en-US"/>
        </w:rPr>
        <w:t>无此项内容</w:t>
      </w:r>
      <w:r>
        <w:rPr>
          <w:rFonts w:hint="eastAsia" w:ascii="仿宋_GB2312" w:hAnsi="ˎ̥" w:eastAsia="仿宋_GB2312"/>
          <w:sz w:val="32"/>
          <w:szCs w:val="32"/>
          <w:lang w:val="en-US"/>
        </w:rPr>
        <w:t>。</w:t>
      </w:r>
    </w:p>
    <w:p>
      <w:pPr>
        <w:keepNext w:val="0"/>
        <w:keepLines w:val="0"/>
        <w:pageBreakBefore w:val="0"/>
        <w:widowControl w:val="0"/>
        <w:tabs>
          <w:tab w:val="center" w:pos="4473"/>
        </w:tabs>
        <w:kinsoku/>
        <w:wordWrap/>
        <w:overflowPunct/>
        <w:topLinePunct w:val="0"/>
        <w:autoSpaceDE/>
        <w:autoSpaceDN/>
        <w:bidi w:val="0"/>
        <w:adjustRightInd/>
        <w:snapToGrid/>
        <w:spacing w:line="560"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ˎ̥" w:eastAsia="仿宋_GB2312"/>
          <w:sz w:val="32"/>
          <w:szCs w:val="32"/>
          <w:lang w:val="en-US" w:eastAsia="zh-CN"/>
        </w:rPr>
      </w:pPr>
      <w:r>
        <w:rPr>
          <w:rFonts w:hint="default" w:ascii="仿宋_GB2312" w:hAnsi="ˎ̥" w:eastAsia="仿宋_GB2312"/>
          <w:sz w:val="32"/>
          <w:szCs w:val="32"/>
          <w:lang w:val="en-US"/>
        </w:rPr>
        <w:t>无此项内容</w:t>
      </w:r>
      <w:r>
        <w:rPr>
          <w:rFonts w:hint="eastAsia" w:ascii="仿宋_GB2312" w:hAnsi="ˎ̥"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ˎ̥" w:eastAsia="仿宋_GB2312"/>
          <w:sz w:val="32"/>
          <w:szCs w:val="32"/>
          <w:lang w:val="en-US" w:eastAsia="zh-CN"/>
        </w:rPr>
      </w:pPr>
      <w:r>
        <w:rPr>
          <w:rFonts w:hint="default" w:ascii="仿宋_GB2312" w:hAnsi="ˎ̥" w:eastAsia="仿宋_GB2312"/>
          <w:sz w:val="32"/>
          <w:szCs w:val="32"/>
          <w:lang w:val="en-US"/>
        </w:rPr>
        <w:t>无此项内容</w:t>
      </w:r>
      <w:r>
        <w:rPr>
          <w:rFonts w:hint="eastAsia" w:ascii="仿宋_GB2312" w:hAnsi="ˎ̥"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ˎ̥" w:eastAsia="仿宋_GB2312"/>
          <w:sz w:val="32"/>
          <w:szCs w:val="32"/>
          <w:lang w:val="en-US" w:eastAsia="zh-CN"/>
        </w:rPr>
      </w:pPr>
      <w:r>
        <w:rPr>
          <w:rFonts w:hint="default" w:ascii="仿宋_GB2312" w:hAnsi="ˎ̥" w:eastAsia="仿宋_GB2312"/>
          <w:sz w:val="32"/>
          <w:szCs w:val="32"/>
          <w:lang w:val="en-US"/>
        </w:rPr>
        <w:t>无此项内容</w:t>
      </w:r>
      <w:r>
        <w:rPr>
          <w:rFonts w:hint="eastAsia" w:ascii="仿宋_GB2312" w:hAnsi="ˎ̥"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（一）财政拨款“三公”经费支出决算总体情况说明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 xml:space="preserve"> </w:t>
      </w:r>
      <w:r>
        <w:rPr>
          <w:rFonts w:hint="eastAsia" w:ascii="仿宋_GB2312" w:hAnsi="ˎ̥" w:eastAsia="仿宋_GB2312"/>
          <w:color w:val="000000" w:themeColor="text1"/>
          <w:sz w:val="32"/>
          <w:szCs w:val="32"/>
          <w:lang w:val="en-US" w:eastAsia="zh-CN"/>
          <w14:textFill>
            <w14:solidFill>
              <w14:schemeClr w14:val="tx1"/>
            </w14:solidFill>
          </w14:textFill>
        </w:rPr>
        <w:t xml:space="preserve">   </w:t>
      </w:r>
      <w:r>
        <w:rPr>
          <w:rFonts w:hint="default" w:ascii="仿宋_GB2312" w:hAnsi="ˎ̥" w:eastAsia="仿宋_GB2312"/>
          <w:color w:val="000000" w:themeColor="text1"/>
          <w:sz w:val="32"/>
          <w:szCs w:val="32"/>
          <w:lang w:val="en-US"/>
          <w14:textFill>
            <w14:solidFill>
              <w14:schemeClr w14:val="tx1"/>
            </w14:solidFill>
          </w14:textFill>
        </w:rPr>
        <w:t>202</w:t>
      </w:r>
      <w:r>
        <w:rPr>
          <w:rFonts w:hint="eastAsia" w:ascii="仿宋_GB2312" w:hAnsi="ˎ̥" w:eastAsia="仿宋_GB2312"/>
          <w:color w:val="000000" w:themeColor="text1"/>
          <w:sz w:val="32"/>
          <w:szCs w:val="32"/>
          <w:lang w:val="en-US" w:eastAsia="zh-CN"/>
          <w14:textFill>
            <w14:solidFill>
              <w14:schemeClr w14:val="tx1"/>
            </w14:solidFill>
          </w14:textFill>
        </w:rPr>
        <w:t>5</w:t>
      </w:r>
      <w:r>
        <w:rPr>
          <w:rFonts w:hint="eastAsia" w:ascii="仿宋_GB2312" w:hAnsi="ˎ̥" w:eastAsia="仿宋_GB2312"/>
          <w:color w:val="000000" w:themeColor="text1"/>
          <w:sz w:val="32"/>
          <w:szCs w:val="32"/>
          <w14:textFill>
            <w14:solidFill>
              <w14:schemeClr w14:val="tx1"/>
            </w14:solidFill>
          </w14:textFill>
        </w:rPr>
        <w:t>年度财政拨款“三公”经费支出预算为</w:t>
      </w:r>
      <w:r>
        <w:rPr>
          <w:rFonts w:hint="eastAsia" w:ascii="仿宋_GB2312" w:hAnsi="ˎ̥" w:eastAsia="仿宋_GB2312"/>
          <w:color w:val="000000" w:themeColor="text1"/>
          <w:sz w:val="32"/>
          <w:szCs w:val="32"/>
          <w:lang w:val="en-US" w:eastAsia="zh-CN"/>
          <w14:textFill>
            <w14:solidFill>
              <w14:schemeClr w14:val="tx1"/>
            </w14:solidFill>
          </w14:textFill>
        </w:rPr>
        <w:t>0.17</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0.17</w:t>
      </w:r>
      <w:r>
        <w:rPr>
          <w:rFonts w:hint="eastAsia" w:ascii="仿宋_GB2312" w:hAnsi="ˎ̥" w:eastAsia="仿宋_GB2312"/>
          <w:color w:val="000000" w:themeColor="text1"/>
          <w:sz w:val="32"/>
          <w:szCs w:val="32"/>
          <w14:textFill>
            <w14:solidFill>
              <w14:schemeClr w14:val="tx1"/>
            </w14:solidFill>
          </w14:textFill>
        </w:rPr>
        <w:t>万元，完成预算的</w:t>
      </w:r>
      <w:r>
        <w:rPr>
          <w:rFonts w:hint="eastAsia" w:ascii="仿宋_GB2312" w:hAnsi="ˎ̥" w:eastAsia="仿宋_GB2312"/>
          <w:color w:val="000000" w:themeColor="text1"/>
          <w:sz w:val="32"/>
          <w:szCs w:val="32"/>
          <w:lang w:val="en-US" w:eastAsia="zh-CN"/>
          <w14:textFill>
            <w14:solidFill>
              <w14:schemeClr w14:val="tx1"/>
            </w14:solidFill>
          </w14:textFill>
        </w:rPr>
        <w:t>100</w:t>
      </w:r>
      <w:r>
        <w:rPr>
          <w:rFonts w:hint="eastAsia" w:ascii="仿宋_GB2312" w:hAnsi="ˎ̥" w:eastAsia="仿宋_GB2312"/>
          <w:color w:val="000000" w:themeColor="text1"/>
          <w:sz w:val="32"/>
          <w:szCs w:val="32"/>
          <w14:textFill>
            <w14:solidFill>
              <w14:schemeClr w14:val="tx1"/>
            </w14:solidFill>
          </w14:textFill>
        </w:rPr>
        <w:t>%，</w:t>
      </w:r>
      <w:r>
        <w:rPr>
          <w:rFonts w:ascii="仿宋_GB2312" w:hAnsi="ˎ̥" w:eastAsia="仿宋_GB2312"/>
          <w:color w:val="000000" w:themeColor="text1"/>
          <w:sz w:val="32"/>
          <w:szCs w:val="32"/>
          <w14:textFill>
            <w14:solidFill>
              <w14:schemeClr w14:val="tx1"/>
            </w14:solidFill>
          </w14:textFill>
        </w:rPr>
        <w:t>与</w:t>
      </w:r>
      <w:r>
        <w:rPr>
          <w:rFonts w:hint="default" w:ascii="仿宋_GB2312" w:hAnsi="ˎ̥" w:eastAsia="仿宋_GB2312"/>
          <w:color w:val="000000" w:themeColor="text1"/>
          <w:sz w:val="32"/>
          <w:szCs w:val="32"/>
          <w:lang w:val="en-US"/>
          <w14:textFill>
            <w14:solidFill>
              <w14:schemeClr w14:val="tx1"/>
            </w14:solidFill>
          </w14:textFill>
        </w:rPr>
        <w:t>202</w:t>
      </w:r>
      <w:r>
        <w:rPr>
          <w:rFonts w:hint="eastAsia" w:ascii="仿宋_GB2312" w:hAnsi="ˎ̥" w:eastAsia="仿宋_GB2312"/>
          <w:color w:val="000000" w:themeColor="text1"/>
          <w:sz w:val="32"/>
          <w:szCs w:val="32"/>
          <w:lang w:val="en-US" w:eastAsia="zh-CN"/>
          <w14:textFill>
            <w14:solidFill>
              <w14:schemeClr w14:val="tx1"/>
            </w14:solidFill>
          </w14:textFill>
        </w:rPr>
        <w:t>4</w:t>
      </w:r>
      <w:r>
        <w:rPr>
          <w:rFonts w:hint="eastAsia" w:ascii="仿宋_GB2312" w:hAnsi="ˎ̥" w:eastAsia="仿宋_GB2312"/>
          <w:color w:val="000000" w:themeColor="text1"/>
          <w:sz w:val="32"/>
          <w:szCs w:val="32"/>
          <w14:textFill>
            <w14:solidFill>
              <w14:schemeClr w14:val="tx1"/>
            </w14:solidFill>
          </w14:textFill>
        </w:rPr>
        <w:t>年度</w:t>
      </w:r>
      <w:r>
        <w:rPr>
          <w:rFonts w:ascii="仿宋_GB2312" w:hAnsi="ˎ̥" w:eastAsia="仿宋_GB2312"/>
          <w:color w:val="000000" w:themeColor="text1"/>
          <w:sz w:val="32"/>
          <w:szCs w:val="32"/>
          <w14:textFill>
            <w14:solidFill>
              <w14:schemeClr w14:val="tx1"/>
            </w14:solidFill>
          </w14:textFill>
        </w:rPr>
        <w:t>相比，</w:t>
      </w:r>
      <w:r>
        <w:rPr>
          <w:rFonts w:hint="eastAsia" w:ascii="仿宋_GB2312" w:hAnsi="ˎ̥" w:eastAsia="仿宋_GB2312"/>
          <w:color w:val="000000" w:themeColor="text1"/>
          <w:sz w:val="32"/>
          <w:szCs w:val="32"/>
          <w14:textFill>
            <w14:solidFill>
              <w14:schemeClr w14:val="tx1"/>
            </w14:solidFill>
          </w14:textFill>
        </w:rPr>
        <w:t>“三公”经费支出减少</w:t>
      </w:r>
      <w:r>
        <w:rPr>
          <w:rFonts w:hint="eastAsia" w:ascii="仿宋_GB2312" w:hAnsi="ˎ̥" w:eastAsia="仿宋_GB2312"/>
          <w:color w:val="000000" w:themeColor="text1"/>
          <w:sz w:val="32"/>
          <w:szCs w:val="32"/>
          <w:lang w:val="en-US" w:eastAsia="zh-CN"/>
          <w14:textFill>
            <w14:solidFill>
              <w14:schemeClr w14:val="tx1"/>
            </w14:solidFill>
          </w14:textFill>
        </w:rPr>
        <w:t>0.79</w:t>
      </w:r>
      <w:r>
        <w:rPr>
          <w:rFonts w:hint="eastAsia" w:ascii="仿宋_GB2312" w:hAnsi="ˎ̥" w:eastAsia="仿宋_GB2312"/>
          <w:color w:val="000000" w:themeColor="text1"/>
          <w:sz w:val="32"/>
          <w:szCs w:val="32"/>
          <w14:textFill>
            <w14:solidFill>
              <w14:schemeClr w14:val="tx1"/>
            </w14:solidFill>
          </w14:textFill>
        </w:rPr>
        <w:t>万元</w:t>
      </w:r>
      <w:r>
        <w:rPr>
          <w:rFonts w:ascii="仿宋_GB2312" w:hAnsi="ˎ̥" w:eastAsia="仿宋_GB2312"/>
          <w:color w:val="000000" w:themeColor="text1"/>
          <w:sz w:val="32"/>
          <w:szCs w:val="32"/>
          <w14:textFill>
            <w14:solidFill>
              <w14:schemeClr w14:val="tx1"/>
            </w14:solidFill>
          </w14:textFill>
        </w:rPr>
        <w:t>，</w:t>
      </w:r>
      <w:bookmarkStart w:id="121" w:name="_GoBack"/>
      <w:bookmarkEnd w:id="121"/>
      <w:r>
        <w:rPr>
          <w:rFonts w:hint="eastAsia" w:ascii="仿宋_GB2312" w:hAnsi="ˎ̥" w:eastAsia="仿宋_GB2312"/>
          <w:color w:val="000000" w:themeColor="text1"/>
          <w:sz w:val="32"/>
          <w:szCs w:val="32"/>
          <w14:textFill>
            <w14:solidFill>
              <w14:schemeClr w14:val="tx1"/>
            </w14:solidFill>
          </w14:textFill>
        </w:rPr>
        <w:t>下降</w:t>
      </w:r>
      <w:r>
        <w:rPr>
          <w:rFonts w:hint="eastAsia" w:ascii="仿宋_GB2312" w:hAnsi="ˎ̥" w:eastAsia="仿宋_GB2312"/>
          <w:color w:val="000000" w:themeColor="text1"/>
          <w:sz w:val="32"/>
          <w:szCs w:val="32"/>
          <w:lang w:val="en-US" w:eastAsia="zh-CN"/>
          <w14:textFill>
            <w14:solidFill>
              <w14:schemeClr w14:val="tx1"/>
            </w14:solidFill>
          </w14:textFill>
        </w:rPr>
        <w:t>82.3</w:t>
      </w:r>
      <w:r>
        <w:rPr>
          <w:rFonts w:hint="eastAsia" w:ascii="仿宋_GB2312" w:hAnsi="ˎ̥" w:eastAsia="仿宋_GB2312"/>
          <w:color w:val="000000" w:themeColor="text1"/>
          <w:sz w:val="32"/>
          <w:szCs w:val="32"/>
          <w14:textFill>
            <w14:solidFill>
              <w14:schemeClr w14:val="tx1"/>
            </w14:solidFill>
          </w14:textFill>
        </w:rPr>
        <w:t>%，</w:t>
      </w:r>
      <w:r>
        <w:rPr>
          <w:rFonts w:ascii="仿宋_GB2312" w:hAnsi="ˎ̥" w:eastAsia="仿宋_GB2312"/>
          <w:color w:val="000000" w:themeColor="text1"/>
          <w:sz w:val="32"/>
          <w:szCs w:val="32"/>
          <w14:textFill>
            <w14:solidFill>
              <w14:schemeClr w14:val="tx1"/>
            </w14:solidFill>
          </w14:textFill>
        </w:rPr>
        <w:t>主要原因</w:t>
      </w:r>
      <w:r>
        <w:rPr>
          <w:rFonts w:hint="eastAsia" w:ascii="仿宋_GB2312" w:hAnsi="ˎ̥" w:eastAsia="仿宋_GB2312"/>
          <w:color w:val="000000" w:themeColor="text1"/>
          <w:sz w:val="32"/>
          <w:szCs w:val="32"/>
          <w:lang w:eastAsia="zh-CN"/>
          <w14:textFill>
            <w14:solidFill>
              <w14:schemeClr w14:val="tx1"/>
            </w14:solidFill>
          </w14:textFill>
        </w:rPr>
        <w:t>：一</w:t>
      </w:r>
      <w:r>
        <w:rPr>
          <w:rFonts w:ascii="仿宋_GB2312" w:hAnsi="ˎ̥" w:eastAsia="仿宋_GB2312"/>
          <w:color w:val="000000" w:themeColor="text1"/>
          <w:sz w:val="32"/>
          <w:szCs w:val="32"/>
          <w14:textFill>
            <w14:solidFill>
              <w14:schemeClr w14:val="tx1"/>
            </w14:solidFill>
          </w14:textFill>
        </w:rPr>
        <w:t>是</w:t>
      </w:r>
      <w:r>
        <w:rPr>
          <w:rFonts w:hint="eastAsia" w:ascii="仿宋_GB2312" w:hAnsi="ˎ̥" w:eastAsia="仿宋_GB2312" w:cs="仿宋_GB2312"/>
          <w:color w:val="000000" w:themeColor="text1"/>
          <w:kern w:val="0"/>
          <w:sz w:val="32"/>
          <w:szCs w:val="32"/>
          <w14:textFill>
            <w14:solidFill>
              <w14:schemeClr w14:val="tx1"/>
            </w14:solidFill>
          </w14:textFill>
        </w:rPr>
        <w:t>厉行节约</w:t>
      </w:r>
      <w:r>
        <w:rPr>
          <w:rFonts w:hint="eastAsia" w:ascii="仿宋_GB2312" w:hAnsi="ˎ̥" w:eastAsia="仿宋_GB2312" w:cs="仿宋_GB2312"/>
          <w:color w:val="000000" w:themeColor="text1"/>
          <w:kern w:val="0"/>
          <w:sz w:val="32"/>
          <w:szCs w:val="32"/>
          <w:lang w:eastAsia="zh-CN"/>
          <w14:textFill>
            <w14:solidFill>
              <w14:schemeClr w14:val="tx1"/>
            </w14:solidFill>
          </w14:textFill>
        </w:rPr>
        <w:t>，过紧日子</w:t>
      </w:r>
      <w:r>
        <w:rPr>
          <w:rFonts w:hint="eastAsia" w:ascii="仿宋_GB2312" w:hAnsi="ˎ̥" w:eastAsia="仿宋_GB2312"/>
          <w:color w:val="000000" w:themeColor="text1"/>
          <w:sz w:val="32"/>
          <w:szCs w:val="32"/>
          <w:lang w:val="en-US" w:eastAsia="zh-CN"/>
          <w14:textFill>
            <w14:solidFill>
              <w14:schemeClr w14:val="tx1"/>
            </w14:solidFill>
          </w14:textFill>
        </w:rPr>
        <w:t>；二是年中公务用车辆损坏，达到报废标准，无法使用公务用车，公务用车支出减少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 （二）财政拨款“三公”经费支出决算具体情况说明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default" w:ascii="仿宋_GB2312" w:hAnsi="ˎ̥" w:eastAsia="仿宋_GB2312"/>
          <w:color w:val="000000" w:themeColor="text1"/>
          <w:sz w:val="32"/>
          <w:szCs w:val="32"/>
          <w:lang w:val="en-US"/>
          <w14:textFill>
            <w14:solidFill>
              <w14:schemeClr w14:val="tx1"/>
            </w14:solidFill>
          </w14:textFill>
        </w:rPr>
        <w:t>2025</w:t>
      </w:r>
      <w:r>
        <w:rPr>
          <w:rFonts w:hint="eastAsia" w:ascii="仿宋_GB2312" w:hAnsi="ˎ̥" w:eastAsia="仿宋_GB2312"/>
          <w:color w:val="000000" w:themeColor="text1"/>
          <w:sz w:val="32"/>
          <w:szCs w:val="32"/>
          <w14:textFill>
            <w14:solidFill>
              <w14:schemeClr w14:val="tx1"/>
            </w14:solidFill>
          </w14:textFill>
        </w:rPr>
        <w:t>年度财政拨款“三公”经费支出决算中，因公出国（境）费</w:t>
      </w:r>
      <w:r>
        <w:rPr>
          <w:rFonts w:hint="eastAsia" w:ascii="仿宋_GB2312" w:hAnsi="ˎ̥" w:eastAsia="仿宋_GB2312"/>
          <w:color w:val="000000" w:themeColor="text1"/>
          <w:sz w:val="32"/>
          <w:szCs w:val="32"/>
          <w:lang w:val="en-US" w:eastAsia="zh-CN"/>
          <w14:textFill>
            <w14:solidFill>
              <w14:schemeClr w14:val="tx1"/>
            </w14:solidFill>
          </w14:textFill>
        </w:rPr>
        <w:t>用</w:t>
      </w:r>
      <w:r>
        <w:rPr>
          <w:rFonts w:hint="eastAsia" w:ascii="仿宋_GB2312" w:hAnsi="ˎ̥" w:eastAsia="仿宋_GB2312"/>
          <w:color w:val="000000" w:themeColor="text1"/>
          <w:sz w:val="32"/>
          <w:szCs w:val="32"/>
          <w14:textFill>
            <w14:solidFill>
              <w14:schemeClr w14:val="tx1"/>
            </w14:solidFill>
          </w14:textFill>
        </w:rPr>
        <w:t>支出决算</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%；公务用车购置及运行维护费支出决算</w:t>
      </w:r>
      <w:r>
        <w:rPr>
          <w:rFonts w:hint="default" w:ascii="仿宋_GB2312" w:hAnsi="ˎ̥" w:eastAsia="仿宋_GB2312"/>
          <w:color w:val="000000" w:themeColor="text1"/>
          <w:sz w:val="32"/>
          <w:szCs w:val="32"/>
          <w:lang w:val="en-US"/>
          <w14:textFill>
            <w14:solidFill>
              <w14:schemeClr w14:val="tx1"/>
            </w14:solidFill>
          </w14:textFill>
        </w:rPr>
        <w:t>0.17</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100</w:t>
      </w:r>
      <w:r>
        <w:rPr>
          <w:rFonts w:hint="eastAsia" w:ascii="仿宋_GB2312" w:hAnsi="ˎ̥" w:eastAsia="仿宋_GB2312"/>
          <w:color w:val="000000" w:themeColor="text1"/>
          <w:sz w:val="32"/>
          <w:szCs w:val="32"/>
          <w14:textFill>
            <w14:solidFill>
              <w14:schemeClr w14:val="tx1"/>
            </w14:solidFill>
          </w14:textFill>
        </w:rPr>
        <w:t>%；公务接待费支出决算</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1.因公出国（境）费</w:t>
      </w:r>
      <w:r>
        <w:rPr>
          <w:rFonts w:hint="eastAsia" w:ascii="仿宋_GB2312" w:hAnsi="ˎ̥" w:eastAsia="仿宋_GB2312"/>
          <w:b/>
          <w:sz w:val="32"/>
          <w:szCs w:val="32"/>
          <w:lang w:val="en-US" w:eastAsia="zh-CN"/>
        </w:rPr>
        <w:t>用</w:t>
      </w:r>
      <w:r>
        <w:rPr>
          <w:rFonts w:hint="eastAsia" w:ascii="仿宋_GB2312" w:hAnsi="ˎ̥" w:eastAsia="仿宋_GB2312"/>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万元。全年安排因公出国（境）团组</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个，因公出国（境）</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人次。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ˎ̥" w:eastAsia="仿宋_GB2312"/>
          <w:sz w:val="32"/>
          <w:szCs w:val="32"/>
        </w:rPr>
      </w:pPr>
      <w:r>
        <w:rPr>
          <w:rFonts w:hint="eastAsia" w:ascii="仿宋_GB2312" w:hAnsi="ˎ̥" w:eastAsia="仿宋_GB2312"/>
          <w:b/>
          <w:sz w:val="32"/>
          <w:szCs w:val="32"/>
        </w:rPr>
        <w:t xml:space="preserve">    2.公务用车购置及运行维护费</w:t>
      </w:r>
      <w:r>
        <w:rPr>
          <w:rFonts w:hint="eastAsia" w:ascii="仿宋_GB2312" w:hAnsi="ˎ̥" w:eastAsia="仿宋_GB2312"/>
          <w:b w:val="0"/>
          <w:bCs/>
          <w:sz w:val="32"/>
          <w:szCs w:val="32"/>
        </w:rPr>
        <w:t>支</w:t>
      </w:r>
      <w:r>
        <w:rPr>
          <w:rFonts w:hint="eastAsia" w:ascii="仿宋_GB2312" w:hAnsi="ˎ̥" w:eastAsia="仿宋_GB2312"/>
          <w:b w:val="0"/>
          <w:bCs/>
          <w:color w:val="000000" w:themeColor="text1"/>
          <w:sz w:val="32"/>
          <w:szCs w:val="32"/>
          <w14:textFill>
            <w14:solidFill>
              <w14:schemeClr w14:val="tx1"/>
            </w14:solidFill>
          </w14:textFill>
        </w:rPr>
        <w:t>出</w:t>
      </w:r>
      <w:r>
        <w:rPr>
          <w:rFonts w:hint="default" w:ascii="仿宋_GB2312" w:hAnsi="ˎ̥" w:eastAsia="仿宋_GB2312"/>
          <w:color w:val="000000" w:themeColor="text1"/>
          <w:sz w:val="32"/>
          <w:szCs w:val="32"/>
          <w:lang w:val="en-US"/>
          <w14:textFill>
            <w14:solidFill>
              <w14:schemeClr w14:val="tx1"/>
            </w14:solidFill>
          </w14:textFill>
        </w:rPr>
        <w:t>0.17</w:t>
      </w:r>
      <w:r>
        <w:rPr>
          <w:rFonts w:hint="eastAsia" w:ascii="仿宋_GB2312" w:hAnsi="ˎ̥" w:eastAsia="仿宋_GB2312"/>
          <w:color w:val="000000" w:themeColor="text1"/>
          <w:sz w:val="32"/>
          <w:szCs w:val="32"/>
          <w14:textFill>
            <w14:solidFill>
              <w14:schemeClr w14:val="tx1"/>
            </w14:solidFill>
          </w14:textFill>
        </w:rPr>
        <w:t>万</w:t>
      </w:r>
      <w:r>
        <w:rPr>
          <w:rFonts w:hint="eastAsia" w:ascii="仿宋_GB2312" w:hAnsi="ˎ̥" w:eastAsia="仿宋_GB2312"/>
          <w:sz w:val="32"/>
          <w:szCs w:val="32"/>
        </w:rPr>
        <w:t>元。其中：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14:textFill>
            <w14:solidFill>
              <w14:schemeClr w14:val="tx1"/>
            </w14:solidFill>
          </w14:textFill>
        </w:rPr>
        <w:t>公务用车购置</w:t>
      </w:r>
      <w:r>
        <w:rPr>
          <w:rFonts w:hint="eastAsia" w:ascii="仿宋_GB2312" w:hAnsi="ˎ̥" w:eastAsia="仿宋_GB2312"/>
          <w:b w:val="0"/>
          <w:bCs/>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万元，全年购置公务用车</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辆，年末公务用车保有量</w:t>
      </w:r>
      <w:r>
        <w:rPr>
          <w:rFonts w:hint="eastAsia" w:ascii="仿宋_GB2312" w:hAnsi="ˎ̥" w:eastAsia="仿宋_GB2312"/>
          <w:color w:val="000000" w:themeColor="text1"/>
          <w:sz w:val="32"/>
          <w:szCs w:val="32"/>
          <w:lang w:val="en-US" w:eastAsia="zh-CN"/>
          <w14:textFill>
            <w14:solidFill>
              <w14:schemeClr w14:val="tx1"/>
            </w14:solidFill>
          </w14:textFill>
        </w:rPr>
        <w:t>1</w:t>
      </w:r>
      <w:r>
        <w:rPr>
          <w:rFonts w:hint="eastAsia" w:ascii="仿宋_GB2312" w:hAnsi="ˎ̥" w:eastAsia="仿宋_GB2312"/>
          <w:color w:val="000000" w:themeColor="text1"/>
          <w:sz w:val="32"/>
          <w:szCs w:val="32"/>
          <w14:textFill>
            <w14:solidFill>
              <w14:schemeClr w14:val="tx1"/>
            </w14:solidFill>
          </w14:textFill>
        </w:rPr>
        <w:t>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sz w:val="32"/>
          <w:szCs w:val="32"/>
          <w:lang w:eastAsia="zh-CN"/>
        </w:rPr>
      </w:pPr>
      <w:r>
        <w:rPr>
          <w:rFonts w:hint="eastAsia" w:ascii="仿宋_GB2312" w:hAnsi="ˎ̥" w:eastAsia="仿宋_GB2312"/>
          <w:b/>
          <w:sz w:val="32"/>
          <w:szCs w:val="32"/>
        </w:rPr>
        <w:t>公务用车运行维护费</w:t>
      </w:r>
      <w:r>
        <w:rPr>
          <w:rFonts w:hint="eastAsia" w:ascii="仿宋_GB2312" w:hAnsi="ˎ̥" w:eastAsia="仿宋_GB2312"/>
          <w:sz w:val="32"/>
          <w:szCs w:val="32"/>
        </w:rPr>
        <w:t>支出</w:t>
      </w:r>
      <w:r>
        <w:rPr>
          <w:rFonts w:hint="default" w:ascii="仿宋_GB2312" w:hAnsi="ˎ̥" w:eastAsia="仿宋_GB2312"/>
          <w:color w:val="000000" w:themeColor="text1"/>
          <w:sz w:val="32"/>
          <w:szCs w:val="32"/>
          <w:lang w:val="en-US"/>
          <w14:textFill>
            <w14:solidFill>
              <w14:schemeClr w14:val="tx1"/>
            </w14:solidFill>
          </w14:textFill>
        </w:rPr>
        <w:t>0.17</w:t>
      </w:r>
      <w:r>
        <w:rPr>
          <w:rFonts w:hint="eastAsia" w:ascii="仿宋_GB2312" w:hAnsi="ˎ̥" w:eastAsia="仿宋_GB2312"/>
          <w:color w:val="000000" w:themeColor="text1"/>
          <w:sz w:val="32"/>
          <w:szCs w:val="32"/>
          <w14:textFill>
            <w14:solidFill>
              <w14:schemeClr w14:val="tx1"/>
            </w14:solidFill>
          </w14:textFill>
        </w:rPr>
        <w:t>万元</w:t>
      </w:r>
      <w:r>
        <w:rPr>
          <w:rFonts w:hint="eastAsia" w:ascii="仿宋_GB2312" w:hAnsi="ˎ̥" w:eastAsia="仿宋_GB2312"/>
          <w:sz w:val="32"/>
          <w:szCs w:val="32"/>
        </w:rPr>
        <w:t>，主要用于</w:t>
      </w:r>
      <w:r>
        <w:rPr>
          <w:rFonts w:hint="eastAsia" w:ascii="仿宋_GB2312" w:hAnsi="ˎ̥" w:eastAsia="仿宋_GB2312"/>
          <w:sz w:val="32"/>
          <w:szCs w:val="32"/>
          <w:lang w:eastAsia="zh-CN"/>
        </w:rPr>
        <w:t>：一是</w:t>
      </w:r>
      <w:r>
        <w:rPr>
          <w:rFonts w:hint="eastAsia" w:ascii="仿宋_GB2312" w:hAnsi="ˎ̥" w:eastAsia="仿宋_GB2312"/>
          <w:sz w:val="32"/>
          <w:szCs w:val="32"/>
        </w:rPr>
        <w:t>车辆</w:t>
      </w:r>
      <w:r>
        <w:rPr>
          <w:rFonts w:hint="eastAsia" w:ascii="仿宋_GB2312" w:hAnsi="ˎ̥" w:eastAsia="仿宋_GB2312"/>
          <w:sz w:val="32"/>
          <w:szCs w:val="32"/>
          <w:lang w:eastAsia="zh-CN"/>
        </w:rPr>
        <w:t>报废</w:t>
      </w:r>
      <w:r>
        <w:rPr>
          <w:rFonts w:hint="eastAsia" w:ascii="仿宋_GB2312" w:hAnsi="ˎ̥" w:eastAsia="仿宋_GB2312"/>
          <w:sz w:val="32"/>
          <w:szCs w:val="32"/>
        </w:rPr>
        <w:t>鉴定评估服务费</w:t>
      </w:r>
      <w:r>
        <w:rPr>
          <w:rFonts w:hint="eastAsia" w:ascii="仿宋_GB2312" w:hAnsi="ˎ̥" w:eastAsia="仿宋_GB2312"/>
          <w:sz w:val="32"/>
          <w:szCs w:val="32"/>
          <w:lang w:eastAsia="zh-CN"/>
        </w:rPr>
        <w:t>；二是公务用车补胎、更换空气格维修维护费。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bCs/>
          <w:color w:val="000000" w:themeColor="text1"/>
          <w:sz w:val="32"/>
          <w:szCs w:val="32"/>
          <w14:textFill>
            <w14:solidFill>
              <w14:schemeClr w14:val="tx1"/>
            </w14:solidFill>
          </w14:textFill>
        </w:rPr>
        <w:t>公务用车购置及运行维护费支出决算数</w:t>
      </w:r>
      <w:r>
        <w:rPr>
          <w:rFonts w:hint="eastAsia" w:ascii="仿宋_GB2312" w:hAnsi="ˎ̥" w:eastAsia="仿宋_GB2312"/>
          <w:color w:val="000000" w:themeColor="text1"/>
          <w:sz w:val="32"/>
          <w:szCs w:val="32"/>
          <w:lang w:eastAsia="zh-CN"/>
          <w14:textFill>
            <w14:solidFill>
              <w14:schemeClr w14:val="tx1"/>
            </w14:solidFill>
          </w14:textFill>
        </w:rPr>
        <w:t>与</w:t>
      </w:r>
      <w:r>
        <w:rPr>
          <w:rFonts w:hint="eastAsia" w:ascii="仿宋_GB2312" w:hAnsi="ˎ̥" w:eastAsia="仿宋_GB2312"/>
          <w:color w:val="000000" w:themeColor="text1"/>
          <w:sz w:val="32"/>
          <w:szCs w:val="32"/>
          <w14:textFill>
            <w14:solidFill>
              <w14:schemeClr w14:val="tx1"/>
            </w14:solidFill>
          </w14:textFill>
        </w:rPr>
        <w:t>预算数</w:t>
      </w:r>
      <w:r>
        <w:rPr>
          <w:rFonts w:hint="eastAsia" w:ascii="仿宋_GB2312" w:hAnsi="ˎ̥" w:eastAsia="仿宋_GB2312"/>
          <w:color w:val="000000" w:themeColor="text1"/>
          <w:sz w:val="32"/>
          <w:szCs w:val="32"/>
          <w:lang w:eastAsia="zh-CN"/>
          <w14:textFill>
            <w14:solidFill>
              <w14:schemeClr w14:val="tx1"/>
            </w14:solidFill>
          </w14:textFill>
        </w:rPr>
        <w:t>持平</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sz w:val="32"/>
          <w:szCs w:val="32"/>
          <w:lang w:val="en-US" w:eastAsia="zh-CN"/>
        </w:rPr>
        <w:t>完成预算</w:t>
      </w:r>
      <w:r>
        <w:rPr>
          <w:rFonts w:hint="eastAsia" w:ascii="仿宋_GB2312" w:hAnsi="ˎ̥" w:eastAsia="仿宋_GB2312"/>
          <w:color w:val="000000" w:themeColor="text1"/>
          <w:sz w:val="32"/>
          <w:szCs w:val="32"/>
          <w:lang w:val="en-US" w:eastAsia="zh-CN"/>
          <w14:textFill>
            <w14:solidFill>
              <w14:schemeClr w14:val="tx1"/>
            </w14:solidFill>
          </w14:textFill>
        </w:rPr>
        <w:t>的100</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sz w:val="32"/>
          <w:szCs w:val="32"/>
          <w:lang w:val="en-US" w:eastAsia="zh-CN"/>
        </w:rPr>
        <w:t>。</w:t>
      </w:r>
      <w:r>
        <w:rPr>
          <w:rFonts w:hint="eastAsia" w:ascii="仿宋_GB2312" w:hAnsi="ˎ̥" w:eastAsia="仿宋_GB2312"/>
          <w:sz w:val="32"/>
          <w:szCs w:val="32"/>
        </w:rPr>
        <w:t>与</w:t>
      </w:r>
      <w:r>
        <w:rPr>
          <w:rFonts w:hint="default" w:ascii="仿宋_GB2312" w:hAnsi="ˎ̥" w:eastAsia="仿宋_GB2312"/>
          <w:sz w:val="32"/>
          <w:szCs w:val="32"/>
          <w:lang w:val="en-US"/>
        </w:rPr>
        <w:t>2024</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bCs/>
          <w:sz w:val="32"/>
          <w:szCs w:val="32"/>
        </w:rPr>
        <w:t>公务用车购置及运行维护费</w:t>
      </w:r>
      <w:r>
        <w:rPr>
          <w:rFonts w:hint="eastAsia" w:ascii="仿宋_GB2312" w:hAnsi="ˎ̥" w:eastAsia="仿宋_GB2312"/>
          <w:sz w:val="32"/>
          <w:szCs w:val="32"/>
        </w:rPr>
        <w:t>支出减少</w:t>
      </w:r>
      <w:r>
        <w:rPr>
          <w:rFonts w:hint="eastAsia" w:ascii="仿宋_GB2312" w:hAnsi="ˎ̥" w:eastAsia="仿宋_GB2312"/>
          <w:sz w:val="32"/>
          <w:szCs w:val="32"/>
          <w:lang w:val="en-US" w:eastAsia="zh-CN"/>
        </w:rPr>
        <w:t>0.79</w:t>
      </w:r>
      <w:r>
        <w:rPr>
          <w:rFonts w:hint="eastAsia" w:ascii="仿宋_GB2312" w:hAnsi="ˎ̥" w:eastAsia="仿宋_GB2312"/>
          <w:sz w:val="32"/>
          <w:szCs w:val="32"/>
        </w:rPr>
        <w:t>万元</w:t>
      </w:r>
      <w:r>
        <w:rPr>
          <w:rFonts w:ascii="仿宋_GB2312" w:hAnsi="ˎ̥" w:eastAsia="仿宋_GB2312"/>
          <w:sz w:val="32"/>
          <w:szCs w:val="32"/>
        </w:rPr>
        <w:t>，</w:t>
      </w:r>
      <w:r>
        <w:rPr>
          <w:rFonts w:hint="eastAsia" w:ascii="仿宋_GB2312" w:hAnsi="ˎ̥" w:eastAsia="仿宋_GB2312"/>
          <w:sz w:val="32"/>
          <w:szCs w:val="32"/>
        </w:rPr>
        <w:t>下降</w:t>
      </w:r>
      <w:r>
        <w:rPr>
          <w:rFonts w:hint="eastAsia" w:ascii="仿宋_GB2312" w:hAnsi="ˎ̥" w:eastAsia="仿宋_GB2312"/>
          <w:sz w:val="32"/>
          <w:szCs w:val="32"/>
          <w:lang w:val="en-US" w:eastAsia="zh-CN"/>
        </w:rPr>
        <w:t>82.3</w:t>
      </w:r>
      <w:r>
        <w:rPr>
          <w:rFonts w:hint="eastAsia" w:ascii="仿宋_GB2312" w:hAnsi="ˎ̥" w:eastAsia="仿宋_GB2312"/>
          <w:sz w:val="32"/>
          <w:szCs w:val="32"/>
        </w:rPr>
        <w:t>%，</w:t>
      </w:r>
      <w:r>
        <w:rPr>
          <w:rFonts w:hint="eastAsia" w:ascii="仿宋_GB2312" w:hAnsi="ˎ̥" w:eastAsia="仿宋_GB2312"/>
          <w:color w:val="000000" w:themeColor="text1"/>
          <w:sz w:val="32"/>
          <w:szCs w:val="32"/>
          <w:lang w:eastAsia="zh-CN"/>
          <w14:textFill>
            <w14:solidFill>
              <w14:schemeClr w14:val="tx1"/>
            </w14:solidFill>
          </w14:textFill>
        </w:rPr>
        <w:t>一</w:t>
      </w:r>
      <w:r>
        <w:rPr>
          <w:rFonts w:ascii="仿宋_GB2312" w:hAnsi="ˎ̥" w:eastAsia="仿宋_GB2312"/>
          <w:color w:val="000000" w:themeColor="text1"/>
          <w:sz w:val="32"/>
          <w:szCs w:val="32"/>
          <w14:textFill>
            <w14:solidFill>
              <w14:schemeClr w14:val="tx1"/>
            </w14:solidFill>
          </w14:textFill>
        </w:rPr>
        <w:t>是</w:t>
      </w:r>
      <w:r>
        <w:rPr>
          <w:rFonts w:hint="eastAsia" w:ascii="仿宋_GB2312" w:hAnsi="ˎ̥" w:eastAsia="仿宋_GB2312" w:cs="仿宋_GB2312"/>
          <w:color w:val="000000" w:themeColor="text1"/>
          <w:kern w:val="0"/>
          <w:sz w:val="32"/>
          <w:szCs w:val="32"/>
          <w14:textFill>
            <w14:solidFill>
              <w14:schemeClr w14:val="tx1"/>
            </w14:solidFill>
          </w14:textFill>
        </w:rPr>
        <w:t>厉行节约</w:t>
      </w:r>
      <w:r>
        <w:rPr>
          <w:rFonts w:hint="eastAsia" w:ascii="仿宋_GB2312" w:hAnsi="ˎ̥" w:eastAsia="仿宋_GB2312" w:cs="仿宋_GB2312"/>
          <w:color w:val="000000" w:themeColor="text1"/>
          <w:kern w:val="0"/>
          <w:sz w:val="32"/>
          <w:szCs w:val="32"/>
          <w:lang w:eastAsia="zh-CN"/>
          <w14:textFill>
            <w14:solidFill>
              <w14:schemeClr w14:val="tx1"/>
            </w14:solidFill>
          </w14:textFill>
        </w:rPr>
        <w:t>，过紧日子</w:t>
      </w:r>
      <w:r>
        <w:rPr>
          <w:rFonts w:hint="eastAsia" w:ascii="仿宋_GB2312" w:hAnsi="ˎ̥" w:eastAsia="仿宋_GB2312"/>
          <w:color w:val="000000" w:themeColor="text1"/>
          <w:sz w:val="32"/>
          <w:szCs w:val="32"/>
          <w:lang w:val="en-US" w:eastAsia="zh-CN"/>
          <w14:textFill>
            <w14:solidFill>
              <w14:schemeClr w14:val="tx1"/>
            </w14:solidFill>
          </w14:textFill>
        </w:rPr>
        <w:t>；二是年中公务用车辆损坏，达到报废标准，无法使用公务用车，公务用车支出减少</w:t>
      </w:r>
      <w:r>
        <w:rPr>
          <w:rFonts w:hint="eastAsia" w:ascii="仿宋_GB2312" w:hAnsi="ˎ̥"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b/>
          <w:sz w:val="32"/>
          <w:szCs w:val="32"/>
        </w:rPr>
        <w:t xml:space="preserve">    3.公务接待费</w:t>
      </w:r>
      <w:r>
        <w:rPr>
          <w:rFonts w:hint="eastAsia" w:ascii="仿宋_GB2312" w:hAnsi="ˎ̥" w:eastAsia="仿宋_GB2312"/>
          <w:b w:val="0"/>
          <w:bCs/>
          <w:sz w:val="32"/>
          <w:szCs w:val="32"/>
        </w:rPr>
        <w:t>支</w:t>
      </w:r>
      <w:r>
        <w:rPr>
          <w:rFonts w:hint="eastAsia" w:ascii="仿宋_GB2312" w:hAnsi="ˎ̥" w:eastAsia="仿宋_GB2312"/>
          <w:b w:val="0"/>
          <w:bCs/>
          <w:color w:val="000000" w:themeColor="text1"/>
          <w:sz w:val="32"/>
          <w:szCs w:val="32"/>
          <w14:textFill>
            <w14:solidFill>
              <w14:schemeClr w14:val="tx1"/>
            </w14:solidFill>
          </w14:textFill>
        </w:rPr>
        <w:t>出</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b/>
          <w:color w:val="000000" w:themeColor="text1"/>
          <w:sz w:val="32"/>
          <w:szCs w:val="32"/>
          <w14:textFill>
            <w14:solidFill>
              <w14:schemeClr w14:val="tx1"/>
            </w14:solidFill>
          </w14:textFill>
        </w:rPr>
        <w:t>国内接待费</w:t>
      </w:r>
      <w:r>
        <w:rPr>
          <w:rFonts w:hint="eastAsia" w:ascii="仿宋_GB2312" w:hAnsi="ˎ̥" w:eastAsia="仿宋_GB2312"/>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万元，国内公务接待</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批次，接待</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人次。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b/>
          <w:bCs/>
          <w:color w:val="000000" w:themeColor="text1"/>
          <w:sz w:val="32"/>
          <w:szCs w:val="32"/>
          <w14:textFill>
            <w14:solidFill>
              <w14:schemeClr w14:val="tx1"/>
            </w14:solidFill>
          </w14:textFill>
        </w:rPr>
        <w:t>国（境）外接待费</w:t>
      </w:r>
      <w:r>
        <w:rPr>
          <w:rFonts w:hint="eastAsia" w:ascii="仿宋_GB2312" w:hAnsi="ˎ̥" w:eastAsia="仿宋_GB2312"/>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万元，国（境）外公务接待</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批次，接待</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公务接待费支出决算数比预算数减少</w:t>
      </w:r>
      <w:r>
        <w:rPr>
          <w:rFonts w:hint="eastAsia" w:ascii="仿宋_GB2312" w:hAnsi="ˎ̥" w:eastAsia="仿宋_GB2312"/>
          <w:sz w:val="32"/>
          <w:szCs w:val="32"/>
          <w:lang w:val="en-US" w:eastAsia="zh-CN"/>
        </w:rPr>
        <w:t>0.97</w:t>
      </w:r>
      <w:r>
        <w:rPr>
          <w:rFonts w:hint="eastAsia" w:ascii="仿宋_GB2312" w:hAnsi="ˎ̥" w:eastAsia="仿宋_GB2312"/>
          <w:sz w:val="32"/>
          <w:szCs w:val="32"/>
        </w:rPr>
        <w:t>万元，</w:t>
      </w:r>
      <w:r>
        <w:rPr>
          <w:rFonts w:hint="eastAsia" w:ascii="仿宋_GB2312" w:hAnsi="ˎ̥" w:eastAsia="仿宋_GB2312"/>
          <w:sz w:val="32"/>
          <w:szCs w:val="32"/>
          <w:lang w:val="en-US" w:eastAsia="zh-CN"/>
        </w:rPr>
        <w:t>完成预算</w:t>
      </w:r>
      <w:r>
        <w:rPr>
          <w:rFonts w:hint="eastAsia" w:ascii="仿宋_GB2312" w:hAnsi="ˎ̥" w:eastAsia="仿宋_GB2312"/>
          <w:color w:val="000000" w:themeColor="text1"/>
          <w:sz w:val="32"/>
          <w:szCs w:val="32"/>
          <w:lang w:val="en-US" w:eastAsia="zh-CN"/>
          <w14:textFill>
            <w14:solidFill>
              <w14:schemeClr w14:val="tx1"/>
            </w14:solidFill>
          </w14:textFill>
        </w:rPr>
        <w:t>的0</w:t>
      </w:r>
      <w:r>
        <w:rPr>
          <w:rFonts w:hint="eastAsia" w:ascii="仿宋_GB2312" w:hAnsi="ˎ̥" w:eastAsia="仿宋_GB2312"/>
          <w:color w:val="000000" w:themeColor="text1"/>
          <w:sz w:val="32"/>
          <w:szCs w:val="32"/>
          <w14:textFill>
            <w14:solidFill>
              <w14:schemeClr w14:val="tx1"/>
            </w14:solidFill>
          </w14:textFill>
        </w:rPr>
        <w:t>%。与</w:t>
      </w:r>
      <w:r>
        <w:rPr>
          <w:rFonts w:hint="default" w:ascii="仿宋_GB2312" w:hAnsi="ˎ̥" w:eastAsia="仿宋_GB2312"/>
          <w:color w:val="000000" w:themeColor="text1"/>
          <w:sz w:val="32"/>
          <w:szCs w:val="32"/>
          <w:lang w:val="en-US"/>
          <w14:textFill>
            <w14:solidFill>
              <w14:schemeClr w14:val="tx1"/>
            </w14:solidFill>
          </w14:textFill>
        </w:rPr>
        <w:t>20</w:t>
      </w:r>
      <w:r>
        <w:rPr>
          <w:rFonts w:hint="default" w:ascii="仿宋_GB2312" w:hAnsi="ˎ̥" w:eastAsia="仿宋_GB2312"/>
          <w:sz w:val="32"/>
          <w:szCs w:val="32"/>
          <w:lang w:val="en-US"/>
        </w:rPr>
        <w:t>24</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bCs/>
          <w:sz w:val="32"/>
          <w:szCs w:val="32"/>
        </w:rPr>
        <w:t>公务接待费</w:t>
      </w:r>
      <w:r>
        <w:rPr>
          <w:rFonts w:hint="eastAsia" w:ascii="仿宋_GB2312" w:hAnsi="ˎ̥" w:eastAsia="仿宋_GB2312"/>
          <w:sz w:val="32"/>
          <w:szCs w:val="32"/>
        </w:rPr>
        <w:t>支</w:t>
      </w:r>
      <w:r>
        <w:rPr>
          <w:rFonts w:hint="eastAsia" w:ascii="仿宋_GB2312" w:hAnsi="ˎ̥" w:eastAsia="仿宋_GB2312"/>
          <w:sz w:val="32"/>
          <w:szCs w:val="32"/>
          <w:lang w:eastAsia="zh-CN"/>
        </w:rPr>
        <w:t>出保持一致</w:t>
      </w:r>
      <w:r>
        <w:rPr>
          <w:rFonts w:ascii="仿宋_GB2312" w:hAnsi="ˎ̥" w:eastAsia="仿宋_GB2312"/>
          <w:sz w:val="32"/>
          <w:szCs w:val="32"/>
        </w:rPr>
        <w:t>，</w:t>
      </w:r>
      <w:r>
        <w:rPr>
          <w:rFonts w:hint="eastAsia" w:ascii="仿宋_GB2312" w:hAnsi="ˎ̥" w:eastAsia="仿宋_GB2312"/>
          <w:sz w:val="32"/>
          <w:szCs w:val="32"/>
        </w:rPr>
        <w:t>主要原因是</w:t>
      </w:r>
      <w:r>
        <w:rPr>
          <w:rFonts w:hint="eastAsia" w:ascii="仿宋_GB2312" w:hAnsi="ˎ̥" w:eastAsia="仿宋_GB2312"/>
          <w:sz w:val="32"/>
          <w:szCs w:val="32"/>
          <w:lang w:val="en-US" w:eastAsia="zh-CN"/>
        </w:rPr>
        <w:t>2024年度和2025年度无公务接待支出</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sz w:val="32"/>
          <w:szCs w:val="32"/>
        </w:rPr>
        <w:t>根据预算管理要求，我</w:t>
      </w:r>
      <w:r>
        <w:rPr>
          <w:rFonts w:hint="eastAsia" w:ascii="仿宋_GB2312" w:eastAsia="仿宋_GB2312"/>
          <w:color w:val="000000" w:themeColor="text1"/>
          <w:sz w:val="32"/>
          <w:szCs w:val="32"/>
          <w14:textFill>
            <w14:solidFill>
              <w14:schemeClr w14:val="tx1"/>
            </w14:solidFill>
          </w14:textFill>
        </w:rPr>
        <w:t>单位组织对</w:t>
      </w:r>
      <w:r>
        <w:rPr>
          <w:rFonts w:hint="default" w:ascii="仿宋_GB2312" w:eastAsia="仿宋_GB2312"/>
          <w:color w:val="000000" w:themeColor="text1"/>
          <w:sz w:val="32"/>
          <w:szCs w:val="32"/>
          <w:lang w:val="en-US"/>
          <w14:textFill>
            <w14:solidFill>
              <w14:schemeClr w14:val="tx1"/>
            </w14:solidFill>
          </w14:textFill>
        </w:rPr>
        <w:t>2025</w:t>
      </w:r>
      <w:r>
        <w:rPr>
          <w:rFonts w:hint="eastAsia" w:ascii="仿宋_GB2312" w:eastAsia="仿宋_GB2312"/>
          <w:color w:val="000000" w:themeColor="text1"/>
          <w:sz w:val="32"/>
          <w:szCs w:val="32"/>
          <w14:textFill>
            <w14:solidFill>
              <w14:schemeClr w14:val="tx1"/>
            </w14:solidFill>
          </w14:textFill>
        </w:rPr>
        <w:t>年度一般公共预算项目支出全面开展绩效自评</w:t>
      </w:r>
      <w:r>
        <w:rPr>
          <w:rFonts w:hint="default" w:ascii="仿宋_GB2312" w:eastAsia="仿宋_GB2312"/>
          <w:color w:val="000000" w:themeColor="text1"/>
          <w:sz w:val="32"/>
          <w:szCs w:val="32"/>
          <w:lang w:val="en-US"/>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共涉及资金825.75万元，占一般公共预算项目支出总额的81.64%</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8" w:leftChars="0" w:firstLine="638" w:firstLineChars="0"/>
        <w:textAlignment w:val="auto"/>
        <w:rPr>
          <w:rFonts w:hint="eastAsia" w:ascii="楷体" w:hAnsi="楷体" w:eastAsia="楷体" w:cs="楷体"/>
          <w:bCs/>
          <w:sz w:val="32"/>
          <w:szCs w:val="32"/>
        </w:rPr>
      </w:pPr>
      <w:r>
        <w:rPr>
          <w:rFonts w:hint="eastAsia" w:ascii="楷体" w:hAnsi="楷体" w:eastAsia="楷体" w:cs="楷体"/>
          <w:bCs/>
          <w:sz w:val="32"/>
          <w:szCs w:val="32"/>
        </w:rPr>
        <w:t>部门决算中项目绩效自评结果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我</w:t>
      </w:r>
      <w:r>
        <w:rPr>
          <w:rFonts w:hint="eastAsia" w:ascii="仿宋_GB2312" w:eastAsia="仿宋_GB2312"/>
          <w:sz w:val="32"/>
          <w:szCs w:val="32"/>
          <w:lang w:eastAsia="zh-CN"/>
        </w:rPr>
        <w:t>单位</w:t>
      </w:r>
      <w:r>
        <w:rPr>
          <w:rFonts w:hint="eastAsia" w:ascii="仿宋_GB2312" w:eastAsia="仿宋_GB2312"/>
          <w:sz w:val="32"/>
          <w:szCs w:val="32"/>
        </w:rPr>
        <w:t>在部门决算中反映</w:t>
      </w:r>
      <w:r>
        <w:rPr>
          <w:rFonts w:hint="eastAsia" w:ascii="仿宋_GB2312" w:eastAsia="仿宋_GB2312"/>
          <w:sz w:val="32"/>
          <w:szCs w:val="32"/>
          <w:lang w:val="en-US" w:eastAsia="zh-CN"/>
        </w:rPr>
        <w:t>综合人员经费</w:t>
      </w:r>
      <w:r>
        <w:rPr>
          <w:rFonts w:hint="eastAsia" w:ascii="仿宋_GB2312" w:eastAsia="仿宋_GB2312"/>
          <w:sz w:val="32"/>
          <w:szCs w:val="32"/>
        </w:rPr>
        <w:t>项目绩效自评结果。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综合人员经费</w:t>
      </w:r>
      <w:r>
        <w:rPr>
          <w:rFonts w:hint="eastAsia" w:ascii="仿宋_GB2312" w:eastAsia="仿宋_GB2312"/>
          <w:sz w:val="32"/>
          <w:szCs w:val="32"/>
        </w:rPr>
        <w:t>项目绩效自</w:t>
      </w:r>
      <w:r>
        <w:rPr>
          <w:rFonts w:hint="eastAsia" w:ascii="仿宋_GB2312" w:eastAsia="仿宋_GB2312"/>
          <w:color w:val="000000" w:themeColor="text1"/>
          <w:sz w:val="32"/>
          <w:szCs w:val="32"/>
          <w14:textFill>
            <w14:solidFill>
              <w14:schemeClr w14:val="tx1"/>
            </w14:solidFill>
          </w14:textFill>
        </w:rPr>
        <w:t>评报告：根据年初设定的绩效目标，综合人员经费项目全年预算数为</w:t>
      </w:r>
      <w:r>
        <w:rPr>
          <w:rFonts w:hint="eastAsia" w:ascii="仿宋_GB2312" w:eastAsia="仿宋_GB2312"/>
          <w:color w:val="000000" w:themeColor="text1"/>
          <w:sz w:val="32"/>
          <w:szCs w:val="32"/>
          <w:lang w:val="en-US" w:eastAsia="zh-CN"/>
          <w14:textFill>
            <w14:solidFill>
              <w14:schemeClr w14:val="tx1"/>
            </w14:solidFill>
          </w14:textFill>
        </w:rPr>
        <w:t>9.6</w:t>
      </w:r>
      <w:r>
        <w:rPr>
          <w:rFonts w:hint="eastAsia" w:ascii="仿宋_GB2312" w:eastAsia="仿宋_GB2312"/>
          <w:color w:val="000000" w:themeColor="text1"/>
          <w:sz w:val="32"/>
          <w:szCs w:val="32"/>
          <w14:textFill>
            <w14:solidFill>
              <w14:schemeClr w14:val="tx1"/>
            </w14:solidFill>
          </w14:textFill>
        </w:rPr>
        <w:t>万元，执行数为</w:t>
      </w:r>
      <w:r>
        <w:rPr>
          <w:rFonts w:hint="eastAsia" w:ascii="仿宋_GB2312" w:eastAsia="仿宋_GB2312"/>
          <w:color w:val="000000" w:themeColor="text1"/>
          <w:sz w:val="32"/>
          <w:szCs w:val="32"/>
          <w:lang w:val="en-US" w:eastAsia="zh-CN"/>
          <w14:textFill>
            <w14:solidFill>
              <w14:schemeClr w14:val="tx1"/>
            </w14:solidFill>
          </w14:textFill>
        </w:rPr>
        <w:t>9.6</w:t>
      </w:r>
      <w:r>
        <w:rPr>
          <w:rFonts w:hint="eastAsia" w:ascii="仿宋_GB2312" w:eastAsia="仿宋_GB2312"/>
          <w:color w:val="000000" w:themeColor="text1"/>
          <w:sz w:val="32"/>
          <w:szCs w:val="32"/>
          <w14:textFill>
            <w14:solidFill>
              <w14:schemeClr w14:val="tx1"/>
            </w14:solidFill>
          </w14:textFill>
        </w:rPr>
        <w:t>万元，完成预算的</w:t>
      </w:r>
      <w:r>
        <w:rPr>
          <w:rFonts w:hint="eastAsia" w:ascii="仿宋_GB2312" w:eastAsia="仿宋_GB2312"/>
          <w:color w:val="000000" w:themeColor="text1"/>
          <w:sz w:val="32"/>
          <w:szCs w:val="32"/>
          <w:lang w:val="en-US" w:eastAsia="zh-CN"/>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该</w:t>
      </w:r>
      <w:r>
        <w:rPr>
          <w:rFonts w:hint="eastAsia" w:ascii="仿宋_GB2312" w:eastAsia="仿宋_GB2312"/>
          <w:color w:val="000000" w:themeColor="text1"/>
          <w:sz w:val="32"/>
          <w:szCs w:val="32"/>
          <w14:textFill>
            <w14:solidFill>
              <w14:schemeClr w14:val="tx1"/>
            </w14:solidFill>
          </w14:textFill>
        </w:rPr>
        <w:t>项目在实施过程取得较好的成效，保障我中心编外人员工资、社会保险费及住房公积金按月足额发放，稳定编外人员队伍，激发工作积极性，提升编外人员幸福感、归属</w:t>
      </w:r>
      <w:r>
        <w:rPr>
          <w:rFonts w:hint="eastAsia" w:ascii="仿宋_GB2312" w:eastAsia="仿宋_GB2312"/>
          <w:sz w:val="32"/>
          <w:szCs w:val="32"/>
        </w:rPr>
        <w:t>感与满意度，保障国资国企监管日常工作高效运转、顺利推进。</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 w:eastAsia="仿宋"/>
          <w:sz w:val="32"/>
          <w:szCs w:val="32"/>
          <w:lang w:val="en-US" w:eastAsia="zh-CN"/>
        </w:rPr>
      </w:pPr>
      <w:r>
        <w:rPr>
          <w:rFonts w:hint="eastAsia" w:ascii="仿宋_GB2312" w:eastAsia="仿宋_GB2312"/>
          <w:sz w:val="32"/>
          <w:szCs w:val="32"/>
        </w:rPr>
        <w:t>项目绩效目标完成情况：一是</w:t>
      </w:r>
      <w:r>
        <w:rPr>
          <w:rFonts w:hint="eastAsia" w:ascii="仿宋" w:eastAsia="仿宋"/>
          <w:sz w:val="32"/>
          <w:szCs w:val="32"/>
          <w:lang w:val="en-US" w:eastAsia="zh-CN"/>
        </w:rPr>
        <w:t>综合人员经费项目年初预算9.6万元，支出9.6万元，不超预算，项目预算控制良好</w:t>
      </w:r>
      <w:r>
        <w:rPr>
          <w:rFonts w:hint="eastAsia" w:ascii="仿宋_GB2312" w:eastAsia="仿宋_GB2312"/>
          <w:sz w:val="32"/>
          <w:szCs w:val="32"/>
        </w:rPr>
        <w:t>；二是</w:t>
      </w:r>
      <w:r>
        <w:rPr>
          <w:rFonts w:hint="eastAsia" w:ascii="仿宋" w:eastAsia="仿宋"/>
          <w:sz w:val="32"/>
          <w:szCs w:val="32"/>
          <w:lang w:val="en-US" w:eastAsia="zh-CN"/>
        </w:rPr>
        <w:t>综合人员经费项目按月发放编外人员工资、缴纳社会保险及住房公积金，不存在多发放工资、虚报社会保险和住房公积金的情况，项目成本节约良好；三是综合人员经费项目年初预算9.6万元，预算执行9.6万元，预算执行率达100%，2025年全年已顺利按期完成编外人员工资发放、缴纳社会保险及住房公积金；四是综合人员经费项目年初预算9.6万元，预算执行9.6万元，预算执行率达100%，2025年全年已顺利按期完成编外人员工资发放、缴纳社会保险及住房公积金；五是综合人员经费项目按月及时、足额发放编外人员工资，同时缴纳社会保险及住房公积金，提升其幸福感，激发其工作积极性，提高服务国资国企热情，保障我中心国资国企监管工作顺利开展，高质量完成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Calibri" w:eastAsia="仿宋" w:cs="Times New Roman"/>
          <w:kern w:val="2"/>
          <w:sz w:val="32"/>
          <w:szCs w:val="32"/>
          <w:lang w:val="en-US" w:eastAsia="zh-CN" w:bidi="ar-SA"/>
        </w:rPr>
      </w:pPr>
      <w:r>
        <w:rPr>
          <w:rFonts w:hint="eastAsia" w:ascii="仿宋_GB2312" w:eastAsia="仿宋_GB2312"/>
          <w:sz w:val="32"/>
          <w:szCs w:val="32"/>
        </w:rPr>
        <w:t>发现的主要问题及原因</w:t>
      </w:r>
      <w:r>
        <w:rPr>
          <w:rFonts w:hint="eastAsia" w:ascii="仿宋" w:hAnsi="Calibri" w:eastAsia="仿宋" w:cs="Times New Roman"/>
          <w:kern w:val="2"/>
          <w:sz w:val="32"/>
          <w:szCs w:val="32"/>
          <w:lang w:val="en-US" w:eastAsia="zh-CN" w:bidi="ar-SA"/>
        </w:rPr>
        <w:t>：一是产出指标不够细化、缺乏量化标准。目前产出指标仅描述“按月足额发放工资、社保及公积金”，表述较为定性，未设置发放及时率、准确率、缴纳率等量化指标，导致绩效评价难以量化反映资金执行的精准度和规范性，影响评价结果的科学性；二是效益指标内容单薄、层级不足。现有效益指标仅表述“增加收入、促进消费”，未全面反映项目在保障编外人员权益、稳定用工队伍、促进单位运行稳定等方面的实际效益，体现不充分、覆盖面不足，难以凸显项目的重要价值与社会效应；三是满意度指标设置不科学、可操作性弱。当前仅设定“编外人员满意度90%以上”，未明确调查方式、样本范围、调查频次及结果运用机制，缺少闭环管理思路，难以科学衡量项目实施成效，也不利于后续绩效优化。</w:t>
      </w:r>
    </w:p>
    <w:p>
      <w:pPr>
        <w:pStyle w:val="20"/>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下一步改进措施：</w:t>
      </w:r>
      <w:r>
        <w:rPr>
          <w:rFonts w:hint="eastAsia" w:ascii="仿宋" w:hAnsi="Calibri" w:eastAsia="仿宋" w:cs="Times New Roman"/>
          <w:kern w:val="2"/>
          <w:sz w:val="32"/>
          <w:szCs w:val="32"/>
          <w:lang w:val="en-US" w:eastAsia="zh-CN" w:bidi="ar-SA"/>
        </w:rPr>
        <w:t>一是细化量化产出指标。在产出指标中明确：编外人员工资发放及时率100%、社会保险费及住房公积金缴纳率100%、薪酬发放准确率100%，通过量化指标提升指标可考核性和执行透明度</w:t>
      </w:r>
      <w:r>
        <w:rPr>
          <w:rFonts w:hint="eastAsia" w:ascii="仿宋" w:eastAsia="仿宋" w:cs="Times New Roman"/>
          <w:kern w:val="2"/>
          <w:sz w:val="32"/>
          <w:szCs w:val="32"/>
          <w:lang w:val="en-US" w:eastAsia="zh-CN" w:bidi="ar-SA"/>
        </w:rPr>
        <w:t>；</w:t>
      </w:r>
      <w:r>
        <w:rPr>
          <w:rFonts w:hint="eastAsia" w:ascii="仿宋" w:hAnsi="Calibri" w:eastAsia="仿宋" w:cs="Times New Roman"/>
          <w:kern w:val="2"/>
          <w:sz w:val="32"/>
          <w:szCs w:val="32"/>
          <w:lang w:val="en-US" w:eastAsia="zh-CN" w:bidi="ar-SA"/>
        </w:rPr>
        <w:t>二是丰富完善效益指标体系。补充效益指标内容，增加保障编外人员合法权益、提高队伍稳定性、规范用工管理、维持单位正常运转等维度，形成多维度、多层次的效益评价体系</w:t>
      </w:r>
      <w:r>
        <w:rPr>
          <w:rFonts w:hint="eastAsia" w:ascii="仿宋" w:eastAsia="仿宋" w:cs="Times New Roman"/>
          <w:kern w:val="2"/>
          <w:sz w:val="32"/>
          <w:szCs w:val="32"/>
          <w:lang w:val="en-US" w:eastAsia="zh-CN" w:bidi="ar-SA"/>
        </w:rPr>
        <w:t>；</w:t>
      </w:r>
      <w:r>
        <w:rPr>
          <w:rFonts w:hint="eastAsia" w:ascii="仿宋" w:hAnsi="Calibri" w:eastAsia="仿宋" w:cs="Times New Roman"/>
          <w:kern w:val="2"/>
          <w:sz w:val="32"/>
          <w:szCs w:val="32"/>
          <w:lang w:val="en-US" w:eastAsia="zh-CN" w:bidi="ar-SA"/>
        </w:rPr>
        <w:t>三是健全满意度评价机制</w:t>
      </w:r>
      <w:r>
        <w:rPr>
          <w:rFonts w:hint="eastAsia" w:ascii="仿宋" w:eastAsia="仿宋" w:cs="Times New Roman"/>
          <w:kern w:val="2"/>
          <w:sz w:val="32"/>
          <w:szCs w:val="32"/>
          <w:lang w:val="en-US" w:eastAsia="zh-CN" w:bidi="ar-SA"/>
        </w:rPr>
        <w:t>。</w:t>
      </w:r>
      <w:r>
        <w:rPr>
          <w:rFonts w:hint="eastAsia" w:ascii="仿宋" w:hAnsi="Calibri" w:eastAsia="仿宋" w:cs="Times New Roman"/>
          <w:kern w:val="2"/>
          <w:sz w:val="32"/>
          <w:szCs w:val="32"/>
          <w:lang w:val="en-US" w:eastAsia="zh-CN" w:bidi="ar-SA"/>
        </w:rPr>
        <w:t>明确年度开展满意度调查至少1次，实现编外人员调查全覆盖；设定满意度≥95%的目标，并建立问题台账与整改闭环，确保调查结果有效运用、持续改进。</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w:t>
      </w:r>
      <w:r>
        <w:rPr>
          <w:rFonts w:hint="eastAsia" w:ascii="黑体" w:hAnsi="黑体" w:eastAsia="黑体" w:cs="黑体"/>
          <w:bCs/>
          <w:sz w:val="32"/>
          <w:szCs w:val="32"/>
          <w:lang w:val="en-US" w:eastAsia="zh-CN"/>
        </w:rPr>
        <w:t>一</w:t>
      </w:r>
      <w:r>
        <w:rPr>
          <w:rFonts w:hint="eastAsia" w:ascii="黑体" w:hAnsi="黑体" w:eastAsia="黑体" w:cs="黑体"/>
          <w:bCs/>
          <w:sz w:val="32"/>
          <w:szCs w:val="32"/>
        </w:rPr>
        <w:t>、其他重要事项情况说明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7" w:name="_Toc32639_WPSOffice_Level2"/>
      <w:bookmarkStart w:id="98" w:name="_Toc23598_WPSOffice_Level2"/>
      <w:bookmarkStart w:id="99" w:name="_Toc5978_WPSOffice_Level2"/>
      <w:bookmarkStart w:id="100" w:name="_Toc18325_WPSOffice_Level2"/>
      <w:bookmarkStart w:id="101" w:name="_Toc15565_WPSOffice_Level2"/>
      <w:bookmarkStart w:id="102" w:name="_Toc15262_WPSOffice_Level2"/>
      <w:r>
        <w:rPr>
          <w:rFonts w:hint="eastAsia" w:ascii="楷体" w:hAnsi="楷体" w:eastAsia="楷体" w:cs="楷体"/>
          <w:bCs/>
          <w:sz w:val="32"/>
          <w:szCs w:val="32"/>
        </w:rPr>
        <w:t>（一）机关运行经费支出情况</w:t>
      </w:r>
      <w:bookmarkEnd w:id="97"/>
      <w:bookmarkEnd w:id="98"/>
      <w:bookmarkEnd w:id="99"/>
      <w:bookmarkEnd w:id="100"/>
      <w:bookmarkEnd w:id="101"/>
      <w:bookmarkEnd w:id="10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w:t>
      </w:r>
      <w:r>
        <w:rPr>
          <w:rFonts w:hint="eastAsia" w:ascii="仿宋_GB2312" w:hAnsi="ˎ̥" w:eastAsia="仿宋_GB2312"/>
          <w:sz w:val="32"/>
          <w:szCs w:val="32"/>
          <w:lang w:val="en-US" w:eastAsia="zh-CN"/>
        </w:rPr>
        <w:t>白沙黎族自治县国有资产事务中心</w:t>
      </w:r>
      <w:r>
        <w:rPr>
          <w:rFonts w:hint="eastAsia" w:ascii="仿宋_GB2312" w:hAnsi="ˎ̥" w:eastAsia="仿宋_GB2312"/>
          <w:sz w:val="32"/>
          <w:szCs w:val="32"/>
        </w:rPr>
        <w:t>机关运行经费</w:t>
      </w:r>
      <w:r>
        <w:rPr>
          <w:rFonts w:hint="eastAsia" w:ascii="仿宋_GB2312" w:hAnsi="ˎ̥" w:eastAsia="仿宋_GB2312"/>
          <w:color w:val="000000" w:themeColor="text1"/>
          <w:sz w:val="32"/>
          <w:szCs w:val="32"/>
          <w:lang w:val="en-US" w:eastAsia="zh-CN"/>
          <w14:textFill>
            <w14:solidFill>
              <w14:schemeClr w14:val="tx1"/>
            </w14:solidFill>
          </w14:textFill>
        </w:rPr>
        <w:t>12.74</w:t>
      </w:r>
      <w:r>
        <w:rPr>
          <w:rFonts w:hint="eastAsia" w:ascii="仿宋_GB2312" w:hAnsi="ˎ̥" w:eastAsia="仿宋_GB2312"/>
          <w:color w:val="000000" w:themeColor="text1"/>
          <w:sz w:val="32"/>
          <w:szCs w:val="32"/>
          <w14:textFill>
            <w14:solidFill>
              <w14:schemeClr w14:val="tx1"/>
            </w14:solidFill>
          </w14:textFill>
        </w:rPr>
        <w:t>万</w:t>
      </w:r>
      <w:r>
        <w:rPr>
          <w:rFonts w:hint="eastAsia" w:ascii="仿宋_GB2312" w:hAnsi="ˎ̥" w:eastAsia="仿宋_GB2312"/>
          <w:sz w:val="32"/>
          <w:szCs w:val="32"/>
        </w:rPr>
        <w:t>元，比年初预算减少</w:t>
      </w:r>
      <w:r>
        <w:rPr>
          <w:rFonts w:hint="eastAsia" w:ascii="仿宋_GB2312" w:hAnsi="ˎ̥" w:eastAsia="仿宋_GB2312"/>
          <w:color w:val="000000" w:themeColor="text1"/>
          <w:sz w:val="32"/>
          <w:szCs w:val="32"/>
          <w:lang w:val="en-US" w:eastAsia="zh-CN"/>
          <w14:textFill>
            <w14:solidFill>
              <w14:schemeClr w14:val="tx1"/>
            </w14:solidFill>
          </w14:textFill>
        </w:rPr>
        <w:t>11.13</w:t>
      </w:r>
      <w:r>
        <w:rPr>
          <w:rFonts w:hint="eastAsia" w:ascii="仿宋_GB2312" w:hAnsi="ˎ̥" w:eastAsia="仿宋_GB2312"/>
          <w:color w:val="000000" w:themeColor="text1"/>
          <w:sz w:val="32"/>
          <w:szCs w:val="32"/>
          <w14:textFill>
            <w14:solidFill>
              <w14:schemeClr w14:val="tx1"/>
            </w14:solidFill>
          </w14:textFill>
        </w:rPr>
        <w:t>万元，</w:t>
      </w:r>
      <w:r>
        <w:rPr>
          <w:rFonts w:hint="eastAsia" w:ascii="仿宋_GB2312" w:hAnsi="ˎ̥" w:eastAsia="仿宋_GB2312"/>
          <w:color w:val="000000" w:themeColor="text1"/>
          <w:sz w:val="32"/>
          <w:szCs w:val="32"/>
          <w:lang w:val="en-US" w:eastAsia="zh-CN"/>
          <w14:textFill>
            <w14:solidFill>
              <w14:schemeClr w14:val="tx1"/>
            </w14:solidFill>
          </w14:textFill>
        </w:rPr>
        <w:t>完成预算的53.37</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color w:val="000000" w:themeColor="text1"/>
          <w:sz w:val="32"/>
          <w:szCs w:val="32"/>
          <w:lang w:eastAsia="zh-CN"/>
          <w14:textFill>
            <w14:solidFill>
              <w14:schemeClr w14:val="tx1"/>
            </w14:solidFill>
          </w14:textFill>
        </w:rPr>
        <w:t>；</w:t>
      </w:r>
      <w:r>
        <w:rPr>
          <w:rFonts w:hint="eastAsia" w:ascii="仿宋_GB2312" w:hAnsi="ˎ̥" w:eastAsia="仿宋_GB2312"/>
          <w:color w:val="000000" w:themeColor="text1"/>
          <w:sz w:val="32"/>
          <w:szCs w:val="32"/>
          <w:lang w:val="en-US" w:eastAsia="zh-CN"/>
          <w14:textFill>
            <w14:solidFill>
              <w14:schemeClr w14:val="tx1"/>
            </w14:solidFill>
          </w14:textFill>
        </w:rPr>
        <w:t>与</w:t>
      </w:r>
      <w:r>
        <w:rPr>
          <w:rFonts w:hint="default" w:ascii="仿宋_GB2312" w:hAnsi="ˎ̥" w:eastAsia="仿宋_GB2312"/>
          <w:color w:val="000000" w:themeColor="text1"/>
          <w:sz w:val="32"/>
          <w:szCs w:val="32"/>
          <w:lang w:val="en-US" w:eastAsia="zh-CN"/>
          <w14:textFill>
            <w14:solidFill>
              <w14:schemeClr w14:val="tx1"/>
            </w14:solidFill>
          </w14:textFill>
        </w:rPr>
        <w:t>2024</w:t>
      </w:r>
      <w:r>
        <w:rPr>
          <w:rFonts w:hint="eastAsia" w:ascii="仿宋_GB2312" w:hAnsi="ˎ̥" w:eastAsia="仿宋_GB2312"/>
          <w:color w:val="000000" w:themeColor="text1"/>
          <w:sz w:val="32"/>
          <w:szCs w:val="32"/>
          <w:lang w:val="en-US" w:eastAsia="zh-CN"/>
          <w14:textFill>
            <w14:solidFill>
              <w14:schemeClr w14:val="tx1"/>
            </w14:solidFill>
          </w14:textFill>
        </w:rPr>
        <w:t>年度相比，机关运行经费</w:t>
      </w:r>
      <w:r>
        <w:rPr>
          <w:rFonts w:hint="eastAsia" w:ascii="仿宋_GB2312" w:hAnsi="ˎ̥" w:eastAsia="仿宋_GB2312"/>
          <w:color w:val="000000" w:themeColor="text1"/>
          <w:sz w:val="32"/>
          <w:szCs w:val="32"/>
          <w14:textFill>
            <w14:solidFill>
              <w14:schemeClr w14:val="tx1"/>
            </w14:solidFill>
          </w14:textFill>
        </w:rPr>
        <w:t>减少</w:t>
      </w:r>
      <w:r>
        <w:rPr>
          <w:rFonts w:hint="eastAsia" w:ascii="仿宋_GB2312" w:hAnsi="ˎ̥" w:eastAsia="仿宋_GB2312"/>
          <w:color w:val="000000" w:themeColor="text1"/>
          <w:sz w:val="32"/>
          <w:szCs w:val="32"/>
          <w:lang w:val="en-US" w:eastAsia="zh-CN"/>
          <w14:textFill>
            <w14:solidFill>
              <w14:schemeClr w14:val="tx1"/>
            </w14:solidFill>
          </w14:textFill>
        </w:rPr>
        <w:t>5.2</w:t>
      </w:r>
      <w:r>
        <w:rPr>
          <w:rFonts w:hint="eastAsia" w:ascii="仿宋_GB2312" w:hAnsi="ˎ̥" w:eastAsia="仿宋_GB2312"/>
          <w:color w:val="000000" w:themeColor="text1"/>
          <w:sz w:val="32"/>
          <w:szCs w:val="32"/>
          <w14:textFill>
            <w14:solidFill>
              <w14:schemeClr w14:val="tx1"/>
            </w14:solidFill>
          </w14:textFill>
        </w:rPr>
        <w:t>万元</w:t>
      </w:r>
      <w:r>
        <w:rPr>
          <w:rFonts w:hint="eastAsia" w:ascii="仿宋_GB2312" w:hAnsi="ˎ̥" w:eastAsia="仿宋_GB2312"/>
          <w:color w:val="000000" w:themeColor="text1"/>
          <w:sz w:val="32"/>
          <w:szCs w:val="32"/>
          <w:lang w:eastAsia="zh-CN"/>
          <w14:textFill>
            <w14:solidFill>
              <w14:schemeClr w14:val="tx1"/>
            </w14:solidFill>
          </w14:textFill>
        </w:rPr>
        <w:t>，</w:t>
      </w:r>
      <w:r>
        <w:rPr>
          <w:rFonts w:hint="eastAsia" w:ascii="仿宋_GB2312" w:hAnsi="ˎ̥" w:eastAsia="仿宋_GB2312"/>
          <w:color w:val="000000" w:themeColor="text1"/>
          <w:sz w:val="32"/>
          <w:szCs w:val="32"/>
          <w:lang w:val="en-US" w:eastAsia="zh-CN"/>
          <w14:textFill>
            <w14:solidFill>
              <w14:schemeClr w14:val="tx1"/>
            </w14:solidFill>
          </w14:textFill>
        </w:rPr>
        <w:t>下</w:t>
      </w:r>
      <w:r>
        <w:rPr>
          <w:rFonts w:hint="eastAsia" w:ascii="仿宋_GB2312" w:hAnsi="ˎ̥" w:eastAsia="仿宋_GB2312"/>
          <w:sz w:val="32"/>
          <w:szCs w:val="32"/>
          <w:lang w:val="en-US" w:eastAsia="zh-CN"/>
        </w:rPr>
        <w:t>降28.99%。</w:t>
      </w:r>
      <w:r>
        <w:rPr>
          <w:rFonts w:hint="eastAsia" w:ascii="仿宋_GB2312" w:hAnsi="ˎ̥" w:eastAsia="仿宋_GB2312"/>
          <w:sz w:val="32"/>
          <w:szCs w:val="32"/>
        </w:rPr>
        <w:t>主要原因是：</w:t>
      </w:r>
      <w:r>
        <w:rPr>
          <w:rFonts w:hint="eastAsia" w:ascii="仿宋_GB2312" w:hAnsi="ˎ̥" w:eastAsia="仿宋_GB2312"/>
          <w:sz w:val="32"/>
          <w:szCs w:val="32"/>
          <w:lang w:eastAsia="zh-CN"/>
        </w:rPr>
        <w:t>一是</w:t>
      </w:r>
      <w:r>
        <w:rPr>
          <w:rFonts w:hint="eastAsia" w:ascii="仿宋_GB2312" w:hAnsi="ˎ̥" w:eastAsia="仿宋_GB2312"/>
          <w:sz w:val="32"/>
          <w:szCs w:val="32"/>
          <w:lang w:bidi="ar"/>
        </w:rPr>
        <w:t>落实过紧日子要求压减</w:t>
      </w:r>
      <w:r>
        <w:rPr>
          <w:rFonts w:hint="eastAsia" w:ascii="仿宋_GB2312" w:hAnsi="ˎ̥" w:eastAsia="仿宋_GB2312"/>
          <w:sz w:val="32"/>
          <w:szCs w:val="32"/>
          <w:lang w:val="en-US" w:eastAsia="zh-CN"/>
        </w:rPr>
        <w:t>日常办公费</w:t>
      </w:r>
      <w:r>
        <w:rPr>
          <w:rFonts w:hint="eastAsia" w:ascii="仿宋_GB2312" w:hAnsi="ˎ̥" w:eastAsia="仿宋_GB2312"/>
          <w:sz w:val="32"/>
          <w:szCs w:val="32"/>
          <w:lang w:bidi="ar"/>
        </w:rPr>
        <w:t>支出</w:t>
      </w:r>
      <w:r>
        <w:rPr>
          <w:rFonts w:hint="eastAsia" w:ascii="仿宋_GB2312" w:hAnsi="ˎ̥" w:eastAsia="仿宋_GB2312"/>
          <w:sz w:val="32"/>
          <w:szCs w:val="32"/>
          <w:lang w:eastAsia="zh-CN" w:bidi="ar"/>
        </w:rPr>
        <w:t>；二是驻村工作队员轮换，</w:t>
      </w:r>
      <w:r>
        <w:rPr>
          <w:rFonts w:hint="eastAsia" w:ascii="仿宋_GB2312" w:hAnsi="ˎ̥" w:eastAsia="仿宋_GB2312"/>
          <w:sz w:val="32"/>
          <w:szCs w:val="32"/>
          <w:lang w:val="en-US" w:eastAsia="zh-CN" w:bidi="ar"/>
        </w:rPr>
        <w:t>2025年10月我中心选派驻村工作队员由2人减少至1人，驻村生活补助支出有所减少</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3" w:name="_Toc3131_WPSOffice_Level2"/>
      <w:bookmarkStart w:id="104" w:name="_Toc32689_WPSOffice_Level2"/>
      <w:bookmarkStart w:id="105" w:name="_Toc23966_WPSOffice_Level2"/>
      <w:bookmarkStart w:id="106" w:name="_Toc30383_WPSOffice_Level2"/>
      <w:bookmarkStart w:id="107" w:name="_Toc25333_WPSOffice_Level2"/>
      <w:bookmarkStart w:id="108" w:name="_Toc13084_WPSOffice_Level2"/>
      <w:r>
        <w:rPr>
          <w:rFonts w:hint="eastAsia" w:ascii="楷体" w:hAnsi="楷体" w:eastAsia="楷体" w:cs="楷体"/>
          <w:bCs/>
          <w:sz w:val="32"/>
          <w:szCs w:val="32"/>
        </w:rPr>
        <w:t>（二）政府采购支出情况</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w:t>
      </w:r>
      <w:r>
        <w:rPr>
          <w:rFonts w:hint="eastAsia" w:ascii="仿宋_GB2312" w:hAnsi="ˎ̥" w:eastAsia="仿宋_GB2312"/>
          <w:color w:val="000000" w:themeColor="text1"/>
          <w:sz w:val="32"/>
          <w:szCs w:val="32"/>
          <w:lang w:val="en-US" w:eastAsia="zh-CN"/>
          <w14:textFill>
            <w14:solidFill>
              <w14:schemeClr w14:val="tx1"/>
            </w14:solidFill>
          </w14:textFill>
        </w:rPr>
        <w:t>白沙黎族自治县国有资产事务中心无</w:t>
      </w:r>
      <w:r>
        <w:rPr>
          <w:rFonts w:hint="eastAsia" w:ascii="仿宋_GB2312" w:hAnsi="ˎ̥" w:eastAsia="仿宋_GB2312"/>
          <w:sz w:val="32"/>
          <w:szCs w:val="32"/>
        </w:rPr>
        <w:t>政府采购支出。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9" w:name="_Toc19989_WPSOffice_Level2"/>
      <w:bookmarkStart w:id="110" w:name="_Toc527_WPSOffice_Level2"/>
      <w:bookmarkStart w:id="111" w:name="_Toc6016_WPSOffice_Level2"/>
      <w:bookmarkStart w:id="112" w:name="_Toc10902_WPSOffice_Level2"/>
      <w:bookmarkStart w:id="113" w:name="_Toc29584_WPSOffice_Level2"/>
      <w:bookmarkStart w:id="114" w:name="_Toc15129_WPSOffice_Level2"/>
      <w:r>
        <w:rPr>
          <w:rFonts w:hint="eastAsia" w:ascii="楷体" w:hAnsi="楷体" w:eastAsia="楷体" w:cs="楷体"/>
          <w:bCs/>
          <w:sz w:val="32"/>
          <w:szCs w:val="32"/>
        </w:rPr>
        <w:t>（三）国有资产占用情况</w:t>
      </w:r>
      <w:bookmarkEnd w:id="109"/>
      <w:bookmarkEnd w:id="110"/>
      <w:bookmarkEnd w:id="111"/>
      <w:bookmarkEnd w:id="112"/>
      <w:bookmarkEnd w:id="113"/>
      <w:bookmarkEnd w:id="11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sz w:val="32"/>
          <w:szCs w:val="32"/>
        </w:rPr>
      </w:pPr>
      <w:r>
        <w:rPr>
          <w:rFonts w:hint="eastAsia" w:ascii="仿宋_GB2312" w:hAnsi="ˎ̥" w:eastAsia="仿宋_GB2312"/>
          <w:bCs/>
          <w:sz w:val="32"/>
          <w:szCs w:val="32"/>
        </w:rPr>
        <w:t>截至</w:t>
      </w:r>
      <w:r>
        <w:rPr>
          <w:rFonts w:hint="default" w:ascii="仿宋_GB2312" w:hAnsi="ˎ̥" w:eastAsia="仿宋_GB2312"/>
          <w:bCs/>
          <w:sz w:val="32"/>
          <w:szCs w:val="32"/>
          <w:lang w:val="en-US"/>
        </w:rPr>
        <w:t>2025</w:t>
      </w:r>
      <w:r>
        <w:rPr>
          <w:rFonts w:hint="eastAsia" w:ascii="仿宋_GB2312" w:hAnsi="ˎ̥" w:eastAsia="仿宋_GB2312"/>
          <w:bCs/>
          <w:sz w:val="32"/>
          <w:szCs w:val="32"/>
        </w:rPr>
        <w:t>年12月31日，本部门拥有</w:t>
      </w:r>
      <w:r>
        <w:rPr>
          <w:rFonts w:hint="eastAsia" w:ascii="仿宋_GB2312" w:hAnsi="ˎ̥" w:eastAsia="仿宋_GB2312"/>
          <w:sz w:val="32"/>
          <w:szCs w:val="32"/>
        </w:rPr>
        <w:t>房屋面</w:t>
      </w:r>
      <w:r>
        <w:rPr>
          <w:rFonts w:hint="eastAsia" w:ascii="仿宋_GB2312" w:hAnsi="ˎ̥" w:eastAsia="仿宋_GB2312"/>
          <w:color w:val="000000" w:themeColor="text1"/>
          <w:sz w:val="32"/>
          <w:szCs w:val="32"/>
          <w14:textFill>
            <w14:solidFill>
              <w14:schemeClr w14:val="tx1"/>
            </w14:solidFill>
          </w14:textFill>
        </w:rPr>
        <w:t>积</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平方米</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ˎ̥" w:eastAsia="仿宋_GB2312"/>
          <w:color w:val="000000" w:themeColor="text1"/>
          <w:sz w:val="32"/>
          <w:szCs w:val="32"/>
          <w:lang w:val="en-US" w:eastAsia="zh-CN"/>
          <w14:textFill>
            <w14:solidFill>
              <w14:schemeClr w14:val="tx1"/>
            </w14:solidFill>
          </w14:textFill>
        </w:rPr>
      </w:pPr>
      <w:r>
        <w:rPr>
          <w:rFonts w:hint="eastAsia" w:ascii="仿宋_GB2312" w:hAnsi="ˎ̥" w:eastAsia="仿宋_GB2312"/>
          <w:sz w:val="32"/>
          <w:szCs w:val="32"/>
        </w:rPr>
        <w:t>本部门共</w:t>
      </w:r>
      <w:r>
        <w:rPr>
          <w:rFonts w:hint="eastAsia" w:ascii="仿宋_GB2312" w:hAnsi="ˎ̥" w:eastAsia="仿宋_GB2312"/>
          <w:color w:val="000000" w:themeColor="text1"/>
          <w:sz w:val="32"/>
          <w:szCs w:val="32"/>
          <w14:textFill>
            <w14:solidFill>
              <w14:schemeClr w14:val="tx1"/>
            </w14:solidFill>
          </w14:textFill>
        </w:rPr>
        <w:t>有车辆</w:t>
      </w:r>
      <w:r>
        <w:rPr>
          <w:rFonts w:hint="eastAsia" w:ascii="仿宋_GB2312" w:hAnsi="ˎ̥" w:eastAsia="仿宋_GB2312"/>
          <w:color w:val="000000" w:themeColor="text1"/>
          <w:sz w:val="32"/>
          <w:szCs w:val="32"/>
          <w:lang w:val="en-US" w:eastAsia="zh-CN"/>
          <w14:textFill>
            <w14:solidFill>
              <w14:schemeClr w14:val="tx1"/>
            </w14:solidFill>
          </w14:textFill>
        </w:rPr>
        <w:t>1</w:t>
      </w:r>
      <w:r>
        <w:rPr>
          <w:rFonts w:hint="eastAsia" w:ascii="仿宋_GB2312" w:hAnsi="ˎ̥" w:eastAsia="仿宋_GB2312"/>
          <w:color w:val="000000" w:themeColor="text1"/>
          <w:sz w:val="32"/>
          <w:szCs w:val="32"/>
          <w14:textFill>
            <w14:solidFill>
              <w14:schemeClr w14:val="tx1"/>
            </w14:solidFill>
          </w14:textFill>
        </w:rPr>
        <w:t>辆，其中，副部（省）级及以上领导用车</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辆、主要负责人用车</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辆、机要通信用车</w:t>
      </w:r>
      <w:r>
        <w:rPr>
          <w:rFonts w:hint="eastAsia" w:ascii="仿宋_GB2312" w:hAnsi="ˎ̥" w:eastAsia="仿宋_GB2312"/>
          <w:color w:val="000000" w:themeColor="text1"/>
          <w:sz w:val="32"/>
          <w:szCs w:val="32"/>
          <w:lang w:val="en-US" w:eastAsia="zh-CN"/>
          <w14:textFill>
            <w14:solidFill>
              <w14:schemeClr w14:val="tx1"/>
            </w14:solidFill>
          </w14:textFill>
        </w:rPr>
        <w:t>1</w:t>
      </w:r>
      <w:r>
        <w:rPr>
          <w:rFonts w:hint="eastAsia" w:ascii="仿宋_GB2312" w:hAnsi="ˎ̥" w:eastAsia="仿宋_GB2312"/>
          <w:color w:val="000000" w:themeColor="text1"/>
          <w:sz w:val="32"/>
          <w:szCs w:val="32"/>
          <w14:textFill>
            <w14:solidFill>
              <w14:schemeClr w14:val="tx1"/>
            </w14:solidFill>
          </w14:textFill>
        </w:rPr>
        <w:t>辆、应急保障用车</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辆、执法执勤用车</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辆、特种专业技术用车</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辆、离退休干部服务用车</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辆、其他用车</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辆。</w:t>
      </w:r>
      <w:r>
        <w:rPr>
          <w:rFonts w:hint="eastAsia" w:ascii="仿宋_GB2312" w:hAnsi="ˎ̥" w:eastAsia="仿宋_GB2312"/>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sz w:val="32"/>
          <w:szCs w:val="32"/>
        </w:rPr>
        <w:t>单价100万元（含）以上设备（不含车辆）</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台（套）。</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黑体" w:hAnsi="ˎ̥" w:eastAsia="黑体"/>
          <w:sz w:val="32"/>
          <w:szCs w:val="32"/>
        </w:rPr>
      </w:pPr>
      <w:bookmarkStart w:id="115" w:name="_Toc4398_WPSOffice_Level1"/>
      <w:bookmarkStart w:id="116" w:name="_Toc15425_WPSOffice_Level1"/>
      <w:bookmarkStart w:id="117" w:name="_Toc11039_WPSOffice_Level1"/>
      <w:bookmarkStart w:id="118" w:name="_Toc8874_WPSOffice_Level1"/>
      <w:bookmarkStart w:id="119" w:name="_Toc17580_WPSOffice_Level1"/>
      <w:bookmarkStart w:id="120" w:name="_Toc8808_WPSOffice_Level1"/>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15"/>
      <w:bookmarkEnd w:id="116"/>
      <w:bookmarkEnd w:id="117"/>
      <w:bookmarkEnd w:id="118"/>
      <w:bookmarkEnd w:id="119"/>
      <w:bookmarkEnd w:id="120"/>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、公务用车购置及运行维护费和公务接待费。其中，因公出国（境）费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十六、支出功能分类：</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XXXX（类）XXXX（款）XXXX（项），……；</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XXXX（类）XXXX（款）XXXX（项），……</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pPr>
      <w:r>
        <w:rPr>
          <w:rFonts w:hint="eastAsia" w:ascii="仿宋" w:hAnsi="仿宋" w:eastAsia="仿宋" w:cs="仿宋"/>
          <w:sz w:val="32"/>
          <w:szCs w:val="32"/>
          <w:highlight w:val="none"/>
        </w:rPr>
        <w:t>（注：支出功能分类的名词解释，各</w:t>
      </w:r>
      <w:r>
        <w:rPr>
          <w:rFonts w:hint="eastAsia" w:ascii="仿宋" w:hAnsi="仿宋" w:eastAsia="仿宋" w:cs="仿宋"/>
          <w:sz w:val="32"/>
          <w:szCs w:val="32"/>
          <w:highlight w:val="none"/>
          <w:lang w:eastAsia="zh-CN"/>
        </w:rPr>
        <w:t>预算</w:t>
      </w:r>
      <w:r>
        <w:rPr>
          <w:rFonts w:hint="eastAsia" w:ascii="仿宋" w:hAnsi="仿宋" w:eastAsia="仿宋" w:cs="仿宋"/>
          <w:sz w:val="32"/>
          <w:szCs w:val="32"/>
          <w:highlight w:val="none"/>
        </w:rPr>
        <w:t>部门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单位根据实际支出情况填列，可参阅财政部印发的《202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年政府收支分类科目》</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w:t>
      </w:r>
    </w:p>
    <w:sectPr>
      <w:footerReference r:id="rId3" w:type="default"/>
      <w:footerReference r:id="rId4" w:type="even"/>
      <w:pgSz w:w="11906" w:h="16838"/>
      <w:pgMar w:top="2098" w:right="1474" w:bottom="130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0"/>
                              <w:rFonts w:hint="eastAsia" w:ascii="宋体" w:hAnsi="宋体" w:eastAsia="宋体" w:cs="宋体"/>
                              <w:sz w:val="28"/>
                              <w:szCs w:val="28"/>
                              <w:lang w:eastAsia="zh-CN"/>
                            </w:rPr>
                          </w:pPr>
                          <w:r>
                            <w:rPr>
                              <w:rStyle w:val="10"/>
                              <w:rFonts w:hint="eastAsia" w:ascii="宋体" w:hAnsi="宋体" w:eastAsia="宋体" w:cs="宋体"/>
                              <w:sz w:val="28"/>
                              <w:szCs w:val="28"/>
                              <w:lang w:eastAsia="zh-CN"/>
                            </w:rPr>
                            <w:t xml:space="preserve">— </w:t>
                          </w:r>
                          <w:r>
                            <w:rPr>
                              <w:rStyle w:val="10"/>
                              <w:rFonts w:hint="eastAsia" w:ascii="宋体" w:hAnsi="宋体" w:eastAsia="宋体" w:cs="宋体"/>
                              <w:sz w:val="28"/>
                              <w:szCs w:val="28"/>
                              <w:lang w:eastAsia="zh-CN"/>
                            </w:rPr>
                            <w:fldChar w:fldCharType="begin"/>
                          </w:r>
                          <w:r>
                            <w:rPr>
                              <w:rStyle w:val="10"/>
                              <w:rFonts w:hint="eastAsia" w:ascii="宋体" w:hAnsi="宋体" w:eastAsia="宋体" w:cs="宋体"/>
                              <w:sz w:val="28"/>
                              <w:szCs w:val="28"/>
                              <w:lang w:eastAsia="zh-CN"/>
                            </w:rPr>
                            <w:instrText xml:space="preserve"> PAGE  \* MERGEFORMAT </w:instrText>
                          </w:r>
                          <w:r>
                            <w:rPr>
                              <w:rStyle w:val="10"/>
                              <w:rFonts w:hint="eastAsia" w:ascii="宋体" w:hAnsi="宋体" w:eastAsia="宋体" w:cs="宋体"/>
                              <w:sz w:val="28"/>
                              <w:szCs w:val="28"/>
                              <w:lang w:eastAsia="zh-CN"/>
                            </w:rPr>
                            <w:fldChar w:fldCharType="separate"/>
                          </w:r>
                          <w:r>
                            <w:rPr>
                              <w:rStyle w:val="10"/>
                              <w:rFonts w:hint="eastAsia" w:ascii="宋体" w:hAnsi="宋体" w:eastAsia="宋体" w:cs="宋体"/>
                              <w:sz w:val="28"/>
                              <w:szCs w:val="28"/>
                              <w:lang w:eastAsia="zh-CN"/>
                            </w:rPr>
                            <w:t>1</w:t>
                          </w:r>
                          <w:r>
                            <w:rPr>
                              <w:rStyle w:val="10"/>
                              <w:rFonts w:hint="eastAsia" w:ascii="宋体" w:hAnsi="宋体" w:eastAsia="宋体" w:cs="宋体"/>
                              <w:sz w:val="28"/>
                              <w:szCs w:val="28"/>
                              <w:lang w:eastAsia="zh-CN"/>
                            </w:rPr>
                            <w:fldChar w:fldCharType="end"/>
                          </w:r>
                          <w:r>
                            <w:rPr>
                              <w:rStyle w:val="10"/>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Style w:val="10"/>
                        <w:rFonts w:hint="eastAsia" w:ascii="宋体" w:hAnsi="宋体" w:eastAsia="宋体" w:cs="宋体"/>
                        <w:sz w:val="28"/>
                        <w:szCs w:val="28"/>
                        <w:lang w:eastAsia="zh-CN"/>
                      </w:rPr>
                    </w:pPr>
                    <w:r>
                      <w:rPr>
                        <w:rStyle w:val="10"/>
                        <w:rFonts w:hint="eastAsia" w:ascii="宋体" w:hAnsi="宋体" w:eastAsia="宋体" w:cs="宋体"/>
                        <w:sz w:val="28"/>
                        <w:szCs w:val="28"/>
                        <w:lang w:eastAsia="zh-CN"/>
                      </w:rPr>
                      <w:t xml:space="preserve">— </w:t>
                    </w:r>
                    <w:r>
                      <w:rPr>
                        <w:rStyle w:val="10"/>
                        <w:rFonts w:hint="eastAsia" w:ascii="宋体" w:hAnsi="宋体" w:eastAsia="宋体" w:cs="宋体"/>
                        <w:sz w:val="28"/>
                        <w:szCs w:val="28"/>
                        <w:lang w:eastAsia="zh-CN"/>
                      </w:rPr>
                      <w:fldChar w:fldCharType="begin"/>
                    </w:r>
                    <w:r>
                      <w:rPr>
                        <w:rStyle w:val="10"/>
                        <w:rFonts w:hint="eastAsia" w:ascii="宋体" w:hAnsi="宋体" w:eastAsia="宋体" w:cs="宋体"/>
                        <w:sz w:val="28"/>
                        <w:szCs w:val="28"/>
                        <w:lang w:eastAsia="zh-CN"/>
                      </w:rPr>
                      <w:instrText xml:space="preserve"> PAGE  \* MERGEFORMAT </w:instrText>
                    </w:r>
                    <w:r>
                      <w:rPr>
                        <w:rStyle w:val="10"/>
                        <w:rFonts w:hint="eastAsia" w:ascii="宋体" w:hAnsi="宋体" w:eastAsia="宋体" w:cs="宋体"/>
                        <w:sz w:val="28"/>
                        <w:szCs w:val="28"/>
                        <w:lang w:eastAsia="zh-CN"/>
                      </w:rPr>
                      <w:fldChar w:fldCharType="separate"/>
                    </w:r>
                    <w:r>
                      <w:rPr>
                        <w:rStyle w:val="10"/>
                        <w:rFonts w:hint="eastAsia" w:ascii="宋体" w:hAnsi="宋体" w:eastAsia="宋体" w:cs="宋体"/>
                        <w:sz w:val="28"/>
                        <w:szCs w:val="28"/>
                        <w:lang w:eastAsia="zh-CN"/>
                      </w:rPr>
                      <w:t>1</w:t>
                    </w:r>
                    <w:r>
                      <w:rPr>
                        <w:rStyle w:val="10"/>
                        <w:rFonts w:hint="eastAsia" w:ascii="宋体" w:hAnsi="宋体" w:eastAsia="宋体" w:cs="宋体"/>
                        <w:sz w:val="28"/>
                        <w:szCs w:val="28"/>
                        <w:lang w:eastAsia="zh-CN"/>
                      </w:rPr>
                      <w:fldChar w:fldCharType="end"/>
                    </w:r>
                    <w:r>
                      <w:rPr>
                        <w:rStyle w:val="10"/>
                        <w:rFonts w:hint="eastAsia" w:ascii="宋体" w:hAnsi="宋体" w:eastAsia="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F2FB34E0"/>
    <w:multiLevelType w:val="singleLevel"/>
    <w:tmpl w:val="F2FB34E0"/>
    <w:lvl w:ilvl="0" w:tentative="0">
      <w:start w:val="1"/>
      <w:numFmt w:val="chineseCounting"/>
      <w:suff w:val="nothing"/>
      <w:lvlText w:val="%1、"/>
      <w:lvlJc w:val="left"/>
      <w:rPr>
        <w:rFonts w:hint="eastAsia"/>
      </w:rPr>
    </w:lvl>
  </w:abstractNum>
  <w:abstractNum w:abstractNumId="2">
    <w:nsid w:val="4B9AE788"/>
    <w:multiLevelType w:val="singleLevel"/>
    <w:tmpl w:val="4B9AE788"/>
    <w:lvl w:ilvl="0" w:tentative="0">
      <w:start w:val="1"/>
      <w:numFmt w:val="chineseCounting"/>
      <w:suff w:val="nothing"/>
      <w:lvlText w:val="（%1）"/>
      <w:lvlJc w:val="left"/>
      <w:pPr>
        <w:ind w:left="-8"/>
      </w:pPr>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2593F6D"/>
    <w:rsid w:val="02BB0CC4"/>
    <w:rsid w:val="03883FDA"/>
    <w:rsid w:val="03F64FC7"/>
    <w:rsid w:val="043B3E5D"/>
    <w:rsid w:val="046E074D"/>
    <w:rsid w:val="049D7652"/>
    <w:rsid w:val="04DA287A"/>
    <w:rsid w:val="056567C2"/>
    <w:rsid w:val="059632E9"/>
    <w:rsid w:val="05DD5DD5"/>
    <w:rsid w:val="06A24EE6"/>
    <w:rsid w:val="07741A02"/>
    <w:rsid w:val="080B7C62"/>
    <w:rsid w:val="0826236A"/>
    <w:rsid w:val="08EC0D27"/>
    <w:rsid w:val="0916577B"/>
    <w:rsid w:val="09201287"/>
    <w:rsid w:val="09282D3F"/>
    <w:rsid w:val="09C95934"/>
    <w:rsid w:val="0C5F0B24"/>
    <w:rsid w:val="0E640262"/>
    <w:rsid w:val="0EDA5189"/>
    <w:rsid w:val="0F0D0E98"/>
    <w:rsid w:val="0F8138BA"/>
    <w:rsid w:val="0FC80124"/>
    <w:rsid w:val="102D1F40"/>
    <w:rsid w:val="10497AA9"/>
    <w:rsid w:val="12025880"/>
    <w:rsid w:val="130F532C"/>
    <w:rsid w:val="136F98C7"/>
    <w:rsid w:val="13B51942"/>
    <w:rsid w:val="16F86FFF"/>
    <w:rsid w:val="17427E68"/>
    <w:rsid w:val="1755065F"/>
    <w:rsid w:val="17E13396"/>
    <w:rsid w:val="18DA5CB3"/>
    <w:rsid w:val="19DE5B02"/>
    <w:rsid w:val="19DF1AF8"/>
    <w:rsid w:val="19F96B98"/>
    <w:rsid w:val="1A0D2E37"/>
    <w:rsid w:val="1AFC29C9"/>
    <w:rsid w:val="1B510533"/>
    <w:rsid w:val="1C006CB8"/>
    <w:rsid w:val="1CA52F2E"/>
    <w:rsid w:val="1E3630B9"/>
    <w:rsid w:val="1F1E0A5C"/>
    <w:rsid w:val="1F3D2267"/>
    <w:rsid w:val="204E5FED"/>
    <w:rsid w:val="208B5D67"/>
    <w:rsid w:val="20B84A04"/>
    <w:rsid w:val="20D51880"/>
    <w:rsid w:val="226223E3"/>
    <w:rsid w:val="22FD38F5"/>
    <w:rsid w:val="23C13A86"/>
    <w:rsid w:val="244209D9"/>
    <w:rsid w:val="245B423C"/>
    <w:rsid w:val="24C6359B"/>
    <w:rsid w:val="258140C8"/>
    <w:rsid w:val="266C7AF0"/>
    <w:rsid w:val="26D513AC"/>
    <w:rsid w:val="26EEC2B5"/>
    <w:rsid w:val="271E22EF"/>
    <w:rsid w:val="27994342"/>
    <w:rsid w:val="27C34A5B"/>
    <w:rsid w:val="28223CF2"/>
    <w:rsid w:val="29472309"/>
    <w:rsid w:val="29930286"/>
    <w:rsid w:val="2A444840"/>
    <w:rsid w:val="2A96165D"/>
    <w:rsid w:val="2A9B02EC"/>
    <w:rsid w:val="2AAE3E0C"/>
    <w:rsid w:val="2B2E1ECD"/>
    <w:rsid w:val="2B406E77"/>
    <w:rsid w:val="2C055FC6"/>
    <w:rsid w:val="2C2A0C43"/>
    <w:rsid w:val="2C895B0F"/>
    <w:rsid w:val="2CE05BD4"/>
    <w:rsid w:val="2D1E73A5"/>
    <w:rsid w:val="2D8437C9"/>
    <w:rsid w:val="2DA10982"/>
    <w:rsid w:val="2DFE09B8"/>
    <w:rsid w:val="2F226298"/>
    <w:rsid w:val="3027348A"/>
    <w:rsid w:val="30A3045A"/>
    <w:rsid w:val="30EB5D9F"/>
    <w:rsid w:val="31201530"/>
    <w:rsid w:val="317B6097"/>
    <w:rsid w:val="31950123"/>
    <w:rsid w:val="31EC022D"/>
    <w:rsid w:val="32510099"/>
    <w:rsid w:val="32717154"/>
    <w:rsid w:val="33F26822"/>
    <w:rsid w:val="340353CF"/>
    <w:rsid w:val="34A9320F"/>
    <w:rsid w:val="34B63260"/>
    <w:rsid w:val="355F0841"/>
    <w:rsid w:val="370B2A20"/>
    <w:rsid w:val="37B115CD"/>
    <w:rsid w:val="37FDA7E2"/>
    <w:rsid w:val="389D2A9B"/>
    <w:rsid w:val="3A314D88"/>
    <w:rsid w:val="3A4A5099"/>
    <w:rsid w:val="3A746883"/>
    <w:rsid w:val="3A7C0FAE"/>
    <w:rsid w:val="3A86672E"/>
    <w:rsid w:val="3CA15DE9"/>
    <w:rsid w:val="3CA56FD8"/>
    <w:rsid w:val="3E5F7F32"/>
    <w:rsid w:val="3FD02B45"/>
    <w:rsid w:val="3FE61EE5"/>
    <w:rsid w:val="3FF15643"/>
    <w:rsid w:val="406508EE"/>
    <w:rsid w:val="408D6263"/>
    <w:rsid w:val="418F0310"/>
    <w:rsid w:val="41B40CEE"/>
    <w:rsid w:val="41BD02A6"/>
    <w:rsid w:val="41D758D3"/>
    <w:rsid w:val="424F5C4A"/>
    <w:rsid w:val="43F17A43"/>
    <w:rsid w:val="44844311"/>
    <w:rsid w:val="45556122"/>
    <w:rsid w:val="45861C9C"/>
    <w:rsid w:val="45BF3C7A"/>
    <w:rsid w:val="45F60ADC"/>
    <w:rsid w:val="46773AE2"/>
    <w:rsid w:val="46E27531"/>
    <w:rsid w:val="4712294A"/>
    <w:rsid w:val="473A2DD5"/>
    <w:rsid w:val="48317291"/>
    <w:rsid w:val="48342F30"/>
    <w:rsid w:val="484D5079"/>
    <w:rsid w:val="48522E6F"/>
    <w:rsid w:val="485F7024"/>
    <w:rsid w:val="48AB23FC"/>
    <w:rsid w:val="48E70666"/>
    <w:rsid w:val="4A3531A0"/>
    <w:rsid w:val="4B216518"/>
    <w:rsid w:val="4BC36068"/>
    <w:rsid w:val="4BF212DE"/>
    <w:rsid w:val="4C4D0E70"/>
    <w:rsid w:val="4C6877E5"/>
    <w:rsid w:val="4CAA68B3"/>
    <w:rsid w:val="4D6A468D"/>
    <w:rsid w:val="4D954726"/>
    <w:rsid w:val="4DF555B3"/>
    <w:rsid w:val="4E2E2882"/>
    <w:rsid w:val="4EA86137"/>
    <w:rsid w:val="4FD42B81"/>
    <w:rsid w:val="4FDB61C4"/>
    <w:rsid w:val="50AA79C6"/>
    <w:rsid w:val="50C51C19"/>
    <w:rsid w:val="510356A5"/>
    <w:rsid w:val="52812264"/>
    <w:rsid w:val="529906DB"/>
    <w:rsid w:val="5346751F"/>
    <w:rsid w:val="53664877"/>
    <w:rsid w:val="53D3633B"/>
    <w:rsid w:val="54054B06"/>
    <w:rsid w:val="559C773B"/>
    <w:rsid w:val="56B81EA5"/>
    <w:rsid w:val="56CA7FD0"/>
    <w:rsid w:val="57934BB2"/>
    <w:rsid w:val="57F33716"/>
    <w:rsid w:val="57FA38D1"/>
    <w:rsid w:val="5810388B"/>
    <w:rsid w:val="58174786"/>
    <w:rsid w:val="5AE575BB"/>
    <w:rsid w:val="5B3303C3"/>
    <w:rsid w:val="5BE07B06"/>
    <w:rsid w:val="5C9D298F"/>
    <w:rsid w:val="5DDE0ED4"/>
    <w:rsid w:val="5E9F53FF"/>
    <w:rsid w:val="5F216A82"/>
    <w:rsid w:val="5F270616"/>
    <w:rsid w:val="5F7D3333"/>
    <w:rsid w:val="5F831961"/>
    <w:rsid w:val="600214E8"/>
    <w:rsid w:val="601E6DD8"/>
    <w:rsid w:val="60BF688D"/>
    <w:rsid w:val="61385890"/>
    <w:rsid w:val="61A24813"/>
    <w:rsid w:val="62147F94"/>
    <w:rsid w:val="634B4D3B"/>
    <w:rsid w:val="6563004E"/>
    <w:rsid w:val="65673F28"/>
    <w:rsid w:val="656E6427"/>
    <w:rsid w:val="662A0B9F"/>
    <w:rsid w:val="668E7F6F"/>
    <w:rsid w:val="66957F72"/>
    <w:rsid w:val="687436E1"/>
    <w:rsid w:val="69490444"/>
    <w:rsid w:val="696261A7"/>
    <w:rsid w:val="69B01A15"/>
    <w:rsid w:val="6A7B6A44"/>
    <w:rsid w:val="6B1E2D6C"/>
    <w:rsid w:val="6B6F1699"/>
    <w:rsid w:val="6B8B304A"/>
    <w:rsid w:val="6BFA367E"/>
    <w:rsid w:val="6C080AE3"/>
    <w:rsid w:val="6C9319B0"/>
    <w:rsid w:val="6DA45C50"/>
    <w:rsid w:val="6E085E57"/>
    <w:rsid w:val="6E0B5FB1"/>
    <w:rsid w:val="6E115B28"/>
    <w:rsid w:val="6E85149C"/>
    <w:rsid w:val="6E9A7825"/>
    <w:rsid w:val="6EF729FC"/>
    <w:rsid w:val="6F670F9B"/>
    <w:rsid w:val="6F7B6365"/>
    <w:rsid w:val="6F8E3A67"/>
    <w:rsid w:val="6FAE0884"/>
    <w:rsid w:val="703E19CC"/>
    <w:rsid w:val="709B05BB"/>
    <w:rsid w:val="70FA1A50"/>
    <w:rsid w:val="71342773"/>
    <w:rsid w:val="714D3251"/>
    <w:rsid w:val="71936250"/>
    <w:rsid w:val="71AB6C9F"/>
    <w:rsid w:val="71ED417F"/>
    <w:rsid w:val="71F43791"/>
    <w:rsid w:val="72764737"/>
    <w:rsid w:val="737450E0"/>
    <w:rsid w:val="73823339"/>
    <w:rsid w:val="738650F4"/>
    <w:rsid w:val="738F01F9"/>
    <w:rsid w:val="74054476"/>
    <w:rsid w:val="742F38C4"/>
    <w:rsid w:val="74AB66DC"/>
    <w:rsid w:val="74C4154C"/>
    <w:rsid w:val="75956FFF"/>
    <w:rsid w:val="75DE431A"/>
    <w:rsid w:val="7768422C"/>
    <w:rsid w:val="77744299"/>
    <w:rsid w:val="77AA2D01"/>
    <w:rsid w:val="77AE23EE"/>
    <w:rsid w:val="77BA0235"/>
    <w:rsid w:val="78161511"/>
    <w:rsid w:val="784C6134"/>
    <w:rsid w:val="786707A5"/>
    <w:rsid w:val="787A6939"/>
    <w:rsid w:val="78B64537"/>
    <w:rsid w:val="78BA72FF"/>
    <w:rsid w:val="78E50A64"/>
    <w:rsid w:val="793C6888"/>
    <w:rsid w:val="7AA67E98"/>
    <w:rsid w:val="7BE12E8E"/>
    <w:rsid w:val="7C2C368A"/>
    <w:rsid w:val="7CBC4DA5"/>
    <w:rsid w:val="7CDE1DBD"/>
    <w:rsid w:val="7D943A85"/>
    <w:rsid w:val="7D9B42FB"/>
    <w:rsid w:val="7DB0448C"/>
    <w:rsid w:val="7E5F9AA4"/>
    <w:rsid w:val="7F6A3099"/>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ind w:firstLine="200"/>
      <w:outlineLvl w:val="1"/>
    </w:pPr>
    <w:rPr>
      <w:rFonts w:ascii="楷体_GB2312" w:hAnsi="Calibri" w:eastAsia="楷体_GB2312" w:cs="楷体_GB2312"/>
      <w:b/>
      <w:bCs/>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link w:val="12"/>
    <w:qFormat/>
    <w:uiPriority w:val="0"/>
    <w:pPr>
      <w:jc w:val="left"/>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qFormat/>
    <w:uiPriority w:val="0"/>
    <w:rPr>
      <w:b/>
      <w:bCs/>
    </w:rPr>
  </w:style>
  <w:style w:type="character" w:styleId="10">
    <w:name w:val="page number"/>
    <w:qFormat/>
    <w:uiPriority w:val="0"/>
  </w:style>
  <w:style w:type="character" w:styleId="11">
    <w:name w:val="annotation reference"/>
    <w:qFormat/>
    <w:uiPriority w:val="0"/>
    <w:rPr>
      <w:sz w:val="21"/>
      <w:szCs w:val="21"/>
    </w:rPr>
  </w:style>
  <w:style w:type="character" w:customStyle="1" w:styleId="12">
    <w:name w:val="批注文字 Char"/>
    <w:link w:val="3"/>
    <w:qFormat/>
    <w:uiPriority w:val="0"/>
    <w:rPr>
      <w:kern w:val="2"/>
      <w:sz w:val="21"/>
      <w:szCs w:val="24"/>
    </w:rPr>
  </w:style>
  <w:style w:type="character" w:customStyle="1" w:styleId="13">
    <w:name w:val="批注框文本 Char"/>
    <w:link w:val="4"/>
    <w:qFormat/>
    <w:uiPriority w:val="0"/>
    <w:rPr>
      <w:kern w:val="2"/>
      <w:sz w:val="18"/>
      <w:szCs w:val="18"/>
    </w:rPr>
  </w:style>
  <w:style w:type="character" w:customStyle="1" w:styleId="14">
    <w:name w:val="页眉 Char"/>
    <w:link w:val="6"/>
    <w:qFormat/>
    <w:uiPriority w:val="0"/>
    <w:rPr>
      <w:kern w:val="2"/>
      <w:sz w:val="18"/>
      <w:szCs w:val="18"/>
    </w:rPr>
  </w:style>
  <w:style w:type="character" w:customStyle="1" w:styleId="15">
    <w:name w:val="批注主题 Char"/>
    <w:link w:val="7"/>
    <w:qFormat/>
    <w:uiPriority w:val="0"/>
    <w:rPr>
      <w:b/>
      <w:bCs/>
      <w:kern w:val="2"/>
      <w:sz w:val="21"/>
      <w:szCs w:val="24"/>
    </w:rPr>
  </w:style>
  <w:style w:type="paragraph" w:customStyle="1" w:styleId="16">
    <w:name w:val="WPSOffice手动目录 1"/>
    <w:qFormat/>
    <w:uiPriority w:val="0"/>
    <w:rPr>
      <w:rFonts w:ascii="Times New Roman" w:hAnsi="Times New Roman" w:eastAsia="宋体" w:cs="Times New Roman"/>
      <w:lang w:val="en-US" w:eastAsia="zh-CN" w:bidi="ar-SA"/>
    </w:rPr>
  </w:style>
  <w:style w:type="paragraph" w:customStyle="1" w:styleId="17">
    <w:name w:val="WPSOffice手动目录 2"/>
    <w:qFormat/>
    <w:uiPriority w:val="0"/>
    <w:pPr>
      <w:ind w:leftChars="200"/>
    </w:pPr>
    <w:rPr>
      <w:rFonts w:ascii="Times New Roman" w:hAnsi="Times New Roman" w:eastAsia="宋体" w:cs="Times New Roman"/>
      <w:lang w:val="en-US" w:eastAsia="zh-CN" w:bidi="ar-SA"/>
    </w:rPr>
  </w:style>
  <w:style w:type="paragraph" w:customStyle="1" w:styleId="18">
    <w:name w:val="正文1 Char Char Char"/>
    <w:basedOn w:val="1"/>
    <w:qFormat/>
    <w:uiPriority w:val="0"/>
    <w:pPr>
      <w:spacing w:line="360" w:lineRule="auto"/>
      <w:ind w:firstLine="200" w:firstLineChars="200"/>
    </w:pPr>
  </w:style>
  <w:style w:type="paragraph" w:customStyle="1" w:styleId="19">
    <w:name w:val="List Paragraph"/>
    <w:basedOn w:val="1"/>
    <w:qFormat/>
    <w:uiPriority w:val="34"/>
    <w:pPr>
      <w:ind w:firstLine="420" w:firstLineChars="200"/>
    </w:pPr>
  </w:style>
  <w:style w:type="paragraph" w:customStyle="1" w:styleId="20">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7632</Words>
  <Characters>10989</Characters>
  <Lines>67</Lines>
  <Paragraphs>18</Paragraphs>
  <TotalTime>34</TotalTime>
  <ScaleCrop>false</ScaleCrop>
  <LinksUpToDate>false</LinksUpToDate>
  <CharactersWithSpaces>11076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国资中心收发员</cp:lastModifiedBy>
  <cp:lastPrinted>2023-08-03T00:58:00Z</cp:lastPrinted>
  <dcterms:modified xsi:type="dcterms:W3CDTF">2026-08-13T02:58:06Z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03AE7F14E2DC4BACB053764200FF950D_13</vt:lpwstr>
  </property>
  <property fmtid="{D5CDD505-2E9C-101B-9397-08002B2CF9AE}" pid="4" name="KSOTemplateDocerSaveRecord">
    <vt:lpwstr>eyJoZGlkIjoiY2VlZThlZDk5ZTQ4MTFjNGY3MjIxNTdiOWMzZmQwMWMiLCJ1c2VySWQiOiIyMzQ5MTc1OTYifQ==</vt:lpwstr>
  </property>
</Properties>
</file>