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1A7B4">
      <w:pPr>
        <w:spacing w:line="560" w:lineRule="exact"/>
        <w:rPr>
          <w:sz w:val="84"/>
          <w:szCs w:val="84"/>
          <w:u w:val="none"/>
        </w:rPr>
      </w:pPr>
      <w:bookmarkStart w:id="1" w:name="_GoBack"/>
      <w:bookmarkEnd w:id="1"/>
    </w:p>
    <w:p w14:paraId="5CAA2EE1">
      <w:pPr>
        <w:spacing w:line="560" w:lineRule="exact"/>
        <w:rPr>
          <w:sz w:val="84"/>
          <w:szCs w:val="84"/>
          <w:u w:val="none"/>
        </w:rPr>
      </w:pPr>
    </w:p>
    <w:p w14:paraId="523CB277">
      <w:pPr>
        <w:spacing w:line="560" w:lineRule="exact"/>
        <w:rPr>
          <w:sz w:val="84"/>
          <w:szCs w:val="84"/>
          <w:u w:val="none"/>
        </w:rPr>
      </w:pPr>
    </w:p>
    <w:p w14:paraId="75290298">
      <w:pPr>
        <w:spacing w:line="560" w:lineRule="exact"/>
        <w:rPr>
          <w:sz w:val="84"/>
          <w:szCs w:val="84"/>
          <w:u w:val="none"/>
        </w:rPr>
      </w:pPr>
    </w:p>
    <w:p w14:paraId="702C91C3">
      <w:pPr>
        <w:spacing w:line="560" w:lineRule="exact"/>
        <w:jc w:val="center"/>
        <w:rPr>
          <w:rFonts w:hint="eastAsia"/>
          <w:sz w:val="52"/>
          <w:szCs w:val="52"/>
          <w:u w:val="none"/>
          <w:lang w:val="en-US" w:eastAsia="zh-CN"/>
        </w:rPr>
      </w:pPr>
    </w:p>
    <w:p w14:paraId="3CC5409B">
      <w:pPr>
        <w:spacing w:line="560" w:lineRule="exact"/>
        <w:jc w:val="center"/>
        <w:rPr>
          <w:rFonts w:hint="eastAsia"/>
          <w:sz w:val="52"/>
          <w:szCs w:val="52"/>
          <w:u w:val="none"/>
          <w:lang w:val="en-US" w:eastAsia="zh-CN"/>
        </w:rPr>
      </w:pPr>
    </w:p>
    <w:p w14:paraId="3D3FB09F">
      <w:pPr>
        <w:spacing w:line="560" w:lineRule="exact"/>
        <w:jc w:val="center"/>
        <w:rPr>
          <w:rFonts w:hint="eastAsia"/>
          <w:sz w:val="52"/>
          <w:szCs w:val="52"/>
          <w:u w:val="none"/>
          <w:lang w:val="en-US" w:eastAsia="zh-CN"/>
        </w:rPr>
      </w:pPr>
    </w:p>
    <w:p w14:paraId="5AF98052">
      <w:pPr>
        <w:spacing w:line="560" w:lineRule="exact"/>
        <w:jc w:val="center"/>
        <w:rPr>
          <w:rFonts w:hint="eastAsia"/>
          <w:sz w:val="52"/>
          <w:szCs w:val="52"/>
          <w:u w:val="none"/>
          <w:lang w:val="en-US" w:eastAsia="zh-CN"/>
        </w:rPr>
      </w:pPr>
    </w:p>
    <w:p w14:paraId="6BA68F89">
      <w:pPr>
        <w:spacing w:line="560" w:lineRule="exact"/>
        <w:jc w:val="center"/>
        <w:rPr>
          <w:rFonts w:hint="eastAsia"/>
          <w:sz w:val="52"/>
          <w:szCs w:val="52"/>
          <w:u w:val="none"/>
          <w:lang w:val="en-US" w:eastAsia="zh-CN"/>
        </w:rPr>
      </w:pPr>
    </w:p>
    <w:p w14:paraId="6BA97AAB">
      <w:pPr>
        <w:spacing w:line="560" w:lineRule="exact"/>
        <w:jc w:val="center"/>
        <w:rPr>
          <w:rFonts w:hint="eastAsia"/>
          <w:sz w:val="52"/>
          <w:szCs w:val="52"/>
          <w:u w:val="none"/>
          <w:lang w:val="en-US" w:eastAsia="zh-CN"/>
        </w:rPr>
      </w:pPr>
    </w:p>
    <w:p w14:paraId="558A2FC8">
      <w:pPr>
        <w:spacing w:line="560" w:lineRule="exact"/>
        <w:jc w:val="center"/>
        <w:rPr>
          <w:rFonts w:hint="default" w:eastAsia="宋体"/>
          <w:sz w:val="52"/>
          <w:szCs w:val="52"/>
          <w:u w:val="none"/>
          <w:lang w:val="en-US" w:eastAsia="zh-CN"/>
        </w:rPr>
      </w:pPr>
      <w:r>
        <w:rPr>
          <w:rFonts w:hint="eastAsia"/>
          <w:sz w:val="52"/>
          <w:szCs w:val="52"/>
          <w:u w:val="none"/>
          <w:lang w:val="en-US" w:eastAsia="zh-CN"/>
        </w:rPr>
        <w:t>2026</w:t>
      </w:r>
      <w:r>
        <w:rPr>
          <w:rFonts w:hint="eastAsia"/>
          <w:sz w:val="52"/>
          <w:szCs w:val="52"/>
          <w:u w:val="none"/>
        </w:rPr>
        <w:t>年</w:t>
      </w:r>
      <w:r>
        <w:rPr>
          <w:rFonts w:hint="eastAsia"/>
          <w:sz w:val="52"/>
          <w:szCs w:val="52"/>
          <w:u w:val="none"/>
          <w:lang w:eastAsia="zh-CN"/>
        </w:rPr>
        <w:t>白沙黎族自治县</w:t>
      </w:r>
      <w:r>
        <w:rPr>
          <w:rFonts w:hint="eastAsia"/>
          <w:sz w:val="52"/>
          <w:szCs w:val="52"/>
          <w:u w:val="none"/>
          <w:lang w:val="en-US" w:eastAsia="zh-CN"/>
        </w:rPr>
        <w:t>粮食和物资储备中心本级</w:t>
      </w:r>
      <w:r>
        <w:rPr>
          <w:rFonts w:hint="eastAsia"/>
          <w:sz w:val="52"/>
          <w:szCs w:val="52"/>
          <w:u w:val="none"/>
        </w:rPr>
        <w:t>预算</w:t>
      </w:r>
      <w:r>
        <w:rPr>
          <w:rFonts w:hint="eastAsia"/>
          <w:sz w:val="52"/>
          <w:szCs w:val="52"/>
          <w:u w:val="none"/>
          <w:lang w:val="en-US" w:eastAsia="zh-CN"/>
        </w:rPr>
        <w:t>公开报告</w:t>
      </w:r>
    </w:p>
    <w:p w14:paraId="64784C75">
      <w:pPr>
        <w:spacing w:line="560" w:lineRule="exact"/>
        <w:ind w:firstLine="1680"/>
        <w:jc w:val="center"/>
        <w:rPr>
          <w:sz w:val="84"/>
          <w:szCs w:val="84"/>
          <w:u w:val="none"/>
        </w:rPr>
      </w:pPr>
    </w:p>
    <w:p w14:paraId="626178D2">
      <w:pPr>
        <w:spacing w:line="560" w:lineRule="exact"/>
        <w:ind w:firstLine="1680"/>
        <w:jc w:val="center"/>
        <w:rPr>
          <w:sz w:val="84"/>
          <w:szCs w:val="84"/>
          <w:u w:val="none"/>
        </w:rPr>
      </w:pPr>
    </w:p>
    <w:p w14:paraId="7D37E534">
      <w:pPr>
        <w:spacing w:line="560" w:lineRule="exact"/>
        <w:ind w:firstLine="1680"/>
        <w:jc w:val="center"/>
        <w:rPr>
          <w:sz w:val="84"/>
          <w:szCs w:val="84"/>
          <w:u w:val="none"/>
        </w:rPr>
      </w:pPr>
    </w:p>
    <w:p w14:paraId="0A88E053">
      <w:pPr>
        <w:spacing w:line="560" w:lineRule="exact"/>
        <w:ind w:firstLine="1680"/>
        <w:jc w:val="center"/>
        <w:rPr>
          <w:sz w:val="84"/>
          <w:szCs w:val="84"/>
          <w:u w:val="none"/>
        </w:rPr>
      </w:pPr>
    </w:p>
    <w:p w14:paraId="5DB71220">
      <w:pPr>
        <w:rPr>
          <w:sz w:val="84"/>
          <w:szCs w:val="84"/>
          <w:u w:val="none"/>
        </w:rPr>
      </w:pPr>
      <w:r>
        <w:rPr>
          <w:sz w:val="84"/>
          <w:szCs w:val="84"/>
          <w:u w:val="none"/>
        </w:rPr>
        <w:br w:type="page"/>
      </w:r>
    </w:p>
    <w:p w14:paraId="5B7E34F7">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14:paraId="2D9FC70E">
      <w:pPr>
        <w:pStyle w:val="6"/>
        <w:numPr>
          <w:ilvl w:val="0"/>
          <w:numId w:val="1"/>
        </w:numPr>
        <w:spacing w:line="240" w:lineRule="auto"/>
        <w:ind w:firstLineChars="0"/>
        <w:jc w:val="left"/>
        <w:rPr>
          <w:rFonts w:hint="eastAsia" w:ascii="黑体" w:hAnsi="黑体" w:eastAsia="黑体" w:cs="黑体"/>
          <w:sz w:val="32"/>
          <w:szCs w:val="32"/>
          <w:u w:val="none"/>
        </w:rPr>
      </w:pPr>
      <w:r>
        <w:rPr>
          <w:rFonts w:hint="eastAsia" w:ascii="黑体" w:hAnsi="黑体" w:eastAsia="黑体"/>
          <w:sz w:val="32"/>
          <w:szCs w:val="32"/>
          <w:u w:val="none"/>
          <w:lang w:val="en-US" w:eastAsia="zh-CN"/>
        </w:rPr>
        <w:t xml:space="preserve">  白沙黎族自治县粮食和物资储备中心</w:t>
      </w:r>
      <w:r>
        <w:rPr>
          <w:rFonts w:hint="eastAsia" w:ascii="黑体" w:hAnsi="黑体" w:eastAsia="黑体" w:cs="黑体"/>
          <w:sz w:val="32"/>
          <w:szCs w:val="32"/>
          <w:u w:val="none"/>
        </w:rPr>
        <w:t>概况</w:t>
      </w:r>
    </w:p>
    <w:p w14:paraId="268E09C6">
      <w:pPr>
        <w:pStyle w:val="6"/>
        <w:numPr>
          <w:ilvl w:val="-1"/>
          <w:numId w:val="0"/>
        </w:numPr>
        <w:spacing w:line="240" w:lineRule="auto"/>
        <w:ind w:left="0" w:firstLine="0" w:firstLineChars="0"/>
        <w:jc w:val="left"/>
        <w:rPr>
          <w:rFonts w:hint="eastAsia" w:ascii="黑体" w:hAnsi="黑体" w:eastAsia="黑体" w:cs="黑体"/>
          <w:sz w:val="32"/>
          <w:szCs w:val="32"/>
          <w:u w:val="none"/>
        </w:rPr>
      </w:pPr>
      <w:r>
        <w:rPr>
          <w:rFonts w:hint="eastAsia" w:ascii="黑体" w:hAnsi="黑体" w:eastAsia="黑体" w:cs="黑体"/>
          <w:sz w:val="32"/>
          <w:szCs w:val="32"/>
          <w:u w:val="none"/>
          <w:lang w:eastAsia="zh-CN"/>
        </w:rPr>
        <w:t>一、</w:t>
      </w:r>
      <w:r>
        <w:rPr>
          <w:rFonts w:hint="eastAsia" w:ascii="黑体" w:hAnsi="黑体" w:eastAsia="黑体" w:cs="黑体"/>
          <w:sz w:val="32"/>
          <w:szCs w:val="32"/>
          <w:u w:val="none"/>
        </w:rPr>
        <w:t>主要职能</w:t>
      </w:r>
    </w:p>
    <w:p w14:paraId="2EE1C865">
      <w:pPr>
        <w:pStyle w:val="6"/>
        <w:numPr>
          <w:ilvl w:val="-1"/>
          <w:numId w:val="0"/>
        </w:numPr>
        <w:spacing w:line="240" w:lineRule="auto"/>
        <w:ind w:left="0" w:firstLine="0" w:firstLineChars="0"/>
        <w:jc w:val="left"/>
        <w:rPr>
          <w:rFonts w:hint="eastAsia" w:ascii="黑体" w:hAnsi="黑体" w:eastAsia="黑体" w:cs="黑体"/>
          <w:sz w:val="32"/>
          <w:szCs w:val="32"/>
          <w:u w:val="none"/>
          <w:lang w:eastAsia="zh-CN"/>
        </w:rPr>
      </w:pPr>
      <w:r>
        <w:rPr>
          <w:rFonts w:hint="eastAsia" w:ascii="黑体" w:hAnsi="黑体" w:eastAsia="黑体" w:cs="黑体"/>
          <w:sz w:val="32"/>
          <w:szCs w:val="32"/>
          <w:u w:val="none"/>
          <w:lang w:eastAsia="zh-CN"/>
        </w:rPr>
        <w:t>二、机构设置</w:t>
      </w:r>
    </w:p>
    <w:p w14:paraId="4E31B59E">
      <w:pPr>
        <w:pStyle w:val="6"/>
        <w:numPr>
          <w:ilvl w:val="-1"/>
          <w:numId w:val="0"/>
        </w:numPr>
        <w:spacing w:line="240" w:lineRule="auto"/>
        <w:ind w:left="0" w:firstLine="0" w:firstLineChars="0"/>
        <w:jc w:val="left"/>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 xml:space="preserve">第二部分  </w:t>
      </w:r>
      <w:r>
        <w:rPr>
          <w:rFonts w:hint="eastAsia" w:ascii="黑体" w:hAnsi="黑体" w:eastAsia="黑体" w:cs="黑体"/>
          <w:sz w:val="32"/>
          <w:szCs w:val="32"/>
          <w:u w:val="none"/>
          <w:lang w:val="en-US" w:eastAsia="zh-CN"/>
        </w:rPr>
        <w:t>2026</w:t>
      </w:r>
      <w:r>
        <w:rPr>
          <w:rFonts w:hint="eastAsia" w:ascii="黑体" w:hAnsi="黑体" w:eastAsia="黑体" w:cs="黑体"/>
          <w:sz w:val="32"/>
          <w:szCs w:val="32"/>
          <w:u w:val="none"/>
        </w:rPr>
        <w:t>年</w:t>
      </w:r>
      <w:r>
        <w:rPr>
          <w:rFonts w:hint="eastAsia" w:ascii="黑体" w:hAnsi="黑体" w:eastAsia="黑体" w:cs="黑体"/>
          <w:sz w:val="32"/>
          <w:szCs w:val="32"/>
          <w:u w:val="none"/>
          <w:lang w:val="en-US" w:eastAsia="zh-CN"/>
        </w:rPr>
        <w:t>白沙黎族自治县粮食和物资储备中心预</w:t>
      </w:r>
    </w:p>
    <w:p w14:paraId="71FE92C6">
      <w:pPr>
        <w:pStyle w:val="6"/>
        <w:numPr>
          <w:ilvl w:val="-1"/>
          <w:numId w:val="0"/>
        </w:numPr>
        <w:spacing w:line="240" w:lineRule="auto"/>
        <w:ind w:left="0" w:firstLine="1600" w:firstLineChars="500"/>
        <w:jc w:val="left"/>
        <w:rPr>
          <w:rFonts w:hint="eastAsia" w:ascii="黑体" w:hAnsi="黑体" w:eastAsia="黑体" w:cs="黑体"/>
          <w:sz w:val="32"/>
          <w:szCs w:val="32"/>
          <w:u w:val="none"/>
        </w:rPr>
      </w:pPr>
      <w:r>
        <w:rPr>
          <w:rFonts w:hint="eastAsia" w:ascii="黑体" w:hAnsi="黑体" w:eastAsia="黑体" w:cs="黑体"/>
          <w:sz w:val="32"/>
          <w:szCs w:val="32"/>
          <w:u w:val="none"/>
        </w:rPr>
        <w:t>表</w:t>
      </w:r>
    </w:p>
    <w:p w14:paraId="0A3B675D">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0543C360">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7D49F96C">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5D4DA8F3">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7110F1FF">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4FCED3E8">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3943D789">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4B58D20C">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白沙黎族自治县粮食和物资储备中心</w:t>
      </w:r>
      <w:r>
        <w:rPr>
          <w:rFonts w:hint="eastAsia" w:ascii="仿宋_GB2312" w:hAnsi="仿宋_GB2312" w:eastAsia="仿宋_GB2312" w:cs="仿宋_GB2312"/>
          <w:sz w:val="32"/>
          <w:szCs w:val="32"/>
          <w:u w:val="none"/>
        </w:rPr>
        <w:t>收支总表</w:t>
      </w:r>
    </w:p>
    <w:p w14:paraId="0F682546">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val="en-US" w:eastAsia="zh-CN"/>
        </w:rPr>
        <w:t>白沙黎族自治县粮食和物资储备中心</w:t>
      </w:r>
      <w:r>
        <w:rPr>
          <w:rFonts w:hint="eastAsia" w:ascii="仿宋_GB2312" w:hAnsi="仿宋_GB2312" w:eastAsia="仿宋_GB2312" w:cs="仿宋_GB2312"/>
          <w:sz w:val="32"/>
          <w:szCs w:val="32"/>
          <w:u w:val="none"/>
        </w:rPr>
        <w:t>收入总表</w:t>
      </w:r>
    </w:p>
    <w:p w14:paraId="0C4FFF33">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val="en-US" w:eastAsia="zh-CN"/>
        </w:rPr>
        <w:t>白沙黎族自治县粮食和物资储备中心</w:t>
      </w:r>
      <w:r>
        <w:rPr>
          <w:rFonts w:hint="eastAsia" w:ascii="仿宋_GB2312" w:hAnsi="仿宋_GB2312" w:eastAsia="仿宋_GB2312" w:cs="仿宋_GB2312"/>
          <w:sz w:val="32"/>
          <w:szCs w:val="32"/>
          <w:u w:val="none"/>
        </w:rPr>
        <w:t>支出总表</w:t>
      </w:r>
    </w:p>
    <w:p w14:paraId="00C54694">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6B60746F">
      <w:pPr>
        <w:pStyle w:val="6"/>
        <w:numPr>
          <w:ilvl w:val="0"/>
          <w:numId w:val="1"/>
        </w:numPr>
        <w:spacing w:line="240" w:lineRule="auto"/>
        <w:ind w:firstLineChars="0"/>
        <w:jc w:val="left"/>
        <w:rPr>
          <w:rFonts w:hint="eastAsia" w:ascii="黑体" w:hAnsi="黑体" w:eastAsia="黑体" w:cs="黑体"/>
          <w:sz w:val="32"/>
          <w:szCs w:val="32"/>
          <w:u w:val="none"/>
        </w:rPr>
      </w:pPr>
      <w:r>
        <w:rPr>
          <w:rFonts w:hint="eastAsia" w:ascii="黑体" w:hAnsi="黑体" w:eastAsia="黑体"/>
          <w:sz w:val="32"/>
          <w:szCs w:val="32"/>
          <w:u w:val="none"/>
          <w:lang w:val="en-US" w:eastAsia="zh-CN"/>
        </w:rPr>
        <w:t xml:space="preserve">  </w:t>
      </w:r>
      <w:r>
        <w:rPr>
          <w:rFonts w:hint="eastAsia" w:ascii="黑体" w:hAnsi="黑体" w:eastAsia="黑体" w:cs="黑体"/>
          <w:sz w:val="32"/>
          <w:szCs w:val="32"/>
          <w:u w:val="none"/>
          <w:lang w:val="en-US" w:eastAsia="zh-CN"/>
        </w:rPr>
        <w:t>2026</w:t>
      </w:r>
      <w:r>
        <w:rPr>
          <w:rFonts w:hint="eastAsia" w:ascii="黑体" w:hAnsi="黑体" w:eastAsia="黑体" w:cs="黑体"/>
          <w:sz w:val="32"/>
          <w:szCs w:val="32"/>
          <w:u w:val="none"/>
        </w:rPr>
        <w:t>年</w:t>
      </w:r>
      <w:r>
        <w:rPr>
          <w:rFonts w:hint="eastAsia" w:ascii="黑体" w:hAnsi="黑体" w:eastAsia="黑体" w:cs="黑体"/>
          <w:sz w:val="32"/>
          <w:szCs w:val="32"/>
          <w:u w:val="none"/>
          <w:lang w:val="en-US" w:eastAsia="zh-CN"/>
        </w:rPr>
        <w:t>白沙黎族自治县粮食和物资储备中心</w:t>
      </w:r>
    </w:p>
    <w:p w14:paraId="656CEEBF">
      <w:pPr>
        <w:pStyle w:val="6"/>
        <w:numPr>
          <w:ilvl w:val="-1"/>
          <w:numId w:val="0"/>
        </w:numPr>
        <w:spacing w:line="240" w:lineRule="auto"/>
        <w:ind w:left="0" w:firstLine="1600" w:firstLineChars="500"/>
        <w:jc w:val="left"/>
        <w:rPr>
          <w:rFonts w:hint="eastAsia" w:ascii="黑体" w:hAnsi="黑体" w:eastAsia="黑体" w:cs="黑体"/>
          <w:sz w:val="32"/>
          <w:szCs w:val="32"/>
          <w:u w:val="none"/>
        </w:rPr>
      </w:pPr>
      <w:r>
        <w:rPr>
          <w:rFonts w:hint="eastAsia" w:ascii="黑体" w:hAnsi="黑体" w:eastAsia="黑体" w:cs="黑体"/>
          <w:sz w:val="32"/>
          <w:szCs w:val="32"/>
          <w:u w:val="none"/>
        </w:rPr>
        <w:t>算情况说明</w:t>
      </w:r>
    </w:p>
    <w:p w14:paraId="2EA66845">
      <w:pPr>
        <w:pStyle w:val="6"/>
        <w:numPr>
          <w:ilvl w:val="0"/>
          <w:numId w:val="1"/>
        </w:numPr>
        <w:ind w:firstLineChars="0"/>
        <w:jc w:val="left"/>
        <w:rPr>
          <w:rFonts w:ascii="黑体" w:hAnsi="黑体" w:eastAsia="黑体"/>
          <w:sz w:val="32"/>
          <w:szCs w:val="32"/>
          <w:u w:val="none"/>
        </w:rPr>
      </w:pPr>
      <w:r>
        <w:rPr>
          <w:rFonts w:hint="eastAsia" w:ascii="黑体" w:hAnsi="黑体" w:eastAsia="黑体"/>
          <w:sz w:val="32"/>
          <w:szCs w:val="32"/>
          <w:u w:val="none"/>
        </w:rPr>
        <w:t xml:space="preserve">  名词解释</w:t>
      </w:r>
    </w:p>
    <w:p w14:paraId="283A5172">
      <w:pPr>
        <w:pStyle w:val="6"/>
        <w:numPr>
          <w:ilvl w:val="-1"/>
          <w:numId w:val="0"/>
        </w:numPr>
        <w:spacing w:line="560" w:lineRule="exact"/>
        <w:ind w:left="0" w:firstLine="0" w:firstLineChars="0"/>
        <w:jc w:val="both"/>
        <w:rPr>
          <w:rFonts w:hint="eastAsia" w:ascii="方正黑体_GBK" w:hAnsi="方正黑体_GBK" w:eastAsia="方正黑体_GBK" w:cs="方正黑体_GBK"/>
          <w:sz w:val="32"/>
          <w:szCs w:val="32"/>
          <w:u w:val="none"/>
        </w:rPr>
      </w:pPr>
    </w:p>
    <w:p w14:paraId="6D57CFC4">
      <w:pPr>
        <w:pStyle w:val="6"/>
        <w:numPr>
          <w:ilvl w:val="-1"/>
          <w:numId w:val="0"/>
        </w:numPr>
        <w:spacing w:line="560" w:lineRule="exact"/>
        <w:ind w:left="0" w:firstLine="0" w:firstLineChars="0"/>
        <w:jc w:val="both"/>
        <w:rPr>
          <w:rFonts w:hint="eastAsia" w:ascii="方正黑体_GBK" w:hAnsi="方正黑体_GBK" w:eastAsia="方正黑体_GBK" w:cs="方正黑体_GBK"/>
          <w:sz w:val="32"/>
          <w:szCs w:val="32"/>
          <w:u w:val="none"/>
        </w:rPr>
      </w:pPr>
    </w:p>
    <w:p w14:paraId="31A0A890">
      <w:pPr>
        <w:pStyle w:val="6"/>
        <w:numPr>
          <w:ilvl w:val="0"/>
          <w:numId w:val="0"/>
        </w:numPr>
        <w:spacing w:line="560" w:lineRule="exact"/>
        <w:ind w:left="0" w:firstLine="640" w:firstLineChars="200"/>
        <w:jc w:val="left"/>
        <w:rPr>
          <w:rFonts w:hint="eastAsia" w:ascii="黑体" w:hAnsi="黑体" w:eastAsia="黑体" w:cs="黑体"/>
          <w:sz w:val="32"/>
          <w:szCs w:val="32"/>
          <w:u w:val="none"/>
        </w:rPr>
      </w:pPr>
      <w:r>
        <w:rPr>
          <w:rFonts w:hint="eastAsia" w:ascii="黑体" w:hAnsi="黑体" w:eastAsia="黑体" w:cs="黑体"/>
          <w:sz w:val="32"/>
          <w:szCs w:val="32"/>
          <w:u w:val="none"/>
          <w:lang w:val="en-US" w:eastAsia="zh-CN"/>
        </w:rPr>
        <w:t>第一部分 白沙黎族自治县粮食和物资储备中心</w:t>
      </w:r>
      <w:r>
        <w:rPr>
          <w:rFonts w:hint="eastAsia" w:ascii="黑体" w:hAnsi="黑体" w:eastAsia="黑体" w:cs="黑体"/>
          <w:sz w:val="32"/>
          <w:szCs w:val="32"/>
          <w:u w:val="none"/>
        </w:rPr>
        <w:t>概况</w:t>
      </w:r>
    </w:p>
    <w:p w14:paraId="6B7C8D1A">
      <w:pPr>
        <w:spacing w:line="560" w:lineRule="exact"/>
        <w:jc w:val="left"/>
        <w:rPr>
          <w:rFonts w:ascii="仿宋_GB2312" w:hAnsi="仿宋_GB2312" w:eastAsia="仿宋_GB2312" w:cs="仿宋_GB2312"/>
          <w:sz w:val="32"/>
          <w:szCs w:val="32"/>
          <w:u w:val="none"/>
        </w:rPr>
      </w:pPr>
    </w:p>
    <w:p w14:paraId="145901B5">
      <w:pPr>
        <w:pStyle w:val="6"/>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14:paraId="5F0FCFBE">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（一）贯彻执行党和国家关于粮食和物资储备工作的方针政策及法律法规，落实省委省政府、县委县政府决策部署和海南自由贸易港的政策措施</w:t>
      </w:r>
      <w:r>
        <w:rPr>
          <w:rFonts w:hint="eastAsia" w:ascii="仿宋" w:hAnsi="仿宋" w:eastAsia="仿宋" w:cs="仿宋"/>
          <w:sz w:val="32"/>
          <w:szCs w:val="32"/>
          <w:lang w:eastAsia="zh-CN"/>
        </w:rPr>
        <w:t>，</w:t>
      </w:r>
      <w:r>
        <w:rPr>
          <w:rFonts w:hint="eastAsia" w:ascii="仿宋" w:hAnsi="仿宋" w:eastAsia="仿宋" w:cs="仿宋"/>
          <w:sz w:val="32"/>
          <w:szCs w:val="32"/>
        </w:rPr>
        <w:t xml:space="preserve">认真抓好全县粮食供需总量基本平衡以及粮食和物资储备安全保障的事务性工作。 </w:t>
      </w:r>
    </w:p>
    <w:p w14:paraId="38AE0247">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（二）负责粮食和物资市场行情日常监测，以及新收获粮食风险监测工作。协助行政主管部门健全应急体系、机制及应急预案的启动和实施工作，做好粮食和物资市场风险防控工作。 </w:t>
      </w:r>
    </w:p>
    <w:p w14:paraId="312A7C08">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（三）落实粮食质量安全检验制度，负责委托和组织具有资质的粮食质量检测机构对粮食入库、储存、出库等环节开展扦样检验，保障粮食储备安全。 </w:t>
      </w:r>
    </w:p>
    <w:p w14:paraId="2B46106E">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（四）严格执行国家粮食流通统计制度，开展粮食流通统计和粮油供需平衡调查工作，指导并抓好社会粮油企业完善经营台账和粮油购销等相关数据统计工作。 </w:t>
      </w:r>
    </w:p>
    <w:p w14:paraId="21F00E3A">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（五）负责审核县粮食物资承储企业有关粮食物资储备购销轮换补助费用的申请。 </w:t>
      </w:r>
    </w:p>
    <w:p w14:paraId="71DE0D82">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（六）指导最低收购保护价政策性粮食购销工作，协调服务粮食批发零售市场交易活动。抓好粮食产销合作工作落实。推进企业社会责任储备制度落实。 </w:t>
      </w:r>
    </w:p>
    <w:p w14:paraId="32179131">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（七）指导承储企业贯彻执行国家粮油、物资质量标准和储藏技术规范等规章制度，推进粮油和物资储备的技术改造和新技术推广应用。 </w:t>
      </w:r>
    </w:p>
    <w:p w14:paraId="7A885E3C">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（八）协助行政主管部门研究提出粮食流通和粮油储备中长期规划。健全粮食流通</w:t>
      </w:r>
      <w:r>
        <w:rPr>
          <w:rFonts w:hint="eastAsia" w:ascii="仿宋" w:hAnsi="仿宋" w:eastAsia="仿宋" w:cs="仿宋"/>
          <w:sz w:val="32"/>
          <w:szCs w:val="32"/>
          <w:lang w:eastAsia="zh-CN"/>
        </w:rPr>
        <w:t>、</w:t>
      </w:r>
      <w:r>
        <w:rPr>
          <w:rFonts w:hint="eastAsia" w:ascii="仿宋" w:hAnsi="仿宋" w:eastAsia="仿宋" w:cs="仿宋"/>
          <w:sz w:val="32"/>
          <w:szCs w:val="32"/>
        </w:rPr>
        <w:t xml:space="preserve">储备、安全等方面的规章制度。 研究提出粮食和物资储备计划、储备品种目录的建议以及粮油储备管理体制改革方案等。 </w:t>
      </w:r>
    </w:p>
    <w:p w14:paraId="4496F9FC">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（九）协助行政主管部门抓好粮食物资收储、轮换和日常管理工作。配合做好救灾救济粮、军用粮等政策性粮食筹措和供应工作。 </w:t>
      </w:r>
    </w:p>
    <w:p w14:paraId="186630E3">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（十）协助行政主管部门做好粮食安全责任制考核的事务性工作。 </w:t>
      </w:r>
    </w:p>
    <w:p w14:paraId="6421E791">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（十一）配合行政主管部门做好粮油市场的行业监管工作，提出年度监督检查计划并协助组织实施，为行政执法部门查处粮油商品生产经营市场违法行为提供技术鉴定认定服务工作。 </w:t>
      </w:r>
    </w:p>
    <w:p w14:paraId="05D20B34">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（十二）配合行政主管部门研究提出县粮食产业化和粮油加工行业的发展规划、计划。开展粮油加工行业指导、服务工作。 </w:t>
      </w:r>
    </w:p>
    <w:p w14:paraId="4A68A05E">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（十三）配合做好县粮食和物资承储企业国有资产监管工作，防止国有资产流失。 </w:t>
      </w:r>
    </w:p>
    <w:p w14:paraId="40F87D87">
      <w:pPr>
        <w:pStyle w:val="6"/>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（十四）完成县委县政府和上级行政主管部门交办的其它工作。 </w:t>
      </w:r>
    </w:p>
    <w:p w14:paraId="41F8D460">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68E231AA">
      <w:pPr>
        <w:spacing w:line="578" w:lineRule="exact"/>
        <w:ind w:firstLine="800" w:firstLineChars="250"/>
        <w:jc w:val="left"/>
        <w:rPr>
          <w:rFonts w:hint="eastAsia" w:ascii="仿宋" w:hAnsi="仿宋" w:eastAsia="仿宋" w:cs="仿宋"/>
          <w:sz w:val="32"/>
          <w:szCs w:val="32"/>
        </w:rPr>
      </w:pPr>
      <w:r>
        <w:rPr>
          <w:rFonts w:hint="eastAsia" w:ascii="仿宋" w:hAnsi="仿宋" w:eastAsia="仿宋" w:cs="仿宋"/>
          <w:sz w:val="32"/>
          <w:szCs w:val="32"/>
        </w:rPr>
        <w:t>纳入</w:t>
      </w:r>
      <w:r>
        <w:rPr>
          <w:rFonts w:hint="eastAsia" w:ascii="仿宋" w:hAnsi="仿宋" w:eastAsia="仿宋" w:cs="仿宋"/>
          <w:sz w:val="32"/>
          <w:szCs w:val="32"/>
          <w:lang w:eastAsia="zh-CN"/>
        </w:rPr>
        <w:t>白沙黎族自治县粮食和物资储备中心</w:t>
      </w:r>
      <w:r>
        <w:rPr>
          <w:rFonts w:hint="eastAsia" w:ascii="仿宋" w:hAnsi="仿宋" w:eastAsia="仿宋" w:cs="仿宋"/>
          <w:sz w:val="32"/>
          <w:szCs w:val="32"/>
          <w:lang w:val="en-US" w:eastAsia="zh-CN"/>
        </w:rPr>
        <w:t>2026</w:t>
      </w:r>
      <w:r>
        <w:rPr>
          <w:rFonts w:hint="eastAsia" w:ascii="仿宋" w:hAnsi="仿宋" w:eastAsia="仿宋" w:cs="仿宋"/>
          <w:sz w:val="32"/>
          <w:szCs w:val="32"/>
        </w:rPr>
        <w:t>年部门预算编制范围的二级预算单位包括：</w:t>
      </w:r>
    </w:p>
    <w:p w14:paraId="254A9842">
      <w:pPr>
        <w:pStyle w:val="6"/>
        <w:numPr>
          <w:ilvl w:val="0"/>
          <w:numId w:val="0"/>
        </w:numPr>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白沙黎族自治县粮食和物资储备中心（本级）。</w:t>
      </w:r>
    </w:p>
    <w:p w14:paraId="6EA66EE4">
      <w:pPr>
        <w:pStyle w:val="6"/>
        <w:numPr>
          <w:ilvl w:val="0"/>
          <w:numId w:val="0"/>
        </w:num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eastAsia="zh-CN"/>
        </w:rPr>
        <w:t>白沙黎族自治县粮食和物资储备中心隶属白沙黎族自治县发展和改革委员会，为正科级公益一类事业单位。</w:t>
      </w:r>
    </w:p>
    <w:p w14:paraId="447068AD">
      <w:pPr>
        <w:pStyle w:val="6"/>
        <w:numPr>
          <w:ilvl w:val="0"/>
          <w:numId w:val="0"/>
        </w:numPr>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本部门编制数为8人，现有在编人数为8人，纳入本级部门财政报告范围的资金主题包括：一般公共预算资金。              </w:t>
      </w:r>
    </w:p>
    <w:p w14:paraId="02D38C32">
      <w:pPr>
        <w:pStyle w:val="6"/>
        <w:numPr>
          <w:ilvl w:val="0"/>
          <w:numId w:val="0"/>
        </w:num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2.设立股级职能机构：</w:t>
      </w:r>
    </w:p>
    <w:p w14:paraId="7009918C">
      <w:pPr>
        <w:pStyle w:val="6"/>
        <w:numPr>
          <w:ilvl w:val="0"/>
          <w:numId w:val="0"/>
        </w:numPr>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）办公室</w:t>
      </w:r>
    </w:p>
    <w:p w14:paraId="66D72C43">
      <w:pPr>
        <w:pStyle w:val="6"/>
        <w:numPr>
          <w:ilvl w:val="0"/>
          <w:numId w:val="0"/>
        </w:numPr>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）储备调运岗</w:t>
      </w:r>
    </w:p>
    <w:p w14:paraId="4574ED48">
      <w:pPr>
        <w:pStyle w:val="6"/>
        <w:numPr>
          <w:ilvl w:val="0"/>
          <w:numId w:val="0"/>
        </w:numPr>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）社会粮食管理岗</w:t>
      </w:r>
    </w:p>
    <w:p w14:paraId="5D6E54DA">
      <w:pPr>
        <w:pStyle w:val="6"/>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14:paraId="6BD899EE">
      <w:pPr>
        <w:pStyle w:val="6"/>
        <w:numPr>
          <w:ilvl w:val="0"/>
          <w:numId w:val="0"/>
        </w:numPr>
        <w:spacing w:line="560" w:lineRule="exact"/>
        <w:ind w:left="0" w:firstLine="1280" w:firstLineChars="400"/>
        <w:jc w:val="center"/>
        <w:rPr>
          <w:rFonts w:hint="eastAsia" w:ascii="黑体" w:hAnsi="黑体" w:eastAsia="黑体"/>
          <w:sz w:val="32"/>
          <w:szCs w:val="32"/>
          <w:u w:val="none"/>
        </w:rPr>
      </w:pPr>
      <w:r>
        <w:rPr>
          <w:rFonts w:hint="eastAsia" w:ascii="黑体" w:hAnsi="黑体" w:eastAsia="黑体" w:cs="黑体"/>
          <w:b w:val="0"/>
          <w:bCs w:val="0"/>
          <w:sz w:val="32"/>
          <w:szCs w:val="32"/>
          <w:u w:val="none"/>
          <w:lang w:eastAsia="zh-CN"/>
        </w:rPr>
        <w:t>第二部分</w:t>
      </w:r>
      <w:r>
        <w:rPr>
          <w:rFonts w:hint="eastAsia" w:ascii="黑体" w:hAnsi="黑体" w:eastAsia="黑体" w:cs="黑体"/>
          <w:b w:val="0"/>
          <w:bCs w:val="0"/>
          <w:sz w:val="32"/>
          <w:szCs w:val="32"/>
          <w:u w:val="none"/>
          <w:lang w:val="en-US" w:eastAsia="zh-CN"/>
        </w:rPr>
        <w:t xml:space="preserve">  2026</w:t>
      </w:r>
      <w:r>
        <w:rPr>
          <w:rFonts w:hint="eastAsia" w:ascii="黑体" w:hAnsi="黑体" w:eastAsia="黑体" w:cs="黑体"/>
          <w:b w:val="0"/>
          <w:bCs w:val="0"/>
          <w:sz w:val="32"/>
          <w:szCs w:val="32"/>
          <w:u w:val="none"/>
        </w:rPr>
        <w:t>年</w:t>
      </w:r>
      <w:r>
        <w:rPr>
          <w:rFonts w:hint="eastAsia" w:ascii="黑体" w:hAnsi="黑体" w:eastAsia="黑体" w:cs="黑体"/>
          <w:b w:val="0"/>
          <w:bCs w:val="0"/>
          <w:sz w:val="32"/>
          <w:szCs w:val="32"/>
          <w:u w:val="none"/>
          <w:lang w:val="en-US" w:eastAsia="zh-CN"/>
        </w:rPr>
        <w:t>白沙黎族自治县粮食和物资储备中心</w:t>
      </w:r>
      <w:r>
        <w:rPr>
          <w:rFonts w:hint="eastAsia" w:ascii="黑体" w:hAnsi="黑体" w:eastAsia="黑体" w:cs="黑体"/>
          <w:b w:val="0"/>
          <w:bCs w:val="0"/>
          <w:sz w:val="32"/>
          <w:szCs w:val="32"/>
          <w:u w:val="none"/>
        </w:rPr>
        <w:t>预算表</w:t>
      </w:r>
    </w:p>
    <w:p w14:paraId="3B57F49D">
      <w:pPr>
        <w:spacing w:line="578" w:lineRule="exact"/>
        <w:jc w:val="left"/>
        <w:rPr>
          <w:rFonts w:hint="eastAsia" w:ascii="仿宋" w:hAnsi="仿宋" w:eastAsia="仿宋" w:cs="仿宋"/>
          <w:sz w:val="32"/>
          <w:szCs w:val="32"/>
          <w:lang w:eastAsia="zh-CN"/>
        </w:rPr>
      </w:pPr>
    </w:p>
    <w:p w14:paraId="726EC1E0">
      <w:pPr>
        <w:spacing w:line="578" w:lineRule="exact"/>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eastAsia="zh-CN"/>
        </w:rPr>
        <w:t>详细见附表：</w:t>
      </w:r>
      <w:r>
        <w:rPr>
          <w:rFonts w:hint="eastAsia" w:ascii="仿宋" w:hAnsi="仿宋" w:eastAsia="仿宋" w:cs="仿宋"/>
          <w:sz w:val="32"/>
          <w:szCs w:val="32"/>
          <w:lang w:val="en-US" w:eastAsia="zh-CN"/>
        </w:rPr>
        <w:t>2026年白沙黎族自治县粮食和物资储备中心预算公开表</w:t>
      </w:r>
    </w:p>
    <w:p w14:paraId="48609578">
      <w:pPr>
        <w:spacing w:line="560" w:lineRule="exact"/>
        <w:ind w:left="0"/>
        <w:jc w:val="center"/>
        <w:rPr>
          <w:rFonts w:hint="eastAsia" w:ascii="仿宋_GB2312" w:hAnsi="黑体" w:eastAsia="仿宋_GB2312"/>
          <w:b/>
          <w:sz w:val="32"/>
          <w:szCs w:val="32"/>
          <w:u w:val="none"/>
        </w:rPr>
      </w:pPr>
    </w:p>
    <w:p w14:paraId="181CE1B0">
      <w:pPr>
        <w:spacing w:line="560" w:lineRule="exact"/>
        <w:ind w:firstLine="0" w:firstLineChars="0"/>
        <w:jc w:val="center"/>
        <w:rPr>
          <w:rFonts w:ascii="黑体" w:hAnsi="黑体" w:eastAsia="黑体"/>
          <w:sz w:val="32"/>
          <w:szCs w:val="32"/>
          <w:u w:val="none"/>
        </w:rPr>
      </w:pPr>
      <w:r>
        <w:rPr>
          <w:rFonts w:hint="eastAsia" w:ascii="仿宋_GB2312" w:hAnsi="黑体" w:eastAsia="仿宋_GB2312"/>
          <w:b/>
          <w:sz w:val="32"/>
          <w:szCs w:val="32"/>
          <w:u w:val="none"/>
          <w:lang w:val="en-US" w:eastAsia="zh-CN"/>
        </w:rPr>
        <w:t xml:space="preserve">      </w:t>
      </w:r>
      <w:r>
        <w:rPr>
          <w:rFonts w:hint="eastAsia" w:ascii="黑体" w:hAnsi="黑体" w:eastAsia="黑体"/>
          <w:b/>
          <w:sz w:val="32"/>
          <w:szCs w:val="32"/>
          <w:u w:val="none"/>
          <w:lang w:val="en-US" w:eastAsia="zh-CN"/>
        </w:rPr>
        <w:t xml:space="preserve">  </w:t>
      </w: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w:t>
      </w:r>
      <w:r>
        <w:rPr>
          <w:rFonts w:hint="eastAsia" w:ascii="黑体" w:hAnsi="黑体" w:eastAsia="黑体"/>
          <w:sz w:val="32"/>
          <w:szCs w:val="32"/>
          <w:u w:val="none"/>
          <w:lang w:val="en-US" w:eastAsia="zh-CN"/>
        </w:rPr>
        <w:t>白沙黎族自治县粮食和物资储备中心</w:t>
      </w:r>
      <w:r>
        <w:rPr>
          <w:rFonts w:hint="eastAsia" w:ascii="黑体" w:hAnsi="黑体" w:eastAsia="黑体"/>
          <w:sz w:val="32"/>
          <w:szCs w:val="32"/>
          <w:u w:val="none"/>
        </w:rPr>
        <w:t>预算情况说明</w:t>
      </w:r>
    </w:p>
    <w:p w14:paraId="379A0A21">
      <w:pPr>
        <w:spacing w:line="560" w:lineRule="exact"/>
        <w:jc w:val="center"/>
        <w:rPr>
          <w:rFonts w:ascii="黑体" w:hAnsi="黑体" w:eastAsia="黑体"/>
          <w:sz w:val="32"/>
          <w:szCs w:val="32"/>
          <w:u w:val="none"/>
        </w:rPr>
      </w:pPr>
    </w:p>
    <w:p w14:paraId="36447394">
      <w:pPr>
        <w:spacing w:line="560" w:lineRule="exact"/>
        <w:ind w:left="800" w:firstLine="0" w:firstLineChars="0"/>
        <w:jc w:val="both"/>
        <w:rPr>
          <w:rFonts w:hint="default" w:ascii="黑体" w:hAnsi="黑体" w:eastAsia="黑体" w:cs="黑体"/>
          <w:b w:val="0"/>
          <w:bCs/>
          <w:sz w:val="32"/>
          <w:szCs w:val="32"/>
          <w:u w:val="none"/>
        </w:rPr>
      </w:pPr>
      <w:r>
        <w:rPr>
          <w:rFonts w:hint="default" w:ascii="黑体" w:hAnsi="黑体" w:eastAsia="黑体" w:cs="黑体"/>
          <w:b w:val="0"/>
          <w:bCs/>
          <w:sz w:val="32"/>
          <w:szCs w:val="32"/>
          <w:u w:val="none"/>
        </w:rPr>
        <w:t>一、财政拨款收支预算</w:t>
      </w:r>
      <w:r>
        <w:rPr>
          <w:rFonts w:hint="default" w:ascii="黑体" w:hAnsi="黑体" w:eastAsia="黑体" w:cs="黑体"/>
          <w:b w:val="0"/>
          <w:bCs/>
          <w:sz w:val="32"/>
          <w:szCs w:val="32"/>
          <w:u w:val="none"/>
          <w:lang w:eastAsia="zh-CN"/>
        </w:rPr>
        <w:t>总体</w:t>
      </w:r>
      <w:r>
        <w:rPr>
          <w:rFonts w:hint="default" w:ascii="黑体" w:hAnsi="黑体" w:eastAsia="黑体" w:cs="黑体"/>
          <w:b w:val="0"/>
          <w:bCs/>
          <w:sz w:val="32"/>
          <w:szCs w:val="32"/>
          <w:u w:val="none"/>
        </w:rPr>
        <w:t>情况说明</w:t>
      </w:r>
    </w:p>
    <w:p w14:paraId="32E0EDDE">
      <w:p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sz w:val="32"/>
          <w:szCs w:val="32"/>
          <w:u w:val="none"/>
          <w:lang w:val="en-US" w:eastAsia="zh-CN"/>
        </w:rPr>
        <w:t>白沙黎族自治县粮食和物资储备中心2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年财政拨款收支总预算245.30万元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w:t>
      </w:r>
      <w:r>
        <w:rPr>
          <w:rFonts w:hint="eastAsia" w:ascii="仿宋_GB2312" w:hAnsi="黑体" w:eastAsia="仿宋_GB2312"/>
          <w:sz w:val="32"/>
          <w:szCs w:val="32"/>
          <w:u w:val="none"/>
          <w:lang w:val="en-US" w:eastAsia="zh-CN"/>
        </w:rPr>
        <w:t>减少</w:t>
      </w:r>
      <w:r>
        <w:rPr>
          <w:rFonts w:hint="eastAsia" w:ascii="仿宋_GB2312" w:hAnsi="黑体" w:eastAsia="仿宋_GB2312" w:cs="仿宋_GB2312"/>
          <w:sz w:val="32"/>
          <w:szCs w:val="32"/>
          <w:u w:val="none"/>
          <w:lang w:val="en-US" w:eastAsia="zh-CN"/>
        </w:rPr>
        <w:t>32.01</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养老保险和医疗保险减少</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sz w:val="32"/>
          <w:szCs w:val="32"/>
          <w:u w:val="none"/>
        </w:rPr>
        <w:t>245.30</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sz w:val="32"/>
          <w:szCs w:val="32"/>
          <w:u w:val="none"/>
        </w:rPr>
        <w:t>245.30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lang w:val="en-US" w:eastAsia="zh-CN"/>
        </w:rPr>
        <w:t>245.3</w:t>
      </w:r>
      <w:r>
        <w:rPr>
          <w:rFonts w:hint="eastAsia" w:ascii="仿宋_GB2312" w:hAnsi="黑体" w:eastAsia="仿宋_GB2312"/>
          <w:color w:val="auto"/>
          <w:sz w:val="32"/>
          <w:szCs w:val="32"/>
          <w:u w:val="none"/>
        </w:rPr>
        <w:t>万元，包括社会保障和就业支出22.91</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、卫生健康支出39.06</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、住房保障支出12.87</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、粮油物资储备支出170.46</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p>
    <w:p w14:paraId="3A7EE9C8">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14:paraId="79D8D309">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0F4C8C91">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白沙黎族自治县粮食和物资储备中心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年一般公共预算当年拨款245.30万元，比上年预算数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32.01</w:t>
      </w:r>
      <w:r>
        <w:rPr>
          <w:rFonts w:hint="eastAsia" w:ascii="仿宋_GB2312" w:hAnsi="黑体" w:eastAsia="仿宋_GB2312"/>
          <w:sz w:val="32"/>
          <w:szCs w:val="32"/>
          <w:u w:val="none"/>
        </w:rPr>
        <w:t>万元</w:t>
      </w:r>
      <w:r>
        <w:rPr>
          <w:rFonts w:hint="eastAsia" w:ascii="仿宋_GB2312" w:hAnsi="黑体" w:eastAsia="仿宋_GB2312" w:cs="仿宋_GB2312"/>
          <w:sz w:val="32"/>
          <w:szCs w:val="32"/>
          <w:u w:val="none"/>
        </w:rPr>
        <w:t>/</w:t>
      </w:r>
      <w:r>
        <w:rPr>
          <w:rFonts w:hint="eastAsia" w:ascii="仿宋_GB2312" w:hAnsi="黑体" w:eastAsia="仿宋_GB2312"/>
          <w:sz w:val="32"/>
          <w:szCs w:val="32"/>
          <w:u w:val="none"/>
          <w:lang w:eastAsia="zh-CN"/>
        </w:rPr>
        <w:t>与上年持平</w:t>
      </w:r>
      <w:r>
        <w:rPr>
          <w:rFonts w:hint="eastAsia" w:ascii="仿宋_GB2312" w:hAnsi="黑体" w:eastAsia="仿宋_GB2312"/>
          <w:sz w:val="32"/>
          <w:szCs w:val="32"/>
          <w:u w:val="none"/>
        </w:rPr>
        <w:t>，主要是</w:t>
      </w:r>
      <w:r>
        <w:rPr>
          <w:rFonts w:hint="eastAsia" w:ascii="仿宋_GB2312" w:hAnsi="黑体" w:eastAsia="仿宋_GB2312"/>
          <w:sz w:val="32"/>
          <w:szCs w:val="32"/>
          <w:u w:val="none"/>
          <w:lang w:val="en-US" w:eastAsia="zh-CN"/>
        </w:rPr>
        <w:t>养老保险和医疗保险减少</w:t>
      </w:r>
      <w:r>
        <w:rPr>
          <w:rFonts w:hint="eastAsia" w:ascii="仿宋_GB2312" w:hAnsi="黑体" w:eastAsia="仿宋_GB2312"/>
          <w:sz w:val="32"/>
          <w:szCs w:val="32"/>
          <w:u w:val="none"/>
          <w:lang w:eastAsia="zh-CN"/>
        </w:rPr>
        <w:t>。</w:t>
      </w:r>
    </w:p>
    <w:p w14:paraId="0F0AAFD4">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2B638C71">
      <w:pPr>
        <w:spacing w:line="560" w:lineRule="exact"/>
        <w:ind w:firstLine="800" w:firstLineChars="250"/>
        <w:rPr>
          <w:rFonts w:ascii="仿宋_GB2312" w:hAnsi="黑体" w:eastAsia="仿宋_GB2312"/>
          <w:sz w:val="32"/>
          <w:szCs w:val="32"/>
          <w:u w:val="none"/>
        </w:rPr>
      </w:pPr>
      <w:r>
        <w:rPr>
          <w:rFonts w:hint="eastAsia" w:ascii="仿宋_GB2312" w:hAnsi="黑体" w:eastAsia="仿宋_GB2312" w:cs="仿宋_GB2312"/>
          <w:sz w:val="32"/>
          <w:szCs w:val="32"/>
          <w:u w:val="none"/>
        </w:rPr>
        <w:t>社会保障和就业支出（类）支出22.91</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9.34</w:t>
      </w:r>
      <w:r>
        <w:rPr>
          <w:rFonts w:hint="eastAsia" w:ascii="仿宋_GB2312" w:hAnsi="黑体" w:eastAsia="仿宋_GB2312"/>
          <w:sz w:val="32"/>
          <w:szCs w:val="32"/>
          <w:u w:val="none"/>
        </w:rPr>
        <w:t>%； 卫生健康支出（类）</w:t>
      </w:r>
      <w:r>
        <w:rPr>
          <w:rFonts w:hint="eastAsia" w:ascii="仿宋_GB2312" w:hAnsi="黑体" w:eastAsia="仿宋_GB2312" w:cs="仿宋_GB2312"/>
          <w:sz w:val="32"/>
          <w:szCs w:val="32"/>
          <w:u w:val="none"/>
        </w:rPr>
        <w:t>支出39.06</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15.92</w:t>
      </w:r>
      <w:r>
        <w:rPr>
          <w:rFonts w:hint="eastAsia" w:ascii="仿宋_GB2312" w:hAnsi="黑体" w:eastAsia="仿宋_GB2312"/>
          <w:sz w:val="32"/>
          <w:szCs w:val="32"/>
          <w:u w:val="none"/>
        </w:rPr>
        <w:t>%； 住房保障支出（类）</w:t>
      </w:r>
      <w:r>
        <w:rPr>
          <w:rFonts w:hint="eastAsia" w:ascii="仿宋_GB2312" w:hAnsi="黑体" w:eastAsia="仿宋_GB2312" w:cs="仿宋_GB2312"/>
          <w:sz w:val="32"/>
          <w:szCs w:val="32"/>
          <w:u w:val="none"/>
        </w:rPr>
        <w:t>支出12.87</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5.24</w:t>
      </w:r>
      <w:r>
        <w:rPr>
          <w:rFonts w:hint="eastAsia" w:ascii="仿宋_GB2312" w:hAnsi="黑体" w:eastAsia="仿宋_GB2312"/>
          <w:sz w:val="32"/>
          <w:szCs w:val="32"/>
          <w:u w:val="none"/>
        </w:rPr>
        <w:t>%； 粮油物资储备支出（类）</w:t>
      </w:r>
      <w:r>
        <w:rPr>
          <w:rFonts w:hint="eastAsia" w:ascii="仿宋_GB2312" w:hAnsi="黑体" w:eastAsia="仿宋_GB2312" w:cs="仿宋_GB2312"/>
          <w:sz w:val="32"/>
          <w:szCs w:val="32"/>
          <w:u w:val="none"/>
        </w:rPr>
        <w:t>支出170.46</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69.49</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w:t>
      </w:r>
    </w:p>
    <w:p w14:paraId="6AFE4380">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128DC7CA">
      <w:pPr>
        <w:spacing w:line="560" w:lineRule="exact"/>
        <w:ind w:firstLine="800" w:firstLineChars="250"/>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rPr>
        <w:t>1.</w:t>
      </w:r>
      <w:r>
        <w:rPr>
          <w:rFonts w:hint="eastAsia" w:ascii="仿宋_GB2312" w:hAnsi="黑体" w:eastAsia="仿宋_GB2312" w:cs="仿宋_GB2312"/>
          <w:sz w:val="32"/>
          <w:szCs w:val="32"/>
          <w:u w:val="none"/>
          <w:lang w:val="en-US" w:eastAsia="zh-CN"/>
        </w:rPr>
        <w:t>社会保障和就业</w:t>
      </w:r>
      <w:bookmarkStart w:id="0" w:name="OLE_LINK6"/>
      <w:r>
        <w:rPr>
          <w:rFonts w:hint="eastAsia" w:ascii="仿宋_GB2312" w:hAnsi="黑体" w:eastAsia="仿宋_GB2312" w:cs="仿宋_GB2312"/>
          <w:sz w:val="32"/>
          <w:szCs w:val="32"/>
          <w:u w:val="none"/>
          <w:lang w:val="en-US" w:eastAsia="zh-CN"/>
        </w:rPr>
        <w:t>支出</w:t>
      </w:r>
      <w:bookmarkEnd w:id="0"/>
      <w:r>
        <w:rPr>
          <w:rFonts w:hint="eastAsia" w:ascii="仿宋_GB2312" w:hAnsi="黑体" w:eastAsia="仿宋_GB2312" w:cs="仿宋_GB2312"/>
          <w:sz w:val="32"/>
          <w:szCs w:val="32"/>
          <w:u w:val="none"/>
        </w:rPr>
        <w:t>（类）行政事业单位养老（款）机关事业单位基本养老保险缴费</w:t>
      </w:r>
      <w:r>
        <w:rPr>
          <w:rFonts w:hint="eastAsia" w:ascii="仿宋_GB2312" w:hAnsi="黑体" w:eastAsia="仿宋_GB2312" w:cs="仿宋_GB2312"/>
          <w:sz w:val="32"/>
          <w:szCs w:val="32"/>
          <w:u w:val="none"/>
          <w:lang w:eastAsia="zh-CN"/>
        </w:rPr>
        <w:t>支出</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15.27</w:t>
      </w:r>
      <w:r>
        <w:rPr>
          <w:rFonts w:hint="eastAsia" w:ascii="仿宋_GB2312" w:hAnsi="黑体" w:eastAsia="仿宋_GB2312" w:cs="仿宋_GB2312"/>
          <w:sz w:val="32"/>
          <w:szCs w:val="32"/>
          <w:u w:val="none"/>
        </w:rPr>
        <w:t>万元，比上年预算数</w:t>
      </w:r>
      <w:r>
        <w:rPr>
          <w:rFonts w:hint="eastAsia" w:ascii="仿宋_GB2312" w:hAnsi="黑体" w:eastAsia="仿宋_GB2312" w:cs="仿宋_GB2312"/>
          <w:sz w:val="32"/>
          <w:szCs w:val="32"/>
          <w:u w:val="none"/>
          <w:lang w:val="en-US" w:eastAsia="zh-CN"/>
        </w:rPr>
        <w:t>增加2.06</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养老保险基数增加。</w:t>
      </w:r>
    </w:p>
    <w:p w14:paraId="7C3258B5">
      <w:p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rPr>
        <w:t xml:space="preserve">2. </w:t>
      </w:r>
      <w:r>
        <w:rPr>
          <w:rFonts w:hint="eastAsia" w:ascii="仿宋_GB2312" w:hAnsi="黑体" w:eastAsia="仿宋_GB2312" w:cs="仿宋_GB2312"/>
          <w:sz w:val="32"/>
          <w:szCs w:val="32"/>
          <w:u w:val="none"/>
          <w:lang w:val="en-US" w:eastAsia="zh-CN"/>
        </w:rPr>
        <w:t>社会保障和就业支出</w:t>
      </w:r>
      <w:r>
        <w:rPr>
          <w:rFonts w:hint="eastAsia" w:ascii="仿宋_GB2312" w:hAnsi="黑体" w:eastAsia="仿宋_GB2312" w:cs="仿宋_GB2312"/>
          <w:sz w:val="32"/>
          <w:szCs w:val="32"/>
          <w:u w:val="none"/>
        </w:rPr>
        <w:t>（类）行政事业单位养老（款）</w:t>
      </w:r>
      <w:r>
        <w:rPr>
          <w:rFonts w:hint="eastAsia" w:ascii="仿宋_GB2312" w:hAnsi="黑体" w:eastAsia="仿宋_GB2312" w:cs="仿宋_GB2312"/>
          <w:sz w:val="32"/>
          <w:szCs w:val="32"/>
          <w:u w:val="none"/>
          <w:lang w:eastAsia="zh-CN"/>
        </w:rPr>
        <w:t>机关事业单位职业年金缴费</w:t>
      </w:r>
      <w:r>
        <w:rPr>
          <w:rFonts w:hint="eastAsia" w:ascii="仿宋_GB2312" w:hAnsi="黑体" w:eastAsia="仿宋_GB2312" w:cs="仿宋_GB2312"/>
          <w:sz w:val="32"/>
          <w:szCs w:val="32"/>
          <w:u w:val="none"/>
          <w:lang w:val="en-US" w:eastAsia="zh-CN"/>
        </w:rPr>
        <w:t>支出</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7.64</w:t>
      </w:r>
      <w:r>
        <w:rPr>
          <w:rFonts w:hint="eastAsia" w:ascii="仿宋_GB2312" w:hAnsi="黑体" w:eastAsia="仿宋_GB2312" w:cs="仿宋_GB2312"/>
          <w:sz w:val="32"/>
          <w:szCs w:val="32"/>
          <w:u w:val="none"/>
        </w:rPr>
        <w:t>万元，比上年预算数</w:t>
      </w:r>
      <w:r>
        <w:rPr>
          <w:rFonts w:hint="eastAsia" w:ascii="仿宋_GB2312" w:hAnsi="黑体" w:eastAsia="仿宋_GB2312" w:cs="仿宋_GB2312"/>
          <w:sz w:val="32"/>
          <w:szCs w:val="32"/>
          <w:u w:val="none"/>
          <w:lang w:val="en-US" w:eastAsia="zh-CN"/>
        </w:rPr>
        <w:t>减少20.64</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补缴往年职业年金。</w:t>
      </w:r>
    </w:p>
    <w:p w14:paraId="35190400">
      <w:p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3.</w:t>
      </w:r>
      <w:r>
        <w:rPr>
          <w:rFonts w:hint="eastAsia" w:ascii="仿宋_GB2312" w:hAnsi="黑体" w:eastAsia="仿宋_GB2312" w:cs="仿宋_GB2312"/>
          <w:sz w:val="32"/>
          <w:szCs w:val="32"/>
          <w:u w:val="none"/>
          <w:lang w:eastAsia="zh-CN"/>
        </w:rPr>
        <w:t>卫生健康支出</w:t>
      </w:r>
      <w:r>
        <w:rPr>
          <w:rFonts w:hint="eastAsia" w:ascii="仿宋_GB2312" w:hAnsi="黑体" w:eastAsia="仿宋_GB2312" w:cs="仿宋_GB2312"/>
          <w:sz w:val="32"/>
          <w:szCs w:val="32"/>
          <w:u w:val="none"/>
        </w:rPr>
        <w:t>（类）行政事业单位医疗（款）事业单位医疗（项）</w:t>
      </w:r>
      <w:r>
        <w:rPr>
          <w:rFonts w:hint="eastAsia" w:ascii="仿宋_GB2312" w:hAnsi="黑体" w:eastAsia="仿宋_GB2312" w:cs="仿宋_GB2312"/>
          <w:sz w:val="32"/>
          <w:szCs w:val="32"/>
          <w:u w:val="none"/>
          <w:lang w:eastAsia="zh-CN"/>
        </w:rPr>
        <w:t>202</w:t>
      </w:r>
      <w:r>
        <w:rPr>
          <w:rFonts w:hint="eastAsia" w:ascii="仿宋_GB2312" w:hAnsi="黑体" w:eastAsia="仿宋_GB2312" w:cs="仿宋_GB2312"/>
          <w:sz w:val="32"/>
          <w:szCs w:val="32"/>
          <w:u w:val="none"/>
          <w:lang w:val="en-US" w:eastAsia="zh-CN"/>
        </w:rPr>
        <w:t>6</w:t>
      </w:r>
      <w:r>
        <w:rPr>
          <w:rFonts w:hint="eastAsia" w:ascii="仿宋_GB2312" w:hAnsi="黑体" w:eastAsia="仿宋_GB2312" w:cs="仿宋_GB2312"/>
          <w:sz w:val="32"/>
          <w:szCs w:val="32"/>
          <w:u w:val="none"/>
        </w:rPr>
        <w:t>年预算5.36万元，比上年</w:t>
      </w:r>
      <w:r>
        <w:rPr>
          <w:rFonts w:hint="eastAsia" w:ascii="仿宋_GB2312" w:hAnsi="黑体" w:eastAsia="仿宋_GB2312" w:cs="仿宋_GB2312"/>
          <w:sz w:val="32"/>
          <w:szCs w:val="32"/>
          <w:u w:val="none"/>
          <w:lang w:eastAsia="zh-CN"/>
        </w:rPr>
        <w:t>减少</w:t>
      </w:r>
      <w:r>
        <w:rPr>
          <w:rFonts w:hint="eastAsia" w:ascii="仿宋_GB2312" w:hAnsi="黑体" w:eastAsia="仿宋_GB2312" w:cs="仿宋_GB2312"/>
          <w:sz w:val="32"/>
          <w:szCs w:val="32"/>
          <w:u w:val="none"/>
          <w:lang w:val="en-US" w:eastAsia="zh-CN"/>
        </w:rPr>
        <w:t>0.2</w:t>
      </w:r>
      <w:r>
        <w:rPr>
          <w:rFonts w:hint="eastAsia" w:ascii="仿宋_GB2312" w:hAnsi="黑体" w:eastAsia="仿宋_GB2312" w:cs="仿宋_GB2312"/>
          <w:sz w:val="32"/>
          <w:szCs w:val="32"/>
          <w:u w:val="none"/>
        </w:rPr>
        <w:t>万元</w:t>
      </w:r>
      <w:r>
        <w:rPr>
          <w:rFonts w:hint="eastAsia" w:ascii="仿宋_GB2312" w:hAnsi="黑体" w:eastAsia="仿宋_GB2312" w:cs="仿宋_GB2312"/>
          <w:sz w:val="32"/>
          <w:szCs w:val="32"/>
          <w:u w:val="none"/>
          <w:lang w:eastAsia="zh-CN"/>
        </w:rPr>
        <w:t>，主要</w:t>
      </w:r>
      <w:r>
        <w:rPr>
          <w:rFonts w:hint="eastAsia" w:ascii="仿宋_GB2312" w:hAnsi="黑体" w:eastAsia="仿宋_GB2312" w:cs="仿宋_GB2312"/>
          <w:sz w:val="32"/>
          <w:szCs w:val="32"/>
          <w:u w:val="none"/>
          <w:lang w:val="en-US" w:eastAsia="zh-CN"/>
        </w:rPr>
        <w:t>是基数减少。</w:t>
      </w:r>
    </w:p>
    <w:p w14:paraId="6C3A3F9C">
      <w:pPr>
        <w:spacing w:line="560" w:lineRule="exact"/>
        <w:ind w:firstLine="800" w:firstLineChars="250"/>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5.</w:t>
      </w:r>
      <w:r>
        <w:rPr>
          <w:rFonts w:hint="eastAsia" w:ascii="仿宋_GB2312" w:hAnsi="黑体" w:eastAsia="仿宋_GB2312" w:cs="仿宋_GB2312"/>
          <w:sz w:val="32"/>
          <w:szCs w:val="32"/>
          <w:u w:val="none"/>
          <w:lang w:eastAsia="zh-CN"/>
        </w:rPr>
        <w:t>卫生健康支出</w:t>
      </w:r>
      <w:r>
        <w:rPr>
          <w:rFonts w:hint="eastAsia" w:ascii="仿宋_GB2312" w:hAnsi="黑体" w:eastAsia="仿宋_GB2312" w:cs="仿宋_GB2312"/>
          <w:sz w:val="32"/>
          <w:szCs w:val="32"/>
          <w:u w:val="none"/>
        </w:rPr>
        <w:t>（类）行政事业单位医疗（款）公务员医疗补助（项）</w:t>
      </w:r>
      <w:r>
        <w:rPr>
          <w:rFonts w:hint="eastAsia" w:ascii="仿宋_GB2312" w:hAnsi="黑体" w:eastAsia="仿宋_GB2312" w:cs="仿宋_GB2312"/>
          <w:sz w:val="32"/>
          <w:szCs w:val="32"/>
          <w:u w:val="none"/>
          <w:lang w:eastAsia="zh-CN"/>
        </w:rPr>
        <w:t>202</w:t>
      </w:r>
      <w:r>
        <w:rPr>
          <w:rFonts w:hint="eastAsia" w:ascii="仿宋_GB2312" w:hAnsi="黑体" w:eastAsia="仿宋_GB2312" w:cs="仿宋_GB2312"/>
          <w:sz w:val="32"/>
          <w:szCs w:val="32"/>
          <w:u w:val="none"/>
          <w:lang w:val="en-US" w:eastAsia="zh-CN"/>
        </w:rPr>
        <w:t>6</w:t>
      </w:r>
      <w:r>
        <w:rPr>
          <w:rFonts w:hint="eastAsia" w:ascii="仿宋_GB2312" w:hAnsi="黑体" w:eastAsia="仿宋_GB2312" w:cs="仿宋_GB2312"/>
          <w:sz w:val="32"/>
          <w:szCs w:val="32"/>
          <w:u w:val="none"/>
        </w:rPr>
        <w:t>年预算33.70万元</w:t>
      </w:r>
      <w:r>
        <w:rPr>
          <w:rFonts w:hint="eastAsia" w:ascii="仿宋_GB2312" w:hAnsi="黑体" w:eastAsia="仿宋_GB2312" w:cs="仿宋_GB2312"/>
          <w:sz w:val="32"/>
          <w:szCs w:val="32"/>
          <w:u w:val="none"/>
          <w:lang w:eastAsia="zh-CN"/>
        </w:rPr>
        <w:t>，比上年</w:t>
      </w:r>
      <w:r>
        <w:rPr>
          <w:rFonts w:hint="eastAsia" w:ascii="仿宋_GB2312" w:hAnsi="黑体" w:eastAsia="仿宋_GB2312" w:cs="仿宋_GB2312"/>
          <w:sz w:val="32"/>
          <w:szCs w:val="32"/>
          <w:u w:val="none"/>
          <w:lang w:val="en-US" w:eastAsia="zh-CN"/>
        </w:rPr>
        <w:t>减少2.96万元，主要是退休公务员医疗补助基数减少。</w:t>
      </w:r>
    </w:p>
    <w:p w14:paraId="19EA7844">
      <w:p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6.</w:t>
      </w:r>
      <w:r>
        <w:rPr>
          <w:rFonts w:hint="eastAsia" w:ascii="仿宋_GB2312" w:hAnsi="黑体" w:eastAsia="仿宋_GB2312" w:cs="仿宋_GB2312"/>
          <w:sz w:val="32"/>
          <w:szCs w:val="32"/>
          <w:u w:val="none"/>
        </w:rPr>
        <w:t>住房保障支出（类）住房改造支出（款）住房公积金（项）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年预算12.87万元。比上年</w:t>
      </w:r>
      <w:r>
        <w:rPr>
          <w:rFonts w:hint="eastAsia" w:ascii="仿宋_GB2312" w:hAnsi="黑体" w:eastAsia="仿宋_GB2312" w:cs="仿宋_GB2312"/>
          <w:sz w:val="32"/>
          <w:szCs w:val="32"/>
          <w:u w:val="none"/>
          <w:lang w:eastAsia="zh-CN"/>
        </w:rPr>
        <w:t>减少</w:t>
      </w:r>
      <w:r>
        <w:rPr>
          <w:rFonts w:hint="eastAsia" w:ascii="仿宋_GB2312" w:hAnsi="黑体" w:eastAsia="仿宋_GB2312" w:cs="仿宋_GB2312"/>
          <w:sz w:val="32"/>
          <w:szCs w:val="32"/>
          <w:u w:val="none"/>
          <w:lang w:val="en-US" w:eastAsia="zh-CN"/>
        </w:rPr>
        <w:t>1.91</w:t>
      </w:r>
      <w:r>
        <w:rPr>
          <w:rFonts w:hint="eastAsia" w:ascii="仿宋_GB2312" w:hAnsi="黑体" w:eastAsia="仿宋_GB2312" w:cs="仿宋_GB2312"/>
          <w:sz w:val="32"/>
          <w:szCs w:val="32"/>
          <w:u w:val="none"/>
        </w:rPr>
        <w:t>万元</w:t>
      </w:r>
      <w:r>
        <w:rPr>
          <w:rFonts w:hint="eastAsia" w:ascii="仿宋_GB2312" w:hAnsi="黑体" w:eastAsia="仿宋_GB2312" w:cs="仿宋_GB2312"/>
          <w:sz w:val="32"/>
          <w:szCs w:val="32"/>
          <w:u w:val="none"/>
          <w:lang w:eastAsia="zh-CN"/>
        </w:rPr>
        <w:t>，主要是</w:t>
      </w:r>
      <w:r>
        <w:rPr>
          <w:rFonts w:hint="eastAsia" w:ascii="仿宋_GB2312" w:hAnsi="黑体" w:eastAsia="仿宋_GB2312" w:cs="仿宋_GB2312"/>
          <w:sz w:val="32"/>
          <w:szCs w:val="32"/>
          <w:u w:val="none"/>
          <w:lang w:val="en-US" w:eastAsia="zh-CN"/>
        </w:rPr>
        <w:t>基数减少。</w:t>
      </w:r>
    </w:p>
    <w:p w14:paraId="4F803302">
      <w:p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7</w:t>
      </w:r>
      <w:r>
        <w:rPr>
          <w:rFonts w:hint="eastAsia" w:ascii="仿宋_GB2312" w:hAnsi="黑体" w:eastAsia="仿宋_GB2312" w:cs="仿宋_GB2312"/>
          <w:sz w:val="32"/>
          <w:szCs w:val="32"/>
          <w:u w:val="none"/>
        </w:rPr>
        <w:t>.粮油物资储备支出（类）粮油</w:t>
      </w:r>
      <w:r>
        <w:rPr>
          <w:rFonts w:hint="eastAsia" w:ascii="仿宋_GB2312" w:hAnsi="黑体" w:eastAsia="仿宋_GB2312" w:cs="仿宋_GB2312"/>
          <w:sz w:val="32"/>
          <w:szCs w:val="32"/>
          <w:u w:val="none"/>
          <w:lang w:eastAsia="zh-CN"/>
        </w:rPr>
        <w:t>物资</w:t>
      </w:r>
      <w:r>
        <w:rPr>
          <w:rFonts w:hint="eastAsia" w:ascii="仿宋_GB2312" w:hAnsi="黑体" w:eastAsia="仿宋_GB2312" w:cs="仿宋_GB2312"/>
          <w:sz w:val="32"/>
          <w:szCs w:val="32"/>
          <w:u w:val="none"/>
        </w:rPr>
        <w:t>事务（款）</w:t>
      </w:r>
      <w:r>
        <w:rPr>
          <w:rFonts w:hint="eastAsia" w:ascii="仿宋_GB2312" w:hAnsi="黑体" w:eastAsia="仿宋_GB2312" w:cs="仿宋_GB2312"/>
          <w:sz w:val="32"/>
          <w:szCs w:val="32"/>
          <w:u w:val="none"/>
          <w:lang w:eastAsia="zh-CN"/>
        </w:rPr>
        <w:t>事业</w:t>
      </w:r>
      <w:r>
        <w:rPr>
          <w:rFonts w:hint="eastAsia" w:ascii="仿宋_GB2312" w:hAnsi="黑体" w:eastAsia="仿宋_GB2312" w:cs="仿宋_GB2312"/>
          <w:sz w:val="32"/>
          <w:szCs w:val="32"/>
          <w:u w:val="none"/>
        </w:rPr>
        <w:t>运行（项）</w:t>
      </w:r>
      <w:r>
        <w:rPr>
          <w:rFonts w:hint="eastAsia" w:ascii="仿宋_GB2312" w:hAnsi="黑体" w:eastAsia="仿宋_GB2312" w:cs="仿宋_GB2312"/>
          <w:sz w:val="32"/>
          <w:szCs w:val="32"/>
          <w:u w:val="none"/>
          <w:lang w:eastAsia="zh-CN"/>
        </w:rPr>
        <w:t>202</w:t>
      </w:r>
      <w:r>
        <w:rPr>
          <w:rFonts w:hint="eastAsia" w:ascii="仿宋_GB2312" w:hAnsi="黑体" w:eastAsia="仿宋_GB2312" w:cs="仿宋_GB2312"/>
          <w:sz w:val="32"/>
          <w:szCs w:val="32"/>
          <w:u w:val="none"/>
          <w:lang w:val="en-US" w:eastAsia="zh-CN"/>
        </w:rPr>
        <w:t>6</w:t>
      </w:r>
      <w:r>
        <w:rPr>
          <w:rFonts w:hint="eastAsia" w:ascii="仿宋_GB2312" w:hAnsi="黑体" w:eastAsia="仿宋_GB2312" w:cs="仿宋_GB2312"/>
          <w:sz w:val="32"/>
          <w:szCs w:val="32"/>
          <w:u w:val="none"/>
        </w:rPr>
        <w:t>年预算为136.66万元，比上年</w:t>
      </w:r>
      <w:r>
        <w:rPr>
          <w:rFonts w:hint="eastAsia" w:ascii="仿宋_GB2312" w:hAnsi="黑体" w:eastAsia="仿宋_GB2312" w:cs="仿宋_GB2312"/>
          <w:sz w:val="32"/>
          <w:szCs w:val="32"/>
          <w:u w:val="none"/>
          <w:lang w:eastAsia="zh-CN"/>
        </w:rPr>
        <w:t>减少</w:t>
      </w:r>
      <w:r>
        <w:rPr>
          <w:rFonts w:hint="eastAsia" w:ascii="仿宋_GB2312" w:hAnsi="黑体" w:eastAsia="仿宋_GB2312" w:cs="仿宋_GB2312"/>
          <w:sz w:val="32"/>
          <w:szCs w:val="32"/>
          <w:u w:val="none"/>
          <w:lang w:val="en-US" w:eastAsia="zh-CN"/>
        </w:rPr>
        <w:t>37.87</w:t>
      </w:r>
      <w:r>
        <w:rPr>
          <w:rFonts w:hint="eastAsia" w:ascii="仿宋_GB2312" w:hAnsi="黑体" w:eastAsia="仿宋_GB2312" w:cs="仿宋_GB2312"/>
          <w:sz w:val="32"/>
          <w:szCs w:val="32"/>
          <w:u w:val="none"/>
        </w:rPr>
        <w:t>万元</w:t>
      </w:r>
      <w:r>
        <w:rPr>
          <w:rFonts w:hint="eastAsia" w:ascii="仿宋_GB2312" w:hAnsi="黑体" w:eastAsia="仿宋_GB2312" w:cs="仿宋_GB2312"/>
          <w:sz w:val="32"/>
          <w:szCs w:val="32"/>
          <w:u w:val="none"/>
          <w:lang w:eastAsia="zh-CN"/>
        </w:rPr>
        <w:t>，主要是各项支出减少。</w:t>
      </w:r>
    </w:p>
    <w:p w14:paraId="5407E7C5">
      <w:p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8</w:t>
      </w:r>
      <w:r>
        <w:rPr>
          <w:rFonts w:hint="eastAsia" w:ascii="仿宋_GB2312" w:hAnsi="黑体" w:eastAsia="仿宋_GB2312" w:cs="仿宋_GB2312"/>
          <w:sz w:val="32"/>
          <w:szCs w:val="32"/>
          <w:u w:val="none"/>
        </w:rPr>
        <w:t>.</w:t>
      </w:r>
      <w:r>
        <w:rPr>
          <w:rFonts w:hint="eastAsia" w:ascii="仿宋_GB2312" w:hAnsi="黑体" w:eastAsia="仿宋_GB2312" w:cs="仿宋_GB2312"/>
          <w:sz w:val="32"/>
          <w:szCs w:val="32"/>
          <w:u w:val="none"/>
          <w:lang w:eastAsia="zh-CN"/>
        </w:rPr>
        <w:t>粮油</w:t>
      </w:r>
      <w:r>
        <w:rPr>
          <w:rFonts w:hint="eastAsia" w:ascii="仿宋_GB2312" w:hAnsi="黑体" w:eastAsia="仿宋_GB2312" w:cs="仿宋_GB2312"/>
          <w:sz w:val="32"/>
          <w:szCs w:val="32"/>
          <w:u w:val="none"/>
        </w:rPr>
        <w:t>物资储备支出（类）粮油</w:t>
      </w:r>
      <w:r>
        <w:rPr>
          <w:rFonts w:hint="eastAsia" w:ascii="仿宋_GB2312" w:hAnsi="黑体" w:eastAsia="仿宋_GB2312" w:cs="仿宋_GB2312"/>
          <w:sz w:val="32"/>
          <w:szCs w:val="32"/>
          <w:u w:val="none"/>
          <w:lang w:eastAsia="zh-CN"/>
        </w:rPr>
        <w:t>物资</w:t>
      </w:r>
      <w:r>
        <w:rPr>
          <w:rFonts w:hint="eastAsia" w:ascii="仿宋_GB2312" w:hAnsi="黑体" w:eastAsia="仿宋_GB2312" w:cs="仿宋_GB2312"/>
          <w:sz w:val="32"/>
          <w:szCs w:val="32"/>
          <w:u w:val="none"/>
        </w:rPr>
        <w:t>事务（款）一般行政管理事务（项）</w:t>
      </w:r>
      <w:r>
        <w:rPr>
          <w:rFonts w:hint="eastAsia" w:ascii="仿宋_GB2312" w:hAnsi="黑体" w:eastAsia="仿宋_GB2312" w:cs="仿宋_GB2312"/>
          <w:sz w:val="32"/>
          <w:szCs w:val="32"/>
          <w:u w:val="none"/>
          <w:lang w:eastAsia="zh-CN"/>
        </w:rPr>
        <w:t>202</w:t>
      </w:r>
      <w:r>
        <w:rPr>
          <w:rFonts w:hint="eastAsia" w:ascii="仿宋_GB2312" w:hAnsi="黑体" w:eastAsia="仿宋_GB2312" w:cs="仿宋_GB2312"/>
          <w:sz w:val="32"/>
          <w:szCs w:val="32"/>
          <w:u w:val="none"/>
          <w:lang w:val="en-US" w:eastAsia="zh-CN"/>
        </w:rPr>
        <w:t>6</w:t>
      </w:r>
      <w:r>
        <w:rPr>
          <w:rFonts w:hint="eastAsia" w:ascii="仿宋_GB2312" w:hAnsi="黑体" w:eastAsia="仿宋_GB2312" w:cs="仿宋_GB2312"/>
          <w:sz w:val="32"/>
          <w:szCs w:val="32"/>
          <w:u w:val="none"/>
        </w:rPr>
        <w:t>年预算为33.80万元，比上年</w:t>
      </w:r>
      <w:r>
        <w:rPr>
          <w:rFonts w:hint="eastAsia" w:ascii="仿宋_GB2312" w:hAnsi="黑体" w:eastAsia="仿宋_GB2312" w:cs="仿宋_GB2312"/>
          <w:sz w:val="32"/>
          <w:szCs w:val="32"/>
          <w:u w:val="none"/>
          <w:lang w:eastAsia="zh-CN"/>
        </w:rPr>
        <w:t>增加</w:t>
      </w:r>
      <w:r>
        <w:rPr>
          <w:rFonts w:hint="eastAsia" w:ascii="仿宋_GB2312" w:hAnsi="黑体" w:eastAsia="仿宋_GB2312" w:cs="仿宋_GB2312"/>
          <w:sz w:val="32"/>
          <w:szCs w:val="32"/>
          <w:u w:val="none"/>
          <w:lang w:val="en-US" w:eastAsia="zh-CN"/>
        </w:rPr>
        <w:t>10.7</w:t>
      </w:r>
      <w:r>
        <w:rPr>
          <w:rFonts w:hint="eastAsia" w:ascii="仿宋_GB2312" w:hAnsi="黑体" w:eastAsia="仿宋_GB2312" w:cs="仿宋_GB2312"/>
          <w:sz w:val="32"/>
          <w:szCs w:val="32"/>
          <w:u w:val="none"/>
        </w:rPr>
        <w:t>万元</w:t>
      </w:r>
      <w:r>
        <w:rPr>
          <w:rFonts w:hint="eastAsia" w:ascii="仿宋_GB2312" w:hAnsi="黑体" w:eastAsia="仿宋_GB2312" w:cs="仿宋_GB2312"/>
          <w:sz w:val="32"/>
          <w:szCs w:val="32"/>
          <w:u w:val="none"/>
          <w:lang w:eastAsia="zh-CN"/>
        </w:rPr>
        <w:t>，主要是综合事务管理经费增加。</w:t>
      </w:r>
    </w:p>
    <w:p w14:paraId="15AEA554">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6CEA2F51">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lang w:eastAsia="zh-CN"/>
        </w:rPr>
        <w:t>白沙黎族自治县粮食和物资储备中心</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年一般公共预算基本支出为211.50万元，其中：</w:t>
      </w:r>
    </w:p>
    <w:p w14:paraId="103BBF0C">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rPr>
        <w:t>人员经费</w:t>
      </w:r>
      <w:r>
        <w:rPr>
          <w:rFonts w:hint="eastAsia" w:ascii="仿宋_GB2312" w:hAnsi="黑体" w:eastAsia="仿宋_GB2312"/>
          <w:sz w:val="32"/>
          <w:szCs w:val="32"/>
          <w:u w:val="none"/>
          <w:lang w:val="en-US" w:eastAsia="zh-CN"/>
        </w:rPr>
        <w:t>193.23</w:t>
      </w:r>
      <w:r>
        <w:rPr>
          <w:rFonts w:hint="eastAsia" w:ascii="仿宋_GB2312" w:hAnsi="黑体" w:eastAsia="仿宋_GB2312"/>
          <w:sz w:val="32"/>
          <w:szCs w:val="32"/>
          <w:u w:val="none"/>
        </w:rPr>
        <w:t>万元，主要包括：基本工资</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津贴补贴</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奖金</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机关事业单位基本养老保险缴费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职业年金缴费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职工基本医疗保险缴费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公务员医疗补助缴费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其他社会保障缴费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住房公积金</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医疗费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其他工资福利支出</w:t>
      </w:r>
      <w:r>
        <w:rPr>
          <w:rFonts w:hint="eastAsia" w:ascii="仿宋_GB2312" w:hAnsi="黑体" w:eastAsia="仿宋_GB2312"/>
          <w:sz w:val="32"/>
          <w:szCs w:val="32"/>
          <w:u w:val="none"/>
          <w:lang w:eastAsia="zh-CN"/>
        </w:rPr>
        <w:t>等</w:t>
      </w:r>
      <w:r>
        <w:rPr>
          <w:rFonts w:hint="eastAsia" w:ascii="仿宋_GB2312" w:hAnsi="黑体" w:eastAsia="仿宋_GB2312"/>
          <w:sz w:val="32"/>
          <w:szCs w:val="32"/>
          <w:u w:val="none"/>
        </w:rPr>
        <w:t>;</w:t>
      </w:r>
    </w:p>
    <w:p w14:paraId="52BEE42F">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公用经费</w:t>
      </w:r>
      <w:r>
        <w:rPr>
          <w:rFonts w:hint="eastAsia" w:ascii="仿宋_GB2312" w:hAnsi="黑体" w:eastAsia="仿宋_GB2312"/>
          <w:sz w:val="32"/>
          <w:szCs w:val="32"/>
          <w:u w:val="none"/>
          <w:lang w:val="en-US" w:eastAsia="zh-CN"/>
        </w:rPr>
        <w:t>18.28</w:t>
      </w:r>
      <w:r>
        <w:rPr>
          <w:rFonts w:hint="eastAsia" w:ascii="仿宋_GB2312" w:hAnsi="黑体" w:eastAsia="仿宋_GB2312"/>
          <w:sz w:val="32"/>
          <w:szCs w:val="32"/>
          <w:u w:val="none"/>
        </w:rPr>
        <w:t>万元，主要包括：办公费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水费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电费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邮电费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差旅费</w:t>
      </w:r>
      <w:r>
        <w:rPr>
          <w:rFonts w:hint="eastAsia" w:ascii="仿宋_GB2312" w:hAnsi="黑体" w:eastAsia="仿宋_GB2312"/>
          <w:sz w:val="32"/>
          <w:szCs w:val="32"/>
          <w:u w:val="none"/>
          <w:lang w:eastAsia="zh-CN"/>
        </w:rPr>
        <w:t>、维修（护）费、</w:t>
      </w:r>
      <w:r>
        <w:rPr>
          <w:rFonts w:hint="eastAsia" w:ascii="仿宋_GB2312" w:hAnsi="黑体" w:eastAsia="仿宋_GB2312"/>
          <w:sz w:val="32"/>
          <w:szCs w:val="32"/>
          <w:u w:val="none"/>
        </w:rPr>
        <w:t>培训费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公务接待费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劳务费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委托业务费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工会经费</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其他交通费用</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其他商品和服务支出</w:t>
      </w:r>
      <w:r>
        <w:rPr>
          <w:rFonts w:hint="eastAsia" w:ascii="仿宋_GB2312" w:hAnsi="黑体" w:eastAsia="仿宋_GB2312"/>
          <w:sz w:val="32"/>
          <w:szCs w:val="32"/>
          <w:u w:val="none"/>
          <w:lang w:eastAsia="zh-CN"/>
        </w:rPr>
        <w:t>等</w:t>
      </w:r>
      <w:r>
        <w:rPr>
          <w:rFonts w:hint="eastAsia" w:ascii="仿宋_GB2312" w:hAnsi="黑体" w:eastAsia="仿宋_GB2312"/>
          <w:sz w:val="32"/>
          <w:szCs w:val="32"/>
          <w:u w:val="none"/>
        </w:rPr>
        <w:t>。</w:t>
      </w:r>
    </w:p>
    <w:p w14:paraId="16702D3F">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14:paraId="7E977953">
      <w:pPr>
        <w:ind w:firstLine="640" w:firstLineChars="200"/>
        <w:rPr>
          <w:rFonts w:hint="eastAsia" w:ascii="仿宋_GB2312" w:hAnsi="黑体" w:eastAsia="仿宋_GB2312"/>
          <w:sz w:val="32"/>
          <w:szCs w:val="32"/>
        </w:rPr>
      </w:pPr>
      <w:r>
        <w:rPr>
          <w:rFonts w:hint="eastAsia" w:ascii="仿宋_GB2312" w:hAnsi="黑体" w:eastAsia="仿宋_GB2312" w:cs="黑体"/>
          <w:sz w:val="32"/>
          <w:szCs w:val="32"/>
          <w:u w:val="none"/>
        </w:rPr>
        <w:t>（一）</w:t>
      </w:r>
      <w:r>
        <w:rPr>
          <w:rFonts w:hint="eastAsia" w:ascii="仿宋_GB2312" w:hAnsi="黑体" w:eastAsia="仿宋_GB2312"/>
          <w:sz w:val="32"/>
          <w:szCs w:val="32"/>
          <w:lang w:eastAsia="zh-CN"/>
        </w:rPr>
        <w:t>白沙黎族自治县粮食和物资储备中心</w:t>
      </w:r>
      <w:r>
        <w:rPr>
          <w:rFonts w:hint="eastAsia" w:ascii="仿宋_GB2312" w:hAnsi="黑体" w:eastAsia="仿宋_GB2312"/>
          <w:sz w:val="32"/>
          <w:szCs w:val="32"/>
          <w:lang w:val="en-US" w:eastAsia="zh-CN"/>
        </w:rPr>
        <w:t>2026</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0.1</w:t>
      </w:r>
      <w:r>
        <w:rPr>
          <w:rFonts w:hint="eastAsia" w:ascii="仿宋_GB2312" w:hAnsi="黑体" w:eastAsia="仿宋_GB2312"/>
          <w:sz w:val="32"/>
          <w:szCs w:val="32"/>
        </w:rPr>
        <w:t>万元，其中：</w:t>
      </w:r>
    </w:p>
    <w:p w14:paraId="21DC3530">
      <w:pPr>
        <w:ind w:firstLine="640" w:firstLineChars="200"/>
        <w:rPr>
          <w:rFonts w:hint="eastAsia" w:ascii="仿宋" w:hAnsi="仿宋" w:eastAsia="仿宋" w:cs="仿宋"/>
          <w:sz w:val="32"/>
          <w:szCs w:val="32"/>
          <w:lang w:eastAsia="zh-CN"/>
        </w:rPr>
      </w:pPr>
      <w:r>
        <w:rPr>
          <w:rFonts w:hint="eastAsia" w:ascii="仿宋" w:hAnsi="仿宋" w:eastAsia="仿宋" w:cs="仿宋"/>
          <w:sz w:val="32"/>
          <w:shd w:val="clear" w:color="auto" w:fill="FFFFFF"/>
        </w:rPr>
        <w:t>因公出国（境）经费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14:paraId="0423924F">
      <w:pPr>
        <w:ind w:firstLine="640" w:firstLineChars="200"/>
        <w:rPr>
          <w:rFonts w:hint="eastAsia" w:ascii="仿宋" w:hAnsi="仿宋" w:eastAsia="仿宋" w:cs="仿宋"/>
          <w:sz w:val="32"/>
          <w:szCs w:val="32"/>
          <w:lang w:eastAsia="zh-CN"/>
        </w:rPr>
      </w:pPr>
      <w:r>
        <w:rPr>
          <w:rFonts w:hint="eastAsia" w:ascii="仿宋" w:hAnsi="仿宋" w:eastAsia="仿宋" w:cs="仿宋"/>
          <w:sz w:val="32"/>
          <w:shd w:val="clear" w:color="auto" w:fill="FFFFFF"/>
        </w:rPr>
        <w:t>公务用车购置及运行费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hd w:val="clear" w:color="auto" w:fill="FFFFFF"/>
        </w:rPr>
        <w:t>公务车保有量</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sz w:val="32"/>
          <w:szCs w:val="32"/>
          <w:lang w:eastAsia="zh-CN"/>
        </w:rPr>
        <w:t>。</w:t>
      </w:r>
    </w:p>
    <w:p w14:paraId="6A92EFC2">
      <w:pPr>
        <w:ind w:firstLine="640" w:firstLineChars="200"/>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0.1</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持平，主要是贯彻中央八项规定，厉行节约。</w:t>
      </w:r>
    </w:p>
    <w:p w14:paraId="117C86AE">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（二）</w:t>
      </w:r>
      <w:r>
        <w:rPr>
          <w:rFonts w:hint="eastAsia" w:ascii="仿宋_GB2312" w:hAnsi="黑体" w:eastAsia="仿宋_GB2312" w:cs="黑体"/>
          <w:sz w:val="32"/>
          <w:szCs w:val="32"/>
          <w:u w:val="none"/>
          <w:lang w:eastAsia="zh-CN"/>
        </w:rPr>
        <w:t>白沙黎族自治县粮食和物资储备中心</w:t>
      </w:r>
      <w:r>
        <w:rPr>
          <w:rFonts w:hint="eastAsia" w:ascii="仿宋_GB2312" w:hAnsi="黑体" w:eastAsia="仿宋_GB2312" w:cs="黑体"/>
          <w:sz w:val="32"/>
          <w:szCs w:val="32"/>
          <w:u w:val="none"/>
          <w:lang w:val="en-US" w:eastAsia="zh-CN"/>
        </w:rPr>
        <w:t>2026</w:t>
      </w:r>
      <w:r>
        <w:rPr>
          <w:rFonts w:hint="eastAsia" w:ascii="仿宋_GB2312" w:hAnsi="黑体" w:eastAsia="仿宋_GB2312" w:cs="黑体"/>
          <w:sz w:val="32"/>
          <w:szCs w:val="32"/>
          <w:u w:val="none"/>
        </w:rPr>
        <w:t>年政府性基金预算“三公”经费预算数为</w:t>
      </w:r>
      <w:r>
        <w:rPr>
          <w:rFonts w:hint="eastAsia" w:ascii="仿宋_GB2312" w:hAnsi="黑体" w:eastAsia="仿宋_GB2312" w:cs="黑体"/>
          <w:sz w:val="32"/>
          <w:szCs w:val="32"/>
          <w:u w:val="none"/>
          <w:lang w:val="en-US" w:eastAsia="zh-CN"/>
        </w:rPr>
        <w:t>0</w:t>
      </w:r>
      <w:r>
        <w:rPr>
          <w:rFonts w:hint="eastAsia" w:ascii="仿宋_GB2312" w:hAnsi="黑体" w:eastAsia="仿宋_GB2312" w:cs="黑体"/>
          <w:sz w:val="32"/>
          <w:szCs w:val="32"/>
          <w:u w:val="none"/>
        </w:rPr>
        <w:t>万元。</w:t>
      </w:r>
    </w:p>
    <w:p w14:paraId="036D9ADF">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14:paraId="53AEDC16">
      <w:pPr>
        <w:spacing w:line="578" w:lineRule="exact"/>
        <w:ind w:firstLine="640" w:firstLineChars="200"/>
        <w:rPr>
          <w:rFonts w:ascii="仿宋_GB2312" w:hAnsi="黑体" w:eastAsia="仿宋_GB2312"/>
          <w:sz w:val="32"/>
          <w:szCs w:val="32"/>
          <w:u w:val="none"/>
        </w:rPr>
      </w:pPr>
      <w:r>
        <w:rPr>
          <w:rFonts w:hint="eastAsia" w:ascii="仿宋" w:hAnsi="仿宋" w:eastAsia="仿宋" w:cs="仿宋"/>
          <w:sz w:val="32"/>
          <w:szCs w:val="32"/>
          <w:lang w:eastAsia="zh-CN"/>
        </w:rPr>
        <w:t>白沙黎族自治县粮食和物资储备中心</w:t>
      </w:r>
      <w:r>
        <w:rPr>
          <w:rFonts w:hint="eastAsia" w:ascii="仿宋" w:hAnsi="仿宋" w:eastAsia="仿宋" w:cs="仿宋"/>
          <w:sz w:val="32"/>
          <w:szCs w:val="32"/>
          <w:lang w:val="en-US" w:eastAsia="zh-CN"/>
        </w:rPr>
        <w:t>2026</w:t>
      </w:r>
      <w:r>
        <w:rPr>
          <w:rFonts w:hint="eastAsia" w:ascii="仿宋" w:hAnsi="仿宋" w:eastAsia="仿宋" w:cs="仿宋"/>
          <w:sz w:val="32"/>
          <w:szCs w:val="32"/>
        </w:rPr>
        <w:t>年政府性基金预算当年拨款</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14:paraId="3774DA77">
      <w:pPr>
        <w:numPr>
          <w:ilvl w:val="0"/>
          <w:numId w:val="3"/>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14:paraId="32BCB15C">
      <w:pPr>
        <w:spacing w:line="560" w:lineRule="exact"/>
        <w:ind w:firstLine="640" w:firstLineChars="200"/>
        <w:rPr>
          <w:rFonts w:ascii="仿宋_GB2312" w:hAnsi="黑体" w:eastAsia="仿宋_GB2312"/>
          <w:sz w:val="32"/>
          <w:szCs w:val="32"/>
          <w:u w:val="none"/>
        </w:rPr>
      </w:pPr>
      <w:r>
        <w:rPr>
          <w:rFonts w:hint="eastAsia" w:ascii="仿宋" w:hAnsi="仿宋" w:eastAsia="仿宋" w:cs="仿宋"/>
          <w:sz w:val="32"/>
          <w:szCs w:val="32"/>
          <w:lang w:eastAsia="zh-CN"/>
        </w:rPr>
        <w:t>白沙黎族自治县粮食和物资储备中心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p>
    <w:p w14:paraId="21167B02">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14:paraId="0C24C9A9">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 w:hAnsi="仿宋" w:eastAsia="仿宋" w:cs="仿宋"/>
          <w:sz w:val="32"/>
          <w:szCs w:val="32"/>
          <w:lang w:eastAsia="zh-CN"/>
        </w:rPr>
        <w:t>白沙黎族自治县粮食和物资储备中心</w:t>
      </w:r>
      <w:r>
        <w:rPr>
          <w:rFonts w:hint="eastAsia" w:ascii="仿宋_GB2312" w:hAnsi="黑体" w:eastAsia="仿宋_GB2312" w:cs="仿宋_GB2312"/>
          <w:sz w:val="32"/>
          <w:szCs w:val="32"/>
          <w:u w:val="none"/>
        </w:rPr>
        <w:t>所有收入和支出均纳入部门预算管理。</w:t>
      </w:r>
      <w:r>
        <w:rPr>
          <w:rFonts w:hint="eastAsia" w:ascii="仿宋" w:hAnsi="仿宋" w:eastAsia="仿宋" w:cs="仿宋"/>
          <w:sz w:val="32"/>
          <w:szCs w:val="32"/>
          <w:lang w:eastAsia="zh-CN"/>
        </w:rPr>
        <w:t>白沙黎族自治县粮食和物资储备中心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年收支总预算245.30万元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lang w:val="en-US" w:eastAsia="zh-CN"/>
        </w:rPr>
        <w:t>一般公共预算拨款收入和支出</w:t>
      </w:r>
      <w:r>
        <w:rPr>
          <w:rFonts w:hint="eastAsia" w:ascii="仿宋_GB2312" w:hAnsi="黑体" w:eastAsia="仿宋_GB2312" w:cs="仿宋_GB2312"/>
          <w:sz w:val="32"/>
          <w:szCs w:val="32"/>
          <w:highlight w:val="none"/>
          <w:u w:val="none"/>
        </w:rPr>
        <w:t>包括</w:t>
      </w:r>
      <w:r>
        <w:rPr>
          <w:rFonts w:hint="eastAsia" w:ascii="仿宋_GB2312" w:hAnsi="黑体" w:eastAsia="仿宋_GB2312" w:cs="仿宋_GB2312"/>
          <w:sz w:val="32"/>
          <w:szCs w:val="32"/>
          <w:highlight w:val="none"/>
          <w:u w:val="none"/>
          <w:lang w:eastAsia="zh-CN"/>
        </w:rPr>
        <w:t>：社会保障和就业支出、卫生健康支出、住房保障支出、粮油物资储备支出。</w:t>
      </w:r>
    </w:p>
    <w:p w14:paraId="53F8D17D">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14:paraId="2DAF0B3A">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白沙黎族自治县粮食和物资储备中心</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年收入预算245.30万元，其中：上年结转</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一般公共预算拨款收入</w:t>
      </w:r>
      <w:r>
        <w:rPr>
          <w:rFonts w:hint="eastAsia" w:ascii="仿宋_GB2312" w:hAnsi="黑体" w:eastAsia="仿宋_GB2312"/>
          <w:sz w:val="32"/>
          <w:szCs w:val="32"/>
          <w:u w:val="none"/>
          <w:lang w:val="en-US" w:eastAsia="zh-CN"/>
        </w:rPr>
        <w:t>245.30万元，</w:t>
      </w:r>
      <w:r>
        <w:rPr>
          <w:rFonts w:hint="eastAsia" w:ascii="仿宋_GB2312" w:hAnsi="黑体" w:eastAsia="仿宋_GB2312"/>
          <w:sz w:val="32"/>
          <w:szCs w:val="32"/>
          <w:u w:val="none"/>
        </w:rPr>
        <w:t>比上年预算数</w:t>
      </w:r>
      <w:r>
        <w:rPr>
          <w:rFonts w:hint="eastAsia" w:ascii="仿宋_GB2312" w:hAnsi="黑体" w:eastAsia="仿宋_GB2312"/>
          <w:sz w:val="32"/>
          <w:szCs w:val="32"/>
          <w:u w:val="none"/>
          <w:lang w:val="en-US" w:eastAsia="zh-CN"/>
        </w:rPr>
        <w:t>减少32.01</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职业年金减少</w:t>
      </w:r>
      <w:r>
        <w:rPr>
          <w:rFonts w:hint="eastAsia" w:ascii="仿宋_GB2312" w:hAnsi="黑体" w:eastAsia="仿宋_GB2312"/>
          <w:sz w:val="32"/>
          <w:szCs w:val="32"/>
          <w:u w:val="none"/>
        </w:rPr>
        <w:t>。</w:t>
      </w:r>
    </w:p>
    <w:p w14:paraId="69C40A67">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14:paraId="14223ECC">
      <w:pPr>
        <w:keepNext w:val="0"/>
        <w:keepLines w:val="0"/>
        <w:widowControl w:val="0"/>
        <w:suppressLineNumbers w:val="0"/>
        <w:spacing w:before="0" w:beforeAutospacing="0" w:after="0" w:afterAutospacing="0"/>
        <w:ind w:left="0" w:right="0" w:firstLine="640" w:firstLineChars="200"/>
        <w:jc w:val="both"/>
      </w:pPr>
      <w:r>
        <w:rPr>
          <w:rFonts w:hint="eastAsia" w:ascii="仿宋_GB2312" w:hAnsi="黑体" w:eastAsia="仿宋_GB2312" w:cs="仿宋_GB2312"/>
          <w:sz w:val="32"/>
          <w:szCs w:val="32"/>
          <w:u w:val="none"/>
          <w:lang w:eastAsia="zh-CN"/>
        </w:rPr>
        <w:t>白沙黎族自治县粮食和物资储备中心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年支出预算</w:t>
      </w:r>
      <w:r>
        <w:rPr>
          <w:rFonts w:hint="eastAsia" w:ascii="仿宋_GB2312" w:hAnsi="黑体" w:eastAsia="仿宋_GB2312"/>
          <w:sz w:val="32"/>
          <w:szCs w:val="32"/>
          <w:u w:val="none"/>
        </w:rPr>
        <w:t>245.30</w:t>
      </w:r>
      <w:r>
        <w:rPr>
          <w:rFonts w:hint="eastAsia" w:ascii="仿宋_GB2312" w:hAnsi="黑体" w:eastAsia="仿宋_GB2312" w:cs="仿宋_GB2312"/>
          <w:sz w:val="32"/>
          <w:szCs w:val="32"/>
          <w:u w:val="none"/>
        </w:rPr>
        <w:t>万元，其中：基本支出</w:t>
      </w:r>
      <w:r>
        <w:rPr>
          <w:rFonts w:hint="eastAsia" w:ascii="仿宋_GB2312" w:hAnsi="黑体" w:eastAsia="仿宋_GB2312" w:cs="仿宋_GB2312"/>
          <w:sz w:val="32"/>
          <w:szCs w:val="32"/>
          <w:u w:val="none"/>
          <w:lang w:val="en-US" w:eastAsia="zh-CN"/>
        </w:rPr>
        <w:t>211.51</w:t>
      </w:r>
      <w:r>
        <w:rPr>
          <w:rFonts w:hint="eastAsia" w:ascii="仿宋_GB2312" w:hAnsi="黑体" w:eastAsia="仿宋_GB2312" w:cs="仿宋_GB2312"/>
          <w:sz w:val="32"/>
          <w:szCs w:val="32"/>
          <w:u w:val="none"/>
        </w:rPr>
        <w:t>万元，占</w:t>
      </w:r>
      <w:r>
        <w:rPr>
          <w:rFonts w:hint="eastAsia" w:ascii="仿宋_GB2312" w:hAnsi="黑体" w:eastAsia="仿宋_GB2312" w:cs="仿宋_GB2312"/>
          <w:sz w:val="32"/>
          <w:szCs w:val="32"/>
          <w:u w:val="none"/>
          <w:lang w:val="en-US" w:eastAsia="zh-CN"/>
        </w:rPr>
        <w:t>86.22%，</w:t>
      </w:r>
      <w:r>
        <w:rPr>
          <w:rFonts w:hint="eastAsia" w:ascii="仿宋_GB2312" w:hAnsi="黑体" w:eastAsia="仿宋_GB2312" w:cs="仿宋_GB2312"/>
          <w:sz w:val="32"/>
          <w:szCs w:val="32"/>
          <w:u w:val="none"/>
        </w:rPr>
        <w:t>比上年预算</w:t>
      </w:r>
      <w:r>
        <w:rPr>
          <w:rFonts w:hint="eastAsia" w:ascii="仿宋_GB2312" w:hAnsi="黑体" w:eastAsia="仿宋_GB2312" w:cs="仿宋_GB2312"/>
          <w:sz w:val="32"/>
          <w:szCs w:val="32"/>
          <w:u w:val="none"/>
          <w:lang w:eastAsia="zh-CN"/>
        </w:rPr>
        <w:t>增加</w:t>
      </w:r>
      <w:r>
        <w:rPr>
          <w:rFonts w:hint="eastAsia" w:ascii="仿宋_GB2312" w:hAnsi="黑体" w:eastAsia="仿宋_GB2312" w:cs="仿宋_GB2312"/>
          <w:sz w:val="32"/>
          <w:szCs w:val="32"/>
          <w:u w:val="none"/>
          <w:lang w:val="en-US" w:eastAsia="zh-CN"/>
        </w:rPr>
        <w:t>42.7</w:t>
      </w:r>
      <w:r>
        <w:rPr>
          <w:rFonts w:hint="eastAsia" w:ascii="仿宋_GB2312" w:hAnsi="黑体" w:eastAsia="仿宋_GB2312" w:cs="仿宋_GB2312"/>
          <w:sz w:val="32"/>
          <w:szCs w:val="32"/>
          <w:u w:val="none"/>
        </w:rPr>
        <w:t>万元</w:t>
      </w:r>
      <w:r>
        <w:rPr>
          <w:rFonts w:hint="eastAsia" w:ascii="仿宋_GB2312" w:hAnsi="黑体" w:eastAsia="仿宋_GB2312" w:cs="仿宋_GB2312"/>
          <w:sz w:val="32"/>
          <w:szCs w:val="32"/>
          <w:u w:val="none"/>
          <w:lang w:eastAsia="zh-CN"/>
        </w:rPr>
        <w:t>，</w:t>
      </w:r>
      <w:r>
        <w:rPr>
          <w:rFonts w:hint="eastAsia" w:ascii="仿宋_GB2312" w:hAnsi="黑体" w:eastAsia="仿宋_GB2312" w:cs="仿宋_GB2312"/>
          <w:sz w:val="32"/>
          <w:szCs w:val="32"/>
          <w:u w:val="none"/>
        </w:rPr>
        <w:t>主要是</w:t>
      </w:r>
      <w:r>
        <w:rPr>
          <w:rFonts w:hint="eastAsia" w:ascii="仿宋_GB2312" w:hAnsi="黑体" w:eastAsia="仿宋_GB2312" w:cs="仿宋_GB2312"/>
          <w:sz w:val="32"/>
          <w:szCs w:val="32"/>
          <w:u w:val="none"/>
          <w:lang w:eastAsia="zh-CN"/>
        </w:rPr>
        <w:t>预算增加</w:t>
      </w:r>
      <w:r>
        <w:rPr>
          <w:rFonts w:hint="eastAsia" w:ascii="仿宋_GB2312" w:hAnsi="黑体" w:eastAsia="仿宋_GB2312" w:cs="仿宋_GB2312"/>
          <w:sz w:val="32"/>
          <w:szCs w:val="32"/>
          <w:u w:val="none"/>
        </w:rPr>
        <w:t>；项目支出</w:t>
      </w:r>
      <w:r>
        <w:rPr>
          <w:rFonts w:hint="eastAsia" w:ascii="仿宋_GB2312" w:hAnsi="黑体" w:eastAsia="仿宋_GB2312" w:cs="仿宋_GB2312"/>
          <w:sz w:val="32"/>
          <w:szCs w:val="32"/>
          <w:u w:val="none"/>
          <w:lang w:val="en-US" w:eastAsia="zh-CN"/>
        </w:rPr>
        <w:t>33.8</w:t>
      </w:r>
      <w:r>
        <w:rPr>
          <w:rFonts w:hint="eastAsia" w:ascii="仿宋_GB2312" w:hAnsi="黑体" w:eastAsia="仿宋_GB2312" w:cs="仿宋_GB2312"/>
          <w:sz w:val="32"/>
          <w:szCs w:val="32"/>
          <w:u w:val="none"/>
        </w:rPr>
        <w:t>万元，占</w:t>
      </w:r>
      <w:r>
        <w:rPr>
          <w:rFonts w:hint="eastAsia" w:ascii="仿宋_GB2312" w:hAnsi="黑体" w:eastAsia="仿宋_GB2312" w:cs="仿宋_GB2312"/>
          <w:sz w:val="32"/>
          <w:szCs w:val="32"/>
          <w:u w:val="none"/>
          <w:lang w:val="en-US" w:eastAsia="zh-CN"/>
        </w:rPr>
        <w:t>13.78</w:t>
      </w:r>
      <w:r>
        <w:rPr>
          <w:rFonts w:hint="eastAsia" w:ascii="仿宋_GB2312" w:hAnsi="黑体" w:eastAsia="仿宋_GB2312" w:cs="仿宋_GB2312"/>
          <w:sz w:val="32"/>
          <w:szCs w:val="32"/>
          <w:u w:val="none"/>
        </w:rPr>
        <w:t>%。比上年预算</w:t>
      </w:r>
      <w:r>
        <w:rPr>
          <w:rFonts w:hint="eastAsia" w:ascii="仿宋_GB2312" w:hAnsi="黑体" w:eastAsia="仿宋_GB2312" w:cs="仿宋_GB2312"/>
          <w:sz w:val="32"/>
          <w:szCs w:val="32"/>
          <w:u w:val="none"/>
          <w:lang w:eastAsia="zh-CN"/>
        </w:rPr>
        <w:t>增加</w:t>
      </w:r>
      <w:r>
        <w:rPr>
          <w:rFonts w:hint="eastAsia" w:ascii="仿宋_GB2312" w:hAnsi="黑体" w:eastAsia="仿宋_GB2312" w:cs="仿宋_GB2312"/>
          <w:sz w:val="32"/>
          <w:szCs w:val="32"/>
          <w:u w:val="none"/>
          <w:lang w:val="en-US" w:eastAsia="zh-CN"/>
        </w:rPr>
        <w:t>10.7</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eastAsia="zh-CN"/>
        </w:rPr>
        <w:t>预算增加</w:t>
      </w:r>
      <w:r>
        <w:rPr>
          <w:rFonts w:hint="eastAsia" w:ascii="仿宋_GB2312" w:hAnsi="黑体" w:eastAsia="仿宋_GB2312" w:cs="仿宋_GB2312"/>
          <w:sz w:val="32"/>
          <w:szCs w:val="32"/>
          <w:u w:val="none"/>
        </w:rPr>
        <w:t>。</w:t>
      </w:r>
    </w:p>
    <w:p w14:paraId="1B0E7392">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14:paraId="5102DF5F">
      <w:pPr>
        <w:spacing w:line="578"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14:paraId="4AE1A02F">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白沙黎族自治县粮食和物资储备中心</w:t>
      </w:r>
      <w:r>
        <w:rPr>
          <w:rFonts w:hint="eastAsia" w:ascii="仿宋_GB2312" w:hAnsi="黑体" w:eastAsia="仿宋_GB2312" w:cs="仿宋_GB2312"/>
          <w:sz w:val="32"/>
          <w:szCs w:val="32"/>
          <w:lang w:val="en-US" w:eastAsia="zh-CN"/>
        </w:rPr>
        <w:t>2026</w:t>
      </w:r>
      <w:r>
        <w:rPr>
          <w:rFonts w:hint="eastAsia" w:ascii="仿宋_GB2312" w:hAnsi="黑体" w:eastAsia="仿宋_GB2312" w:cs="仿宋_GB2312"/>
          <w:sz w:val="32"/>
          <w:szCs w:val="32"/>
        </w:rPr>
        <w:t>年机关运行经费预算</w:t>
      </w:r>
      <w:r>
        <w:rPr>
          <w:rFonts w:hint="eastAsia" w:ascii="仿宋_GB2312" w:hAnsi="黑体" w:eastAsia="仿宋_GB2312" w:cs="仿宋_GB2312"/>
          <w:sz w:val="32"/>
          <w:szCs w:val="32"/>
          <w:u w:val="none"/>
          <w:lang w:val="en-US" w:eastAsia="zh-CN"/>
        </w:rPr>
        <w:t>33.8</w:t>
      </w:r>
      <w:r>
        <w:rPr>
          <w:rFonts w:hint="eastAsia" w:ascii="仿宋_GB2312" w:hAnsi="黑体" w:eastAsia="仿宋_GB2312"/>
          <w:sz w:val="32"/>
          <w:szCs w:val="32"/>
        </w:rPr>
        <w:t>万元。</w:t>
      </w:r>
    </w:p>
    <w:p w14:paraId="7B28B0FE">
      <w:pPr>
        <w:spacing w:line="578"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14:paraId="35AA7BBF">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_GB2312" w:hAnsi="黑体" w:eastAsia="仿宋_GB2312" w:cs="仿宋_GB2312"/>
          <w:sz w:val="32"/>
          <w:szCs w:val="32"/>
          <w:lang w:eastAsia="zh-CN"/>
        </w:rPr>
        <w:t>白沙黎族自治县粮食和物资储备中心</w:t>
      </w:r>
      <w:r>
        <w:rPr>
          <w:rFonts w:hint="eastAsia" w:ascii="仿宋" w:hAnsi="仿宋" w:eastAsia="仿宋" w:cs="仿宋"/>
          <w:sz w:val="32"/>
          <w:szCs w:val="32"/>
        </w:rPr>
        <w:t>政府采购预算总额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14:paraId="21C0F6DB">
      <w:pPr>
        <w:spacing w:line="578"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31F91C8B">
      <w:pPr>
        <w:ind w:firstLine="960" w:firstLineChars="300"/>
        <w:rPr>
          <w:rFonts w:hint="eastAsia" w:ascii="楷体" w:hAnsi="楷体" w:eastAsia="楷体"/>
          <w:sz w:val="32"/>
          <w:szCs w:val="32"/>
          <w:lang w:eastAsia="zh-CN"/>
        </w:rPr>
      </w:pPr>
      <w:r>
        <w:rPr>
          <w:rFonts w:hint="eastAsia" w:ascii="仿宋" w:hAnsi="仿宋" w:eastAsia="仿宋" w:cs="仿宋"/>
          <w:sz w:val="32"/>
          <w:szCs w:val="32"/>
        </w:rPr>
        <w:t>截至</w:t>
      </w:r>
      <w:r>
        <w:rPr>
          <w:rFonts w:hint="eastAsia" w:ascii="仿宋" w:hAnsi="仿宋" w:eastAsia="仿宋" w:cs="仿宋"/>
          <w:sz w:val="32"/>
          <w:szCs w:val="32"/>
          <w:lang w:val="en-US" w:eastAsia="zh-CN"/>
        </w:rPr>
        <w:t>2025</w:t>
      </w:r>
      <w:r>
        <w:rPr>
          <w:rFonts w:hint="eastAsia" w:ascii="仿宋" w:hAnsi="仿宋" w:eastAsia="仿宋" w:cs="仿宋"/>
          <w:sz w:val="32"/>
          <w:szCs w:val="32"/>
        </w:rPr>
        <w:t>年12月31日，</w:t>
      </w:r>
      <w:r>
        <w:rPr>
          <w:rFonts w:hint="eastAsia" w:ascii="仿宋_GB2312" w:hAnsi="黑体" w:eastAsia="仿宋_GB2312" w:cs="仿宋_GB2312"/>
          <w:sz w:val="32"/>
          <w:szCs w:val="32"/>
          <w:lang w:eastAsia="zh-CN"/>
        </w:rPr>
        <w:t>白沙黎族自治县粮食和物资储备中心</w:t>
      </w:r>
      <w:r>
        <w:rPr>
          <w:rFonts w:hint="eastAsia" w:ascii="仿宋" w:hAnsi="仿宋" w:eastAsia="仿宋" w:cs="仿宋"/>
          <w:sz w:val="32"/>
          <w:szCs w:val="32"/>
        </w:rPr>
        <w:t>本级预算单位共有车辆</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楷体" w:hAnsi="楷体" w:eastAsia="楷体"/>
          <w:sz w:val="32"/>
          <w:szCs w:val="32"/>
          <w:lang w:eastAsia="zh-CN"/>
        </w:rPr>
        <w:t>。</w:t>
      </w:r>
    </w:p>
    <w:p w14:paraId="2B861860">
      <w:pPr>
        <w:spacing w:line="578"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14:paraId="3E4F7E9D">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白沙黎族自治县粮食和物资储备中心</w:t>
      </w:r>
      <w:r>
        <w:rPr>
          <w:rFonts w:hint="eastAsia" w:ascii="仿宋_GB2312" w:hAnsi="黑体" w:eastAsia="仿宋_GB2312" w:cs="仿宋_GB2312"/>
          <w:sz w:val="32"/>
          <w:szCs w:val="32"/>
          <w:lang w:val="en-US" w:eastAsia="zh-CN"/>
        </w:rPr>
        <w:t>2026</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sz w:val="32"/>
          <w:szCs w:val="32"/>
          <w:u w:val="none"/>
        </w:rPr>
        <w:t>245.30</w:t>
      </w:r>
      <w:r>
        <w:rPr>
          <w:rFonts w:hint="eastAsia" w:ascii="仿宋_GB2312" w:hAnsi="黑体" w:eastAsia="仿宋_GB2312"/>
          <w:sz w:val="32"/>
          <w:szCs w:val="32"/>
        </w:rPr>
        <w:t>万元。</w:t>
      </w:r>
    </w:p>
    <w:p w14:paraId="4CB4B3CF">
      <w:pPr>
        <w:spacing w:line="560" w:lineRule="exact"/>
        <w:jc w:val="center"/>
        <w:rPr>
          <w:rFonts w:hint="eastAsia" w:ascii="黑体" w:hAnsi="黑体" w:eastAsia="黑体"/>
          <w:b w:val="0"/>
          <w:bCs/>
          <w:sz w:val="32"/>
          <w:szCs w:val="32"/>
          <w:u w:val="none"/>
          <w:lang w:eastAsia="zh-CN"/>
        </w:rPr>
      </w:pPr>
    </w:p>
    <w:p w14:paraId="07D4EC7F">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3EBD58FC">
      <w:pPr>
        <w:spacing w:line="560" w:lineRule="exact"/>
        <w:ind w:firstLine="640" w:firstLineChars="200"/>
        <w:jc w:val="left"/>
        <w:rPr>
          <w:rFonts w:ascii="仿宋_GB2312" w:eastAsia="仿宋_GB2312" w:cs="宋体"/>
          <w:bCs/>
          <w:color w:val="000000"/>
          <w:kern w:val="0"/>
          <w:sz w:val="32"/>
          <w:szCs w:val="32"/>
          <w:u w:val="none"/>
          <w:lang w:val="zh-CN"/>
        </w:rPr>
      </w:pPr>
    </w:p>
    <w:p w14:paraId="557C11B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55BEEBE5">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51417A2E">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62DA816A">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2F9E6BDC">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05060108">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5D9C5508">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436218F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787D1B6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090428B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6811DA7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16058F2C">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575779D9">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3326FD1F">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0F7409C4">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黑体_GBK">
    <w:altName w:val="微软雅黑"/>
    <w:panose1 w:val="02000000000000000000"/>
    <w:charset w:val="86"/>
    <w:family w:val="auto"/>
    <w:pitch w:val="default"/>
    <w:sig w:usb0="00000000" w:usb1="00000000" w:usb2="00082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12291"/>
    <w:rsid w:val="01682788"/>
    <w:rsid w:val="1CF07749"/>
    <w:rsid w:val="25153C25"/>
    <w:rsid w:val="27F9D6AD"/>
    <w:rsid w:val="2CFFD3C3"/>
    <w:rsid w:val="2DBA20F6"/>
    <w:rsid w:val="2FBF19B9"/>
    <w:rsid w:val="33365CB4"/>
    <w:rsid w:val="33782F23"/>
    <w:rsid w:val="37DF1B78"/>
    <w:rsid w:val="3B3F3874"/>
    <w:rsid w:val="3DE53401"/>
    <w:rsid w:val="3E56349A"/>
    <w:rsid w:val="3F16314D"/>
    <w:rsid w:val="41F248A9"/>
    <w:rsid w:val="476F09C7"/>
    <w:rsid w:val="51EB539F"/>
    <w:rsid w:val="528C6C7D"/>
    <w:rsid w:val="537863E5"/>
    <w:rsid w:val="578B4F2F"/>
    <w:rsid w:val="57E6039E"/>
    <w:rsid w:val="591246E2"/>
    <w:rsid w:val="5CD71462"/>
    <w:rsid w:val="5EFF8EDA"/>
    <w:rsid w:val="5FBFEA10"/>
    <w:rsid w:val="60A85919"/>
    <w:rsid w:val="6CA9244A"/>
    <w:rsid w:val="6F772982"/>
    <w:rsid w:val="6F7F7F61"/>
    <w:rsid w:val="6FDB1131"/>
    <w:rsid w:val="6FDF3A11"/>
    <w:rsid w:val="72BFF0B5"/>
    <w:rsid w:val="73CF45A9"/>
    <w:rsid w:val="790479C9"/>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580</Words>
  <Characters>3311</Characters>
  <Lines>1</Lines>
  <Paragraphs>1</Paragraphs>
  <TotalTime>5</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发改委收发员</cp:lastModifiedBy>
  <cp:lastPrinted>2026-03-11T03:46:00Z</cp:lastPrinted>
  <dcterms:modified xsi:type="dcterms:W3CDTF">2026-03-17T04:05:02Z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A452AEA80B3487E3850D8E679530286D</vt:lpwstr>
  </property>
</Properties>
</file>