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514CF">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白沙黎族自治县公安局本级2024年度</w:t>
      </w:r>
    </w:p>
    <w:p w14:paraId="1DCB756A">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部门决算公开报告</w:t>
      </w:r>
    </w:p>
    <w:p w14:paraId="7D0B4A9E">
      <w:pPr>
        <w:spacing w:line="578" w:lineRule="exact"/>
        <w:jc w:val="center"/>
        <w:rPr>
          <w:rFonts w:hint="eastAsia" w:ascii="黑体" w:hAnsi="ˎ̥" w:eastAsia="黑体"/>
          <w:b/>
          <w:color w:val="auto"/>
          <w:sz w:val="32"/>
          <w:szCs w:val="32"/>
        </w:rPr>
      </w:pPr>
    </w:p>
    <w:p w14:paraId="25418929">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1BE38FB0">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14:paraId="7E8AA24F">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0FF3EA01">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30C05644">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223714AA">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3E2DBF21">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6FF416B2">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2D8D005">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0F01AF0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6040B07E">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DCF7BED">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5B1ED2A6">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5C26340C">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30474656">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6BE6EB41">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14:paraId="2EC8E278">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51228AFA">
      <w:pPr>
        <w:pStyle w:val="15"/>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14:paraId="4778926B">
      <w:pPr>
        <w:spacing w:line="578" w:lineRule="exact"/>
        <w:jc w:val="both"/>
        <w:rPr>
          <w:rFonts w:hint="eastAsia" w:ascii="黑体" w:hAnsi="ˎ̥" w:eastAsia="黑体"/>
          <w:color w:val="auto"/>
          <w:sz w:val="32"/>
          <w:szCs w:val="32"/>
        </w:rPr>
      </w:pPr>
      <w:bookmarkStart w:id="2" w:name="_Toc23465_WPSOffice_Level1"/>
      <w:bookmarkStart w:id="3" w:name="_Toc10049_WPSOffice_Level1"/>
      <w:bookmarkStart w:id="4" w:name="_Toc1704_WPSOffice_Level1"/>
      <w:bookmarkStart w:id="5" w:name="_Toc22941_WPSOffice_Level1"/>
      <w:bookmarkStart w:id="6" w:name="_Toc32433_WPSOffice_Level1"/>
      <w:bookmarkStart w:id="7" w:name="_Toc10720_WPSOffice_Level1"/>
      <w:bookmarkStart w:id="8" w:name="_Toc24238_WPSOffice_Level2"/>
      <w:bookmarkStart w:id="9" w:name="_Toc26580_WPSOffice_Level2"/>
      <w:bookmarkStart w:id="10" w:name="_Toc32622_WPSOffice_Level2"/>
      <w:bookmarkStart w:id="11" w:name="_Toc14159_WPSOffice_Level2"/>
      <w:bookmarkStart w:id="12" w:name="_Toc20274_WPSOffice_Level2"/>
      <w:bookmarkStart w:id="13" w:name="_Toc20205_WPSOffice_Level2"/>
    </w:p>
    <w:p w14:paraId="2EF17F17">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14:paraId="52945B30">
      <w:pPr>
        <w:spacing w:line="578" w:lineRule="exact"/>
        <w:ind w:firstLine="640" w:firstLineChars="200"/>
        <w:rPr>
          <w:rFonts w:hint="eastAsia" w:ascii="楷体" w:hAnsi="楷体" w:eastAsia="楷体" w:cs="楷体"/>
          <w:color w:val="auto"/>
          <w:sz w:val="32"/>
          <w:szCs w:val="32"/>
        </w:rPr>
      </w:pPr>
    </w:p>
    <w:p w14:paraId="17B3D52C">
      <w:p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一、部门</w:t>
      </w:r>
      <w:bookmarkEnd w:id="8"/>
      <w:r>
        <w:rPr>
          <w:rFonts w:hint="eastAsia" w:ascii="黑体" w:hAnsi="黑体" w:eastAsia="黑体" w:cs="黑体"/>
          <w:color w:val="auto"/>
          <w:sz w:val="32"/>
          <w:szCs w:val="32"/>
        </w:rPr>
        <w:t>（单位）职责</w:t>
      </w:r>
      <w:bookmarkEnd w:id="9"/>
      <w:bookmarkEnd w:id="10"/>
      <w:bookmarkEnd w:id="11"/>
      <w:bookmarkEnd w:id="12"/>
      <w:bookmarkEnd w:id="13"/>
    </w:p>
    <w:p w14:paraId="653968AA">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白沙黎族自治县公安局，为海南省公安厅与县委、县政府双重领导机构，肩负着打击敌人、惩治犯罪、保护人民、服务经济建设和构建和谐社会的任务。其主要职责：</w:t>
      </w:r>
    </w:p>
    <w:p w14:paraId="430C8C46">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（一）贯彻执行国家的有关法律、行政法规和规章，结合我县的社会政治、治安实际情况，研究制定具体的实施办法。</w:t>
      </w:r>
    </w:p>
    <w:p w14:paraId="66456713">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（二）负责计划全县公安工作，根据我县社会治安状况，研究制定严打专项斗争方案，确保完成各项公安工作任务。</w:t>
      </w:r>
    </w:p>
    <w:p w14:paraId="3E019EE2">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（三）维护社会政治稳定，发现和消除各种不安定因素，维护国家的安全和社会政治安定。</w:t>
      </w:r>
    </w:p>
    <w:p w14:paraId="4692A4C8">
      <w:pPr>
        <w:keepNext w:val="0"/>
        <w:keepLines w:val="0"/>
        <w:widowControl w:val="0"/>
        <w:suppressLineNumbers w:val="0"/>
        <w:spacing w:line="560" w:lineRule="exact"/>
        <w:ind w:left="0" w:firstLine="640" w:firstLineChars="200"/>
        <w:jc w:val="both"/>
        <w:outlineLvl w:val="2"/>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（四）负责在我县范围内违法犯罪活动的预防、制止和侦查工作。</w:t>
      </w:r>
    </w:p>
    <w:p w14:paraId="00554051">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（五）维护白沙县社会治安秩序，制止危害社会治安秩序的行为；负责县内涉毒案件的侦查，对吸毒人员以及复吸人员的强制戒毒。</w:t>
      </w:r>
    </w:p>
    <w:p w14:paraId="24FF604E">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（六）维护县交通安全和交通秩序，处理交通事故，负责车辆管理和交通安全宣传工作。</w:t>
      </w:r>
    </w:p>
    <w:p w14:paraId="291FAC4D">
      <w:pPr>
        <w:keepNext w:val="0"/>
        <w:keepLines w:val="0"/>
        <w:widowControl w:val="0"/>
        <w:suppressLineNumbers w:val="0"/>
        <w:spacing w:line="560" w:lineRule="exact"/>
        <w:ind w:left="0" w:firstLine="640" w:firstLineChars="200"/>
        <w:jc w:val="both"/>
        <w:outlineLvl w:val="2"/>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（七）监督管理计算机信息系统和安全保护工作。</w:t>
      </w:r>
    </w:p>
    <w:p w14:paraId="318525C2">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八）负责管制刀具和警械具的管理工作；负责枪支信息系统建设管理工作；指导公务及民用枪支弹药管理工作；监督检查公务及民用枪支管理情况；指导、监督民用爆炸物品、剧毒物品、放射性同位素、核材料和核设施的安全管理工作；处置涉及爆炸、中毒、放射等事故、案件和事件。</w:t>
      </w:r>
    </w:p>
    <w:p w14:paraId="2D17AD33">
      <w:pPr>
        <w:keepNext w:val="0"/>
        <w:keepLines w:val="0"/>
        <w:widowControl w:val="0"/>
        <w:suppressLineNumbers w:val="0"/>
        <w:spacing w:line="560" w:lineRule="exact"/>
        <w:ind w:left="638" w:leftChars="304"/>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（九）负责特种行业（法律、法规规定）的管理工作。</w:t>
      </w:r>
    </w:p>
    <w:p w14:paraId="14D0DC4B">
      <w:pPr>
        <w:keepNext w:val="0"/>
        <w:keepLines w:val="0"/>
        <w:widowControl w:val="0"/>
        <w:suppressLineNumbers w:val="0"/>
        <w:spacing w:line="560" w:lineRule="exact"/>
        <w:ind w:left="638" w:leftChars="304"/>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（十）负责集会、游行、示威活动的管理工作。</w:t>
      </w:r>
    </w:p>
    <w:p w14:paraId="1C06D475">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（十一）负责户政、出入境事务的管理工作，负责境外人员在白沙县内居留、探亲、旅游等有关事务管理工作。</w:t>
      </w:r>
    </w:p>
    <w:p w14:paraId="4CDA3127">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xml:space="preserve">（十二）负责县内被列为重点人口人员的登记、管理、帮教、监督、考察工作。 </w:t>
      </w:r>
    </w:p>
    <w:p w14:paraId="7637FACE">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（十三）指导和监督白沙县国家机关、社会团体、企事业组织和重点建设工程的治安保卫工作，指导治安保卫委员会等群众组织的治安防范工作。</w:t>
      </w:r>
    </w:p>
    <w:p w14:paraId="5474A7BD">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（十四）负责全县公安机关机构、编制、人员、经费管理以及民警思想政治工作、教育培训和公安宣传工作。</w:t>
      </w:r>
    </w:p>
    <w:p w14:paraId="27C5725F">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（十五）负责全县公安机关党团组织建设、思想建设和党风廉政建设。</w:t>
      </w:r>
    </w:p>
    <w:p w14:paraId="2E1AFA3D">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（十六）监督检查县公安机关及其民警执行国家法律、法规和规章情况；负责行政复议和诉讼工作。</w:t>
      </w:r>
    </w:p>
    <w:p w14:paraId="74F4D642">
      <w:pPr>
        <w:keepNext w:val="0"/>
        <w:keepLines w:val="0"/>
        <w:widowControl w:val="0"/>
        <w:suppressLineNumbers w:val="0"/>
        <w:spacing w:line="560" w:lineRule="exact"/>
        <w:ind w:left="0" w:firstLine="640" w:firstLineChars="200"/>
        <w:jc w:val="both"/>
        <w:outlineLvl w:val="2"/>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（十七）负责全县110指挥中心工作。</w:t>
      </w:r>
    </w:p>
    <w:p w14:paraId="1C5A0F0B">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（十八）负责全县治安拘留人员、被强制戒毒人员、被采取刑事强制措施犯罪嫌疑人的管理教育工作。</w:t>
      </w:r>
    </w:p>
    <w:p w14:paraId="240D4F81">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（十九）负责全县公安情报信息的比对加工、分析研判、流转发布、处置反馈、对重大敌情、社情及其他动态信息进行综合研判工作。</w:t>
      </w:r>
    </w:p>
    <w:p w14:paraId="5CA9FFD2">
      <w:pPr>
        <w:keepNext w:val="0"/>
        <w:keepLines w:val="0"/>
        <w:widowControl w:val="0"/>
        <w:suppressLineNumbers w:val="0"/>
        <w:spacing w:line="560" w:lineRule="exact"/>
        <w:ind w:left="0" w:firstLine="640" w:firstLineChars="200"/>
        <w:jc w:val="both"/>
        <w:outlineLvl w:val="2"/>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（二十）负责全县反恐怖安全防范工作。</w:t>
      </w:r>
    </w:p>
    <w:p w14:paraId="4A74AF8A">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（二十一）负责监督检查指导公共信息网络和国际互联网的安全保护工作，查处针对计算机信息系统和利用计算机信息系统进行违法犯罪的案件。</w:t>
      </w:r>
    </w:p>
    <w:p w14:paraId="078CC748">
      <w:pPr>
        <w:keepNext w:val="0"/>
        <w:keepLines w:val="0"/>
        <w:widowControl w:val="0"/>
        <w:suppressLineNumbers w:val="0"/>
        <w:spacing w:line="560" w:lineRule="exact"/>
        <w:ind w:left="0"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（二十二）负责全县公安机关的工作计划、统计报表的分析和上报工作。</w:t>
      </w:r>
    </w:p>
    <w:p w14:paraId="6008B355">
      <w:pPr>
        <w:spacing w:line="578" w:lineRule="exact"/>
        <w:ind w:firstLine="640" w:firstLineChars="200"/>
        <w:rPr>
          <w:rFonts w:hint="eastAsia" w:ascii="黑体" w:hAnsi="黑体" w:eastAsia="黑体" w:cs="黑体"/>
          <w:color w:val="auto"/>
          <w:sz w:val="32"/>
          <w:szCs w:val="32"/>
        </w:rPr>
      </w:pPr>
      <w:r>
        <w:rPr>
          <w:rFonts w:hint="eastAsia" w:ascii="仿宋" w:hAnsi="仿宋" w:eastAsia="仿宋" w:cs="仿宋"/>
          <w:color w:val="auto"/>
          <w:kern w:val="2"/>
          <w:sz w:val="32"/>
          <w:szCs w:val="32"/>
        </w:rPr>
        <w:t>（二十三）完成海南省公安厅和县委、县政府交办的有关事项。</w:t>
      </w:r>
    </w:p>
    <w:p w14:paraId="0F9DE085">
      <w:pPr>
        <w:spacing w:line="578" w:lineRule="exact"/>
        <w:ind w:firstLine="640" w:firstLineChars="200"/>
        <w:rPr>
          <w:rFonts w:hint="eastAsia" w:ascii="黑体" w:hAnsi="黑体" w:eastAsia="黑体" w:cs="黑体"/>
          <w:color w:val="auto"/>
          <w:sz w:val="32"/>
          <w:szCs w:val="32"/>
        </w:rPr>
      </w:pPr>
      <w:bookmarkStart w:id="14" w:name="_Toc24474_WPSOffice_Level2"/>
      <w:bookmarkStart w:id="15" w:name="_Toc24059_WPSOffice_Level2"/>
      <w:bookmarkStart w:id="16" w:name="_Toc4833_WPSOffice_Level2"/>
      <w:bookmarkStart w:id="17" w:name="_Toc17796_WPSOffice_Level2"/>
      <w:bookmarkStart w:id="18" w:name="_Toc6572_WPSOffice_Level2"/>
      <w:r>
        <w:rPr>
          <w:rFonts w:hint="eastAsia" w:ascii="黑体" w:hAnsi="黑体" w:eastAsia="黑体" w:cs="黑体"/>
          <w:color w:val="auto"/>
          <w:sz w:val="32"/>
          <w:szCs w:val="32"/>
        </w:rPr>
        <w:t>二、机构设置</w:t>
      </w:r>
      <w:bookmarkEnd w:id="14"/>
      <w:bookmarkEnd w:id="15"/>
      <w:bookmarkEnd w:id="16"/>
      <w:bookmarkEnd w:id="17"/>
      <w:bookmarkEnd w:id="18"/>
    </w:p>
    <w:p w14:paraId="192DA3F6">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纳</w:t>
      </w:r>
      <w:r>
        <w:rPr>
          <w:rFonts w:hint="eastAsia" w:ascii="仿宋_GB2312" w:hAnsi="ˎ̥" w:eastAsia="仿宋_GB2312"/>
          <w:color w:val="auto"/>
          <w:sz w:val="32"/>
          <w:szCs w:val="32"/>
        </w:rPr>
        <w:t>入</w:t>
      </w:r>
      <w:r>
        <w:rPr>
          <w:rFonts w:hint="eastAsia" w:ascii="仿宋_GB2312" w:hAnsi="ˎ̥" w:eastAsia="仿宋_GB2312"/>
          <w:color w:val="auto"/>
          <w:sz w:val="32"/>
          <w:szCs w:val="32"/>
          <w:lang w:val="en-US" w:eastAsia="zh-CN"/>
        </w:rPr>
        <w:t>白沙黎族自治县公安局</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年度部门决算编制范围的单位共</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个，包括：</w:t>
      </w:r>
    </w:p>
    <w:p w14:paraId="172AC0AA">
      <w:pPr>
        <w:spacing w:line="578" w:lineRule="exact"/>
        <w:ind w:firstLine="640" w:firstLineChars="200"/>
        <w:rPr>
          <w:rFonts w:hint="eastAsia" w:ascii="楷体_GB2312" w:hAnsi="楷体_GB2312" w:eastAsia="楷体_GB2312" w:cs="楷体_GB2312"/>
          <w:color w:val="auto"/>
          <w:sz w:val="32"/>
          <w:szCs w:val="32"/>
        </w:rPr>
      </w:pPr>
      <w:bookmarkStart w:id="19" w:name="_Toc24421_WPSOffice_Level2"/>
      <w:bookmarkStart w:id="20" w:name="_Toc25738_WPSOffice_Level2"/>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白沙黎族自治县公安局</w:t>
      </w:r>
      <w:r>
        <w:rPr>
          <w:rFonts w:hint="eastAsia" w:ascii="楷体_GB2312" w:hAnsi="楷体_GB2312" w:eastAsia="楷体_GB2312" w:cs="楷体_GB2312"/>
          <w:color w:val="auto"/>
          <w:sz w:val="32"/>
          <w:szCs w:val="32"/>
        </w:rPr>
        <w:t>本级</w:t>
      </w:r>
      <w:bookmarkEnd w:id="19"/>
      <w:bookmarkEnd w:id="20"/>
    </w:p>
    <w:p w14:paraId="4CCCE802">
      <w:pPr>
        <w:spacing w:line="578" w:lineRule="exact"/>
        <w:ind w:firstLine="640" w:firstLineChars="200"/>
        <w:rPr>
          <w:rFonts w:hint="eastAsia" w:ascii="楷体_GB2312" w:hAnsi="楷体_GB2312" w:eastAsia="楷体_GB2312" w:cs="楷体_GB2312"/>
          <w:color w:val="auto"/>
          <w:sz w:val="32"/>
          <w:szCs w:val="32"/>
        </w:rPr>
      </w:pPr>
      <w:bookmarkStart w:id="21" w:name="_Toc4442_WPSOffice_Level2"/>
      <w:bookmarkStart w:id="22" w:name="_Toc19721_WPSOffice_Level2"/>
      <w:r>
        <w:rPr>
          <w:rFonts w:hint="eastAsia" w:ascii="楷体_GB2312" w:hAnsi="楷体_GB2312" w:eastAsia="楷体_GB2312" w:cs="楷体_GB2312"/>
          <w:color w:val="auto"/>
          <w:sz w:val="32"/>
          <w:szCs w:val="32"/>
        </w:rPr>
        <w:t>（二）白沙黎族自治县公安局交通警察大队</w:t>
      </w:r>
      <w:bookmarkEnd w:id="21"/>
      <w:bookmarkEnd w:id="22"/>
    </w:p>
    <w:p w14:paraId="59D64051">
      <w:pPr>
        <w:spacing w:line="578"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（三）白沙县看守所</w:t>
      </w:r>
    </w:p>
    <w:p w14:paraId="5890CEE5">
      <w:pPr>
        <w:spacing w:line="578"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（四）白沙县拘留所</w:t>
      </w:r>
    </w:p>
    <w:p w14:paraId="4931B3B1">
      <w:pPr>
        <w:spacing w:line="578" w:lineRule="exact"/>
        <w:jc w:val="center"/>
        <w:rPr>
          <w:rFonts w:hint="eastAsia" w:ascii="黑体" w:hAnsi="ˎ̥" w:eastAsia="黑体"/>
          <w:color w:val="auto"/>
          <w:sz w:val="32"/>
          <w:szCs w:val="32"/>
        </w:rPr>
      </w:pPr>
      <w:bookmarkStart w:id="23" w:name="_Toc6234_WPSOffice_Level1"/>
      <w:bookmarkStart w:id="24" w:name="_Toc30451_WPSOffice_Level1"/>
      <w:bookmarkStart w:id="25" w:name="_Toc8164_WPSOffice_Level1"/>
      <w:bookmarkStart w:id="26" w:name="_Toc28253_WPSOffice_Level1"/>
      <w:bookmarkStart w:id="27" w:name="_Toc15521_WPSOffice_Level1"/>
      <w:bookmarkStart w:id="28" w:name="_Toc30690_WPSOffice_Level1"/>
      <w:bookmarkStart w:id="29" w:name="_Toc6211_WPSOffice_Level2"/>
      <w:bookmarkStart w:id="30" w:name="_Toc11518_WPSOffice_Level2"/>
      <w:bookmarkStart w:id="31" w:name="_Toc4029_WPSOffice_Level2"/>
      <w:bookmarkStart w:id="32" w:name="_Toc32695_WPSOffice_Level2"/>
      <w:bookmarkStart w:id="33" w:name="_Toc32472_WPSOffice_Level2"/>
      <w:bookmarkStart w:id="34" w:name="_Toc8867_WPSOffice_Level2"/>
    </w:p>
    <w:p w14:paraId="15520341">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23"/>
      <w:bookmarkEnd w:id="24"/>
      <w:bookmarkEnd w:id="25"/>
      <w:bookmarkEnd w:id="26"/>
      <w:bookmarkEnd w:id="27"/>
      <w:bookmarkEnd w:id="28"/>
    </w:p>
    <w:p w14:paraId="18CA45DD">
      <w:pPr>
        <w:spacing w:line="578" w:lineRule="exact"/>
        <w:ind w:firstLine="645"/>
        <w:rPr>
          <w:rFonts w:hint="eastAsia" w:ascii="黑体" w:hAnsi="黑体" w:eastAsia="黑体" w:cs="黑体"/>
          <w:color w:val="auto"/>
          <w:sz w:val="32"/>
          <w:szCs w:val="32"/>
        </w:rPr>
      </w:pPr>
    </w:p>
    <w:p w14:paraId="342827AF">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9"/>
      <w:bookmarkEnd w:id="30"/>
      <w:bookmarkEnd w:id="31"/>
      <w:bookmarkEnd w:id="32"/>
      <w:bookmarkEnd w:id="33"/>
      <w:bookmarkEnd w:id="34"/>
    </w:p>
    <w:p w14:paraId="09C2B7C9">
      <w:pPr>
        <w:spacing w:line="578" w:lineRule="exact"/>
        <w:ind w:firstLine="645"/>
        <w:rPr>
          <w:rFonts w:hint="eastAsia" w:ascii="黑体" w:hAnsi="黑体" w:eastAsia="黑体" w:cs="黑体"/>
          <w:color w:val="auto"/>
          <w:sz w:val="32"/>
          <w:szCs w:val="32"/>
        </w:rPr>
      </w:pPr>
      <w:bookmarkStart w:id="35" w:name="_Toc26621_WPSOffice_Level2"/>
      <w:bookmarkStart w:id="36" w:name="_Toc25608_WPSOffice_Level2"/>
      <w:bookmarkStart w:id="37" w:name="_Toc30334_WPSOffice_Level2"/>
      <w:bookmarkStart w:id="38" w:name="_Toc28622_WPSOffice_Level2"/>
      <w:bookmarkStart w:id="39" w:name="_Toc23139_WPSOffice_Level2"/>
      <w:bookmarkStart w:id="40" w:name="_Toc14349_WPSOffice_Level2"/>
      <w:r>
        <w:rPr>
          <w:rFonts w:hint="eastAsia" w:ascii="黑体" w:hAnsi="黑体" w:eastAsia="黑体" w:cs="黑体"/>
          <w:color w:val="auto"/>
          <w:sz w:val="32"/>
          <w:szCs w:val="32"/>
        </w:rPr>
        <w:t>二、收入决算公开表</w:t>
      </w:r>
      <w:bookmarkEnd w:id="35"/>
      <w:bookmarkEnd w:id="36"/>
      <w:bookmarkEnd w:id="37"/>
      <w:bookmarkEnd w:id="38"/>
      <w:bookmarkEnd w:id="39"/>
      <w:bookmarkEnd w:id="40"/>
      <w:bookmarkStart w:id="41" w:name="_Toc17626_WPSOffice_Level2"/>
      <w:bookmarkStart w:id="42" w:name="_Toc14658_WPSOffice_Level2"/>
      <w:bookmarkStart w:id="43" w:name="_Toc17858_WPSOffice_Level2"/>
      <w:bookmarkStart w:id="44" w:name="_Toc5489_WPSOffice_Level2"/>
      <w:bookmarkStart w:id="45" w:name="_Toc3262_WPSOffice_Level2"/>
      <w:bookmarkStart w:id="46" w:name="_Toc13854_WPSOffice_Level2"/>
    </w:p>
    <w:p w14:paraId="1B28E4C7">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41"/>
      <w:bookmarkEnd w:id="42"/>
      <w:bookmarkEnd w:id="43"/>
      <w:bookmarkEnd w:id="44"/>
      <w:bookmarkEnd w:id="45"/>
      <w:bookmarkEnd w:id="46"/>
      <w:bookmarkStart w:id="47" w:name="_Toc21415_WPSOffice_Level2"/>
      <w:bookmarkStart w:id="48" w:name="_Toc23493_WPSOffice_Level2"/>
      <w:bookmarkStart w:id="49" w:name="_Toc7988_WPSOffice_Level2"/>
      <w:bookmarkStart w:id="50" w:name="_Toc4265_WPSOffice_Level2"/>
      <w:bookmarkStart w:id="51" w:name="_Toc13701_WPSOffice_Level2"/>
      <w:bookmarkStart w:id="52" w:name="_Toc23591_WPSOffice_Level2"/>
    </w:p>
    <w:p w14:paraId="4271F371">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7"/>
      <w:bookmarkEnd w:id="48"/>
      <w:bookmarkEnd w:id="49"/>
      <w:bookmarkEnd w:id="50"/>
      <w:bookmarkEnd w:id="51"/>
      <w:bookmarkEnd w:id="52"/>
    </w:p>
    <w:p w14:paraId="0FD8688C">
      <w:pPr>
        <w:spacing w:line="578" w:lineRule="exact"/>
        <w:ind w:firstLine="645"/>
        <w:rPr>
          <w:rFonts w:hint="eastAsia" w:ascii="黑体" w:hAnsi="黑体" w:eastAsia="黑体" w:cs="黑体"/>
          <w:color w:val="auto"/>
          <w:sz w:val="32"/>
          <w:szCs w:val="32"/>
        </w:rPr>
      </w:pPr>
      <w:bookmarkStart w:id="53" w:name="_Toc23829_WPSOffice_Level2"/>
      <w:bookmarkStart w:id="54" w:name="_Toc22783_WPSOffice_Level2"/>
      <w:bookmarkStart w:id="55" w:name="_Toc25166_WPSOffice_Level2"/>
      <w:bookmarkStart w:id="56" w:name="_Toc7879_WPSOffice_Level2"/>
      <w:bookmarkStart w:id="57" w:name="_Toc13516_WPSOffice_Level2"/>
      <w:bookmarkStart w:id="58" w:name="_Toc2158_WPSOffice_Level2"/>
      <w:r>
        <w:rPr>
          <w:rFonts w:hint="eastAsia" w:ascii="黑体" w:hAnsi="黑体" w:eastAsia="黑体" w:cs="黑体"/>
          <w:color w:val="auto"/>
          <w:sz w:val="32"/>
          <w:szCs w:val="32"/>
        </w:rPr>
        <w:t>五、一般公共预算财政拨款收入支出决算</w:t>
      </w:r>
      <w:bookmarkEnd w:id="53"/>
      <w:bookmarkEnd w:id="54"/>
      <w:bookmarkEnd w:id="55"/>
      <w:bookmarkEnd w:id="56"/>
      <w:r>
        <w:rPr>
          <w:rFonts w:hint="eastAsia" w:ascii="黑体" w:hAnsi="黑体" w:eastAsia="黑体" w:cs="黑体"/>
          <w:color w:val="auto"/>
          <w:sz w:val="32"/>
          <w:szCs w:val="32"/>
        </w:rPr>
        <w:t>公开表</w:t>
      </w:r>
      <w:bookmarkEnd w:id="57"/>
      <w:bookmarkEnd w:id="58"/>
      <w:bookmarkStart w:id="59" w:name="_Toc25362_WPSOffice_Level2"/>
      <w:bookmarkStart w:id="60" w:name="_Toc17283_WPSOffice_Level2"/>
      <w:bookmarkStart w:id="61" w:name="_Toc5343_WPSOffice_Level2"/>
      <w:bookmarkStart w:id="62" w:name="_Toc8373_WPSOffice_Level2"/>
      <w:bookmarkStart w:id="63" w:name="_Toc17833_WPSOffice_Level2"/>
      <w:bookmarkStart w:id="64" w:name="_Toc2632_WPSOffice_Level2"/>
    </w:p>
    <w:p w14:paraId="27C6686E">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9"/>
      <w:bookmarkEnd w:id="60"/>
      <w:bookmarkEnd w:id="61"/>
      <w:bookmarkEnd w:id="62"/>
      <w:bookmarkEnd w:id="63"/>
      <w:bookmarkEnd w:id="64"/>
      <w:r>
        <w:rPr>
          <w:rFonts w:hint="eastAsia" w:ascii="黑体" w:hAnsi="黑体" w:eastAsia="黑体" w:cs="黑体"/>
          <w:color w:val="auto"/>
          <w:sz w:val="32"/>
          <w:szCs w:val="32"/>
        </w:rPr>
        <w:t>公开表</w:t>
      </w:r>
    </w:p>
    <w:p w14:paraId="74AEA872">
      <w:pPr>
        <w:spacing w:line="578" w:lineRule="exact"/>
        <w:ind w:left="1118" w:leftChars="304" w:hanging="480" w:hangingChars="150"/>
        <w:rPr>
          <w:rFonts w:hint="eastAsia" w:ascii="黑体" w:hAnsi="黑体" w:eastAsia="黑体" w:cs="黑体"/>
          <w:color w:val="auto"/>
          <w:sz w:val="32"/>
          <w:szCs w:val="32"/>
        </w:rPr>
      </w:pPr>
      <w:bookmarkStart w:id="65" w:name="_Toc11799_WPSOffice_Level2"/>
      <w:bookmarkStart w:id="66" w:name="_Toc13345_WPSOffice_Level2"/>
      <w:bookmarkStart w:id="67" w:name="_Toc6020_WPSOffice_Level2"/>
      <w:bookmarkStart w:id="68" w:name="_Toc1533_WPSOffice_Level2"/>
      <w:bookmarkStart w:id="69" w:name="_Toc21310_WPSOffice_Level2"/>
      <w:bookmarkStart w:id="70" w:name="_Toc5594_WPSOffice_Level2"/>
      <w:r>
        <w:rPr>
          <w:rFonts w:hint="eastAsia" w:ascii="黑体" w:hAnsi="黑体" w:eastAsia="黑体" w:cs="黑体"/>
          <w:color w:val="auto"/>
          <w:sz w:val="32"/>
          <w:szCs w:val="32"/>
        </w:rPr>
        <w:t>七、政府性基金预算财政拨款收入支出决算</w:t>
      </w:r>
      <w:bookmarkEnd w:id="65"/>
      <w:bookmarkEnd w:id="66"/>
      <w:bookmarkEnd w:id="67"/>
      <w:bookmarkEnd w:id="68"/>
      <w:bookmarkEnd w:id="69"/>
      <w:bookmarkEnd w:id="70"/>
      <w:r>
        <w:rPr>
          <w:rFonts w:hint="eastAsia" w:ascii="黑体" w:hAnsi="黑体" w:eastAsia="黑体" w:cs="黑体"/>
          <w:color w:val="auto"/>
          <w:sz w:val="32"/>
          <w:szCs w:val="32"/>
        </w:rPr>
        <w:t>公开表</w:t>
      </w:r>
    </w:p>
    <w:p w14:paraId="34B64415">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6129358A">
      <w:pPr>
        <w:spacing w:line="578" w:lineRule="exact"/>
        <w:ind w:firstLine="640"/>
        <w:rPr>
          <w:rFonts w:hint="eastAsia" w:ascii="黑体" w:hAnsi="黑体" w:eastAsia="黑体" w:cs="黑体"/>
          <w:color w:val="auto"/>
          <w:sz w:val="32"/>
          <w:szCs w:val="32"/>
        </w:rPr>
      </w:pPr>
      <w:bookmarkStart w:id="71" w:name="_Toc29886_WPSOffice_Level2"/>
      <w:bookmarkStart w:id="72" w:name="_Toc9377_WPSOffice_Level2"/>
      <w:bookmarkStart w:id="73" w:name="_Toc19961_WPSOffice_Level2"/>
      <w:bookmarkStart w:id="74" w:name="_Toc1820_WPSOffice_Level2"/>
      <w:r>
        <w:rPr>
          <w:rFonts w:hint="eastAsia" w:ascii="黑体" w:hAnsi="黑体" w:eastAsia="黑体" w:cs="黑体"/>
          <w:color w:val="auto"/>
          <w:sz w:val="32"/>
          <w:szCs w:val="32"/>
        </w:rPr>
        <w:t>九、财政拨款“三公”经费支出决算</w:t>
      </w:r>
      <w:bookmarkEnd w:id="71"/>
      <w:bookmarkEnd w:id="72"/>
      <w:bookmarkEnd w:id="73"/>
      <w:bookmarkEnd w:id="74"/>
      <w:r>
        <w:rPr>
          <w:rFonts w:hint="eastAsia" w:ascii="黑体" w:hAnsi="黑体" w:eastAsia="黑体" w:cs="黑体"/>
          <w:color w:val="auto"/>
          <w:sz w:val="32"/>
          <w:szCs w:val="32"/>
        </w:rPr>
        <w:t>公开表</w:t>
      </w:r>
    </w:p>
    <w:p w14:paraId="00DAB74F">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68E45AA5">
      <w:pPr>
        <w:spacing w:line="578" w:lineRule="exact"/>
        <w:rPr>
          <w:rFonts w:hint="eastAsia" w:ascii="黑体" w:hAnsi="黑体" w:eastAsia="黑体" w:cs="黑体"/>
          <w:color w:val="auto"/>
          <w:sz w:val="32"/>
          <w:szCs w:val="32"/>
        </w:rPr>
      </w:pPr>
    </w:p>
    <w:p w14:paraId="3F111B8F">
      <w:pPr>
        <w:spacing w:line="578" w:lineRule="exact"/>
        <w:jc w:val="center"/>
        <w:rPr>
          <w:rFonts w:hint="eastAsia" w:ascii="黑体" w:hAnsi="ˎ̥" w:eastAsia="黑体"/>
          <w:color w:val="auto"/>
          <w:sz w:val="32"/>
          <w:szCs w:val="32"/>
        </w:rPr>
      </w:pPr>
      <w:bookmarkStart w:id="75" w:name="_Toc29683_WPSOffice_Level1"/>
      <w:bookmarkStart w:id="76" w:name="_Toc27590_WPSOffice_Level1"/>
      <w:bookmarkStart w:id="77" w:name="_Toc16686_WPSOffice_Level1"/>
      <w:bookmarkStart w:id="78" w:name="_Toc4402_WPSOffice_Level1"/>
      <w:bookmarkStart w:id="79" w:name="_Toc31264_WPSOffice_Level1"/>
      <w:bookmarkStart w:id="80" w:name="_Toc28629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5"/>
      <w:bookmarkEnd w:id="76"/>
      <w:bookmarkEnd w:id="77"/>
      <w:bookmarkEnd w:id="78"/>
      <w:bookmarkEnd w:id="79"/>
      <w:bookmarkEnd w:id="80"/>
    </w:p>
    <w:p w14:paraId="5DBD235E">
      <w:pPr>
        <w:spacing w:line="578" w:lineRule="exact"/>
        <w:jc w:val="center"/>
        <w:rPr>
          <w:rFonts w:hint="eastAsia" w:ascii="黑体" w:hAnsi="ˎ̥" w:eastAsia="黑体"/>
          <w:color w:val="auto"/>
          <w:sz w:val="32"/>
          <w:szCs w:val="32"/>
        </w:rPr>
      </w:pPr>
    </w:p>
    <w:p w14:paraId="55C711C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11,539.84</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11,539.84</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default" w:ascii="仿宋_GB2312" w:hAnsi="ˎ̥" w:eastAsia="仿宋_GB2312"/>
          <w:color w:val="auto"/>
          <w:sz w:val="32"/>
          <w:szCs w:val="32"/>
          <w:lang w:val="en-US"/>
        </w:rPr>
        <w:t>1185.61</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11.45</w:t>
      </w:r>
      <w:r>
        <w:rPr>
          <w:rFonts w:hint="eastAsia" w:ascii="仿宋_GB2312" w:hAnsi="ˎ̥" w:eastAsia="仿宋_GB2312"/>
          <w:color w:val="auto"/>
          <w:sz w:val="32"/>
          <w:szCs w:val="32"/>
        </w:rPr>
        <w:t>%。主要原因：一是</w:t>
      </w:r>
      <w:r>
        <w:rPr>
          <w:rFonts w:hint="eastAsia" w:ascii="仿宋_GB2312" w:hAnsi="ˎ̥" w:eastAsia="仿宋_GB2312"/>
          <w:color w:val="auto"/>
          <w:sz w:val="32"/>
          <w:szCs w:val="32"/>
          <w:lang w:eastAsia="zh-CN"/>
        </w:rPr>
        <w:t>解决</w:t>
      </w:r>
      <w:r>
        <w:rPr>
          <w:rFonts w:hint="eastAsia" w:ascii="仿宋_GB2312" w:hAnsi="ˎ̥" w:eastAsia="仿宋_GB2312"/>
          <w:color w:val="auto"/>
          <w:sz w:val="32"/>
          <w:szCs w:val="32"/>
          <w:lang w:val="en-US" w:eastAsia="zh-CN"/>
        </w:rPr>
        <w:t>上年度拖欠账款追加预算</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辅警层级改革提高人员工资预算等</w:t>
      </w:r>
      <w:r>
        <w:rPr>
          <w:rFonts w:hint="eastAsia" w:ascii="仿宋_GB2312" w:hAnsi="ˎ̥" w:eastAsia="仿宋_GB2312"/>
          <w:color w:val="auto"/>
          <w:sz w:val="32"/>
          <w:szCs w:val="32"/>
        </w:rPr>
        <w:t>。</w:t>
      </w:r>
    </w:p>
    <w:p w14:paraId="4F6E99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2C4B7E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10,666.16</w:t>
      </w:r>
      <w:r>
        <w:rPr>
          <w:rFonts w:hint="eastAsia" w:ascii="仿宋_GB2312" w:hAnsi="ˎ̥" w:eastAsia="仿宋_GB2312"/>
          <w:color w:val="auto"/>
          <w:sz w:val="32"/>
          <w:szCs w:val="32"/>
        </w:rPr>
        <w:t>万元。</w:t>
      </w:r>
    </w:p>
    <w:p w14:paraId="1664B0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p>
    <w:p w14:paraId="617854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873.68</w:t>
      </w:r>
      <w:r>
        <w:rPr>
          <w:rFonts w:hint="eastAsia" w:ascii="仿宋_GB2312" w:hAnsi="ˎ̥" w:eastAsia="仿宋_GB2312"/>
          <w:color w:val="auto"/>
          <w:sz w:val="32"/>
          <w:szCs w:val="32"/>
        </w:rPr>
        <w:t>万元，主要是可结转使用的政法纪检监察转移支付资金，较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default" w:ascii="仿宋_GB2312" w:hAnsi="ˎ̥" w:eastAsia="仿宋_GB2312"/>
          <w:color w:val="auto"/>
          <w:sz w:val="32"/>
          <w:szCs w:val="32"/>
          <w:lang w:val="en-US"/>
        </w:rPr>
        <w:t>146.33</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14.35</w:t>
      </w:r>
      <w:r>
        <w:rPr>
          <w:rFonts w:hint="eastAsia" w:ascii="仿宋_GB2312" w:hAnsi="ˎ̥" w:eastAsia="仿宋_GB2312"/>
          <w:color w:val="auto"/>
          <w:sz w:val="32"/>
          <w:szCs w:val="32"/>
        </w:rPr>
        <w:t>%，主要原因是年初预算资金不足，政法资金兜底支出较大。</w:t>
      </w:r>
    </w:p>
    <w:p w14:paraId="3C854E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1569F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10,641.32</w:t>
      </w:r>
      <w:r>
        <w:rPr>
          <w:rFonts w:hint="eastAsia" w:ascii="仿宋_GB2312" w:hAnsi="ˎ̥" w:eastAsia="仿宋_GB2312"/>
          <w:color w:val="auto"/>
          <w:sz w:val="32"/>
          <w:szCs w:val="32"/>
        </w:rPr>
        <w:t>万元。</w:t>
      </w:r>
    </w:p>
    <w:p w14:paraId="7D5D6B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7728D7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898.52</w:t>
      </w:r>
      <w:r>
        <w:rPr>
          <w:rFonts w:hint="eastAsia" w:ascii="仿宋_GB2312" w:hAnsi="ˎ̥" w:eastAsia="仿宋_GB2312"/>
          <w:color w:val="auto"/>
          <w:sz w:val="32"/>
          <w:szCs w:val="32"/>
        </w:rPr>
        <w:t>万元，主要是可结转使用的政法纪检监察转移支付资金，较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default" w:ascii="仿宋_GB2312" w:hAnsi="ˎ̥" w:eastAsia="仿宋_GB2312"/>
          <w:color w:val="auto"/>
          <w:sz w:val="32"/>
          <w:szCs w:val="32"/>
          <w:lang w:val="en-US"/>
        </w:rPr>
        <w:t>75.22</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7.73</w:t>
      </w:r>
      <w:r>
        <w:rPr>
          <w:rFonts w:hint="eastAsia" w:ascii="仿宋_GB2312" w:hAnsi="ˎ̥" w:eastAsia="仿宋_GB2312"/>
          <w:color w:val="auto"/>
          <w:sz w:val="32"/>
          <w:szCs w:val="32"/>
        </w:rPr>
        <w:t>%，主要原因是年初预算资金不足，政法资金兜底支出较大。</w:t>
      </w:r>
    </w:p>
    <w:p w14:paraId="526E0C3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10,666.16</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10,519.12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98.62</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147.04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1.38</w:t>
      </w:r>
      <w:r>
        <w:rPr>
          <w:rFonts w:hint="eastAsia" w:ascii="仿宋_GB2312" w:hAnsi="ˎ̥" w:eastAsia="仿宋_GB2312"/>
          <w:color w:val="auto"/>
          <w:sz w:val="32"/>
          <w:szCs w:val="32"/>
        </w:rPr>
        <w:t>%。</w:t>
      </w:r>
    </w:p>
    <w:p w14:paraId="5F67D929">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E3EAD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10,641.32</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6,321.28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59.40</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4,320.04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40.60</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w:t>
      </w:r>
    </w:p>
    <w:p w14:paraId="03B6E27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3C7E4A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10,519.12</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10,519.12</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年度相比，财政拨款收入增加</w:t>
      </w:r>
      <w:r>
        <w:rPr>
          <w:rFonts w:hint="eastAsia" w:ascii="仿宋_GB2312" w:hAnsi="ˎ̥" w:eastAsia="仿宋_GB2312"/>
          <w:color w:val="auto"/>
          <w:sz w:val="32"/>
          <w:szCs w:val="32"/>
          <w:lang w:val="en-US" w:eastAsia="zh-CN"/>
        </w:rPr>
        <w:t>1,264.58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13.66</w:t>
      </w:r>
      <w:r>
        <w:rPr>
          <w:rFonts w:hint="eastAsia" w:ascii="仿宋_GB2312" w:hAnsi="ˎ̥" w:eastAsia="仿宋_GB2312"/>
          <w:color w:val="auto"/>
          <w:sz w:val="32"/>
          <w:szCs w:val="32"/>
        </w:rPr>
        <w:t>%，主要原因：一是解决上年度拖欠账款追加预算；二是辅警层级改革提高人员工资预算等。支出增加</w:t>
      </w:r>
      <w:r>
        <w:rPr>
          <w:rFonts w:hint="eastAsia" w:ascii="仿宋_GB2312" w:hAnsi="ˎ̥" w:eastAsia="仿宋_GB2312"/>
          <w:color w:val="auto"/>
          <w:sz w:val="32"/>
          <w:szCs w:val="32"/>
          <w:lang w:val="en-US" w:eastAsia="zh-CN"/>
        </w:rPr>
        <w:t>1,264.58</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13.66</w:t>
      </w:r>
      <w:r>
        <w:rPr>
          <w:rFonts w:hint="eastAsia" w:ascii="仿宋_GB2312" w:hAnsi="ˎ̥" w:eastAsia="仿宋_GB2312"/>
          <w:color w:val="auto"/>
          <w:sz w:val="32"/>
          <w:szCs w:val="32"/>
        </w:rPr>
        <w:t>%，主要原因：一是解决上年度拖欠账款追加预算；二是辅警层级改革提高人员工资预算等。</w:t>
      </w:r>
    </w:p>
    <w:p w14:paraId="7433FE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839.09</w:t>
      </w:r>
      <w:r>
        <w:rPr>
          <w:rFonts w:hint="eastAsia" w:ascii="仿宋_GB2312" w:hAnsi="ˎ̥" w:eastAsia="仿宋_GB2312"/>
          <w:color w:val="auto"/>
          <w:sz w:val="32"/>
          <w:szCs w:val="32"/>
        </w:rPr>
        <w:t>万元，主要是上年度结转的政法纪检监察转移支付资金，较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100.05</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10.65</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地财办案经费缩减，政法转移支付资金兜底增大</w:t>
      </w:r>
      <w:r>
        <w:rPr>
          <w:rFonts w:hint="eastAsia" w:ascii="仿宋_GB2312" w:hAnsi="ˎ̥" w:eastAsia="仿宋_GB2312"/>
          <w:color w:val="auto"/>
          <w:sz w:val="32"/>
          <w:szCs w:val="32"/>
        </w:rPr>
        <w:t>。</w:t>
      </w:r>
    </w:p>
    <w:p w14:paraId="55133A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839.09</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eastAsia="zh-CN"/>
        </w:rPr>
        <w:t>可</w:t>
      </w:r>
      <w:r>
        <w:rPr>
          <w:rFonts w:hint="eastAsia" w:ascii="仿宋_GB2312" w:hAnsi="ˎ̥" w:eastAsia="仿宋_GB2312"/>
          <w:color w:val="auto"/>
          <w:sz w:val="32"/>
          <w:szCs w:val="32"/>
        </w:rPr>
        <w:t>结转</w:t>
      </w:r>
      <w:r>
        <w:rPr>
          <w:rFonts w:hint="eastAsia" w:ascii="仿宋_GB2312" w:hAnsi="ˎ̥" w:eastAsia="仿宋_GB2312"/>
          <w:color w:val="auto"/>
          <w:sz w:val="32"/>
          <w:szCs w:val="32"/>
          <w:lang w:eastAsia="zh-CN"/>
        </w:rPr>
        <w:t>下年</w:t>
      </w:r>
      <w:r>
        <w:rPr>
          <w:rFonts w:hint="eastAsia" w:ascii="仿宋_GB2312" w:hAnsi="ˎ̥" w:eastAsia="仿宋_GB2312"/>
          <w:color w:val="auto"/>
          <w:sz w:val="32"/>
          <w:szCs w:val="32"/>
        </w:rPr>
        <w:t>的政法纪检监察转移支付资金，较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100.05</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10.65</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地财办案经费缩减，政法转移支付资金兜底增大</w:t>
      </w:r>
      <w:r>
        <w:rPr>
          <w:rFonts w:hint="eastAsia" w:ascii="仿宋_GB2312" w:hAnsi="ˎ̥" w:eastAsia="仿宋_GB2312"/>
          <w:color w:val="auto"/>
          <w:sz w:val="32"/>
          <w:szCs w:val="32"/>
        </w:rPr>
        <w:t>。</w:t>
      </w:r>
    </w:p>
    <w:p w14:paraId="0634EBC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3794EAA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1" w:name="_Toc13694_WPSOffice_Level2"/>
      <w:bookmarkStart w:id="82" w:name="_Toc9989_WPSOffice_Level2"/>
      <w:bookmarkStart w:id="83" w:name="_Toc23005_WPSOffice_Level2"/>
      <w:bookmarkStart w:id="84" w:name="_Toc19665_WPSOffice_Level2"/>
      <w:bookmarkStart w:id="85" w:name="_Toc21737_WPSOffice_Level2"/>
      <w:bookmarkStart w:id="86" w:name="_Toc17398_WPSOffice_Level2"/>
      <w:r>
        <w:rPr>
          <w:rFonts w:hint="eastAsia" w:ascii="楷体" w:hAnsi="楷体" w:eastAsia="楷体" w:cs="楷体"/>
          <w:color w:val="auto"/>
          <w:sz w:val="32"/>
          <w:szCs w:val="32"/>
        </w:rPr>
        <w:t>（一）一般公共预算财政拨款支出决算总体情况</w:t>
      </w:r>
      <w:bookmarkEnd w:id="81"/>
      <w:bookmarkEnd w:id="82"/>
      <w:bookmarkEnd w:id="83"/>
      <w:bookmarkEnd w:id="84"/>
      <w:bookmarkEnd w:id="85"/>
      <w:bookmarkEnd w:id="86"/>
    </w:p>
    <w:p w14:paraId="7D0A4ED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10,519.12</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91.15</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default" w:ascii="仿宋_GB2312" w:hAnsi="ˎ̥" w:eastAsia="仿宋_GB2312"/>
          <w:color w:val="auto"/>
          <w:sz w:val="32"/>
          <w:szCs w:val="32"/>
          <w:lang w:val="en-US"/>
        </w:rPr>
        <w:t>1</w:t>
      </w:r>
      <w:r>
        <w:rPr>
          <w:rFonts w:hint="eastAsia" w:ascii="仿宋_GB2312" w:hAnsi="ˎ̥" w:eastAsia="仿宋_GB2312"/>
          <w:color w:val="auto"/>
          <w:sz w:val="32"/>
          <w:szCs w:val="32"/>
          <w:lang w:val="en-US" w:eastAsia="zh-CN"/>
        </w:rPr>
        <w:t>,</w:t>
      </w:r>
      <w:r>
        <w:rPr>
          <w:rFonts w:hint="default" w:ascii="仿宋_GB2312" w:hAnsi="ˎ̥" w:eastAsia="仿宋_GB2312"/>
          <w:color w:val="auto"/>
          <w:sz w:val="32"/>
          <w:szCs w:val="32"/>
          <w:lang w:val="en-US"/>
        </w:rPr>
        <w:t>264.58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13.66</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一是</w:t>
      </w:r>
      <w:r>
        <w:rPr>
          <w:rFonts w:hint="eastAsia" w:ascii="仿宋_GB2312" w:hAnsi="ˎ̥" w:eastAsia="仿宋_GB2312"/>
          <w:color w:val="auto"/>
          <w:sz w:val="32"/>
          <w:szCs w:val="32"/>
          <w:lang w:eastAsia="zh-CN"/>
        </w:rPr>
        <w:t>解决</w:t>
      </w:r>
      <w:r>
        <w:rPr>
          <w:rFonts w:hint="eastAsia" w:ascii="仿宋_GB2312" w:hAnsi="ˎ̥" w:eastAsia="仿宋_GB2312"/>
          <w:color w:val="auto"/>
          <w:sz w:val="32"/>
          <w:szCs w:val="32"/>
          <w:lang w:val="en-US" w:eastAsia="zh-CN"/>
        </w:rPr>
        <w:t>上年度拖欠账款追加预算</w:t>
      </w:r>
      <w:r>
        <w:rPr>
          <w:rFonts w:hint="eastAsia" w:ascii="仿宋_GB2312" w:hAnsi="ˎ̥" w:eastAsia="仿宋_GB2312"/>
          <w:color w:val="auto"/>
          <w:sz w:val="32"/>
          <w:szCs w:val="32"/>
        </w:rPr>
        <w:t>；二是</w:t>
      </w:r>
      <w:r>
        <w:rPr>
          <w:rFonts w:hint="eastAsia" w:ascii="仿宋_GB2312" w:hAnsi="ˎ̥" w:eastAsia="仿宋_GB2312"/>
          <w:color w:val="auto"/>
          <w:sz w:val="32"/>
          <w:szCs w:val="32"/>
          <w:lang w:eastAsia="zh-CN"/>
        </w:rPr>
        <w:t>辅警层级改革提高人员工资预算等</w:t>
      </w:r>
      <w:r>
        <w:rPr>
          <w:rFonts w:hint="eastAsia" w:ascii="仿宋_GB2312" w:hAnsi="ˎ̥" w:eastAsia="仿宋_GB2312"/>
          <w:color w:val="auto"/>
          <w:sz w:val="32"/>
          <w:szCs w:val="32"/>
        </w:rPr>
        <w:t>。</w:t>
      </w:r>
    </w:p>
    <w:p w14:paraId="1A193DA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7" w:name="_Toc2711_WPSOffice_Level2"/>
      <w:bookmarkStart w:id="88" w:name="_Toc18793_WPSOffice_Level2"/>
      <w:bookmarkStart w:id="89" w:name="_Toc27767_WPSOffice_Level2"/>
      <w:bookmarkStart w:id="90" w:name="_Toc23864_WPSOffice_Level2"/>
      <w:bookmarkStart w:id="91" w:name="_Toc19075_WPSOffice_Level2"/>
      <w:bookmarkStart w:id="92" w:name="_Toc19535_WPSOffice_Level2"/>
      <w:r>
        <w:rPr>
          <w:rFonts w:hint="eastAsia" w:ascii="楷体" w:hAnsi="楷体" w:eastAsia="楷体" w:cs="楷体"/>
          <w:color w:val="auto"/>
          <w:sz w:val="32"/>
          <w:szCs w:val="32"/>
        </w:rPr>
        <w:t>（二）一般公共预算财政拨款支出决算结构情况</w:t>
      </w:r>
      <w:bookmarkEnd w:id="87"/>
      <w:bookmarkEnd w:id="88"/>
      <w:bookmarkEnd w:id="89"/>
      <w:bookmarkEnd w:id="90"/>
      <w:bookmarkEnd w:id="91"/>
      <w:bookmarkEnd w:id="92"/>
    </w:p>
    <w:p w14:paraId="65F3CA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10,519.12</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一般公共服务（类）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2.85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0.03</w:t>
      </w:r>
      <w:r>
        <w:rPr>
          <w:rFonts w:hint="eastAsia" w:ascii="仿宋_GB2312" w:hAnsi="ˎ̥" w:eastAsia="仿宋_GB2312"/>
          <w:color w:val="auto"/>
          <w:sz w:val="32"/>
          <w:szCs w:val="32"/>
        </w:rPr>
        <w:t>%；</w:t>
      </w:r>
      <w:r>
        <w:rPr>
          <w:rFonts w:hint="eastAsia" w:ascii="仿宋_GB2312" w:hAnsi="ˎ̥" w:eastAsia="仿宋_GB2312"/>
          <w:b/>
          <w:color w:val="auto"/>
          <w:sz w:val="32"/>
          <w:szCs w:val="32"/>
        </w:rPr>
        <w:t>公共安全支出（类）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8,845.61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84.09</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466.13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4.43</w:t>
      </w:r>
      <w:r>
        <w:rPr>
          <w:rFonts w:hint="eastAsia" w:ascii="仿宋_GB2312" w:hAnsi="ˎ̥" w:eastAsia="仿宋_GB2312"/>
          <w:color w:val="auto"/>
          <w:sz w:val="32"/>
          <w:szCs w:val="32"/>
        </w:rPr>
        <w:t>%；</w:t>
      </w:r>
      <w:r>
        <w:rPr>
          <w:rFonts w:hint="eastAsia" w:ascii="仿宋_GB2312" w:hAnsi="ˎ̥" w:eastAsia="仿宋_GB2312"/>
          <w:b/>
          <w:bCs/>
          <w:color w:val="auto"/>
          <w:sz w:val="32"/>
          <w:szCs w:val="32"/>
          <w:lang w:eastAsia="zh-CN"/>
        </w:rPr>
        <w:t>卫生健康</w:t>
      </w:r>
      <w:r>
        <w:rPr>
          <w:rFonts w:hint="eastAsia" w:ascii="仿宋_GB2312" w:hAnsi="ˎ̥" w:eastAsia="仿宋_GB2312"/>
          <w:b/>
          <w:bCs/>
          <w:color w:val="auto"/>
          <w:sz w:val="32"/>
          <w:szCs w:val="32"/>
        </w:rPr>
        <w:t>（类）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432.50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4.11</w:t>
      </w:r>
      <w:r>
        <w:rPr>
          <w:rFonts w:hint="eastAsia" w:ascii="仿宋_GB2312" w:hAnsi="ˎ̥" w:eastAsia="仿宋_GB2312"/>
          <w:color w:val="auto"/>
          <w:sz w:val="32"/>
          <w:szCs w:val="32"/>
        </w:rPr>
        <w:t>%；</w:t>
      </w:r>
      <w:r>
        <w:rPr>
          <w:rFonts w:hint="eastAsia" w:ascii="仿宋_GB2312" w:hAnsi="ˎ̥" w:eastAsia="仿宋_GB2312"/>
          <w:b/>
          <w:bCs/>
          <w:color w:val="auto"/>
          <w:sz w:val="32"/>
          <w:szCs w:val="32"/>
          <w:lang w:eastAsia="zh-CN"/>
        </w:rPr>
        <w:t>农林水</w:t>
      </w:r>
      <w:r>
        <w:rPr>
          <w:rFonts w:hint="eastAsia" w:ascii="仿宋_GB2312" w:hAnsi="ˎ̥" w:eastAsia="仿宋_GB2312"/>
          <w:b/>
          <w:bCs/>
          <w:color w:val="auto"/>
          <w:sz w:val="32"/>
          <w:szCs w:val="32"/>
        </w:rPr>
        <w:t>（类）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507.88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4.83</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bCs/>
          <w:color w:val="auto"/>
          <w:sz w:val="32"/>
          <w:szCs w:val="32"/>
          <w:lang w:eastAsia="zh-CN"/>
        </w:rPr>
        <w:t>住房保障</w:t>
      </w:r>
      <w:r>
        <w:rPr>
          <w:rFonts w:hint="eastAsia" w:ascii="仿宋_GB2312" w:hAnsi="ˎ̥" w:eastAsia="仿宋_GB2312"/>
          <w:b/>
          <w:bCs/>
          <w:color w:val="auto"/>
          <w:sz w:val="32"/>
          <w:szCs w:val="32"/>
        </w:rPr>
        <w:t>（类）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264.16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2.51</w:t>
      </w:r>
      <w:r>
        <w:rPr>
          <w:rFonts w:hint="eastAsia" w:ascii="仿宋_GB2312" w:hAnsi="ˎ̥" w:eastAsia="仿宋_GB2312"/>
          <w:color w:val="auto"/>
          <w:sz w:val="32"/>
          <w:szCs w:val="32"/>
        </w:rPr>
        <w:t>%。</w:t>
      </w:r>
    </w:p>
    <w:p w14:paraId="320159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93" w:name="_Toc22318_WPSOffice_Level2"/>
      <w:bookmarkStart w:id="94" w:name="_Toc21701_WPSOffice_Level2"/>
      <w:bookmarkStart w:id="95" w:name="_Toc25136_WPSOffice_Level2"/>
      <w:bookmarkStart w:id="96" w:name="_Toc29364_WPSOffice_Level2"/>
      <w:bookmarkStart w:id="97" w:name="_Toc15415_WPSOffice_Level2"/>
      <w:bookmarkStart w:id="98" w:name="_Toc9502_WPSOffice_Level2"/>
      <w:r>
        <w:rPr>
          <w:rFonts w:hint="eastAsia" w:ascii="楷体" w:hAnsi="楷体" w:eastAsia="楷体" w:cs="楷体"/>
          <w:color w:val="auto"/>
          <w:sz w:val="32"/>
          <w:szCs w:val="32"/>
        </w:rPr>
        <w:t>（三）一般公共预算财政拨款支出决算具体情况</w:t>
      </w:r>
      <w:bookmarkEnd w:id="93"/>
      <w:bookmarkEnd w:id="94"/>
      <w:bookmarkEnd w:id="95"/>
      <w:bookmarkEnd w:id="96"/>
      <w:bookmarkEnd w:id="97"/>
      <w:bookmarkEnd w:id="98"/>
    </w:p>
    <w:p w14:paraId="332A06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10,544.39</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10,519.12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99.73</w:t>
      </w:r>
      <w:r>
        <w:rPr>
          <w:rFonts w:hint="eastAsia" w:ascii="仿宋_GB2312" w:hAnsi="ˎ̥" w:eastAsia="仿宋_GB2312"/>
          <w:color w:val="auto"/>
          <w:sz w:val="32"/>
          <w:szCs w:val="32"/>
        </w:rPr>
        <w:t>%。其中：</w:t>
      </w:r>
    </w:p>
    <w:p w14:paraId="4F657F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color w:val="auto"/>
          <w:sz w:val="32"/>
          <w:szCs w:val="32"/>
        </w:rPr>
      </w:pPr>
      <w:r>
        <w:rPr>
          <w:rFonts w:hint="eastAsia" w:ascii="仿宋_GB2312" w:hAnsi="ˎ̥" w:eastAsia="仿宋_GB2312"/>
          <w:color w:val="auto"/>
          <w:sz w:val="32"/>
          <w:szCs w:val="32"/>
        </w:rPr>
        <w:t>1.</w:t>
      </w:r>
      <w:r>
        <w:rPr>
          <w:rFonts w:hint="eastAsia" w:ascii="仿宋_GB2312" w:hAnsi="ˎ̥" w:eastAsia="仿宋_GB2312"/>
          <w:b/>
          <w:color w:val="auto"/>
          <w:sz w:val="32"/>
          <w:szCs w:val="32"/>
        </w:rPr>
        <w:t>一般公共服务（类）政府办公厅（室）及相关机构事务（款）一般行政管理事务（项）。</w:t>
      </w:r>
    </w:p>
    <w:p w14:paraId="1F269E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2.85</w:t>
      </w:r>
      <w:r>
        <w:rPr>
          <w:rFonts w:hint="eastAsia" w:ascii="仿宋_GB2312" w:hAnsi="ˎ̥" w:eastAsia="仿宋_GB2312"/>
          <w:color w:val="auto"/>
          <w:sz w:val="32"/>
          <w:szCs w:val="32"/>
        </w:rPr>
        <w:t>万元。决算数大于预算数的主要原因：乡镇政府调剂派出所工作经费。</w:t>
      </w:r>
    </w:p>
    <w:p w14:paraId="24E74E50">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rPr>
        <w:t>2.</w:t>
      </w:r>
      <w:r>
        <w:rPr>
          <w:rFonts w:hint="eastAsia" w:ascii="仿宋" w:hAnsi="仿宋" w:eastAsia="仿宋" w:cs="仿宋"/>
          <w:b/>
          <w:color w:val="auto"/>
          <w:sz w:val="32"/>
          <w:szCs w:val="32"/>
        </w:rPr>
        <w:t>公共安全（类）公安（款）行政运行（项）。</w:t>
      </w:r>
    </w:p>
    <w:p w14:paraId="343709A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5,985.24</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5,163.49</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86.27</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一是缩减预算支出；二是人员退休及调离。</w:t>
      </w:r>
    </w:p>
    <w:p w14:paraId="4B179183">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w:t>
      </w:r>
      <w:r>
        <w:rPr>
          <w:rFonts w:hint="eastAsia" w:ascii="仿宋" w:hAnsi="仿宋" w:eastAsia="仿宋" w:cs="仿宋"/>
          <w:b/>
          <w:color w:val="auto"/>
          <w:sz w:val="32"/>
          <w:szCs w:val="32"/>
        </w:rPr>
        <w:t>公共安全（类）公安（款）一般行政管理事务（项）。</w:t>
      </w:r>
    </w:p>
    <w:p w14:paraId="2784D60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680.00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1,357.18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199.58</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于预算数的主要原因：一是</w:t>
      </w:r>
      <w:r>
        <w:rPr>
          <w:rFonts w:hint="eastAsia" w:ascii="仿宋" w:hAnsi="仿宋" w:eastAsia="仿宋" w:cs="仿宋"/>
          <w:color w:val="auto"/>
          <w:sz w:val="32"/>
          <w:szCs w:val="32"/>
          <w:lang w:eastAsia="zh-CN"/>
        </w:rPr>
        <w:t>追加项目预算经费</w:t>
      </w:r>
      <w:r>
        <w:rPr>
          <w:rFonts w:hint="eastAsia" w:ascii="仿宋" w:hAnsi="仿宋" w:eastAsia="仿宋" w:cs="仿宋"/>
          <w:color w:val="auto"/>
          <w:sz w:val="32"/>
          <w:szCs w:val="32"/>
        </w:rPr>
        <w:t>；二是</w:t>
      </w:r>
      <w:r>
        <w:rPr>
          <w:rFonts w:hint="eastAsia" w:ascii="仿宋" w:hAnsi="仿宋" w:eastAsia="仿宋" w:cs="仿宋"/>
          <w:color w:val="auto"/>
          <w:sz w:val="32"/>
          <w:szCs w:val="32"/>
          <w:lang w:eastAsia="zh-CN"/>
        </w:rPr>
        <w:t>乡镇拨付派出所工作经费。</w:t>
      </w:r>
    </w:p>
    <w:p w14:paraId="4272EA5B">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w:t>
      </w:r>
      <w:r>
        <w:rPr>
          <w:rFonts w:hint="eastAsia" w:ascii="仿宋" w:hAnsi="仿宋" w:eastAsia="仿宋" w:cs="仿宋"/>
          <w:b/>
          <w:color w:val="auto"/>
          <w:sz w:val="32"/>
          <w:szCs w:val="32"/>
        </w:rPr>
        <w:t>公共安全（类）公安（款）其他公安</w:t>
      </w:r>
      <w:r>
        <w:rPr>
          <w:rFonts w:hint="eastAsia" w:ascii="仿宋" w:hAnsi="仿宋" w:eastAsia="仿宋" w:cs="仿宋"/>
          <w:b/>
          <w:color w:val="auto"/>
          <w:sz w:val="32"/>
          <w:szCs w:val="32"/>
          <w:lang w:eastAsia="zh-CN"/>
        </w:rPr>
        <w:t>支出</w:t>
      </w:r>
      <w:r>
        <w:rPr>
          <w:rFonts w:hint="eastAsia" w:ascii="仿宋" w:hAnsi="仿宋" w:eastAsia="仿宋" w:cs="仿宋"/>
          <w:b/>
          <w:color w:val="auto"/>
          <w:sz w:val="32"/>
          <w:szCs w:val="32"/>
        </w:rPr>
        <w:t>（项）。</w:t>
      </w:r>
    </w:p>
    <w:p w14:paraId="58131D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2,441.35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2,447.14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100.23</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预算年度中期财政下达第二笔政法纪检监察转移支付资金。</w:t>
      </w:r>
    </w:p>
    <w:p w14:paraId="452C3540">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5</w:t>
      </w:r>
      <w:r>
        <w:rPr>
          <w:rFonts w:hint="eastAsia" w:ascii="仿宋_GB2312" w:hAnsi="ˎ̥" w:eastAsia="仿宋_GB2312"/>
          <w:color w:val="auto"/>
          <w:sz w:val="32"/>
          <w:szCs w:val="32"/>
        </w:rPr>
        <w:t>.</w:t>
      </w:r>
      <w:r>
        <w:rPr>
          <w:rFonts w:hint="eastAsia" w:ascii="仿宋" w:hAnsi="仿宋" w:eastAsia="仿宋" w:cs="仿宋"/>
          <w:b/>
          <w:color w:val="auto"/>
          <w:sz w:val="32"/>
          <w:szCs w:val="32"/>
          <w:lang w:eastAsia="zh-CN"/>
        </w:rPr>
        <w:t>社会保障和就业</w:t>
      </w:r>
      <w:r>
        <w:rPr>
          <w:rFonts w:hint="eastAsia" w:ascii="仿宋" w:hAnsi="仿宋" w:eastAsia="仿宋" w:cs="仿宋"/>
          <w:b/>
          <w:color w:val="auto"/>
          <w:sz w:val="32"/>
          <w:szCs w:val="32"/>
        </w:rPr>
        <w:t>（类）行政事业单位养老（款）机关事业单位基本养老保险缴费（项）。</w:t>
      </w:r>
    </w:p>
    <w:p w14:paraId="76A3F6ED">
      <w:pPr>
        <w:spacing w:line="578"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349.13</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308.08</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88.24</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人员调离或退休导致该项支出减少。</w:t>
      </w:r>
    </w:p>
    <w:p w14:paraId="3B640DF5">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6</w:t>
      </w:r>
      <w:r>
        <w:rPr>
          <w:rFonts w:hint="eastAsia" w:ascii="仿宋_GB2312" w:hAnsi="ˎ̥" w:eastAsia="仿宋_GB2312"/>
          <w:color w:val="auto"/>
          <w:sz w:val="32"/>
          <w:szCs w:val="32"/>
        </w:rPr>
        <w:t>.</w:t>
      </w:r>
      <w:r>
        <w:rPr>
          <w:rFonts w:hint="eastAsia" w:ascii="仿宋" w:hAnsi="仿宋" w:eastAsia="仿宋" w:cs="仿宋"/>
          <w:b/>
          <w:color w:val="auto"/>
          <w:sz w:val="32"/>
          <w:szCs w:val="32"/>
          <w:lang w:eastAsia="zh-CN"/>
        </w:rPr>
        <w:t>社会保障和就业</w:t>
      </w:r>
      <w:r>
        <w:rPr>
          <w:rFonts w:hint="eastAsia" w:ascii="仿宋" w:hAnsi="仿宋" w:eastAsia="仿宋" w:cs="仿宋"/>
          <w:b/>
          <w:color w:val="auto"/>
          <w:sz w:val="32"/>
          <w:szCs w:val="32"/>
        </w:rPr>
        <w:t>（类）行政事业单位养老（款）机关事业单位职业年金缴费（项）。</w:t>
      </w:r>
    </w:p>
    <w:p w14:paraId="4826E18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257.38</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154.01</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59.84</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一是人员调离或退休导致该项支出减少；二是未能当期完成历年职业年金纪实。</w:t>
      </w:r>
    </w:p>
    <w:p w14:paraId="7B9C39BF">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7</w:t>
      </w:r>
      <w:r>
        <w:rPr>
          <w:rFonts w:hint="eastAsia" w:ascii="仿宋_GB2312" w:hAnsi="ˎ̥" w:eastAsia="仿宋_GB2312"/>
          <w:color w:val="auto"/>
          <w:sz w:val="32"/>
          <w:szCs w:val="32"/>
        </w:rPr>
        <w:t>.</w:t>
      </w:r>
      <w:r>
        <w:rPr>
          <w:rFonts w:hint="eastAsia" w:ascii="仿宋" w:hAnsi="仿宋" w:eastAsia="仿宋" w:cs="仿宋"/>
          <w:b/>
          <w:color w:val="auto"/>
          <w:sz w:val="32"/>
          <w:szCs w:val="32"/>
          <w:lang w:eastAsia="zh-CN"/>
        </w:rPr>
        <w:t>社会保障和就业</w:t>
      </w:r>
      <w:r>
        <w:rPr>
          <w:rFonts w:hint="eastAsia" w:ascii="仿宋" w:hAnsi="仿宋" w:eastAsia="仿宋" w:cs="仿宋"/>
          <w:b/>
          <w:color w:val="auto"/>
          <w:sz w:val="32"/>
          <w:szCs w:val="32"/>
        </w:rPr>
        <w:t>（类）抚恤（款）其他优抚（项）。</w:t>
      </w:r>
    </w:p>
    <w:p w14:paraId="4493D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6.53</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4.04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61.87</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供养人员死亡。</w:t>
      </w:r>
    </w:p>
    <w:p w14:paraId="0D511C0E">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rPr>
        <w:t>.</w:t>
      </w:r>
      <w:r>
        <w:rPr>
          <w:rFonts w:hint="eastAsia" w:ascii="仿宋" w:hAnsi="仿宋" w:eastAsia="仿宋" w:cs="仿宋"/>
          <w:b/>
          <w:color w:val="auto"/>
          <w:sz w:val="32"/>
          <w:szCs w:val="32"/>
          <w:lang w:eastAsia="zh-CN"/>
        </w:rPr>
        <w:t>卫生健康</w:t>
      </w:r>
      <w:r>
        <w:rPr>
          <w:rFonts w:hint="eastAsia" w:ascii="仿宋" w:hAnsi="仿宋" w:eastAsia="仿宋" w:cs="仿宋"/>
          <w:b/>
          <w:color w:val="auto"/>
          <w:sz w:val="32"/>
          <w:szCs w:val="32"/>
        </w:rPr>
        <w:t>（类）行政事业单位医疗（款）行政单位医疗（项）。</w:t>
      </w:r>
    </w:p>
    <w:p w14:paraId="68C955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162.90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129.59</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79.55</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人员调离或退休导致该项支出减少。</w:t>
      </w:r>
    </w:p>
    <w:p w14:paraId="4CEC655D">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9</w:t>
      </w:r>
      <w:r>
        <w:rPr>
          <w:rFonts w:hint="eastAsia" w:ascii="仿宋_GB2312" w:hAnsi="ˎ̥" w:eastAsia="仿宋_GB2312"/>
          <w:color w:val="auto"/>
          <w:sz w:val="32"/>
          <w:szCs w:val="32"/>
        </w:rPr>
        <w:t>.</w:t>
      </w:r>
      <w:r>
        <w:rPr>
          <w:rFonts w:hint="eastAsia" w:ascii="仿宋" w:hAnsi="仿宋" w:eastAsia="仿宋" w:cs="仿宋"/>
          <w:b/>
          <w:color w:val="auto"/>
          <w:sz w:val="32"/>
          <w:szCs w:val="32"/>
          <w:lang w:eastAsia="zh-CN"/>
        </w:rPr>
        <w:t>卫生健康</w:t>
      </w:r>
      <w:r>
        <w:rPr>
          <w:rFonts w:hint="eastAsia" w:ascii="仿宋" w:hAnsi="仿宋" w:eastAsia="仿宋" w:cs="仿宋"/>
          <w:b/>
          <w:color w:val="auto"/>
          <w:sz w:val="32"/>
          <w:szCs w:val="32"/>
        </w:rPr>
        <w:t>（类）行政事业单位医疗（款）公务员医疗补助（项）。</w:t>
      </w:r>
    </w:p>
    <w:p w14:paraId="05F641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335.62</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302.91</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90.25</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人员调离或退休导致该项支出减少。</w:t>
      </w:r>
    </w:p>
    <w:p w14:paraId="4243F386">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10</w:t>
      </w:r>
      <w:r>
        <w:rPr>
          <w:rFonts w:hint="eastAsia" w:ascii="仿宋_GB2312" w:hAnsi="ˎ̥" w:eastAsia="仿宋_GB2312"/>
          <w:color w:val="auto"/>
          <w:sz w:val="32"/>
          <w:szCs w:val="32"/>
        </w:rPr>
        <w:t>.</w:t>
      </w:r>
      <w:r>
        <w:rPr>
          <w:rFonts w:hint="eastAsia" w:ascii="仿宋" w:hAnsi="仿宋" w:eastAsia="仿宋" w:cs="仿宋"/>
          <w:b/>
          <w:color w:val="auto"/>
          <w:sz w:val="32"/>
          <w:szCs w:val="32"/>
          <w:lang w:eastAsia="zh-CN"/>
        </w:rPr>
        <w:t>农林水</w:t>
      </w:r>
      <w:r>
        <w:rPr>
          <w:rFonts w:hint="eastAsia" w:ascii="仿宋" w:hAnsi="仿宋" w:eastAsia="仿宋" w:cs="仿宋"/>
          <w:b/>
          <w:color w:val="auto"/>
          <w:sz w:val="32"/>
          <w:szCs w:val="32"/>
        </w:rPr>
        <w:t>（类）农业农村（款）其他农业农村（项）。</w:t>
      </w:r>
    </w:p>
    <w:p w14:paraId="4C3292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507.88</w:t>
      </w:r>
      <w:r>
        <w:rPr>
          <w:rFonts w:hint="eastAsia" w:ascii="仿宋" w:hAnsi="仿宋" w:eastAsia="仿宋" w:cs="仿宋"/>
          <w:color w:val="auto"/>
          <w:sz w:val="32"/>
          <w:szCs w:val="32"/>
        </w:rPr>
        <w:t>万元。决算数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财政追加政府投资计划项目资金。</w:t>
      </w:r>
    </w:p>
    <w:p w14:paraId="6BE8A65B">
      <w:pPr>
        <w:spacing w:line="578" w:lineRule="exact"/>
        <w:ind w:firstLine="640" w:firstLineChars="200"/>
        <w:rPr>
          <w:rFonts w:hint="eastAsia" w:ascii="仿宋" w:hAnsi="仿宋" w:eastAsia="仿宋" w:cs="仿宋"/>
          <w:b/>
          <w:color w:val="auto"/>
          <w:sz w:val="32"/>
          <w:szCs w:val="32"/>
        </w:rPr>
      </w:pPr>
      <w:r>
        <w:rPr>
          <w:rFonts w:hint="eastAsia" w:ascii="仿宋_GB2312" w:hAnsi="ˎ̥" w:eastAsia="仿宋_GB2312"/>
          <w:color w:val="auto"/>
          <w:sz w:val="32"/>
          <w:szCs w:val="32"/>
          <w:lang w:val="en-US" w:eastAsia="zh-CN"/>
        </w:rPr>
        <w:t>11</w:t>
      </w:r>
      <w:r>
        <w:rPr>
          <w:rFonts w:hint="eastAsia" w:ascii="仿宋_GB2312" w:hAnsi="ˎ̥" w:eastAsia="仿宋_GB2312"/>
          <w:color w:val="auto"/>
          <w:sz w:val="32"/>
          <w:szCs w:val="32"/>
        </w:rPr>
        <w:t>.</w:t>
      </w:r>
      <w:r>
        <w:rPr>
          <w:rFonts w:hint="eastAsia" w:ascii="仿宋" w:hAnsi="仿宋" w:eastAsia="仿宋" w:cs="仿宋"/>
          <w:b/>
          <w:color w:val="auto"/>
          <w:sz w:val="32"/>
          <w:szCs w:val="32"/>
          <w:lang w:eastAsia="zh-CN"/>
        </w:rPr>
        <w:t>住房保障</w:t>
      </w:r>
      <w:r>
        <w:rPr>
          <w:rFonts w:hint="eastAsia" w:ascii="仿宋" w:hAnsi="仿宋" w:eastAsia="仿宋" w:cs="仿宋"/>
          <w:b/>
          <w:color w:val="auto"/>
          <w:sz w:val="32"/>
          <w:szCs w:val="32"/>
        </w:rPr>
        <w:t>（类）住房改革（款）住房公积金（项）。</w:t>
      </w:r>
    </w:p>
    <w:p w14:paraId="2E456A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rPr>
        <w:t>326.23</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rPr>
        <w:t>264.16</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80.97</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小</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人员调离或退休导致该项支出减少。</w:t>
      </w:r>
    </w:p>
    <w:p w14:paraId="6567DF5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A16C3A5">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6,321.05</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5,737.79</w:t>
      </w:r>
      <w:r>
        <w:rPr>
          <w:rFonts w:hint="eastAsia" w:ascii="仿宋_GB2312" w:hAnsi="ˎ̥" w:eastAsia="仿宋_GB2312"/>
          <w:color w:val="auto"/>
          <w:sz w:val="32"/>
          <w:szCs w:val="32"/>
        </w:rPr>
        <w:t>万元，主要包括：工资福利支出中的基本工资、津贴补贴、奖金、绩效工资、机关事业单位基本养老保险缴费、职业年金缴费、职工基本医疗保险缴费、公务员医疗补助缴费、其他社会保障缴费、住房公积金、医疗费、其他工资福利支出；对个人和家庭的补助中的生活补助。公用经费</w:t>
      </w:r>
      <w:r>
        <w:rPr>
          <w:rFonts w:ascii="仿宋_GB2312" w:hAnsi="ˎ̥" w:eastAsia="仿宋_GB2312"/>
          <w:color w:val="auto"/>
          <w:sz w:val="32"/>
          <w:szCs w:val="32"/>
          <w:lang w:val="en-US"/>
        </w:rPr>
        <w:t>583.26</w:t>
      </w:r>
      <w:r>
        <w:rPr>
          <w:rFonts w:hint="eastAsia" w:ascii="仿宋_GB2312" w:hAnsi="ˎ̥" w:eastAsia="仿宋_GB2312"/>
          <w:color w:val="auto"/>
          <w:sz w:val="32"/>
          <w:szCs w:val="32"/>
        </w:rPr>
        <w:t>万元，主要包括：商品和服务支出中的办公费、印刷费、水费、电费、邮电费、差旅费、维修（护）费、会议费、培训费、公务接待费</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劳务费、委托业务费、工会经费、公务用车运行维护费、其他交通费用、其他商品和服务支出；资本性支出中的基础设施建设、大型修缮等。</w:t>
      </w:r>
    </w:p>
    <w:p w14:paraId="496A1F6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0DE18B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31AE207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白沙黎族自治县公安局无202</w:t>
      </w:r>
      <w:r>
        <w:rPr>
          <w:rFonts w:hint="eastAsia" w:ascii="仿宋_GB2312" w:hAnsi="ˎ̥" w:eastAsia="仿宋_GB2312"/>
          <w:color w:val="auto"/>
          <w:sz w:val="32"/>
          <w:szCs w:val="32"/>
          <w:lang w:val="en-US" w:eastAsia="zh-CN"/>
        </w:rPr>
        <w:t>4</w:t>
      </w:r>
      <w:r>
        <w:rPr>
          <w:rFonts w:hint="default" w:ascii="仿宋_GB2312" w:hAnsi="ˎ̥" w:eastAsia="仿宋_GB2312"/>
          <w:color w:val="auto"/>
          <w:sz w:val="32"/>
          <w:szCs w:val="32"/>
          <w:lang w:val="en-US"/>
        </w:rPr>
        <w:t>年度政府性基金预算财政拨款支。</w:t>
      </w:r>
      <w:r>
        <w:rPr>
          <w:rFonts w:hint="eastAsia" w:ascii="仿宋_GB2312" w:hAnsi="ˎ̥" w:eastAsia="仿宋_GB2312"/>
          <w:color w:val="auto"/>
          <w:sz w:val="32"/>
          <w:szCs w:val="32"/>
        </w:rPr>
        <w:t>。</w:t>
      </w:r>
    </w:p>
    <w:p w14:paraId="3F333B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531B38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白沙黎族自治县公安局无202</w:t>
      </w:r>
      <w:r>
        <w:rPr>
          <w:rFonts w:hint="eastAsia" w:ascii="仿宋_GB2312" w:hAnsi="ˎ̥" w:eastAsia="仿宋_GB2312"/>
          <w:color w:val="auto"/>
          <w:sz w:val="32"/>
          <w:szCs w:val="32"/>
          <w:lang w:val="en-US" w:eastAsia="zh-CN"/>
        </w:rPr>
        <w:t>4</w:t>
      </w:r>
      <w:r>
        <w:rPr>
          <w:rFonts w:hint="default" w:ascii="仿宋_GB2312" w:hAnsi="ˎ̥" w:eastAsia="仿宋_GB2312"/>
          <w:color w:val="auto"/>
          <w:sz w:val="32"/>
          <w:szCs w:val="32"/>
          <w:lang w:val="en-US"/>
        </w:rPr>
        <w:t>年度政府性基金预算财政拨款支出</w:t>
      </w:r>
      <w:r>
        <w:rPr>
          <w:rFonts w:hint="eastAsia" w:ascii="仿宋_GB2312" w:hAnsi="ˎ̥" w:eastAsia="仿宋_GB2312"/>
          <w:color w:val="auto"/>
          <w:sz w:val="32"/>
          <w:szCs w:val="32"/>
        </w:rPr>
        <w:t>。</w:t>
      </w:r>
    </w:p>
    <w:p w14:paraId="37EB192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790287C7">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白沙黎族自治县公安局无202</w:t>
      </w:r>
      <w:r>
        <w:rPr>
          <w:rFonts w:hint="eastAsia" w:ascii="仿宋_GB2312" w:hAnsi="ˎ̥" w:eastAsia="仿宋_GB2312"/>
          <w:color w:val="auto"/>
          <w:sz w:val="32"/>
          <w:szCs w:val="32"/>
          <w:lang w:val="en-US" w:eastAsia="zh-CN"/>
        </w:rPr>
        <w:t>4</w:t>
      </w:r>
      <w:r>
        <w:rPr>
          <w:rFonts w:hint="default" w:ascii="仿宋_GB2312" w:hAnsi="ˎ̥" w:eastAsia="仿宋_GB2312"/>
          <w:color w:val="auto"/>
          <w:sz w:val="32"/>
          <w:szCs w:val="32"/>
          <w:lang w:val="en-US"/>
        </w:rPr>
        <w:t>年度政府性基金预算财政拨款支出</w:t>
      </w:r>
      <w:r>
        <w:rPr>
          <w:rFonts w:hint="eastAsia" w:ascii="仿宋_GB2312" w:hAnsi="ˎ̥" w:eastAsia="仿宋_GB2312"/>
          <w:color w:val="auto"/>
          <w:sz w:val="32"/>
          <w:szCs w:val="32"/>
          <w:lang w:eastAsia="zh-CN"/>
        </w:rPr>
        <w:t>。</w:t>
      </w:r>
    </w:p>
    <w:p w14:paraId="0B391B4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B842C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1D7535E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白沙黎族自治县公安局无202</w:t>
      </w:r>
      <w:r>
        <w:rPr>
          <w:rFonts w:hint="eastAsia" w:ascii="仿宋_GB2312" w:hAnsi="ˎ̥" w:eastAsia="仿宋_GB2312"/>
          <w:color w:val="auto"/>
          <w:sz w:val="32"/>
          <w:szCs w:val="32"/>
          <w:lang w:val="en-US" w:eastAsia="zh-CN"/>
        </w:rPr>
        <w:t>4</w:t>
      </w:r>
      <w:r>
        <w:rPr>
          <w:rFonts w:hint="default" w:ascii="仿宋_GB2312" w:hAnsi="ˎ̥" w:eastAsia="仿宋_GB2312"/>
          <w:color w:val="auto"/>
          <w:sz w:val="32"/>
          <w:szCs w:val="32"/>
          <w:lang w:val="en-US"/>
        </w:rPr>
        <w:t>年度国有资本经营预算财政拨款支出</w:t>
      </w:r>
      <w:r>
        <w:rPr>
          <w:rFonts w:hint="eastAsia" w:ascii="仿宋_GB2312" w:hAnsi="ˎ̥" w:eastAsia="仿宋_GB2312"/>
          <w:color w:val="auto"/>
          <w:sz w:val="32"/>
          <w:szCs w:val="32"/>
        </w:rPr>
        <w:t>。</w:t>
      </w:r>
    </w:p>
    <w:p w14:paraId="00AB5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572834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白沙黎族自治县公安局无202</w:t>
      </w:r>
      <w:r>
        <w:rPr>
          <w:rFonts w:hint="eastAsia" w:ascii="仿宋_GB2312" w:hAnsi="ˎ̥" w:eastAsia="仿宋_GB2312"/>
          <w:color w:val="auto"/>
          <w:sz w:val="32"/>
          <w:szCs w:val="32"/>
          <w:lang w:val="en-US" w:eastAsia="zh-CN"/>
        </w:rPr>
        <w:t>4</w:t>
      </w:r>
      <w:r>
        <w:rPr>
          <w:rFonts w:hint="default" w:ascii="仿宋_GB2312" w:hAnsi="ˎ̥" w:eastAsia="仿宋_GB2312"/>
          <w:color w:val="auto"/>
          <w:sz w:val="32"/>
          <w:szCs w:val="32"/>
          <w:lang w:val="en-US"/>
        </w:rPr>
        <w:t>年度国有资本经营预算财政拨款支出</w:t>
      </w:r>
      <w:r>
        <w:rPr>
          <w:rFonts w:hint="eastAsia" w:ascii="仿宋_GB2312" w:hAnsi="ˎ̥" w:eastAsia="仿宋_GB2312"/>
          <w:color w:val="auto"/>
          <w:sz w:val="32"/>
          <w:szCs w:val="32"/>
        </w:rPr>
        <w:t>。</w:t>
      </w:r>
    </w:p>
    <w:p w14:paraId="514E87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5B2DBADB">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白沙黎族自治县公安局无202</w:t>
      </w:r>
      <w:r>
        <w:rPr>
          <w:rFonts w:hint="eastAsia" w:ascii="仿宋_GB2312" w:hAnsi="ˎ̥" w:eastAsia="仿宋_GB2312"/>
          <w:color w:val="auto"/>
          <w:sz w:val="32"/>
          <w:szCs w:val="32"/>
          <w:lang w:val="en-US" w:eastAsia="zh-CN"/>
        </w:rPr>
        <w:t>4</w:t>
      </w:r>
      <w:r>
        <w:rPr>
          <w:rFonts w:hint="default" w:ascii="仿宋_GB2312" w:hAnsi="ˎ̥" w:eastAsia="仿宋_GB2312"/>
          <w:color w:val="auto"/>
          <w:sz w:val="32"/>
          <w:szCs w:val="32"/>
          <w:lang w:val="en-US"/>
        </w:rPr>
        <w:t>年度国有资本经营预算财政拨款支出</w:t>
      </w:r>
      <w:r>
        <w:rPr>
          <w:rFonts w:hint="eastAsia" w:ascii="仿宋_GB2312" w:hAnsi="ˎ̥" w:eastAsia="仿宋_GB2312"/>
          <w:color w:val="auto"/>
          <w:sz w:val="32"/>
          <w:szCs w:val="32"/>
        </w:rPr>
        <w:t>。</w:t>
      </w:r>
    </w:p>
    <w:p w14:paraId="4B0F8243">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316E4F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6F1BA05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239.60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224.45</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93.68</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hint="eastAsia" w:ascii="仿宋_GB2312" w:hAnsi="ˎ̥" w:eastAsia="仿宋_GB2312"/>
          <w:color w:val="auto"/>
          <w:sz w:val="32"/>
          <w:szCs w:val="32"/>
          <w:lang w:val="en-US" w:eastAsia="zh-CN"/>
        </w:rPr>
        <w:t>206.04</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1119.17</w:t>
      </w:r>
      <w:r>
        <w:rPr>
          <w:rFonts w:hint="eastAsia" w:ascii="仿宋_GB2312" w:hAnsi="ˎ̥" w:eastAsia="仿宋_GB2312"/>
          <w:color w:val="auto"/>
          <w:sz w:val="32"/>
          <w:szCs w:val="32"/>
        </w:rPr>
        <w:t>%，</w:t>
      </w:r>
      <w:r>
        <w:rPr>
          <w:rFonts w:ascii="仿宋_GB2312" w:hAnsi="ˎ̥" w:eastAsia="仿宋_GB2312"/>
          <w:color w:val="auto"/>
          <w:sz w:val="32"/>
          <w:szCs w:val="32"/>
        </w:rPr>
        <w:t>主要原因</w:t>
      </w:r>
      <w:r>
        <w:rPr>
          <w:rFonts w:hint="eastAsia" w:ascii="仿宋_GB2312" w:hAnsi="ˎ̥" w:eastAsia="仿宋_GB2312"/>
          <w:color w:val="auto"/>
          <w:sz w:val="32"/>
          <w:szCs w:val="32"/>
          <w:lang w:eastAsia="zh-CN"/>
        </w:rPr>
        <w:t>：一</w:t>
      </w:r>
      <w:r>
        <w:rPr>
          <w:rFonts w:ascii="仿宋_GB2312" w:hAnsi="ˎ̥" w:eastAsia="仿宋_GB2312"/>
          <w:color w:val="auto"/>
          <w:sz w:val="32"/>
          <w:szCs w:val="32"/>
        </w:rPr>
        <w:t>是</w:t>
      </w:r>
      <w:r>
        <w:rPr>
          <w:rFonts w:hint="eastAsia" w:ascii="仿宋_GB2312" w:hAnsi="ˎ̥" w:eastAsia="仿宋_GB2312"/>
          <w:color w:val="auto"/>
          <w:sz w:val="32"/>
          <w:szCs w:val="32"/>
          <w:lang w:eastAsia="zh-CN"/>
        </w:rPr>
        <w:t>政法转移支付资金不再承担办案车辆运维支出；二是新增购置</w:t>
      </w:r>
      <w:r>
        <w:rPr>
          <w:rFonts w:hint="eastAsia" w:ascii="仿宋_GB2312" w:hAnsi="ˎ̥" w:eastAsia="仿宋_GB2312"/>
          <w:color w:val="auto"/>
          <w:sz w:val="32"/>
          <w:szCs w:val="32"/>
          <w:lang w:val="en-US" w:eastAsia="zh-CN"/>
        </w:rPr>
        <w:t>3辆特种专业技术用车</w:t>
      </w:r>
      <w:r>
        <w:rPr>
          <w:rFonts w:hint="eastAsia" w:ascii="仿宋_GB2312" w:hAnsi="ˎ̥" w:eastAsia="仿宋_GB2312"/>
          <w:color w:val="auto"/>
          <w:sz w:val="32"/>
          <w:szCs w:val="32"/>
        </w:rPr>
        <w:t>。</w:t>
      </w:r>
    </w:p>
    <w:p w14:paraId="64E1D5F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06DCE0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223.31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99.49</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1.14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0.51</w:t>
      </w:r>
      <w:r>
        <w:rPr>
          <w:rFonts w:hint="eastAsia" w:ascii="仿宋_GB2312" w:hAnsi="ˎ̥" w:eastAsia="仿宋_GB2312"/>
          <w:color w:val="auto"/>
          <w:sz w:val="32"/>
          <w:szCs w:val="32"/>
        </w:rPr>
        <w:t>%。具体情况如下：</w:t>
      </w:r>
    </w:p>
    <w:p w14:paraId="6343A66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2B6444C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223.31</w:t>
      </w:r>
      <w:r>
        <w:rPr>
          <w:rFonts w:hint="eastAsia" w:ascii="仿宋_GB2312" w:hAnsi="ˎ̥" w:eastAsia="仿宋_GB2312"/>
          <w:color w:val="auto"/>
          <w:sz w:val="32"/>
          <w:szCs w:val="32"/>
        </w:rPr>
        <w:t>万元。其中：</w:t>
      </w:r>
    </w:p>
    <w:p w14:paraId="21E907E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142.65</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辆，主要用于</w:t>
      </w:r>
      <w:r>
        <w:rPr>
          <w:rFonts w:hint="eastAsia" w:ascii="仿宋_GB2312" w:hAnsi="ˎ̥" w:eastAsia="仿宋_GB2312"/>
          <w:color w:val="auto"/>
          <w:sz w:val="32"/>
          <w:szCs w:val="32"/>
          <w:lang w:eastAsia="zh-CN"/>
        </w:rPr>
        <w:t>特种专业技术</w:t>
      </w:r>
      <w:r>
        <w:rPr>
          <w:rFonts w:hint="eastAsia" w:ascii="仿宋_GB2312" w:hAnsi="ˎ̥" w:eastAsia="仿宋_GB2312"/>
          <w:color w:val="auto"/>
          <w:sz w:val="32"/>
          <w:szCs w:val="32"/>
        </w:rPr>
        <w:t>，年末公务用车保有量</w:t>
      </w:r>
      <w:r>
        <w:rPr>
          <w:rFonts w:hint="eastAsia" w:ascii="仿宋_GB2312" w:hAnsi="ˎ̥" w:eastAsia="仿宋_GB2312"/>
          <w:color w:val="auto"/>
          <w:sz w:val="32"/>
          <w:szCs w:val="32"/>
          <w:lang w:val="en-US" w:eastAsia="zh-CN"/>
        </w:rPr>
        <w:t>52</w:t>
      </w:r>
      <w:r>
        <w:rPr>
          <w:rFonts w:hint="eastAsia" w:ascii="仿宋_GB2312" w:hAnsi="ˎ̥" w:eastAsia="仿宋_GB2312"/>
          <w:color w:val="auto"/>
          <w:sz w:val="32"/>
          <w:szCs w:val="32"/>
        </w:rPr>
        <w:t>辆。</w:t>
      </w:r>
    </w:p>
    <w:p w14:paraId="475AA78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80.67</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车辆</w:t>
      </w:r>
      <w:r>
        <w:rPr>
          <w:rFonts w:hint="eastAsia" w:ascii="仿宋" w:hAnsi="仿宋" w:eastAsia="仿宋" w:cs="仿宋"/>
          <w:color w:val="auto"/>
          <w:sz w:val="32"/>
          <w:szCs w:val="32"/>
          <w:lang w:eastAsia="zh-CN"/>
        </w:rPr>
        <w:t>维修、油料及保险等费用</w:t>
      </w:r>
      <w:r>
        <w:rPr>
          <w:rFonts w:hint="eastAsia" w:ascii="仿宋_GB2312" w:hAnsi="ˎ̥" w:eastAsia="仿宋_GB2312"/>
          <w:color w:val="auto"/>
          <w:sz w:val="32"/>
          <w:szCs w:val="32"/>
        </w:rPr>
        <w:t>。</w:t>
      </w:r>
    </w:p>
    <w:p w14:paraId="62971D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比预算数减少</w:t>
      </w:r>
      <w:r>
        <w:rPr>
          <w:rFonts w:hint="eastAsia" w:ascii="仿宋_GB2312" w:hAnsi="ˎ̥" w:eastAsia="仿宋_GB2312"/>
          <w:color w:val="auto"/>
          <w:sz w:val="32"/>
          <w:szCs w:val="32"/>
          <w:lang w:val="en-US" w:eastAsia="zh-CN"/>
        </w:rPr>
        <w:t>38.93</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67.45</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206.55</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1232.40</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eastAsia="zh-CN"/>
        </w:rPr>
        <w:t>：一</w:t>
      </w:r>
      <w:r>
        <w:rPr>
          <w:rFonts w:ascii="仿宋_GB2312" w:hAnsi="ˎ̥" w:eastAsia="仿宋_GB2312"/>
          <w:color w:val="auto"/>
          <w:sz w:val="32"/>
          <w:szCs w:val="32"/>
        </w:rPr>
        <w:t>是</w:t>
      </w:r>
      <w:r>
        <w:rPr>
          <w:rFonts w:hint="eastAsia" w:ascii="仿宋_GB2312" w:hAnsi="ˎ̥" w:eastAsia="仿宋_GB2312"/>
          <w:color w:val="auto"/>
          <w:sz w:val="32"/>
          <w:szCs w:val="32"/>
          <w:lang w:eastAsia="zh-CN"/>
        </w:rPr>
        <w:t>政法转移支付资金不再承担办案车辆运维支出；二是新增购置</w:t>
      </w:r>
      <w:r>
        <w:rPr>
          <w:rFonts w:hint="eastAsia" w:ascii="仿宋_GB2312" w:hAnsi="ˎ̥" w:eastAsia="仿宋_GB2312"/>
          <w:color w:val="auto"/>
          <w:sz w:val="32"/>
          <w:szCs w:val="32"/>
          <w:lang w:val="en-US" w:eastAsia="zh-CN"/>
        </w:rPr>
        <w:t>3辆特种专业技术用车</w:t>
      </w:r>
      <w:r>
        <w:rPr>
          <w:rFonts w:hint="eastAsia" w:ascii="仿宋_GB2312" w:hAnsi="ˎ̥" w:eastAsia="仿宋_GB2312"/>
          <w:color w:val="auto"/>
          <w:sz w:val="32"/>
          <w:szCs w:val="32"/>
        </w:rPr>
        <w:t>。</w:t>
      </w:r>
    </w:p>
    <w:p w14:paraId="1EC12EB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1.14</w:t>
      </w:r>
      <w:r>
        <w:rPr>
          <w:rFonts w:hint="eastAsia" w:ascii="仿宋_GB2312" w:hAnsi="ˎ̥" w:eastAsia="仿宋_GB2312"/>
          <w:color w:val="auto"/>
          <w:sz w:val="32"/>
          <w:szCs w:val="32"/>
        </w:rPr>
        <w:t>万元，其中：</w:t>
      </w:r>
    </w:p>
    <w:p w14:paraId="146787D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1.14</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14</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87</w:t>
      </w:r>
      <w:r>
        <w:rPr>
          <w:rFonts w:hint="eastAsia" w:ascii="仿宋_GB2312" w:hAnsi="ˎ̥" w:eastAsia="仿宋_GB2312"/>
          <w:color w:val="auto"/>
          <w:sz w:val="32"/>
          <w:szCs w:val="32"/>
        </w:rPr>
        <w:t>人次；主要用于上级和同级单位</w:t>
      </w:r>
      <w:r>
        <w:rPr>
          <w:rFonts w:hint="eastAsia" w:ascii="仿宋_GB2312" w:hAnsi="ˎ̥" w:eastAsia="仿宋_GB2312"/>
          <w:color w:val="auto"/>
          <w:sz w:val="32"/>
          <w:szCs w:val="32"/>
          <w:lang w:eastAsia="zh-CN"/>
        </w:rPr>
        <w:t>调研、</w:t>
      </w:r>
      <w:r>
        <w:rPr>
          <w:rFonts w:hint="eastAsia" w:ascii="仿宋_GB2312" w:hAnsi="ˎ̥" w:eastAsia="仿宋_GB2312"/>
          <w:color w:val="auto"/>
          <w:sz w:val="32"/>
          <w:szCs w:val="32"/>
        </w:rPr>
        <w:t>交流、学习、访问、检查、督察等</w:t>
      </w:r>
      <w:r>
        <w:rPr>
          <w:rFonts w:hint="eastAsia" w:ascii="仿宋_GB2312" w:hAnsi="ˎ̥" w:eastAsia="仿宋_GB2312"/>
          <w:color w:val="auto"/>
          <w:sz w:val="32"/>
          <w:szCs w:val="32"/>
          <w:lang w:eastAsia="zh-CN"/>
        </w:rPr>
        <w:t>工作</w:t>
      </w:r>
      <w:r>
        <w:rPr>
          <w:rFonts w:hint="eastAsia" w:ascii="仿宋_GB2312" w:hAnsi="ˎ̥" w:eastAsia="仿宋_GB2312"/>
          <w:color w:val="auto"/>
          <w:sz w:val="32"/>
          <w:szCs w:val="32"/>
        </w:rPr>
        <w:t>接待。</w:t>
      </w:r>
    </w:p>
    <w:p w14:paraId="4E17B46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011011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公务接待费支出决算数比预算数减少</w:t>
      </w:r>
      <w:r>
        <w:rPr>
          <w:rFonts w:hint="default" w:ascii="仿宋_GB2312" w:hAnsi="ˎ̥" w:eastAsia="仿宋_GB2312"/>
          <w:color w:val="auto"/>
          <w:sz w:val="32"/>
          <w:szCs w:val="32"/>
          <w:lang w:val="en-US"/>
        </w:rPr>
        <w:t>6.86</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14.25</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支出减少</w:t>
      </w:r>
      <w:r>
        <w:rPr>
          <w:rFonts w:hint="eastAsia" w:ascii="仿宋_GB2312" w:hAnsi="ˎ̥" w:eastAsia="仿宋_GB2312"/>
          <w:color w:val="auto"/>
          <w:sz w:val="32"/>
          <w:szCs w:val="32"/>
          <w:lang w:val="en-US" w:eastAsia="zh-CN"/>
        </w:rPr>
        <w:t>0.5</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30.49</w:t>
      </w:r>
      <w:r>
        <w:rPr>
          <w:rFonts w:hint="eastAsia" w:ascii="仿宋_GB2312" w:hAnsi="ˎ̥" w:eastAsia="仿宋_GB2312"/>
          <w:color w:val="auto"/>
          <w:sz w:val="32"/>
          <w:szCs w:val="32"/>
        </w:rPr>
        <w:t>%，主要原因是缩减三公经费支出。</w:t>
      </w:r>
    </w:p>
    <w:p w14:paraId="737196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519C0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782AE1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w:t>
      </w:r>
      <w:r>
        <w:rPr>
          <w:rFonts w:hint="eastAsia" w:ascii="仿宋_GB2312" w:eastAsia="仿宋_GB2312"/>
          <w:color w:val="auto"/>
          <w:sz w:val="32"/>
          <w:szCs w:val="32"/>
          <w:lang w:val="en-US" w:eastAsia="zh-CN"/>
        </w:rPr>
        <w:t>5009.92</w:t>
      </w:r>
      <w:r>
        <w:rPr>
          <w:rFonts w:hint="eastAsia" w:ascii="仿宋_GB2312" w:eastAsia="仿宋_GB2312"/>
          <w:color w:val="auto"/>
          <w:sz w:val="32"/>
          <w:szCs w:val="32"/>
          <w:lang w:val="en-US" w:eastAsia="zh-CN"/>
        </w:rPr>
        <w:t>万元，占一般公共预算项目支出总额的</w:t>
      </w:r>
      <w:r>
        <w:rPr>
          <w:rFonts w:hint="eastAsia" w:ascii="仿宋_GB2312" w:eastAsia="仿宋_GB2312"/>
          <w:color w:val="auto"/>
          <w:sz w:val="32"/>
          <w:szCs w:val="32"/>
          <w:lang w:val="en-US" w:eastAsia="zh-CN"/>
        </w:rPr>
        <w:t>100.00</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bidi="ar"/>
        </w:rPr>
        <w:t>。</w:t>
      </w:r>
    </w:p>
    <w:p w14:paraId="4ADFA4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因工作安排，我局未开展202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年部门评价工作。</w:t>
      </w:r>
    </w:p>
    <w:p w14:paraId="29644F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14:paraId="19EE47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我局部门决算中未体现项目绩效自评结果。</w:t>
      </w:r>
    </w:p>
    <w:p w14:paraId="66FF1D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（三）部门评价结果</w:t>
      </w:r>
    </w:p>
    <w:p w14:paraId="092080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因工作安排，我局未开展202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年部门评价工作。</w:t>
      </w:r>
    </w:p>
    <w:p w14:paraId="67F313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w:t>
      </w:r>
    </w:p>
    <w:p w14:paraId="1702348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p>
    <w:p w14:paraId="78F5787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23716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9" w:name="_Toc18325_WPSOffice_Level2"/>
      <w:bookmarkStart w:id="100" w:name="_Toc32639_WPSOffice_Level2"/>
      <w:bookmarkStart w:id="101" w:name="_Toc5978_WPSOffice_Level2"/>
      <w:bookmarkStart w:id="102" w:name="_Toc15565_WPSOffice_Level2"/>
      <w:bookmarkStart w:id="103" w:name="_Toc15262_WPSOffice_Level2"/>
      <w:bookmarkStart w:id="104" w:name="_Toc23598_WPSOffice_Level2"/>
      <w:r>
        <w:rPr>
          <w:rFonts w:hint="eastAsia" w:ascii="楷体" w:hAnsi="楷体" w:eastAsia="楷体" w:cs="楷体"/>
          <w:bCs/>
          <w:color w:val="auto"/>
          <w:sz w:val="32"/>
          <w:szCs w:val="32"/>
        </w:rPr>
        <w:t>（一）机关运行经费支出情况</w:t>
      </w:r>
      <w:bookmarkEnd w:id="99"/>
      <w:bookmarkEnd w:id="100"/>
      <w:bookmarkEnd w:id="101"/>
      <w:bookmarkEnd w:id="102"/>
      <w:bookmarkEnd w:id="103"/>
      <w:bookmarkEnd w:id="104"/>
    </w:p>
    <w:p w14:paraId="293F8A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白沙黎族自治县公安局</w:t>
      </w:r>
      <w:r>
        <w:rPr>
          <w:rFonts w:hint="eastAsia" w:ascii="仿宋_GB2312" w:hAnsi="ˎ̥" w:eastAsia="仿宋_GB2312"/>
          <w:color w:val="auto"/>
          <w:sz w:val="32"/>
          <w:szCs w:val="32"/>
        </w:rPr>
        <w:t>机</w:t>
      </w:r>
      <w:r>
        <w:rPr>
          <w:rFonts w:hint="eastAsia" w:ascii="仿宋_GB2312" w:hAnsi="ˎ̥" w:eastAsia="仿宋_GB2312"/>
          <w:color w:val="auto"/>
          <w:sz w:val="32"/>
          <w:szCs w:val="32"/>
        </w:rPr>
        <w:t>关运行经费</w:t>
      </w:r>
      <w:r>
        <w:rPr>
          <w:rFonts w:hint="default" w:ascii="仿宋_GB2312" w:hAnsi="ˎ̥" w:eastAsia="仿宋_GB2312"/>
          <w:color w:val="auto"/>
          <w:sz w:val="32"/>
          <w:szCs w:val="32"/>
          <w:lang w:val="en-US"/>
        </w:rPr>
        <w:t>583.26</w:t>
      </w:r>
      <w:r>
        <w:rPr>
          <w:rFonts w:hint="eastAsia" w:ascii="仿宋_GB2312" w:hAnsi="ˎ̥" w:eastAsia="仿宋_GB2312"/>
          <w:color w:val="auto"/>
          <w:sz w:val="32"/>
          <w:szCs w:val="32"/>
        </w:rPr>
        <w:t>万元，比年初预算减少</w:t>
      </w:r>
      <w:r>
        <w:rPr>
          <w:rFonts w:hint="default" w:ascii="仿宋_GB2312" w:hAnsi="ˎ̥" w:eastAsia="仿宋_GB2312"/>
          <w:color w:val="auto"/>
          <w:sz w:val="32"/>
          <w:szCs w:val="32"/>
          <w:lang w:val="en-US"/>
        </w:rPr>
        <w:t>87.73</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w:t>
      </w:r>
      <w:r>
        <w:rPr>
          <w:rFonts w:hint="eastAsia" w:ascii="仿宋_GB2312" w:hAnsi="ˎ̥" w:eastAsia="仿宋_GB2312"/>
          <w:color w:val="auto"/>
          <w:sz w:val="32"/>
          <w:szCs w:val="32"/>
          <w:lang w:val="en-US" w:eastAsia="zh-CN"/>
        </w:rPr>
        <w:t>86.93</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rPr>
        <w:t>增加</w:t>
      </w:r>
      <w:r>
        <w:rPr>
          <w:rFonts w:hint="eastAsia" w:ascii="仿宋_GB2312" w:hAnsi="ˎ̥" w:eastAsia="仿宋_GB2312"/>
          <w:color w:val="auto"/>
          <w:sz w:val="32"/>
          <w:szCs w:val="32"/>
          <w:lang w:val="en-US" w:eastAsia="zh-CN"/>
        </w:rPr>
        <w:t>133.04</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增长</w:t>
      </w:r>
      <w:r>
        <w:rPr>
          <w:rFonts w:hint="eastAsia" w:ascii="仿宋_GB2312" w:hAnsi="ˎ̥" w:eastAsia="仿宋_GB2312"/>
          <w:color w:val="auto"/>
          <w:sz w:val="32"/>
          <w:szCs w:val="32"/>
          <w:lang w:val="en-US" w:eastAsia="zh-CN"/>
        </w:rPr>
        <w:t>29.55</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三公经费中公务用车运行维护费增加</w:t>
      </w:r>
      <w:r>
        <w:rPr>
          <w:rFonts w:hint="eastAsia" w:ascii="仿宋_GB2312" w:hAnsi="ˎ̥" w:eastAsia="仿宋_GB2312"/>
          <w:color w:val="auto"/>
          <w:sz w:val="32"/>
          <w:szCs w:val="32"/>
          <w:lang w:bidi="ar"/>
        </w:rPr>
        <w:t>等</w:t>
      </w:r>
      <w:r>
        <w:rPr>
          <w:rFonts w:hint="eastAsia" w:ascii="仿宋_GB2312" w:hAnsi="ˎ̥" w:eastAsia="仿宋_GB2312"/>
          <w:color w:val="auto"/>
          <w:sz w:val="32"/>
          <w:szCs w:val="32"/>
        </w:rPr>
        <w:t>。</w:t>
      </w:r>
    </w:p>
    <w:p w14:paraId="08A0C2F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5" w:name="_Toc23966_WPSOffice_Level2"/>
      <w:bookmarkStart w:id="106" w:name="_Toc30383_WPSOffice_Level2"/>
      <w:bookmarkStart w:id="107" w:name="_Toc25333_WPSOffice_Level2"/>
      <w:bookmarkStart w:id="108" w:name="_Toc13084_WPSOffice_Level2"/>
      <w:bookmarkStart w:id="109" w:name="_Toc3131_WPSOffice_Level2"/>
      <w:bookmarkStart w:id="110" w:name="_Toc32689_WPSOffice_Level2"/>
      <w:r>
        <w:rPr>
          <w:rFonts w:hint="eastAsia" w:ascii="楷体" w:hAnsi="楷体" w:eastAsia="楷体" w:cs="楷体"/>
          <w:bCs/>
          <w:color w:val="auto"/>
          <w:sz w:val="32"/>
          <w:szCs w:val="32"/>
        </w:rPr>
        <w:t>（二）政府采购支出情况</w:t>
      </w:r>
      <w:bookmarkEnd w:id="105"/>
      <w:bookmarkEnd w:id="106"/>
      <w:bookmarkEnd w:id="107"/>
      <w:bookmarkEnd w:id="108"/>
      <w:bookmarkEnd w:id="109"/>
      <w:bookmarkEnd w:id="110"/>
    </w:p>
    <w:p w14:paraId="4F2EAF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eastAsia="zh-CN"/>
        </w:rPr>
        <w:t>白沙黎族自治县公安局</w:t>
      </w:r>
      <w:r>
        <w:rPr>
          <w:rFonts w:hint="eastAsia" w:ascii="仿宋_GB2312" w:hAnsi="ˎ̥" w:eastAsia="仿宋_GB2312"/>
          <w:color w:val="auto"/>
          <w:sz w:val="32"/>
          <w:szCs w:val="32"/>
        </w:rPr>
        <w:t>政府采购支出总额</w:t>
      </w:r>
      <w:r>
        <w:rPr>
          <w:rFonts w:hint="default" w:ascii="仿宋_GB2312" w:hAnsi="ˎ̥" w:eastAsia="仿宋_GB2312"/>
          <w:color w:val="auto"/>
          <w:sz w:val="32"/>
          <w:szCs w:val="32"/>
          <w:lang w:val="en-US"/>
        </w:rPr>
        <w:t>1,338.58</w:t>
      </w:r>
      <w:r>
        <w:rPr>
          <w:rFonts w:hint="eastAsia" w:ascii="仿宋_GB2312" w:hAnsi="ˎ̥" w:eastAsia="仿宋_GB2312"/>
          <w:color w:val="auto"/>
          <w:sz w:val="32"/>
          <w:szCs w:val="32"/>
        </w:rPr>
        <w:t>万元，其中：政府采购货物支出</w:t>
      </w:r>
      <w:r>
        <w:rPr>
          <w:rFonts w:hint="default" w:ascii="仿宋_GB2312" w:hAnsi="ˎ̥" w:eastAsia="仿宋_GB2312"/>
          <w:color w:val="auto"/>
          <w:sz w:val="32"/>
          <w:szCs w:val="32"/>
          <w:lang w:val="en-US"/>
        </w:rPr>
        <w:t>833.34</w:t>
      </w:r>
      <w:r>
        <w:rPr>
          <w:rFonts w:hint="eastAsia" w:ascii="仿宋_GB2312" w:hAnsi="ˎ̥" w:eastAsia="仿宋_GB2312"/>
          <w:color w:val="auto"/>
          <w:sz w:val="32"/>
          <w:szCs w:val="32"/>
        </w:rPr>
        <w:t>万元、政府采购工程支出</w:t>
      </w:r>
      <w:r>
        <w:rPr>
          <w:rFonts w:hint="default" w:ascii="仿宋_GB2312" w:hAnsi="ˎ̥" w:eastAsia="仿宋_GB2312"/>
          <w:color w:val="auto"/>
          <w:sz w:val="32"/>
          <w:szCs w:val="32"/>
          <w:lang w:val="en-US"/>
        </w:rPr>
        <w:t>505.24</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w:t>
      </w:r>
    </w:p>
    <w:p w14:paraId="2F318D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11" w:name="_Toc527_WPSOffice_Level2"/>
      <w:bookmarkStart w:id="112" w:name="_Toc10902_WPSOffice_Level2"/>
      <w:bookmarkStart w:id="113" w:name="_Toc19989_WPSOffice_Level2"/>
      <w:bookmarkStart w:id="114" w:name="_Toc15129_WPSOffice_Level2"/>
      <w:bookmarkStart w:id="115" w:name="_Toc6016_WPSOffice_Level2"/>
      <w:bookmarkStart w:id="116" w:name="_Toc29584_WPSOffice_Level2"/>
      <w:r>
        <w:rPr>
          <w:rFonts w:hint="eastAsia" w:ascii="楷体" w:hAnsi="楷体" w:eastAsia="楷体" w:cs="楷体"/>
          <w:bCs/>
          <w:color w:val="auto"/>
          <w:sz w:val="32"/>
          <w:szCs w:val="32"/>
        </w:rPr>
        <w:t>（三）国有资产占用情况</w:t>
      </w:r>
      <w:bookmarkEnd w:id="111"/>
      <w:bookmarkEnd w:id="112"/>
      <w:bookmarkEnd w:id="113"/>
      <w:bookmarkEnd w:id="114"/>
      <w:bookmarkEnd w:id="115"/>
      <w:bookmarkEnd w:id="116"/>
    </w:p>
    <w:p w14:paraId="1BBFF2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bCs/>
          <w:color w:val="auto"/>
          <w:sz w:val="32"/>
          <w:szCs w:val="32"/>
        </w:rPr>
        <w:t>截至</w:t>
      </w:r>
      <w:r>
        <w:rPr>
          <w:rFonts w:hint="default" w:ascii="仿宋_GB2312" w:hAnsi="ˎ̥" w:eastAsia="仿宋_GB2312"/>
          <w:bCs/>
          <w:color w:val="auto"/>
          <w:sz w:val="32"/>
          <w:szCs w:val="32"/>
          <w:lang w:val="en-US"/>
        </w:rPr>
        <w:t>2024</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default" w:ascii="仿宋_GB2312" w:hAnsi="ˎ̥" w:eastAsia="仿宋_GB2312"/>
          <w:color w:val="auto"/>
          <w:sz w:val="32"/>
          <w:szCs w:val="32"/>
          <w:lang w:val="en-US"/>
        </w:rPr>
        <w:t>39939.14</w:t>
      </w:r>
      <w:r>
        <w:rPr>
          <w:rFonts w:hint="eastAsia" w:ascii="仿宋_GB2312" w:hAnsi="ˎ̥" w:eastAsia="仿宋_GB2312"/>
          <w:color w:val="auto"/>
          <w:sz w:val="32"/>
          <w:szCs w:val="32"/>
        </w:rPr>
        <w:t>平方米</w:t>
      </w:r>
      <w:r>
        <w:rPr>
          <w:rFonts w:hint="eastAsia" w:ascii="仿宋_GB2312" w:hAnsi="ˎ̥" w:eastAsia="仿宋_GB2312"/>
          <w:color w:val="auto"/>
          <w:sz w:val="32"/>
          <w:szCs w:val="32"/>
          <w:lang w:eastAsia="zh-CN"/>
        </w:rPr>
        <w:t>。</w:t>
      </w:r>
    </w:p>
    <w:p w14:paraId="722D1E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52</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37</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11</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 xml:space="preserve">     </w:t>
      </w:r>
    </w:p>
    <w:p w14:paraId="40B547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14:paraId="1E9060C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17" w:name="_Toc15425_WPSOffice_Level1"/>
      <w:bookmarkStart w:id="118" w:name="_Toc17580_WPSOffice_Level1"/>
      <w:bookmarkStart w:id="119" w:name="_Toc8874_WPSOffice_Level1"/>
      <w:bookmarkStart w:id="120" w:name="_Toc11039_WPSOffice_Level1"/>
      <w:bookmarkStart w:id="121" w:name="_Toc8808_WPSOffice_Level1"/>
      <w:bookmarkStart w:id="122" w:name="_Toc4398_WPSOffice_Level1"/>
    </w:p>
    <w:p w14:paraId="71680C1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7"/>
      <w:bookmarkEnd w:id="118"/>
      <w:bookmarkEnd w:id="119"/>
      <w:bookmarkEnd w:id="120"/>
      <w:bookmarkEnd w:id="121"/>
      <w:bookmarkEnd w:id="122"/>
    </w:p>
    <w:p w14:paraId="5206C1F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62BE8A42">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74B6A5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76A783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49025D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244ADA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548C80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1D0E5E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052F26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574A1E9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558731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199E18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55193E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7F627B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455375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664F084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3832134C">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十六、</w:t>
      </w:r>
      <w:r>
        <w:rPr>
          <w:rFonts w:ascii="仿宋_GB2312" w:hAnsi="ˎ̥" w:eastAsia="仿宋_GB2312"/>
          <w:color w:val="auto"/>
          <w:sz w:val="32"/>
          <w:szCs w:val="32"/>
        </w:rPr>
        <w:t>支出功能分类：</w:t>
      </w:r>
    </w:p>
    <w:p w14:paraId="25335654">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rPr>
      </w:pPr>
      <w:r>
        <w:rPr>
          <w:rFonts w:hint="eastAsia" w:ascii="仿宋_GB2312" w:hAnsi="ˎ̥" w:eastAsia="仿宋_GB2312"/>
          <w:color w:val="auto"/>
          <w:sz w:val="32"/>
          <w:szCs w:val="32"/>
        </w:rPr>
        <w:t>XXXX</w:t>
      </w:r>
      <w:r>
        <w:rPr>
          <w:rFonts w:hint="eastAsia" w:ascii="仿宋_GB2312" w:hAnsi="ˎ̥" w:eastAsia="仿宋_GB2312"/>
          <w:color w:val="auto"/>
          <w:sz w:val="32"/>
          <w:szCs w:val="32"/>
        </w:rPr>
        <w:t>（类）</w:t>
      </w:r>
      <w:r>
        <w:rPr>
          <w:rFonts w:hint="eastAsia" w:ascii="仿宋_GB2312" w:hAnsi="ˎ̥" w:eastAsia="仿宋_GB2312"/>
          <w:color w:val="auto"/>
          <w:sz w:val="32"/>
          <w:szCs w:val="32"/>
        </w:rPr>
        <w:t>XXXX</w:t>
      </w:r>
      <w:r>
        <w:rPr>
          <w:rFonts w:hint="eastAsia" w:ascii="仿宋_GB2312" w:hAnsi="ˎ̥" w:eastAsia="仿宋_GB2312"/>
          <w:color w:val="auto"/>
          <w:sz w:val="32"/>
          <w:szCs w:val="32"/>
        </w:rPr>
        <w:t>（款）</w:t>
      </w:r>
      <w:r>
        <w:rPr>
          <w:rFonts w:hint="eastAsia" w:ascii="仿宋_GB2312" w:hAnsi="ˎ̥" w:eastAsia="仿宋_GB2312"/>
          <w:color w:val="auto"/>
          <w:sz w:val="32"/>
          <w:szCs w:val="32"/>
        </w:rPr>
        <w:t>XXXX</w:t>
      </w:r>
      <w:r>
        <w:rPr>
          <w:rFonts w:hint="eastAsia" w:ascii="仿宋_GB2312" w:hAnsi="ˎ̥" w:eastAsia="仿宋_GB2312"/>
          <w:color w:val="auto"/>
          <w:sz w:val="32"/>
          <w:szCs w:val="32"/>
        </w:rPr>
        <w:t>（项），</w:t>
      </w:r>
      <w:r>
        <w:rPr>
          <w:rFonts w:ascii="仿宋_GB2312" w:hAnsi="ˎ̥" w:eastAsia="仿宋_GB2312"/>
          <w:color w:val="auto"/>
          <w:sz w:val="32"/>
          <w:szCs w:val="32"/>
        </w:rPr>
        <w:t>……</w:t>
      </w:r>
      <w:r>
        <w:rPr>
          <w:rFonts w:hint="eastAsia" w:ascii="仿宋_GB2312" w:hAnsi="ˎ̥" w:eastAsia="仿宋_GB2312"/>
          <w:color w:val="auto"/>
          <w:sz w:val="32"/>
          <w:szCs w:val="32"/>
        </w:rPr>
        <w:t>；</w:t>
      </w:r>
    </w:p>
    <w:p w14:paraId="18B83116">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XXXX</w:t>
      </w:r>
      <w:r>
        <w:rPr>
          <w:rFonts w:hint="eastAsia" w:ascii="仿宋_GB2312" w:hAnsi="ˎ̥" w:eastAsia="仿宋_GB2312"/>
          <w:color w:val="auto"/>
          <w:sz w:val="32"/>
          <w:szCs w:val="32"/>
        </w:rPr>
        <w:t>（类）</w:t>
      </w:r>
      <w:r>
        <w:rPr>
          <w:rFonts w:hint="eastAsia" w:ascii="仿宋_GB2312" w:hAnsi="ˎ̥" w:eastAsia="仿宋_GB2312"/>
          <w:color w:val="auto"/>
          <w:sz w:val="32"/>
          <w:szCs w:val="32"/>
        </w:rPr>
        <w:t>XXXX</w:t>
      </w:r>
      <w:r>
        <w:rPr>
          <w:rFonts w:hint="eastAsia" w:ascii="仿宋_GB2312" w:hAnsi="ˎ̥" w:eastAsia="仿宋_GB2312"/>
          <w:color w:val="auto"/>
          <w:sz w:val="32"/>
          <w:szCs w:val="32"/>
        </w:rPr>
        <w:t>（款）</w:t>
      </w:r>
      <w:r>
        <w:rPr>
          <w:rFonts w:hint="eastAsia" w:ascii="仿宋_GB2312" w:hAnsi="ˎ̥" w:eastAsia="仿宋_GB2312"/>
          <w:color w:val="auto"/>
          <w:sz w:val="32"/>
          <w:szCs w:val="32"/>
        </w:rPr>
        <w:t>XXXX</w:t>
      </w:r>
      <w:r>
        <w:rPr>
          <w:rFonts w:hint="eastAsia" w:ascii="仿宋_GB2312" w:hAnsi="ˎ̥" w:eastAsia="仿宋_GB2312"/>
          <w:color w:val="auto"/>
          <w:sz w:val="32"/>
          <w:szCs w:val="32"/>
        </w:rPr>
        <w:t>（项），</w:t>
      </w:r>
      <w:r>
        <w:rPr>
          <w:rFonts w:ascii="仿宋_GB2312" w:hAnsi="ˎ̥" w:eastAsia="仿宋_GB2312"/>
          <w:color w:val="auto"/>
          <w:sz w:val="32"/>
          <w:szCs w:val="32"/>
        </w:rPr>
        <w:t>……</w:t>
      </w:r>
      <w:r>
        <w:rPr>
          <w:rFonts w:hint="eastAsia" w:ascii="仿宋_GB2312" w:hAnsi="ˎ̥" w:eastAsia="仿宋_GB2312"/>
          <w:color w:val="auto"/>
          <w:sz w:val="32"/>
          <w:szCs w:val="32"/>
          <w:lang w:eastAsia="zh-CN"/>
        </w:rPr>
        <w:t>。</w:t>
      </w:r>
    </w:p>
    <w:p w14:paraId="42C68CCB">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rPr>
      </w:pPr>
      <w:r>
        <w:rPr>
          <w:rFonts w:hint="eastAsia" w:ascii="仿宋_GB2312" w:hAnsi="ˎ̥" w:eastAsia="仿宋_GB2312"/>
          <w:color w:val="auto"/>
          <w:sz w:val="32"/>
          <w:szCs w:val="32"/>
        </w:rPr>
        <w:t>（</w:t>
      </w:r>
      <w:bookmarkStart w:id="123" w:name="_GoBack"/>
      <w:bookmarkEnd w:id="123"/>
      <w:r>
        <w:rPr>
          <w:rFonts w:hint="eastAsia" w:ascii="仿宋_GB2312" w:hAnsi="ˎ̥" w:eastAsia="仿宋_GB2312"/>
          <w:color w:val="auto"/>
          <w:sz w:val="32"/>
          <w:szCs w:val="32"/>
        </w:rPr>
        <w:t>注</w:t>
      </w:r>
      <w:r>
        <w:rPr>
          <w:rFonts w:ascii="仿宋_GB2312" w:hAnsi="ˎ̥" w:eastAsia="仿宋_GB2312"/>
          <w:color w:val="auto"/>
          <w:sz w:val="32"/>
          <w:szCs w:val="32"/>
        </w:rPr>
        <w:t>：</w:t>
      </w:r>
      <w:r>
        <w:rPr>
          <w:rFonts w:hint="eastAsia" w:ascii="仿宋_GB2312" w:hAnsi="ˎ̥" w:eastAsia="仿宋_GB2312"/>
          <w:color w:val="auto"/>
          <w:sz w:val="32"/>
          <w:szCs w:val="32"/>
        </w:rPr>
        <w:t>支出功能分类的名词解释，各</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单位根据实际支出情况填列，可参阅财政部印发的《</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年政府收支分类科目》</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sectPr>
      <w:footerReference r:id="rId3" w:type="default"/>
      <w:footerReference r:id="rId4" w:type="even"/>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A26D">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5253990</wp:posOffset>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65256">
                          <w:pPr>
                            <w:pStyle w:val="4"/>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18</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3.7pt;margin-top:-7.5pt;height:144pt;width:144pt;mso-position-horizontal-relative:margin;mso-wrap-style:none;z-index:251659264;mso-width-relative:page;mso-height-relative:page;" filled="f" stroked="f" coordsize="21600,21600" o:gfxdata="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7HvBb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0DD65256">
                    <w:pPr>
                      <w:pStyle w:val="4"/>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5A1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48776B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2Q5NTc4YjZlNjg3NmYwODBjZDA4N2FhOWQzZTA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C80124"/>
    <w:rsid w:val="136F98C7"/>
    <w:rsid w:val="17427E68"/>
    <w:rsid w:val="1755065F"/>
    <w:rsid w:val="1AFC29C9"/>
    <w:rsid w:val="1CA52F2E"/>
    <w:rsid w:val="1E3630B9"/>
    <w:rsid w:val="26EEC2B5"/>
    <w:rsid w:val="29472309"/>
    <w:rsid w:val="2B406E77"/>
    <w:rsid w:val="2C2A0C43"/>
    <w:rsid w:val="2D1E73A5"/>
    <w:rsid w:val="32717154"/>
    <w:rsid w:val="34B63260"/>
    <w:rsid w:val="37FDA7E2"/>
    <w:rsid w:val="3A314D88"/>
    <w:rsid w:val="3A746883"/>
    <w:rsid w:val="3BC46F6C"/>
    <w:rsid w:val="3CA15DE9"/>
    <w:rsid w:val="3FE61EE5"/>
    <w:rsid w:val="406508EE"/>
    <w:rsid w:val="408D6263"/>
    <w:rsid w:val="41B40CEE"/>
    <w:rsid w:val="48317291"/>
    <w:rsid w:val="485F7024"/>
    <w:rsid w:val="48E70666"/>
    <w:rsid w:val="4C6877E5"/>
    <w:rsid w:val="4D6A468D"/>
    <w:rsid w:val="4EA86137"/>
    <w:rsid w:val="503A7647"/>
    <w:rsid w:val="50EE6730"/>
    <w:rsid w:val="51905BB3"/>
    <w:rsid w:val="56CA7FD0"/>
    <w:rsid w:val="57FA38D1"/>
    <w:rsid w:val="5F7D3333"/>
    <w:rsid w:val="61385890"/>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6791</Words>
  <Characters>7689</Characters>
  <Lines>67</Lines>
  <Paragraphs>18</Paragraphs>
  <TotalTime>4103</TotalTime>
  <ScaleCrop>false</ScaleCrop>
  <LinksUpToDate>false</LinksUpToDate>
  <CharactersWithSpaces>7756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碧菁</cp:lastModifiedBy>
  <cp:lastPrinted>2025-08-29T09:38:00Z</cp:lastPrinted>
  <dcterms:modified xsi:type="dcterms:W3CDTF">2025-09-02T07:49:03Z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eyJoZGlkIjoiNmY2N2NiNTdhMmJlYzFlNGNlZTVhNTU1MmYwYzY5MzgiLCJ1c2VySWQiOiIzMjk0MDI4MDQifQ==</vt:lpwstr>
  </property>
</Properties>
</file>