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0A96">
      <w:pPr>
        <w:rPr>
          <w:sz w:val="84"/>
          <w:szCs w:val="84"/>
          <w:u w:val="single"/>
        </w:rPr>
      </w:pPr>
    </w:p>
    <w:p w14:paraId="582851A1">
      <w:pPr>
        <w:rPr>
          <w:sz w:val="84"/>
          <w:szCs w:val="84"/>
          <w:u w:val="single"/>
        </w:rPr>
      </w:pPr>
    </w:p>
    <w:p w14:paraId="44C91223">
      <w:pPr>
        <w:rPr>
          <w:sz w:val="84"/>
          <w:szCs w:val="84"/>
          <w:u w:val="single"/>
        </w:rPr>
      </w:pPr>
    </w:p>
    <w:p w14:paraId="15C2B4D1">
      <w:pPr>
        <w:rPr>
          <w:sz w:val="84"/>
          <w:szCs w:val="84"/>
          <w:u w:val="single"/>
        </w:rPr>
      </w:pPr>
    </w:p>
    <w:p w14:paraId="7D39D793">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白沙黎族自治县邦溪镇中心学校</w:t>
      </w:r>
      <w:r>
        <w:rPr>
          <w:rFonts w:hint="eastAsia" w:ascii="方正小标宋简体" w:hAnsi="方正小标宋简体" w:eastAsia="方正小标宋简体" w:cs="方正小标宋简体"/>
          <w:sz w:val="52"/>
          <w:szCs w:val="52"/>
        </w:rPr>
        <w:t>预算</w:t>
      </w:r>
    </w:p>
    <w:p w14:paraId="100523D7">
      <w:pPr>
        <w:ind w:firstLine="1680"/>
        <w:jc w:val="center"/>
        <w:rPr>
          <w:rFonts w:hint="default" w:eastAsia="宋体"/>
          <w:sz w:val="84"/>
          <w:szCs w:val="84"/>
          <w:lang w:val="en-US" w:eastAsia="zh-CN"/>
        </w:rPr>
      </w:pPr>
    </w:p>
    <w:p w14:paraId="0E3EA2D2">
      <w:pPr>
        <w:ind w:firstLine="1680"/>
        <w:jc w:val="center"/>
        <w:rPr>
          <w:sz w:val="84"/>
          <w:szCs w:val="84"/>
        </w:rPr>
      </w:pPr>
    </w:p>
    <w:p w14:paraId="0D46ED60">
      <w:pPr>
        <w:ind w:firstLine="1680"/>
        <w:jc w:val="center"/>
        <w:rPr>
          <w:sz w:val="84"/>
          <w:szCs w:val="84"/>
        </w:rPr>
      </w:pPr>
    </w:p>
    <w:p w14:paraId="0984D0E0">
      <w:pPr>
        <w:ind w:firstLine="1680"/>
        <w:jc w:val="center"/>
        <w:rPr>
          <w:sz w:val="84"/>
          <w:szCs w:val="84"/>
        </w:rPr>
      </w:pPr>
    </w:p>
    <w:p w14:paraId="261264C6">
      <w:pPr>
        <w:ind w:firstLine="1680"/>
        <w:jc w:val="center"/>
        <w:rPr>
          <w:sz w:val="84"/>
          <w:szCs w:val="84"/>
        </w:rPr>
      </w:pPr>
    </w:p>
    <w:p w14:paraId="762A050C">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0C905C00">
      <w:pPr>
        <w:spacing w:line="578" w:lineRule="exact"/>
        <w:jc w:val="center"/>
        <w:rPr>
          <w:rFonts w:hint="eastAsia" w:ascii="黑体" w:hAnsi="黑体" w:eastAsia="黑体"/>
          <w:sz w:val="52"/>
          <w:szCs w:val="52"/>
        </w:rPr>
      </w:pPr>
    </w:p>
    <w:p w14:paraId="50A3ADC9">
      <w:pPr>
        <w:spacing w:line="578" w:lineRule="exact"/>
        <w:jc w:val="center"/>
        <w:rPr>
          <w:rFonts w:hint="eastAsia" w:ascii="黑体" w:hAnsi="黑体" w:eastAsia="黑体"/>
          <w:sz w:val="52"/>
          <w:szCs w:val="52"/>
        </w:rPr>
      </w:pPr>
    </w:p>
    <w:p w14:paraId="4145867C">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46F317BE">
      <w:pPr>
        <w:spacing w:line="578" w:lineRule="exact"/>
        <w:jc w:val="center"/>
        <w:rPr>
          <w:rFonts w:hint="eastAsia" w:ascii="黑体" w:hAnsi="黑体" w:eastAsia="黑体"/>
          <w:sz w:val="52"/>
          <w:szCs w:val="52"/>
        </w:rPr>
      </w:pPr>
    </w:p>
    <w:p w14:paraId="1E823A53">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白沙黎族自治县邦溪镇中心学校概况</w:t>
      </w:r>
    </w:p>
    <w:p w14:paraId="3828D65C">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2A1EE00F">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2B664869">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白沙黎族自治县邦溪镇中心学校2025</w:t>
      </w:r>
      <w:r>
        <w:rPr>
          <w:rFonts w:hint="eastAsia" w:ascii="黑体" w:hAnsi="黑体" w:eastAsia="黑体"/>
          <w:sz w:val="32"/>
          <w:szCs w:val="32"/>
        </w:rPr>
        <w:t>年预算表</w:t>
      </w:r>
    </w:p>
    <w:p w14:paraId="389098DD">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7095DE9">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7C46585B">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3F8280EF">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01920EE">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5A314DFA">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55674333">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14:paraId="4E40F004">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14:paraId="451FDD5C">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14:paraId="6EE1E2CA">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14:paraId="23083445">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1BC147A2">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白沙黎族自治县邦溪镇中心学校2025</w:t>
      </w:r>
      <w:r>
        <w:rPr>
          <w:rFonts w:hint="eastAsia" w:ascii="黑体" w:hAnsi="黑体" w:eastAsia="黑体"/>
          <w:sz w:val="32"/>
          <w:szCs w:val="32"/>
        </w:rPr>
        <w:t>年预算情况说明</w:t>
      </w:r>
    </w:p>
    <w:p w14:paraId="50E0C0DD">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AB9243C">
      <w:pPr>
        <w:spacing w:line="578" w:lineRule="exact"/>
        <w:jc w:val="left"/>
        <w:rPr>
          <w:rFonts w:ascii="黑体" w:hAnsi="黑体" w:eastAsia="黑体"/>
          <w:sz w:val="32"/>
          <w:szCs w:val="32"/>
        </w:rPr>
      </w:pPr>
    </w:p>
    <w:p w14:paraId="6BAB0B7A">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2C53249E">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白沙黎族自治县邦溪镇中心学校</w:t>
      </w:r>
      <w:r>
        <w:rPr>
          <w:rFonts w:hint="eastAsia" w:ascii="黑体" w:hAnsi="黑体" w:eastAsia="黑体"/>
          <w:sz w:val="32"/>
          <w:szCs w:val="32"/>
        </w:rPr>
        <w:t>概况</w:t>
      </w:r>
    </w:p>
    <w:p w14:paraId="65EBCE55">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32B86430">
      <w:pPr>
        <w:pStyle w:val="7"/>
        <w:ind w:firstLine="64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（一）拟订</w:t>
      </w:r>
      <w:r>
        <w:rPr>
          <w:rFonts w:hint="eastAsia" w:ascii="仿宋_GB2312" w:hAnsi="仿宋_GB2312" w:eastAsia="仿宋_GB2312" w:cs="仿宋_GB2312"/>
          <w:sz w:val="32"/>
          <w:szCs w:val="32"/>
        </w:rPr>
        <w:t>宣传贯彻执行党和国家的教育方针、政策、法律法规等，坚持依法治教、依法治学，贯彻执行县教体局的行政规章制度。配合县、镇人民政府制定符合党的教育方针和国家教育法律法规以及本校实际的教育发展规划和学校布局调整规划，并抓好组织实施和落实工作。巩固提高“两基”工作成果和整体水平，配合各级人民政府依法动员、组织适龄儿童少年入学，严格控制辍学，推进普及义务教育。组织开展本校的教育教学培训。负责对本校教育教学业务的具体管理，负责教育教学管理及教研教改工作，全力推进素质教育实施。按照干部和教师的职数、编制和管理权限，负责本校教师人事管理、继续教育、考核考评等工作。负责本校财务管理，改善办学条件。指导、管理、检查、评价本校的教育教学工作，提高办学质量。按照义务教育课程计划，开齐课程，开足课时，认真实施中小学的教育教学管理全面推进素质教育，全面提高教育教学质量。</w:t>
      </w:r>
    </w:p>
    <w:p w14:paraId="1A742633">
      <w:pPr>
        <w:spacing w:line="578" w:lineRule="exact"/>
        <w:ind w:left="640" w:leftChars="305" w:firstLine="160" w:firstLineChars="50"/>
        <w:jc w:val="left"/>
        <w:rPr>
          <w:rFonts w:ascii="仿宋_GB2312" w:hAnsi="黑体" w:eastAsia="仿宋_GB2312" w:cs="仿宋_GB2312"/>
          <w:sz w:val="32"/>
          <w:szCs w:val="32"/>
        </w:rPr>
      </w:pPr>
      <w:r>
        <w:rPr>
          <w:rFonts w:hint="default" w:ascii="仿宋_GB2312" w:hAnsi="仿宋_GB2312" w:eastAsia="仿宋_GB2312" w:cs="仿宋_GB2312"/>
          <w:sz w:val="32"/>
          <w:szCs w:val="32"/>
        </w:rPr>
        <w:t>（二）拟订</w:t>
      </w:r>
      <w:r>
        <w:rPr>
          <w:rFonts w:hint="eastAsia" w:ascii="仿宋_GB2312" w:hAnsi="仿宋_GB2312" w:eastAsia="仿宋_GB2312" w:cs="仿宋_GB2312"/>
          <w:sz w:val="32"/>
          <w:szCs w:val="32"/>
        </w:rPr>
        <w:t>宣传贯彻执行党和国家的教育方针、政策、法律法规等，坚持依法治教、依法治学，贯彻执行县教体局的行政规章制度。配合县、镇人民政府制定符合党的教育方针和国家教育法律法规以及本校实际的教育发展规划和学校布局调整规划，并抓好组织实施和落实工作。巩固提高“两基”工作成果和整体水平，配合各级人民政府依法动员、组织适龄儿童少年入学，严格控制辍学，推进普及义务教育。组织开展本校的教育教学培训。负责对本校教育教学业务的具体管理，负责教育教学管理及教研教改工作，全力推进素质教育实施。按照干部和教师的职数、编制和管理权限，负责本校教师人事管理、继续教育、考核考评等工作。负责本校财务管理，改善办学条件。指导、管理、检查、评价本校的教育教学工作，提高办学质量。按照义务教育课程计划，开齐课程，开足课时，认真实施中小学的教育教学管理全面推进素质教育，全面提高教育教学质量。</w:t>
      </w:r>
    </w:p>
    <w:p w14:paraId="2418A0AA">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61F3798D">
      <w:pPr>
        <w:pStyle w:val="7"/>
        <w:ind w:firstLine="64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纳入白沙黎族自治县邦溪镇中心学校202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年部门预算编制范围的二级预算单位包括：白沙黎族自治县邦溪镇中心学校。</w:t>
      </w:r>
    </w:p>
    <w:p w14:paraId="784B1521">
      <w:pPr>
        <w:pStyle w:val="7"/>
        <w:ind w:firstLine="64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本部门的编制数共</w:t>
      </w:r>
      <w:r>
        <w:rPr>
          <w:rFonts w:hint="eastAsia" w:ascii="仿宋_GB2312" w:hAnsi="仿宋_GB2312" w:eastAsia="仿宋_GB2312" w:cs="仿宋_GB2312"/>
          <w:sz w:val="32"/>
          <w:szCs w:val="32"/>
          <w:lang w:val="en-US" w:eastAsia="zh-CN"/>
        </w:rPr>
        <w:t>71</w:t>
      </w:r>
      <w:r>
        <w:rPr>
          <w:rFonts w:hint="default" w:ascii="仿宋_GB2312" w:hAnsi="仿宋_GB2312" w:eastAsia="仿宋_GB2312" w:cs="仿宋_GB2312"/>
          <w:sz w:val="32"/>
          <w:szCs w:val="32"/>
        </w:rPr>
        <w:t>名，现有</w:t>
      </w:r>
      <w:r>
        <w:rPr>
          <w:rFonts w:hint="eastAsia" w:ascii="仿宋_GB2312" w:hAnsi="仿宋_GB2312" w:eastAsia="仿宋_GB2312" w:cs="仿宋_GB2312"/>
          <w:sz w:val="32"/>
          <w:szCs w:val="32"/>
          <w:lang w:val="en-US" w:eastAsia="zh-CN"/>
        </w:rPr>
        <w:t>67</w:t>
      </w:r>
      <w:r>
        <w:rPr>
          <w:rFonts w:hint="default" w:ascii="仿宋_GB2312" w:hAnsi="仿宋_GB2312" w:eastAsia="仿宋_GB2312" w:cs="仿宋_GB2312"/>
          <w:sz w:val="32"/>
          <w:szCs w:val="32"/>
        </w:rPr>
        <w:t>人。</w:t>
      </w:r>
    </w:p>
    <w:p w14:paraId="37432D3D">
      <w:pPr>
        <w:pStyle w:val="7"/>
        <w:ind w:firstLine="64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纳入本部门财务报告范围的资金主体主要包括：一般公共预算资金。</w:t>
      </w:r>
    </w:p>
    <w:p w14:paraId="143DABC7">
      <w:pPr>
        <w:pStyle w:val="7"/>
        <w:ind w:firstLine="640"/>
        <w:jc w:val="left"/>
        <w:rPr>
          <w:rFonts w:ascii="仿宋_GB2312" w:hAnsi="黑体" w:eastAsia="仿宋_GB2312" w:cs="仿宋_GB2312"/>
          <w:sz w:val="32"/>
          <w:szCs w:val="32"/>
        </w:rPr>
      </w:pPr>
      <w:r>
        <w:rPr>
          <w:rFonts w:hint="default" w:ascii="仿宋_GB2312" w:hAnsi="仿宋_GB2312" w:eastAsia="仿宋_GB2312" w:cs="仿宋_GB2312"/>
          <w:sz w:val="32"/>
          <w:szCs w:val="32"/>
        </w:rPr>
        <w:t>设有校长办公室、副校长办公室、行政办公室、教研室、教导处、政教处、总务处7个办公室。</w:t>
      </w:r>
    </w:p>
    <w:p w14:paraId="5051A0C7">
      <w:pPr>
        <w:numPr>
          <w:ilvl w:val="0"/>
          <w:numId w:val="6"/>
        </w:numPr>
        <w:spacing w:line="578" w:lineRule="exact"/>
        <w:ind w:firstLine="0" w:firstLineChars="0"/>
        <w:jc w:val="center"/>
        <w:rPr>
          <w:rFonts w:hint="default" w:ascii="黑体" w:hAnsi="黑体" w:eastAsia="黑体"/>
          <w:sz w:val="32"/>
          <w:szCs w:val="32"/>
          <w:lang w:val="en-US" w:eastAsia="zh-CN"/>
        </w:rPr>
      </w:pPr>
      <w:r>
        <w:rPr>
          <w:rFonts w:hint="eastAsia" w:ascii="黑体" w:hAnsi="黑体" w:eastAsia="黑体"/>
          <w:sz w:val="32"/>
          <w:szCs w:val="32"/>
          <w:lang w:val="en-US" w:eastAsia="zh-CN"/>
        </w:rPr>
        <w:t>白沙黎族自治县邦溪镇中心学校2025</w:t>
      </w:r>
      <w:r>
        <w:rPr>
          <w:rFonts w:hint="eastAsia" w:ascii="黑体" w:hAnsi="黑体" w:eastAsia="黑体"/>
          <w:sz w:val="32"/>
          <w:szCs w:val="32"/>
        </w:rPr>
        <w:t>年部门预算表</w:t>
      </w:r>
    </w:p>
    <w:p w14:paraId="4B25FCAD">
      <w:pPr>
        <w:numPr>
          <w:numId w:val="0"/>
        </w:numPr>
        <w:spacing w:line="578" w:lineRule="exact"/>
        <w:jc w:val="both"/>
        <w:rPr>
          <w:rFonts w:hint="default" w:ascii="黑体" w:hAnsi="黑体" w:eastAsia="黑体"/>
          <w:sz w:val="32"/>
          <w:szCs w:val="32"/>
          <w:lang w:val="en-US" w:eastAsia="zh-CN"/>
        </w:rPr>
      </w:pPr>
    </w:p>
    <w:p w14:paraId="2A6D2F60">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w:t>
      </w:r>
      <w:r>
        <w:rPr>
          <w:rFonts w:hint="eastAsia" w:ascii="黑体" w:hAnsi="黑体" w:eastAsia="黑体"/>
          <w:sz w:val="32"/>
          <w:szCs w:val="32"/>
          <w:lang w:val="en-US" w:eastAsia="zh-CN"/>
        </w:rPr>
        <w:t>白沙黎族自治县邦溪镇中心学校2025</w:t>
      </w:r>
      <w:r>
        <w:rPr>
          <w:rFonts w:hint="eastAsia" w:ascii="黑体" w:hAnsi="黑体" w:eastAsia="黑体"/>
          <w:sz w:val="32"/>
          <w:szCs w:val="32"/>
        </w:rPr>
        <w:t>年预算情况说明</w:t>
      </w:r>
    </w:p>
    <w:p w14:paraId="4490FCCC">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白沙黎族自治县邦溪镇中心学校2025</w:t>
      </w:r>
      <w:r>
        <w:rPr>
          <w:rFonts w:hint="eastAsia" w:ascii="黑体" w:hAnsi="黑体" w:eastAsia="黑体"/>
          <w:sz w:val="32"/>
          <w:szCs w:val="32"/>
        </w:rPr>
        <w:t>年财政拨款收支预算情况的总体说明</w:t>
      </w:r>
    </w:p>
    <w:p w14:paraId="265276E2">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白沙黎族自治县邦溪镇中心学校2025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1767.77</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1767.77</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1746.30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21.47</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1767.77</w:t>
      </w:r>
      <w:r>
        <w:rPr>
          <w:rFonts w:hint="eastAsia" w:ascii="仿宋" w:hAnsi="仿宋" w:eastAsia="仿宋" w:cs="仿宋"/>
          <w:sz w:val="32"/>
          <w:szCs w:val="32"/>
        </w:rPr>
        <w:t>万元，包括</w:t>
      </w:r>
      <w:r>
        <w:rPr>
          <w:rFonts w:hint="eastAsia" w:ascii="仿宋" w:hAnsi="仿宋" w:eastAsia="仿宋" w:cs="仿宋"/>
          <w:sz w:val="32"/>
          <w:szCs w:val="32"/>
          <w:lang w:val="en-US" w:eastAsia="zh-CN"/>
        </w:rPr>
        <w:t>教育支出1249.06万元，社会保障和就业支出207.53万元，卫生健康支出201.20万元，住房保障支出109.98万元</w:t>
      </w:r>
      <w:r>
        <w:rPr>
          <w:rFonts w:hint="eastAsia" w:ascii="仿宋" w:hAnsi="仿宋" w:eastAsia="仿宋" w:cs="仿宋"/>
          <w:sz w:val="32"/>
          <w:szCs w:val="32"/>
        </w:rPr>
        <w:t>。</w:t>
      </w:r>
    </w:p>
    <w:p w14:paraId="4D2FE9E2">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白沙黎族自治县邦溪镇中心学校2025</w:t>
      </w:r>
      <w:r>
        <w:rPr>
          <w:rFonts w:hint="eastAsia" w:ascii="黑体" w:hAnsi="黑体" w:eastAsia="黑体"/>
          <w:sz w:val="32"/>
          <w:szCs w:val="32"/>
        </w:rPr>
        <w:t>年一般公共预算当年拨款情况说明</w:t>
      </w:r>
    </w:p>
    <w:p w14:paraId="4567B608">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3C40421D">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白沙黎族自治县邦溪镇中心学校2025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1767.77</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255.32万</w:t>
      </w:r>
      <w:r>
        <w:rPr>
          <w:rFonts w:hint="eastAsia" w:ascii="仿宋" w:hAnsi="仿宋" w:eastAsia="仿宋" w:cs="仿宋"/>
          <w:sz w:val="32"/>
          <w:szCs w:val="32"/>
        </w:rPr>
        <w:t>，主要是</w:t>
      </w:r>
      <w:r>
        <w:rPr>
          <w:rFonts w:hint="eastAsia" w:ascii="仿宋_GB2312" w:hAnsi="黑体" w:eastAsia="仿宋_GB2312" w:cs="仿宋_GB2312"/>
          <w:color w:val="000000" w:themeColor="text1"/>
          <w:sz w:val="32"/>
          <w:szCs w:val="32"/>
          <w14:textFill>
            <w14:solidFill>
              <w14:schemeClr w14:val="tx1"/>
            </w14:solidFill>
          </w14:textFill>
        </w:rPr>
        <w:t>教育支出</w:t>
      </w:r>
      <w:r>
        <w:rPr>
          <w:rFonts w:hint="eastAsia" w:ascii="仿宋_GB2312" w:hAnsi="黑体" w:eastAsia="仿宋_GB2312" w:cs="仿宋_GB2312"/>
          <w:color w:val="000000" w:themeColor="text1"/>
          <w:sz w:val="32"/>
          <w:szCs w:val="32"/>
          <w:lang w:eastAsia="zh-CN"/>
          <w14:textFill>
            <w14:solidFill>
              <w14:schemeClr w14:val="tx1"/>
            </w14:solidFill>
          </w14:textFill>
        </w:rPr>
        <w:t>、</w:t>
      </w:r>
      <w:r>
        <w:rPr>
          <w:rFonts w:hint="eastAsia" w:ascii="仿宋_GB2312" w:hAnsi="黑体" w:eastAsia="仿宋_GB2312" w:cs="仿宋_GB2312"/>
          <w:color w:val="000000" w:themeColor="text1"/>
          <w:sz w:val="32"/>
          <w:szCs w:val="32"/>
          <w:lang w:val="en-US" w:eastAsia="zh-CN"/>
          <w14:textFill>
            <w14:solidFill>
              <w14:schemeClr w14:val="tx1"/>
            </w14:solidFill>
          </w14:textFill>
        </w:rPr>
        <w:t>卫生健康支出、住房保障支出减少</w:t>
      </w:r>
      <w:r>
        <w:rPr>
          <w:rFonts w:hint="eastAsia" w:ascii="仿宋" w:hAnsi="仿宋" w:eastAsia="仿宋" w:cs="仿宋"/>
          <w:sz w:val="32"/>
          <w:szCs w:val="32"/>
          <w:lang w:val="en-US" w:eastAsia="zh-CN"/>
        </w:rPr>
        <w:t>。</w:t>
      </w:r>
    </w:p>
    <w:p w14:paraId="6F9A2808">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46C553A7">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教育支出</w:t>
      </w:r>
      <w:r>
        <w:rPr>
          <w:rFonts w:hint="eastAsia" w:ascii="仿宋" w:hAnsi="仿宋" w:eastAsia="仿宋" w:cs="仿宋"/>
          <w:sz w:val="32"/>
          <w:szCs w:val="32"/>
          <w:lang w:val="en-US" w:eastAsia="zh-CN"/>
        </w:rPr>
        <w:t>1249.06</w:t>
      </w:r>
      <w:r>
        <w:rPr>
          <w:rFonts w:hint="eastAsia" w:ascii="仿宋" w:hAnsi="仿宋" w:eastAsia="仿宋" w:cs="仿宋"/>
          <w:sz w:val="32"/>
          <w:szCs w:val="32"/>
        </w:rPr>
        <w:t>万元，占</w:t>
      </w:r>
      <w:r>
        <w:rPr>
          <w:rFonts w:hint="eastAsia" w:ascii="仿宋" w:hAnsi="仿宋" w:eastAsia="仿宋" w:cs="仿宋"/>
          <w:sz w:val="32"/>
          <w:szCs w:val="32"/>
          <w:lang w:val="en-US" w:eastAsia="zh-CN"/>
        </w:rPr>
        <w:t>70.66</w:t>
      </w:r>
      <w:r>
        <w:rPr>
          <w:rFonts w:hint="eastAsia" w:ascii="仿宋" w:hAnsi="仿宋" w:eastAsia="仿宋" w:cs="仿宋"/>
          <w:sz w:val="32"/>
          <w:szCs w:val="32"/>
        </w:rPr>
        <w:t>%；</w:t>
      </w:r>
      <w:r>
        <w:rPr>
          <w:rFonts w:hint="eastAsia" w:ascii="仿宋" w:hAnsi="仿宋" w:eastAsia="仿宋" w:cs="仿宋"/>
          <w:sz w:val="32"/>
          <w:szCs w:val="32"/>
          <w:lang w:val="en-US" w:eastAsia="zh-CN"/>
        </w:rPr>
        <w:t>社会保障和就业支出207.53万元</w:t>
      </w:r>
      <w:r>
        <w:rPr>
          <w:rFonts w:hint="eastAsia" w:ascii="仿宋" w:hAnsi="仿宋" w:eastAsia="仿宋" w:cs="仿宋"/>
          <w:sz w:val="32"/>
          <w:szCs w:val="32"/>
        </w:rPr>
        <w:t>，占</w:t>
      </w:r>
      <w:r>
        <w:rPr>
          <w:rFonts w:hint="eastAsia" w:ascii="仿宋" w:hAnsi="仿宋" w:eastAsia="仿宋" w:cs="仿宋"/>
          <w:sz w:val="32"/>
          <w:szCs w:val="32"/>
          <w:lang w:val="en-US" w:eastAsia="zh-CN"/>
        </w:rPr>
        <w:t>11.74</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卫生健康支出201.20万元</w:t>
      </w:r>
      <w:r>
        <w:rPr>
          <w:rFonts w:hint="eastAsia" w:ascii="仿宋" w:hAnsi="仿宋" w:eastAsia="仿宋" w:cs="仿宋"/>
          <w:sz w:val="32"/>
          <w:szCs w:val="32"/>
        </w:rPr>
        <w:t>，占</w:t>
      </w:r>
      <w:r>
        <w:rPr>
          <w:rFonts w:hint="eastAsia" w:ascii="仿宋" w:hAnsi="仿宋" w:eastAsia="仿宋" w:cs="仿宋"/>
          <w:sz w:val="32"/>
          <w:szCs w:val="32"/>
          <w:lang w:val="en-US" w:eastAsia="zh-CN"/>
        </w:rPr>
        <w:t>11.38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住房保障支出109.98万元</w:t>
      </w:r>
      <w:r>
        <w:rPr>
          <w:rFonts w:hint="eastAsia" w:ascii="仿宋" w:hAnsi="仿宋" w:eastAsia="仿宋" w:cs="仿宋"/>
          <w:sz w:val="32"/>
          <w:szCs w:val="32"/>
        </w:rPr>
        <w:t>，占</w:t>
      </w:r>
      <w:r>
        <w:rPr>
          <w:rFonts w:hint="eastAsia" w:ascii="仿宋" w:hAnsi="仿宋" w:eastAsia="仿宋" w:cs="仿宋"/>
          <w:sz w:val="32"/>
          <w:szCs w:val="32"/>
          <w:lang w:val="en-US" w:eastAsia="zh-CN"/>
        </w:rPr>
        <w:t>6.22</w:t>
      </w:r>
      <w:r>
        <w:rPr>
          <w:rFonts w:hint="eastAsia" w:ascii="仿宋" w:hAnsi="仿宋" w:eastAsia="仿宋" w:cs="仿宋"/>
          <w:sz w:val="32"/>
          <w:szCs w:val="32"/>
        </w:rPr>
        <w:t>%</w:t>
      </w:r>
      <w:r>
        <w:rPr>
          <w:rFonts w:hint="eastAsia" w:ascii="仿宋" w:hAnsi="仿宋" w:eastAsia="仿宋" w:cs="仿宋"/>
          <w:sz w:val="32"/>
          <w:szCs w:val="32"/>
          <w:lang w:eastAsia="zh-CN"/>
        </w:rPr>
        <w:t>。</w:t>
      </w:r>
    </w:p>
    <w:p w14:paraId="626EB298">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B9E2516">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1.教育支出（类）</w:t>
      </w:r>
      <w:r>
        <w:rPr>
          <w:rFonts w:hint="eastAsia" w:ascii="仿宋" w:hAnsi="仿宋" w:eastAsia="仿宋" w:cs="仿宋"/>
          <w:sz w:val="32"/>
          <w:szCs w:val="32"/>
          <w:lang w:val="en-US" w:eastAsia="zh-CN"/>
        </w:rPr>
        <w:t>普通教育</w:t>
      </w:r>
      <w:r>
        <w:rPr>
          <w:rFonts w:hint="eastAsia" w:ascii="仿宋" w:hAnsi="仿宋" w:eastAsia="仿宋" w:cs="仿宋"/>
          <w:sz w:val="32"/>
          <w:szCs w:val="32"/>
        </w:rPr>
        <w:t>（款）</w:t>
      </w:r>
      <w:r>
        <w:rPr>
          <w:rFonts w:hint="eastAsia" w:ascii="仿宋" w:hAnsi="仿宋" w:eastAsia="仿宋" w:cs="仿宋"/>
          <w:sz w:val="32"/>
          <w:szCs w:val="32"/>
          <w:lang w:val="en-US" w:eastAsia="zh-CN"/>
        </w:rPr>
        <w:t>小学教育</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1249.06</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185.27</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工</w:t>
      </w:r>
      <w:r>
        <w:rPr>
          <w:rFonts w:hint="eastAsia" w:ascii="仿宋" w:hAnsi="仿宋" w:eastAsia="仿宋" w:cs="仿宋"/>
          <w:sz w:val="32"/>
          <w:szCs w:val="32"/>
          <w:lang w:val="en-US" w:eastAsia="zh-CN"/>
        </w:rPr>
        <w:t>资奖金津补贴、两校一园工作经费和城乡义务教育补助等</w:t>
      </w:r>
      <w:r>
        <w:rPr>
          <w:rFonts w:hint="eastAsia" w:ascii="仿宋" w:hAnsi="仿宋" w:eastAsia="仿宋" w:cs="仿宋"/>
          <w:color w:val="000000" w:themeColor="text1"/>
          <w:sz w:val="32"/>
          <w:szCs w:val="32"/>
          <w:lang w:val="en-US" w:eastAsia="zh-CN"/>
          <w14:textFill>
            <w14:solidFill>
              <w14:schemeClr w14:val="tx1"/>
            </w14:solidFill>
          </w14:textFill>
        </w:rPr>
        <w:t>项目预算开支减少</w:t>
      </w:r>
      <w:r>
        <w:rPr>
          <w:rFonts w:hint="eastAsia" w:ascii="仿宋" w:hAnsi="仿宋" w:eastAsia="仿宋" w:cs="仿宋"/>
          <w:sz w:val="32"/>
          <w:szCs w:val="32"/>
          <w:lang w:val="en-US" w:eastAsia="zh-CN"/>
        </w:rPr>
        <w:t>。</w:t>
      </w:r>
    </w:p>
    <w:p w14:paraId="0AE4BE29">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2. </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（类）</w:t>
      </w:r>
      <w:r>
        <w:rPr>
          <w:rFonts w:hint="default"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default" w:ascii="仿宋" w:hAnsi="仿宋" w:eastAsia="仿宋" w:cs="仿宋"/>
          <w:sz w:val="32"/>
          <w:szCs w:val="32"/>
          <w:lang w:val="en-US" w:eastAsia="zh-CN"/>
        </w:rPr>
        <w:t>机关事业单位基本养老保险缴费支出</w:t>
      </w:r>
      <w:r>
        <w:rPr>
          <w:rFonts w:hint="eastAsia" w:ascii="仿宋" w:hAnsi="仿宋" w:eastAsia="仿宋" w:cs="仿宋"/>
          <w:sz w:val="32"/>
          <w:szCs w:val="32"/>
          <w:lang w:val="en-US" w:eastAsia="zh-CN"/>
        </w:rPr>
        <w:t>（项）2025年预算数为136.72万元，比上年预算数减少1.15万元，主要是：长聘人员数量相对去年人数减少，预算费用减少</w:t>
      </w:r>
      <w:r>
        <w:rPr>
          <w:rFonts w:hint="default" w:ascii="仿宋" w:hAnsi="仿宋" w:eastAsia="仿宋" w:cs="仿宋"/>
          <w:sz w:val="32"/>
          <w:szCs w:val="32"/>
          <w:lang w:val="en-US" w:eastAsia="zh-CN"/>
        </w:rPr>
        <w:t>。</w:t>
      </w:r>
    </w:p>
    <w:p w14:paraId="0F57D475">
      <w:pPr>
        <w:spacing w:line="578" w:lineRule="exact"/>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sz w:val="32"/>
          <w:szCs w:val="32"/>
          <w:lang w:val="en-US" w:eastAsia="zh-CN"/>
        </w:rPr>
        <w:t>3.社会保障和就业支出（类）行政事业单位养老支出（款），机关事业单位职业年金缴费支出（项）</w:t>
      </w:r>
      <w:r>
        <w:rPr>
          <w:rFonts w:hint="eastAsia" w:ascii="仿宋" w:hAnsi="仿宋" w:eastAsia="仿宋" w:cs="仿宋"/>
          <w:sz w:val="32"/>
          <w:szCs w:val="32"/>
          <w:lang w:val="en-US" w:eastAsia="zh-CN"/>
        </w:rPr>
        <w:t>2025年预算数为68.36</w:t>
      </w:r>
      <w:r>
        <w:rPr>
          <w:rFonts w:hint="default" w:ascii="仿宋" w:hAnsi="仿宋" w:eastAsia="仿宋" w:cs="仿宋"/>
          <w:sz w:val="32"/>
          <w:szCs w:val="32"/>
          <w:lang w:val="en-US" w:eastAsia="zh-CN"/>
        </w:rPr>
        <w:t>万元，比上年预算数</w:t>
      </w:r>
      <w:r>
        <w:rPr>
          <w:rFonts w:hint="eastAsia" w:ascii="仿宋" w:hAnsi="仿宋" w:eastAsia="仿宋" w:cs="仿宋"/>
          <w:sz w:val="32"/>
          <w:szCs w:val="32"/>
          <w:lang w:val="en-US" w:eastAsia="zh-CN"/>
        </w:rPr>
        <w:t>减少8.58</w:t>
      </w:r>
      <w:r>
        <w:rPr>
          <w:rFonts w:hint="default" w:ascii="仿宋" w:hAnsi="仿宋" w:eastAsia="仿宋" w:cs="仿宋"/>
          <w:sz w:val="32"/>
          <w:szCs w:val="32"/>
          <w:lang w:val="en-US" w:eastAsia="zh-CN"/>
        </w:rPr>
        <w:t>万元，主要是</w:t>
      </w:r>
      <w:r>
        <w:rPr>
          <w:rFonts w:hint="eastAsia" w:ascii="仿宋" w:hAnsi="仿宋" w:eastAsia="仿宋" w:cs="仿宋"/>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在职人员高级职称人员减少以及人员交流调动，预算数减少。</w:t>
      </w:r>
    </w:p>
    <w:p w14:paraId="43B09AF1">
      <w:pPr>
        <w:spacing w:line="578"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 </w:t>
      </w:r>
      <w:r>
        <w:rPr>
          <w:rFonts w:hint="default" w:ascii="仿宋" w:hAnsi="仿宋" w:eastAsia="仿宋" w:cs="仿宋"/>
          <w:sz w:val="32"/>
          <w:szCs w:val="32"/>
          <w:lang w:val="en-US" w:eastAsia="zh-CN"/>
        </w:rPr>
        <w:t>社会保障和就业支出（类）抚恤（款）其他优抚支出（项）202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年预算数为</w:t>
      </w:r>
      <w:r>
        <w:rPr>
          <w:rFonts w:hint="eastAsia" w:ascii="仿宋" w:hAnsi="仿宋" w:eastAsia="仿宋" w:cs="仿宋"/>
          <w:sz w:val="32"/>
          <w:szCs w:val="32"/>
          <w:lang w:val="en-US" w:eastAsia="zh-CN"/>
        </w:rPr>
        <w:t>2.44</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比</w:t>
      </w:r>
      <w:r>
        <w:rPr>
          <w:rFonts w:hint="default" w:ascii="仿宋" w:hAnsi="仿宋" w:eastAsia="仿宋" w:cs="仿宋"/>
          <w:sz w:val="32"/>
          <w:szCs w:val="32"/>
          <w:lang w:val="en-US" w:eastAsia="zh-CN"/>
        </w:rPr>
        <w:t>上年预算数</w:t>
      </w:r>
      <w:r>
        <w:rPr>
          <w:rFonts w:hint="eastAsia" w:ascii="仿宋" w:hAnsi="仿宋" w:eastAsia="仿宋" w:cs="仿宋"/>
          <w:sz w:val="32"/>
          <w:szCs w:val="32"/>
          <w:lang w:val="en-US" w:eastAsia="zh-CN"/>
        </w:rPr>
        <w:t>减少1.42</w:t>
      </w:r>
      <w:r>
        <w:rPr>
          <w:rFonts w:hint="default" w:ascii="仿宋" w:hAnsi="仿宋" w:eastAsia="仿宋" w:cs="仿宋"/>
          <w:sz w:val="32"/>
          <w:szCs w:val="32"/>
          <w:lang w:val="en-US" w:eastAsia="zh-CN"/>
        </w:rPr>
        <w:t>万元，主要是</w:t>
      </w:r>
      <w:r>
        <w:rPr>
          <w:rFonts w:hint="eastAsia" w:ascii="仿宋" w:hAnsi="仿宋" w:eastAsia="仿宋" w:cs="仿宋"/>
          <w:sz w:val="32"/>
          <w:szCs w:val="32"/>
          <w:lang w:val="en-US" w:eastAsia="zh-CN"/>
        </w:rPr>
        <w:t>：遗嘱供养人员相比去年减少，预算数减少。</w:t>
      </w:r>
    </w:p>
    <w:p w14:paraId="0DD29075">
      <w:pPr>
        <w:spacing w:line="578"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 </w:t>
      </w:r>
      <w:r>
        <w:rPr>
          <w:rFonts w:hint="default" w:ascii="仿宋" w:hAnsi="仿宋" w:eastAsia="仿宋" w:cs="仿宋"/>
          <w:sz w:val="32"/>
          <w:szCs w:val="32"/>
          <w:lang w:val="en-US" w:eastAsia="zh-CN"/>
        </w:rPr>
        <w:t>卫生健康支出（类）行政事业单位医疗（款）事业单位医疗（项）202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年预算数为</w:t>
      </w:r>
      <w:r>
        <w:rPr>
          <w:rFonts w:hint="eastAsia" w:ascii="仿宋" w:hAnsi="仿宋" w:eastAsia="仿宋" w:cs="仿宋"/>
          <w:sz w:val="32"/>
          <w:szCs w:val="32"/>
          <w:lang w:val="en-US" w:eastAsia="zh-CN"/>
        </w:rPr>
        <w:t>48.77</w:t>
      </w:r>
      <w:r>
        <w:rPr>
          <w:rFonts w:hint="default" w:ascii="仿宋" w:hAnsi="仿宋" w:eastAsia="仿宋" w:cs="仿宋"/>
          <w:sz w:val="32"/>
          <w:szCs w:val="32"/>
          <w:lang w:val="en-US" w:eastAsia="zh-CN"/>
        </w:rPr>
        <w:t>万元，比上年预算数</w:t>
      </w:r>
      <w:r>
        <w:rPr>
          <w:rFonts w:hint="eastAsia" w:ascii="仿宋" w:hAnsi="仿宋" w:eastAsia="仿宋" w:cs="仿宋"/>
          <w:sz w:val="32"/>
          <w:szCs w:val="32"/>
          <w:lang w:val="en-US" w:eastAsia="zh-CN"/>
        </w:rPr>
        <w:t>24.47</w:t>
      </w:r>
      <w:r>
        <w:rPr>
          <w:rFonts w:hint="default" w:ascii="仿宋" w:hAnsi="仿宋" w:eastAsia="仿宋" w:cs="仿宋"/>
          <w:sz w:val="32"/>
          <w:szCs w:val="32"/>
          <w:lang w:val="en-US" w:eastAsia="zh-CN"/>
        </w:rPr>
        <w:t>万元，主要是</w:t>
      </w:r>
      <w:r>
        <w:rPr>
          <w:rFonts w:hint="eastAsia" w:ascii="仿宋" w:hAnsi="仿宋" w:eastAsia="仿宋" w:cs="仿宋"/>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长聘人员数量减少、高级职称人员减少以及人员交流调动，导致预算数减少</w:t>
      </w:r>
      <w:r>
        <w:rPr>
          <w:rFonts w:hint="default" w:ascii="仿宋" w:hAnsi="仿宋" w:eastAsia="仿宋" w:cs="仿宋"/>
          <w:color w:val="000000" w:themeColor="text1"/>
          <w:sz w:val="32"/>
          <w:szCs w:val="32"/>
          <w:lang w:val="en-US" w:eastAsia="zh-CN"/>
          <w14:textFill>
            <w14:solidFill>
              <w14:schemeClr w14:val="tx1"/>
            </w14:solidFill>
          </w14:textFill>
        </w:rPr>
        <w:t>。</w:t>
      </w:r>
    </w:p>
    <w:p w14:paraId="30A4BF53">
      <w:pPr>
        <w:spacing w:line="578" w:lineRule="exact"/>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 </w:t>
      </w:r>
      <w:r>
        <w:rPr>
          <w:rFonts w:hint="default" w:ascii="仿宋" w:hAnsi="仿宋" w:eastAsia="仿宋" w:cs="仿宋"/>
          <w:sz w:val="32"/>
          <w:szCs w:val="32"/>
          <w:lang w:val="en-US" w:eastAsia="zh-CN"/>
        </w:rPr>
        <w:t>卫生健康支出（类）行政事业单位医疗（款）公务员医疗补助（项）202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 xml:space="preserve">年预算数为 </w:t>
      </w:r>
      <w:r>
        <w:rPr>
          <w:rFonts w:hint="eastAsia" w:ascii="仿宋" w:hAnsi="仿宋" w:eastAsia="仿宋" w:cs="仿宋"/>
          <w:sz w:val="32"/>
          <w:szCs w:val="32"/>
          <w:lang w:val="en-US" w:eastAsia="zh-CN"/>
        </w:rPr>
        <w:t>152.42</w:t>
      </w:r>
      <w:r>
        <w:rPr>
          <w:rFonts w:hint="default" w:ascii="仿宋" w:hAnsi="仿宋" w:eastAsia="仿宋" w:cs="仿宋"/>
          <w:sz w:val="32"/>
          <w:szCs w:val="32"/>
          <w:lang w:val="en-US" w:eastAsia="zh-CN"/>
        </w:rPr>
        <w:t>万元，比上年预算数</w:t>
      </w:r>
      <w:r>
        <w:rPr>
          <w:rFonts w:hint="eastAsia" w:ascii="仿宋" w:hAnsi="仿宋" w:eastAsia="仿宋" w:cs="仿宋"/>
          <w:sz w:val="32"/>
          <w:szCs w:val="32"/>
          <w:lang w:val="en-US" w:eastAsia="zh-CN"/>
        </w:rPr>
        <w:t>增加1.13</w:t>
      </w:r>
      <w:r>
        <w:rPr>
          <w:rFonts w:hint="default" w:ascii="仿宋" w:hAnsi="仿宋" w:eastAsia="仿宋" w:cs="仿宋"/>
          <w:sz w:val="32"/>
          <w:szCs w:val="32"/>
          <w:lang w:val="en-US" w:eastAsia="zh-CN"/>
        </w:rPr>
        <w:t>万元，主要是</w:t>
      </w:r>
      <w:r>
        <w:rPr>
          <w:rFonts w:hint="eastAsia" w:ascii="仿宋" w:hAnsi="仿宋" w:eastAsia="仿宋" w:cs="仿宋"/>
          <w:sz w:val="32"/>
          <w:szCs w:val="32"/>
          <w:lang w:val="en-US" w:eastAsia="zh-CN"/>
        </w:rPr>
        <w:t>：公务员医疗补助</w:t>
      </w:r>
      <w:r>
        <w:rPr>
          <w:rFonts w:hint="default" w:ascii="仿宋" w:hAnsi="仿宋" w:eastAsia="仿宋" w:cs="仿宋"/>
          <w:color w:val="000000" w:themeColor="text1"/>
          <w:sz w:val="32"/>
          <w:szCs w:val="32"/>
          <w:lang w:val="en-US" w:eastAsia="zh-CN"/>
          <w14:textFill>
            <w14:solidFill>
              <w14:schemeClr w14:val="tx1"/>
            </w14:solidFill>
          </w14:textFill>
        </w:rPr>
        <w:t>缴费基数</w:t>
      </w:r>
      <w:r>
        <w:rPr>
          <w:rFonts w:hint="eastAsia" w:ascii="仿宋" w:hAnsi="仿宋" w:eastAsia="仿宋" w:cs="仿宋"/>
          <w:color w:val="000000" w:themeColor="text1"/>
          <w:sz w:val="32"/>
          <w:szCs w:val="32"/>
          <w:lang w:val="en-US" w:eastAsia="zh-CN"/>
          <w14:textFill>
            <w14:solidFill>
              <w14:schemeClr w14:val="tx1"/>
            </w14:solidFill>
          </w14:textFill>
        </w:rPr>
        <w:t>上调，增加预算。</w:t>
      </w:r>
    </w:p>
    <w:p w14:paraId="639A6249">
      <w:pPr>
        <w:spacing w:line="578" w:lineRule="exact"/>
        <w:ind w:firstLine="640" w:firstLineChars="200"/>
        <w:rPr>
          <w:rFonts w:hint="eastAsia" w:ascii="仿宋" w:hAnsi="仿宋" w:eastAsia="仿宋" w:cs="仿宋"/>
          <w:sz w:val="32"/>
          <w:szCs w:val="32"/>
        </w:rPr>
      </w:pPr>
      <w:r>
        <w:rPr>
          <w:rFonts w:hint="default" w:ascii="仿宋" w:hAnsi="仿宋" w:eastAsia="仿宋" w:cs="仿宋"/>
          <w:sz w:val="32"/>
          <w:szCs w:val="32"/>
          <w:lang w:val="en-US" w:eastAsia="zh-CN"/>
        </w:rPr>
        <w:t>7.住房保障支出（类）住房改革支出（款）住房公积金（项）202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 xml:space="preserve">年预算数为 </w:t>
      </w:r>
      <w:r>
        <w:rPr>
          <w:rFonts w:hint="eastAsia" w:ascii="仿宋" w:hAnsi="仿宋" w:eastAsia="仿宋" w:cs="仿宋"/>
          <w:sz w:val="32"/>
          <w:szCs w:val="32"/>
          <w:lang w:val="en-US" w:eastAsia="zh-CN"/>
        </w:rPr>
        <w:t>109.98</w:t>
      </w:r>
      <w:r>
        <w:rPr>
          <w:rFonts w:hint="default" w:ascii="仿宋" w:hAnsi="仿宋" w:eastAsia="仿宋" w:cs="仿宋"/>
          <w:sz w:val="32"/>
          <w:szCs w:val="32"/>
          <w:lang w:val="en-US" w:eastAsia="zh-CN"/>
        </w:rPr>
        <w:t>万元，比上年预算数</w:t>
      </w:r>
      <w:r>
        <w:rPr>
          <w:rFonts w:hint="eastAsia" w:ascii="仿宋" w:hAnsi="仿宋" w:eastAsia="仿宋" w:cs="仿宋"/>
          <w:sz w:val="32"/>
          <w:szCs w:val="32"/>
          <w:lang w:val="en-US" w:eastAsia="zh-CN"/>
        </w:rPr>
        <w:t>减少35.57</w:t>
      </w:r>
      <w:r>
        <w:rPr>
          <w:rFonts w:hint="default" w:ascii="仿宋" w:hAnsi="仿宋" w:eastAsia="仿宋" w:cs="仿宋"/>
          <w:sz w:val="32"/>
          <w:szCs w:val="32"/>
          <w:lang w:val="en-US" w:eastAsia="zh-CN"/>
        </w:rPr>
        <w:t>万元，主要是</w:t>
      </w:r>
      <w:r>
        <w:rPr>
          <w:rFonts w:hint="eastAsia" w:ascii="仿宋" w:hAnsi="仿宋" w:eastAsia="仿宋" w:cs="仿宋"/>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长聘人员数量减少、在编人员</w:t>
      </w:r>
      <w:r>
        <w:rPr>
          <w:rFonts w:hint="default" w:ascii="仿宋" w:hAnsi="仿宋" w:eastAsia="仿宋" w:cs="仿宋"/>
          <w:color w:val="000000" w:themeColor="text1"/>
          <w:sz w:val="32"/>
          <w:szCs w:val="32"/>
          <w:lang w:val="en-US" w:eastAsia="zh-CN"/>
          <w14:textFill>
            <w14:solidFill>
              <w14:schemeClr w14:val="tx1"/>
            </w14:solidFill>
          </w14:textFill>
        </w:rPr>
        <w:t>缴费基数</w:t>
      </w:r>
      <w:r>
        <w:rPr>
          <w:rFonts w:hint="eastAsia" w:ascii="仿宋" w:hAnsi="仿宋" w:eastAsia="仿宋" w:cs="仿宋"/>
          <w:color w:val="000000" w:themeColor="text1"/>
          <w:sz w:val="32"/>
          <w:szCs w:val="32"/>
          <w:lang w:val="en-US" w:eastAsia="zh-CN"/>
          <w14:textFill>
            <w14:solidFill>
              <w14:schemeClr w14:val="tx1"/>
            </w14:solidFill>
          </w14:textFill>
        </w:rPr>
        <w:t>减少</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导致</w:t>
      </w:r>
      <w:r>
        <w:rPr>
          <w:rFonts w:hint="default" w:ascii="仿宋" w:hAnsi="仿宋" w:eastAsia="仿宋" w:cs="仿宋"/>
          <w:color w:val="000000" w:themeColor="text1"/>
          <w:sz w:val="32"/>
          <w:szCs w:val="32"/>
          <w:lang w:val="en-US" w:eastAsia="zh-CN"/>
          <w14:textFill>
            <w14:solidFill>
              <w14:schemeClr w14:val="tx1"/>
            </w14:solidFill>
          </w14:textFill>
        </w:rPr>
        <w:t>住房公积金缴费</w:t>
      </w:r>
      <w:r>
        <w:rPr>
          <w:rFonts w:hint="eastAsia" w:ascii="仿宋" w:hAnsi="仿宋" w:eastAsia="仿宋" w:cs="仿宋"/>
          <w:color w:val="000000" w:themeColor="text1"/>
          <w:sz w:val="32"/>
          <w:szCs w:val="32"/>
          <w:lang w:val="en-US" w:eastAsia="zh-CN"/>
          <w14:textFill>
            <w14:solidFill>
              <w14:schemeClr w14:val="tx1"/>
            </w14:solidFill>
          </w14:textFill>
        </w:rPr>
        <w:t>减少</w:t>
      </w:r>
      <w:r>
        <w:rPr>
          <w:rFonts w:hint="default" w:ascii="仿宋" w:hAnsi="仿宋" w:eastAsia="仿宋" w:cs="仿宋"/>
          <w:color w:val="000000" w:themeColor="text1"/>
          <w:sz w:val="32"/>
          <w:szCs w:val="32"/>
          <w:lang w:val="en-US" w:eastAsia="zh-CN"/>
          <w14:textFill>
            <w14:solidFill>
              <w14:schemeClr w14:val="tx1"/>
            </w14:solidFill>
          </w14:textFill>
        </w:rPr>
        <w:t>。</w:t>
      </w:r>
    </w:p>
    <w:p w14:paraId="62B55D3F">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白沙黎族自治县邦溪镇中心学校2025</w:t>
      </w:r>
      <w:r>
        <w:rPr>
          <w:rFonts w:hint="eastAsia" w:ascii="黑体" w:hAnsi="黑体" w:eastAsia="黑体"/>
          <w:sz w:val="32"/>
          <w:szCs w:val="32"/>
        </w:rPr>
        <w:t>年一般公共预算基本支出情况说明</w:t>
      </w:r>
    </w:p>
    <w:p w14:paraId="2F0573E4">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白沙黎族自治县邦溪镇中心学校2025年一般公共预算基本支出为1632.07万元，其中：</w:t>
      </w:r>
    </w:p>
    <w:p w14:paraId="49EF69B7">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人员经费1613.48万元，主要包括：基本工资、</w:t>
      </w:r>
      <w:r>
        <w:rPr>
          <w:rFonts w:hint="default" w:ascii="仿宋" w:hAnsi="仿宋" w:eastAsia="仿宋" w:cs="仿宋"/>
          <w:sz w:val="32"/>
          <w:szCs w:val="32"/>
          <w:lang w:val="en-US" w:eastAsia="zh-CN"/>
        </w:rPr>
        <w:t>津贴补贴、绩效工资、机关事业单位基本养老保险缴费、职业年金缴费、职工基本医疗保险缴费、公务员医疗补助缴费、其他社会保障缴费、住房公积金、医疗费</w:t>
      </w:r>
      <w:r>
        <w:rPr>
          <w:rFonts w:hint="eastAsia" w:ascii="仿宋" w:hAnsi="仿宋" w:eastAsia="仿宋" w:cs="仿宋"/>
          <w:sz w:val="32"/>
          <w:szCs w:val="32"/>
          <w:lang w:val="en-US" w:eastAsia="zh-CN"/>
        </w:rPr>
        <w:t>、其他工资福利支出</w:t>
      </w:r>
      <w:r>
        <w:rPr>
          <w:rFonts w:hint="default" w:ascii="仿宋" w:hAnsi="仿宋" w:eastAsia="仿宋" w:cs="仿宋"/>
          <w:sz w:val="32"/>
          <w:szCs w:val="32"/>
          <w:lang w:val="en-US" w:eastAsia="zh-CN"/>
        </w:rPr>
        <w:t>。</w:t>
      </w:r>
    </w:p>
    <w:p w14:paraId="04489F6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公用经费18.59万元，主要包括：</w:t>
      </w:r>
      <w:r>
        <w:rPr>
          <w:rFonts w:hint="default" w:ascii="仿宋" w:hAnsi="仿宋" w:eastAsia="仿宋" w:cs="仿宋"/>
          <w:sz w:val="32"/>
          <w:szCs w:val="32"/>
          <w:lang w:val="en-US" w:eastAsia="zh-CN"/>
        </w:rPr>
        <w:t>工会经费</w:t>
      </w:r>
      <w:r>
        <w:rPr>
          <w:rFonts w:hint="eastAsia" w:ascii="仿宋" w:hAnsi="仿宋" w:eastAsia="仿宋" w:cs="仿宋"/>
          <w:sz w:val="32"/>
          <w:szCs w:val="32"/>
          <w:lang w:val="en-US" w:eastAsia="zh-CN"/>
        </w:rPr>
        <w:t>。</w:t>
      </w:r>
    </w:p>
    <w:p w14:paraId="26AD91B5">
      <w:pPr>
        <w:spacing w:line="578" w:lineRule="exact"/>
        <w:ind w:firstLine="640" w:firstLineChars="200"/>
        <w:rPr>
          <w:rFonts w:hint="eastAsia" w:ascii="仿宋" w:hAnsi="仿宋" w:eastAsia="仿宋" w:cs="仿宋"/>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白沙黎族自治县邦溪镇中心学校2025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1F5BE665">
      <w:pPr>
        <w:spacing w:line="578" w:lineRule="exact"/>
        <w:ind w:firstLine="640"/>
        <w:rPr>
          <w:rFonts w:hint="eastAsia" w:ascii="仿宋" w:hAnsi="仿宋" w:eastAsia="仿宋" w:cs="仿宋"/>
          <w:sz w:val="32"/>
          <w:shd w:val="clear" w:color="auto" w:fill="FFFFFF"/>
        </w:rPr>
      </w:pPr>
      <w:r>
        <w:rPr>
          <w:rFonts w:hint="eastAsia" w:ascii="仿宋" w:hAnsi="仿宋" w:eastAsia="仿宋" w:cs="仿宋"/>
          <w:sz w:val="32"/>
          <w:shd w:val="clear" w:color="auto" w:fill="FFFFFF"/>
        </w:rPr>
        <w:t>本单位无“三公”经费预算。</w:t>
      </w:r>
    </w:p>
    <w:p w14:paraId="02198B91">
      <w:pPr>
        <w:spacing w:line="578" w:lineRule="exact"/>
        <w:ind w:firstLine="640" w:firstLineChars="200"/>
        <w:rPr>
          <w:rFonts w:hint="eastAsia" w:ascii="仿宋" w:hAnsi="仿宋" w:eastAsia="仿宋" w:cs="仿宋"/>
          <w:sz w:val="32"/>
          <w:szCs w:val="32"/>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白沙黎族自治县邦溪镇中心学校2025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3EFE2D6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本单位无</w:t>
      </w:r>
      <w:r>
        <w:rPr>
          <w:rFonts w:hint="eastAsia" w:ascii="仿宋" w:hAnsi="仿宋" w:eastAsia="仿宋" w:cs="仿宋"/>
          <w:sz w:val="32"/>
          <w:szCs w:val="32"/>
          <w:lang w:val="en-US" w:eastAsia="zh-CN"/>
        </w:rPr>
        <w:t>2025年政府性基金预算当年拨款</w:t>
      </w:r>
      <w:r>
        <w:rPr>
          <w:rFonts w:hint="eastAsia" w:ascii="仿宋" w:hAnsi="仿宋" w:eastAsia="仿宋" w:cs="仿宋"/>
          <w:sz w:val="32"/>
          <w:szCs w:val="32"/>
        </w:rPr>
        <w:t>。</w:t>
      </w:r>
      <w:bookmarkStart w:id="0" w:name="_GoBack"/>
      <w:bookmarkEnd w:id="0"/>
    </w:p>
    <w:p w14:paraId="703F98B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白沙黎族自治县邦溪镇中心学校2025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52950321">
      <w:pPr>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白沙黎族自治县邦溪镇中心学校</w:t>
      </w:r>
      <w:r>
        <w:rPr>
          <w:rFonts w:hint="eastAsia" w:ascii="仿宋" w:hAnsi="仿宋" w:eastAsia="仿宋" w:cs="仿宋"/>
          <w:sz w:val="32"/>
          <w:szCs w:val="32"/>
        </w:rPr>
        <w:t>所有收入和支出均纳入部门预算管理。收入包括：一般公共预算收入</w:t>
      </w:r>
      <w:r>
        <w:rPr>
          <w:rFonts w:hint="eastAsia" w:ascii="仿宋" w:hAnsi="仿宋" w:eastAsia="仿宋" w:cs="仿宋"/>
          <w:sz w:val="32"/>
          <w:szCs w:val="32"/>
          <w:lang w:val="en-US" w:eastAsia="zh-CN"/>
        </w:rPr>
        <w:t>和上年结转</w:t>
      </w:r>
      <w:r>
        <w:rPr>
          <w:rFonts w:hint="eastAsia" w:ascii="仿宋" w:hAnsi="仿宋" w:eastAsia="仿宋" w:cs="仿宋"/>
          <w:sz w:val="32"/>
          <w:szCs w:val="32"/>
        </w:rPr>
        <w:t>；支出包括：教育支出、社会保障和就业支出、卫生健康支出、住房保障支出。</w:t>
      </w:r>
      <w:r>
        <w:rPr>
          <w:rFonts w:hint="eastAsia" w:ascii="仿宋" w:hAnsi="仿宋" w:eastAsia="仿宋" w:cs="仿宋"/>
          <w:sz w:val="32"/>
          <w:szCs w:val="32"/>
          <w:lang w:val="en-US" w:eastAsia="zh-CN"/>
        </w:rPr>
        <w:t>白沙黎族自治县邦溪镇中心学校</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1767.77</w:t>
      </w:r>
      <w:r>
        <w:rPr>
          <w:rFonts w:hint="eastAsia" w:ascii="仿宋" w:hAnsi="仿宋" w:eastAsia="仿宋" w:cs="仿宋"/>
          <w:sz w:val="32"/>
          <w:szCs w:val="32"/>
        </w:rPr>
        <w:t>万元。</w:t>
      </w:r>
    </w:p>
    <w:p w14:paraId="54335B2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白沙黎族自治县邦溪镇中心学校2025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359C929A">
      <w:pPr>
        <w:ind w:firstLine="640" w:firstLineChars="200"/>
        <w:rPr>
          <w:rFonts w:hint="default" w:ascii="仿宋" w:hAnsi="仿宋" w:eastAsia="仿宋" w:cs="仿宋"/>
          <w:color w:val="FF0000"/>
          <w:sz w:val="32"/>
          <w:szCs w:val="32"/>
          <w:lang w:val="en-US"/>
        </w:rPr>
      </w:pPr>
      <w:r>
        <w:rPr>
          <w:rFonts w:hint="eastAsia" w:ascii="仿宋" w:hAnsi="仿宋" w:eastAsia="仿宋" w:cs="仿宋"/>
          <w:sz w:val="32"/>
          <w:szCs w:val="32"/>
          <w:lang w:val="en-US" w:eastAsia="zh-CN"/>
        </w:rPr>
        <w:t>白沙黎族自治县邦溪镇中心学校2025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1767.77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21.47</w:t>
      </w:r>
      <w:r>
        <w:rPr>
          <w:rFonts w:hint="eastAsia" w:ascii="仿宋" w:hAnsi="仿宋" w:eastAsia="仿宋" w:cs="仿宋"/>
          <w:sz w:val="32"/>
          <w:szCs w:val="32"/>
        </w:rPr>
        <w:t>万元，占</w:t>
      </w:r>
      <w:r>
        <w:rPr>
          <w:rFonts w:hint="eastAsia" w:ascii="仿宋" w:hAnsi="仿宋" w:eastAsia="仿宋" w:cs="仿宋"/>
          <w:sz w:val="32"/>
          <w:szCs w:val="32"/>
          <w:lang w:val="en-US" w:eastAsia="zh-CN"/>
        </w:rPr>
        <w:t>1.21</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1746.30</w:t>
      </w:r>
      <w:r>
        <w:rPr>
          <w:rFonts w:hint="eastAsia" w:ascii="仿宋" w:hAnsi="仿宋" w:eastAsia="仿宋" w:cs="仿宋"/>
          <w:sz w:val="32"/>
          <w:szCs w:val="32"/>
        </w:rPr>
        <w:t>万元，占</w:t>
      </w:r>
      <w:r>
        <w:rPr>
          <w:rFonts w:hint="eastAsia" w:ascii="仿宋" w:hAnsi="仿宋" w:eastAsia="仿宋" w:cs="仿宋"/>
          <w:sz w:val="32"/>
          <w:szCs w:val="32"/>
          <w:lang w:val="en-US" w:eastAsia="zh-CN"/>
        </w:rPr>
        <w:t>98.79</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256.82</w:t>
      </w:r>
      <w:r>
        <w:rPr>
          <w:rFonts w:hint="eastAsia" w:ascii="仿宋" w:hAnsi="仿宋" w:eastAsia="仿宋" w:cs="仿宋"/>
          <w:sz w:val="32"/>
          <w:szCs w:val="32"/>
        </w:rPr>
        <w:t>万元，</w:t>
      </w:r>
      <w:r>
        <w:rPr>
          <w:rFonts w:hint="eastAsia" w:ascii="仿宋" w:hAnsi="仿宋" w:eastAsia="仿宋" w:cs="仿宋"/>
          <w:sz w:val="32"/>
          <w:szCs w:val="32"/>
          <w:lang w:val="en-US" w:eastAsia="zh-CN"/>
        </w:rPr>
        <w:t>主要是：一是在编人员职称、岗位、交流变动；二是长聘人员人数减少、退休和遗嘱供养人数减少；三是学生人数减少城乡义务教育补助经费以及其他项目经费减少。</w:t>
      </w:r>
    </w:p>
    <w:p w14:paraId="56D3112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白沙黎族自治县邦溪镇中心学校2025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6EE66527">
      <w:pPr>
        <w:ind w:firstLine="640" w:firstLineChars="200"/>
        <w:rPr>
          <w:rFonts w:hint="eastAsia" w:ascii="仿宋" w:hAnsi="仿宋" w:eastAsia="仿宋" w:cs="仿宋"/>
          <w:color w:val="FF0000"/>
          <w:sz w:val="32"/>
          <w:szCs w:val="32"/>
        </w:rPr>
      </w:pPr>
      <w:r>
        <w:rPr>
          <w:rFonts w:hint="eastAsia" w:ascii="仿宋" w:hAnsi="仿宋" w:eastAsia="仿宋" w:cs="仿宋"/>
          <w:sz w:val="32"/>
          <w:szCs w:val="32"/>
          <w:lang w:val="en-US" w:eastAsia="zh-CN"/>
        </w:rPr>
        <w:t>白沙黎族自治县邦溪镇中心学校2025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1767.77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1632.07</w:t>
      </w:r>
      <w:r>
        <w:rPr>
          <w:rFonts w:hint="eastAsia" w:ascii="仿宋" w:hAnsi="仿宋" w:eastAsia="仿宋" w:cs="仿宋"/>
          <w:sz w:val="32"/>
          <w:szCs w:val="32"/>
        </w:rPr>
        <w:t>万元，占</w:t>
      </w:r>
      <w:r>
        <w:rPr>
          <w:rFonts w:hint="eastAsia" w:ascii="仿宋" w:hAnsi="仿宋" w:eastAsia="仿宋" w:cs="仿宋"/>
          <w:sz w:val="32"/>
          <w:szCs w:val="32"/>
          <w:lang w:val="en-US" w:eastAsia="zh-CN"/>
        </w:rPr>
        <w:t>92.32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135.70</w:t>
      </w:r>
      <w:r>
        <w:rPr>
          <w:rFonts w:hint="eastAsia" w:ascii="仿宋" w:hAnsi="仿宋" w:eastAsia="仿宋" w:cs="仿宋"/>
          <w:sz w:val="32"/>
          <w:szCs w:val="32"/>
        </w:rPr>
        <w:t>万元，占</w:t>
      </w:r>
      <w:r>
        <w:rPr>
          <w:rFonts w:hint="eastAsia" w:ascii="仿宋" w:hAnsi="仿宋" w:eastAsia="仿宋" w:cs="仿宋"/>
          <w:sz w:val="32"/>
          <w:szCs w:val="32"/>
          <w:lang w:val="en-US" w:eastAsia="zh-CN"/>
        </w:rPr>
        <w:t>7.68</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255.32</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一是人员经费预算减少；二是项目预算相对去年预算减少。</w:t>
      </w:r>
    </w:p>
    <w:p w14:paraId="6FAAA40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FBA3416">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2CBB0DC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白沙黎族自治县邦溪镇中心学校2025</w:t>
      </w:r>
      <w:r>
        <w:rPr>
          <w:rFonts w:hint="eastAsia" w:ascii="仿宋" w:hAnsi="仿宋" w:eastAsia="仿宋" w:cs="仿宋"/>
          <w:sz w:val="32"/>
          <w:szCs w:val="32"/>
        </w:rPr>
        <w:t>年</w:t>
      </w:r>
      <w:r>
        <w:rPr>
          <w:rFonts w:hint="eastAsia" w:ascii="仿宋" w:hAnsi="仿宋" w:eastAsia="仿宋" w:cs="仿宋"/>
          <w:sz w:val="32"/>
          <w:szCs w:val="32"/>
          <w:lang w:val="en-US" w:eastAsia="zh-CN"/>
        </w:rPr>
        <w:t>无</w:t>
      </w:r>
      <w:r>
        <w:rPr>
          <w:rFonts w:hint="eastAsia" w:ascii="仿宋" w:hAnsi="仿宋" w:eastAsia="仿宋" w:cs="仿宋"/>
          <w:sz w:val="32"/>
          <w:szCs w:val="32"/>
        </w:rPr>
        <w:t>机关运行经费。</w:t>
      </w:r>
    </w:p>
    <w:p w14:paraId="27158D8E">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192E9ABF">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白沙黎族自治县邦溪镇中心学校2025</w:t>
      </w:r>
      <w:r>
        <w:rPr>
          <w:rFonts w:hint="eastAsia" w:ascii="仿宋" w:hAnsi="仿宋" w:eastAsia="仿宋" w:cs="仿宋"/>
          <w:sz w:val="32"/>
          <w:szCs w:val="32"/>
        </w:rPr>
        <w:t>年</w:t>
      </w:r>
      <w:r>
        <w:rPr>
          <w:rFonts w:hint="eastAsia" w:ascii="仿宋" w:hAnsi="仿宋" w:eastAsia="仿宋" w:cs="仿宋"/>
          <w:sz w:val="32"/>
          <w:szCs w:val="32"/>
          <w:lang w:val="en-US" w:eastAsia="zh-CN"/>
        </w:rPr>
        <w:t>无</w:t>
      </w:r>
      <w:r>
        <w:rPr>
          <w:rFonts w:hint="eastAsia" w:ascii="仿宋" w:hAnsi="仿宋" w:eastAsia="仿宋" w:cs="仿宋"/>
          <w:sz w:val="32"/>
          <w:szCs w:val="32"/>
        </w:rPr>
        <w:t>政府采购预算。</w:t>
      </w:r>
    </w:p>
    <w:p w14:paraId="3BFFFC36">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7F7FD33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白沙黎族自治县邦溪镇中心学校无国有资产占有使用情况</w:t>
      </w:r>
      <w:r>
        <w:rPr>
          <w:rFonts w:hint="eastAsia" w:ascii="仿宋" w:hAnsi="仿宋" w:eastAsia="仿宋" w:cs="仿宋"/>
          <w:sz w:val="32"/>
          <w:szCs w:val="32"/>
        </w:rPr>
        <w:t>。</w:t>
      </w:r>
    </w:p>
    <w:p w14:paraId="25BB9618">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74FAC1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白沙黎族自治县邦溪镇中心学校2025</w:t>
      </w:r>
      <w:r>
        <w:rPr>
          <w:rFonts w:hint="eastAsia" w:ascii="仿宋" w:hAnsi="仿宋" w:eastAsia="仿宋" w:cs="仿宋"/>
          <w:sz w:val="32"/>
          <w:szCs w:val="32"/>
        </w:rPr>
        <w:t>年</w:t>
      </w:r>
      <w:r>
        <w:rPr>
          <w:rFonts w:hint="eastAsia" w:ascii="仿宋" w:hAnsi="仿宋" w:eastAsia="仿宋" w:cs="仿宋"/>
          <w:sz w:val="32"/>
          <w:szCs w:val="32"/>
          <w:lang w:val="en-US" w:eastAsia="zh-CN"/>
        </w:rPr>
        <w:t>19</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1767.77</w:t>
      </w:r>
      <w:r>
        <w:rPr>
          <w:rFonts w:hint="eastAsia" w:ascii="仿宋" w:hAnsi="仿宋" w:eastAsia="仿宋" w:cs="仿宋"/>
          <w:sz w:val="32"/>
          <w:szCs w:val="32"/>
        </w:rPr>
        <w:t>万元。</w:t>
      </w:r>
    </w:p>
    <w:p w14:paraId="487ED4A2">
      <w:pPr>
        <w:spacing w:line="578" w:lineRule="exact"/>
        <w:ind w:firstLine="640" w:firstLineChars="200"/>
        <w:rPr>
          <w:rFonts w:hint="eastAsia" w:ascii="仿宋" w:hAnsi="仿宋" w:eastAsia="仿宋" w:cs="仿宋"/>
          <w:sz w:val="32"/>
          <w:szCs w:val="32"/>
        </w:rPr>
      </w:pPr>
    </w:p>
    <w:p w14:paraId="1AD88816">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D64D724">
      <w:pPr>
        <w:spacing w:line="578" w:lineRule="exact"/>
        <w:ind w:firstLine="640" w:firstLineChars="200"/>
        <w:jc w:val="left"/>
        <w:rPr>
          <w:rFonts w:ascii="仿宋_GB2312" w:eastAsia="仿宋_GB2312" w:cs="宋体"/>
          <w:bCs/>
          <w:color w:val="000000"/>
          <w:kern w:val="0"/>
          <w:sz w:val="32"/>
          <w:szCs w:val="32"/>
          <w:lang w:val="zh-CN"/>
        </w:rPr>
      </w:pPr>
    </w:p>
    <w:p w14:paraId="4999C84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10E5528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2568C2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1081914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53D17A0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9F5C66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7786C5D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16D6E53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5AD9617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0BBDC69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7A47F65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1E39A85A">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0901A6-AA00-4CE3-9180-9C7DEBE415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5DD927C-6410-400E-A797-F95DD5F53EB7}"/>
  </w:font>
  <w:font w:name="仿宋_GB2312">
    <w:panose1 w:val="02010609030101010101"/>
    <w:charset w:val="86"/>
    <w:family w:val="auto"/>
    <w:pitch w:val="default"/>
    <w:sig w:usb0="00000001" w:usb1="080E0000" w:usb2="00000000" w:usb3="00000000" w:csb0="00040000" w:csb1="00000000"/>
    <w:embedRegular r:id="rId3" w:fontKey="{0528AEBD-903F-430D-BA9B-ACE41CCFEFCC}"/>
  </w:font>
  <w:font w:name="仿宋">
    <w:panose1 w:val="02010609060101010101"/>
    <w:charset w:val="86"/>
    <w:family w:val="auto"/>
    <w:pitch w:val="default"/>
    <w:sig w:usb0="800002BF" w:usb1="38CF7CFA" w:usb2="00000016" w:usb3="00000000" w:csb0="00040001" w:csb1="00000000"/>
    <w:embedRegular r:id="rId4" w:fontKey="{5EBD60C7-355A-4FDA-8049-A4623560C662}"/>
  </w:font>
  <w:font w:name="楷体">
    <w:panose1 w:val="02010609060101010101"/>
    <w:charset w:val="86"/>
    <w:family w:val="auto"/>
    <w:pitch w:val="default"/>
    <w:sig w:usb0="800002BF" w:usb1="38CF7CFA" w:usb2="00000016" w:usb3="00000000" w:csb0="00040001" w:csb1="00000000"/>
    <w:embedRegular r:id="rId5" w:fontKey="{488B7B42-A697-4004-A373-7687101AA4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19A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BD6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25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B13B2">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CB13B2">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E3D033"/>
    <w:multiLevelType w:val="singleLevel"/>
    <w:tmpl w:val="18E3D033"/>
    <w:lvl w:ilvl="0" w:tentative="0">
      <w:start w:val="2"/>
      <w:numFmt w:val="chineseCounting"/>
      <w:suff w:val="space"/>
      <w:lvlText w:val="第%1部分"/>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223C"/>
    <w:rsid w:val="02C1356F"/>
    <w:rsid w:val="03F11C32"/>
    <w:rsid w:val="052A53FB"/>
    <w:rsid w:val="08651E1E"/>
    <w:rsid w:val="093D2CCE"/>
    <w:rsid w:val="0A8A2498"/>
    <w:rsid w:val="0EF32D02"/>
    <w:rsid w:val="0F783207"/>
    <w:rsid w:val="117E6232"/>
    <w:rsid w:val="139252E8"/>
    <w:rsid w:val="145E0C1D"/>
    <w:rsid w:val="15A970CE"/>
    <w:rsid w:val="16B965DF"/>
    <w:rsid w:val="17035AAC"/>
    <w:rsid w:val="183F4A1B"/>
    <w:rsid w:val="19D5DA33"/>
    <w:rsid w:val="19FF69FF"/>
    <w:rsid w:val="1E27299B"/>
    <w:rsid w:val="1E6432D4"/>
    <w:rsid w:val="1FBF8E30"/>
    <w:rsid w:val="217F0425"/>
    <w:rsid w:val="22A243CB"/>
    <w:rsid w:val="24F61134"/>
    <w:rsid w:val="25714529"/>
    <w:rsid w:val="27ED6457"/>
    <w:rsid w:val="28025D85"/>
    <w:rsid w:val="283C0E1E"/>
    <w:rsid w:val="2A355B25"/>
    <w:rsid w:val="2BDF0DC0"/>
    <w:rsid w:val="2CAE1BBE"/>
    <w:rsid w:val="2D9467B6"/>
    <w:rsid w:val="2FF7110D"/>
    <w:rsid w:val="2FFFCED3"/>
    <w:rsid w:val="347B0F20"/>
    <w:rsid w:val="377514D6"/>
    <w:rsid w:val="37F60FE9"/>
    <w:rsid w:val="3E157CEF"/>
    <w:rsid w:val="3F7FB4B5"/>
    <w:rsid w:val="3FAD4D11"/>
    <w:rsid w:val="3FD11988"/>
    <w:rsid w:val="41966C29"/>
    <w:rsid w:val="46AE0CE1"/>
    <w:rsid w:val="4B1B446B"/>
    <w:rsid w:val="4EFA62AE"/>
    <w:rsid w:val="4FB80849"/>
    <w:rsid w:val="526112FD"/>
    <w:rsid w:val="52F97788"/>
    <w:rsid w:val="52FB7AE2"/>
    <w:rsid w:val="56290384"/>
    <w:rsid w:val="5641747C"/>
    <w:rsid w:val="57C77E54"/>
    <w:rsid w:val="5DB7E539"/>
    <w:rsid w:val="5F12521B"/>
    <w:rsid w:val="621E3381"/>
    <w:rsid w:val="624125B1"/>
    <w:rsid w:val="65921AA2"/>
    <w:rsid w:val="65F61537"/>
    <w:rsid w:val="66DACB0B"/>
    <w:rsid w:val="697BF56A"/>
    <w:rsid w:val="6A8D0A8A"/>
    <w:rsid w:val="6B6CE30F"/>
    <w:rsid w:val="6C7F1319"/>
    <w:rsid w:val="6C912039"/>
    <w:rsid w:val="6DDF74AC"/>
    <w:rsid w:val="6FAF0D8D"/>
    <w:rsid w:val="6FCFCADC"/>
    <w:rsid w:val="6FFA4FE6"/>
    <w:rsid w:val="73DB2866"/>
    <w:rsid w:val="75FB0B04"/>
    <w:rsid w:val="78D41F79"/>
    <w:rsid w:val="79F7B683"/>
    <w:rsid w:val="7AAF7244"/>
    <w:rsid w:val="7B9F686F"/>
    <w:rsid w:val="7D73BCCE"/>
    <w:rsid w:val="7D7D4F2C"/>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4013</Words>
  <Characters>4367</Characters>
  <Lines>27</Lines>
  <Paragraphs>7</Paragraphs>
  <TotalTime>60</TotalTime>
  <ScaleCrop>false</ScaleCrop>
  <LinksUpToDate>false</LinksUpToDate>
  <CharactersWithSpaces>4388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邦溪镇中心学校</cp:lastModifiedBy>
  <dcterms:modified xsi:type="dcterms:W3CDTF">2025-02-20T09:02:44Z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eyJoZGlkIjoiN2YzNjBkOTgyNWQ1YTMxYzM3MzMwNWFiODNmOWIzYWMiLCJ1c2VySWQiOiI0MzA2NzMyNDkifQ==</vt:lpwstr>
  </property>
  <property fmtid="{D5CDD505-2E9C-101B-9397-08002B2CF9AE}" pid="4" name="ICV">
    <vt:lpwstr>FC25BA0DD86B43A4B6B10A4AB8292B8E_12</vt:lpwstr>
  </property>
</Properties>
</file>