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034F00">
      <w:pPr>
        <w:spacing w:line="560" w:lineRule="exact"/>
        <w:rPr>
          <w:sz w:val="84"/>
          <w:szCs w:val="84"/>
          <w:u w:val="none"/>
        </w:rPr>
      </w:pPr>
      <w:bookmarkStart w:id="0" w:name="_GoBack"/>
    </w:p>
    <w:p w14:paraId="6D7C8C43">
      <w:pPr>
        <w:spacing w:line="560" w:lineRule="exact"/>
        <w:rPr>
          <w:sz w:val="84"/>
          <w:szCs w:val="84"/>
          <w:u w:val="none"/>
        </w:rPr>
      </w:pPr>
    </w:p>
    <w:p w14:paraId="540743A5">
      <w:pPr>
        <w:spacing w:line="560" w:lineRule="exact"/>
        <w:rPr>
          <w:sz w:val="84"/>
          <w:szCs w:val="84"/>
          <w:u w:val="none"/>
        </w:rPr>
      </w:pPr>
    </w:p>
    <w:p w14:paraId="363EE612">
      <w:pPr>
        <w:spacing w:line="560" w:lineRule="exact"/>
        <w:rPr>
          <w:sz w:val="84"/>
          <w:szCs w:val="84"/>
          <w:u w:val="none"/>
        </w:rPr>
      </w:pPr>
    </w:p>
    <w:p w14:paraId="0417F66B">
      <w:pPr>
        <w:spacing w:line="560" w:lineRule="exact"/>
        <w:jc w:val="center"/>
        <w:rPr>
          <w:rFonts w:hint="eastAsia"/>
          <w:sz w:val="52"/>
          <w:szCs w:val="52"/>
          <w:u w:val="none"/>
          <w:lang w:val="en-US" w:eastAsia="zh-CN"/>
        </w:rPr>
      </w:pPr>
    </w:p>
    <w:p w14:paraId="30C44EED">
      <w:pPr>
        <w:spacing w:line="560" w:lineRule="exact"/>
        <w:jc w:val="center"/>
        <w:rPr>
          <w:rFonts w:hint="eastAsia"/>
          <w:sz w:val="52"/>
          <w:szCs w:val="52"/>
          <w:u w:val="none"/>
          <w:lang w:val="en-US" w:eastAsia="zh-CN"/>
        </w:rPr>
      </w:pPr>
    </w:p>
    <w:p w14:paraId="6909F479">
      <w:pPr>
        <w:spacing w:line="560" w:lineRule="exact"/>
        <w:jc w:val="center"/>
        <w:rPr>
          <w:rFonts w:hint="eastAsia"/>
          <w:sz w:val="52"/>
          <w:szCs w:val="52"/>
          <w:u w:val="none"/>
          <w:lang w:val="en-US" w:eastAsia="zh-CN"/>
        </w:rPr>
      </w:pPr>
    </w:p>
    <w:p w14:paraId="7A97DA0D">
      <w:pPr>
        <w:spacing w:line="560" w:lineRule="exact"/>
        <w:jc w:val="center"/>
        <w:rPr>
          <w:rFonts w:hint="eastAsia"/>
          <w:sz w:val="52"/>
          <w:szCs w:val="52"/>
          <w:u w:val="none"/>
          <w:lang w:val="en-US" w:eastAsia="zh-CN"/>
        </w:rPr>
      </w:pPr>
    </w:p>
    <w:p w14:paraId="7E7584D6">
      <w:pPr>
        <w:spacing w:line="560" w:lineRule="exact"/>
        <w:jc w:val="center"/>
        <w:rPr>
          <w:rFonts w:hint="eastAsia"/>
          <w:sz w:val="52"/>
          <w:szCs w:val="52"/>
          <w:u w:val="none"/>
          <w:lang w:val="en-US" w:eastAsia="zh-CN"/>
        </w:rPr>
      </w:pPr>
    </w:p>
    <w:p w14:paraId="473482D5">
      <w:pPr>
        <w:spacing w:line="560" w:lineRule="exact"/>
        <w:jc w:val="center"/>
        <w:rPr>
          <w:rFonts w:hint="eastAsia"/>
          <w:sz w:val="52"/>
          <w:szCs w:val="52"/>
          <w:u w:val="none"/>
          <w:lang w:val="en-US" w:eastAsia="zh-CN"/>
        </w:rPr>
      </w:pPr>
    </w:p>
    <w:p w14:paraId="19E8C740">
      <w:pPr>
        <w:spacing w:line="560" w:lineRule="exact"/>
        <w:jc w:val="center"/>
        <w:rPr>
          <w:rFonts w:hint="default" w:ascii="方正小标宋简体" w:hAnsi="方正小标宋简体" w:eastAsia="方正小标宋简体" w:cs="方正小标宋简体"/>
          <w:sz w:val="44"/>
          <w:szCs w:val="44"/>
          <w:u w:val="none"/>
          <w:lang w:val="en-US" w:eastAsia="zh-CN"/>
        </w:rPr>
      </w:pPr>
      <w:r>
        <w:rPr>
          <w:rFonts w:hint="eastAsia" w:ascii="方正小标宋简体" w:hAnsi="方正小标宋简体" w:eastAsia="方正小标宋简体" w:cs="方正小标宋简体"/>
          <w:sz w:val="44"/>
          <w:szCs w:val="44"/>
          <w:u w:val="none"/>
          <w:lang w:val="en-US" w:eastAsia="zh-CN"/>
        </w:rPr>
        <w:t>白沙黎族自治县民族博物馆2026年</w:t>
      </w:r>
    </w:p>
    <w:p w14:paraId="1E140852">
      <w:pPr>
        <w:spacing w:line="560" w:lineRule="exact"/>
        <w:jc w:val="center"/>
        <w:rPr>
          <w:rFonts w:hint="eastAsia" w:ascii="方正小标宋简体" w:hAnsi="方正小标宋简体" w:eastAsia="方正小标宋简体" w:cs="方正小标宋简体"/>
          <w:sz w:val="44"/>
          <w:szCs w:val="44"/>
          <w:u w:val="none"/>
          <w:lang w:val="en-US" w:eastAsia="zh-CN"/>
        </w:rPr>
      </w:pPr>
      <w:r>
        <w:rPr>
          <w:rFonts w:hint="eastAsia" w:ascii="方正小标宋简体" w:hAnsi="方正小标宋简体" w:eastAsia="方正小标宋简体" w:cs="方正小标宋简体"/>
          <w:sz w:val="44"/>
          <w:szCs w:val="44"/>
          <w:u w:val="none"/>
        </w:rPr>
        <w:t>预算</w:t>
      </w:r>
      <w:r>
        <w:rPr>
          <w:rFonts w:hint="eastAsia" w:ascii="方正小标宋简体" w:hAnsi="方正小标宋简体" w:eastAsia="方正小标宋简体" w:cs="方正小标宋简体"/>
          <w:sz w:val="44"/>
          <w:szCs w:val="44"/>
          <w:u w:val="none"/>
          <w:lang w:val="en-US" w:eastAsia="zh-CN"/>
        </w:rPr>
        <w:t>公开报告</w:t>
      </w:r>
    </w:p>
    <w:p w14:paraId="232DD221">
      <w:pPr>
        <w:spacing w:line="560" w:lineRule="exact"/>
        <w:ind w:firstLine="1680"/>
        <w:jc w:val="center"/>
        <w:rPr>
          <w:sz w:val="84"/>
          <w:szCs w:val="84"/>
          <w:u w:val="none"/>
        </w:rPr>
      </w:pPr>
    </w:p>
    <w:p w14:paraId="1E5B26A1">
      <w:pPr>
        <w:spacing w:line="560" w:lineRule="exact"/>
        <w:ind w:firstLine="1680"/>
        <w:jc w:val="center"/>
        <w:rPr>
          <w:sz w:val="84"/>
          <w:szCs w:val="84"/>
          <w:u w:val="none"/>
        </w:rPr>
      </w:pPr>
    </w:p>
    <w:p w14:paraId="24D37F4B">
      <w:pPr>
        <w:spacing w:line="560" w:lineRule="exact"/>
        <w:ind w:firstLine="1680"/>
        <w:jc w:val="center"/>
        <w:rPr>
          <w:sz w:val="84"/>
          <w:szCs w:val="84"/>
          <w:u w:val="none"/>
        </w:rPr>
      </w:pPr>
    </w:p>
    <w:p w14:paraId="699BAA60">
      <w:pPr>
        <w:spacing w:line="560" w:lineRule="exact"/>
        <w:ind w:firstLine="1680"/>
        <w:jc w:val="center"/>
        <w:rPr>
          <w:sz w:val="84"/>
          <w:szCs w:val="84"/>
          <w:u w:val="none"/>
        </w:rPr>
      </w:pPr>
    </w:p>
    <w:p w14:paraId="3BF76D0F">
      <w:pPr>
        <w:rPr>
          <w:sz w:val="84"/>
          <w:szCs w:val="84"/>
          <w:u w:val="none"/>
        </w:rPr>
      </w:pPr>
      <w:r>
        <w:rPr>
          <w:sz w:val="84"/>
          <w:szCs w:val="84"/>
          <w:u w:val="none"/>
        </w:rPr>
        <w:br w:type="page"/>
      </w:r>
    </w:p>
    <w:p w14:paraId="230AB335">
      <w:pPr>
        <w:spacing w:line="240" w:lineRule="auto"/>
        <w:jc w:val="center"/>
        <w:rPr>
          <w:rFonts w:hint="eastAsia" w:ascii="黑体" w:hAnsi="黑体" w:eastAsia="黑体"/>
          <w:sz w:val="44"/>
          <w:szCs w:val="44"/>
          <w:u w:val="none"/>
        </w:rPr>
      </w:pPr>
      <w:r>
        <w:rPr>
          <w:rFonts w:hint="eastAsia" w:ascii="黑体" w:hAnsi="黑体" w:eastAsia="黑体"/>
          <w:sz w:val="44"/>
          <w:szCs w:val="44"/>
          <w:u w:val="none"/>
        </w:rPr>
        <w:t>目录</w:t>
      </w:r>
    </w:p>
    <w:p w14:paraId="7214E758">
      <w:pPr>
        <w:pStyle w:val="6"/>
        <w:numPr>
          <w:ilvl w:val="0"/>
          <w:numId w:val="1"/>
        </w:numPr>
        <w:spacing w:line="240" w:lineRule="auto"/>
        <w:ind w:firstLineChars="0"/>
        <w:jc w:val="left"/>
        <w:rPr>
          <w:rFonts w:hint="eastAsia" w:ascii="黑体" w:hAnsi="黑体" w:eastAsia="黑体" w:cs="黑体"/>
          <w:sz w:val="32"/>
          <w:szCs w:val="32"/>
          <w:u w:val="none"/>
        </w:rPr>
      </w:pPr>
      <w:r>
        <w:rPr>
          <w:rFonts w:hint="eastAsia" w:ascii="黑体" w:hAnsi="黑体" w:eastAsia="黑体"/>
          <w:sz w:val="32"/>
          <w:szCs w:val="32"/>
          <w:u w:val="none"/>
          <w:lang w:val="en-US" w:eastAsia="zh-CN"/>
        </w:rPr>
        <w:t xml:space="preserve"> 白沙黎族自治县民族博物馆</w:t>
      </w:r>
      <w:r>
        <w:rPr>
          <w:rFonts w:hint="eastAsia" w:ascii="黑体" w:hAnsi="黑体" w:eastAsia="黑体" w:cs="黑体"/>
          <w:sz w:val="32"/>
          <w:szCs w:val="32"/>
          <w:u w:val="none"/>
        </w:rPr>
        <w:t>概况</w:t>
      </w:r>
    </w:p>
    <w:p w14:paraId="5F3EF978">
      <w:pPr>
        <w:pStyle w:val="6"/>
        <w:numPr>
          <w:ilvl w:val="-1"/>
          <w:numId w:val="0"/>
        </w:numPr>
        <w:spacing w:line="240" w:lineRule="auto"/>
        <w:ind w:left="0" w:firstLine="0" w:firstLineChars="0"/>
        <w:jc w:val="left"/>
        <w:rPr>
          <w:rFonts w:hint="eastAsia" w:ascii="楷体_GB2312" w:hAnsi="楷体_GB2312" w:eastAsia="楷体_GB2312" w:cs="楷体_GB2312"/>
          <w:sz w:val="32"/>
          <w:szCs w:val="32"/>
          <w:u w:val="none"/>
        </w:rPr>
      </w:pPr>
      <w:r>
        <w:rPr>
          <w:rFonts w:hint="eastAsia" w:ascii="楷体_GB2312" w:hAnsi="楷体_GB2312" w:eastAsia="楷体_GB2312" w:cs="楷体_GB2312"/>
          <w:sz w:val="32"/>
          <w:szCs w:val="32"/>
          <w:u w:val="none"/>
          <w:lang w:eastAsia="zh-CN"/>
        </w:rPr>
        <w:t>一、</w:t>
      </w:r>
      <w:r>
        <w:rPr>
          <w:rFonts w:hint="eastAsia" w:ascii="楷体_GB2312" w:hAnsi="楷体_GB2312" w:eastAsia="楷体_GB2312" w:cs="楷体_GB2312"/>
          <w:sz w:val="32"/>
          <w:szCs w:val="32"/>
          <w:u w:val="none"/>
        </w:rPr>
        <w:t>主要职能</w:t>
      </w:r>
    </w:p>
    <w:p w14:paraId="73F56642">
      <w:pPr>
        <w:pStyle w:val="6"/>
        <w:numPr>
          <w:ilvl w:val="-1"/>
          <w:numId w:val="0"/>
        </w:numPr>
        <w:spacing w:line="240" w:lineRule="auto"/>
        <w:ind w:left="0" w:firstLine="0" w:firstLineChars="0"/>
        <w:jc w:val="left"/>
        <w:rPr>
          <w:rFonts w:hint="eastAsia" w:ascii="楷体_GB2312" w:hAnsi="楷体_GB2312" w:eastAsia="楷体_GB2312" w:cs="楷体_GB2312"/>
          <w:sz w:val="32"/>
          <w:szCs w:val="32"/>
          <w:u w:val="none"/>
        </w:rPr>
      </w:pPr>
      <w:r>
        <w:rPr>
          <w:rFonts w:hint="eastAsia" w:ascii="楷体_GB2312" w:hAnsi="楷体_GB2312" w:eastAsia="楷体_GB2312" w:cs="楷体_GB2312"/>
          <w:sz w:val="32"/>
          <w:szCs w:val="32"/>
          <w:u w:val="none"/>
          <w:lang w:eastAsia="zh-CN"/>
        </w:rPr>
        <w:t>二、机构设置</w:t>
      </w:r>
    </w:p>
    <w:p w14:paraId="466A5E7C">
      <w:pPr>
        <w:pStyle w:val="6"/>
        <w:numPr>
          <w:ilvl w:val="0"/>
          <w:numId w:val="1"/>
        </w:numPr>
        <w:spacing w:line="240" w:lineRule="auto"/>
        <w:ind w:firstLineChars="0"/>
        <w:rPr>
          <w:rFonts w:hint="eastAsia" w:ascii="黑体" w:hAnsi="黑体" w:eastAsia="黑体" w:cs="黑体"/>
          <w:sz w:val="32"/>
          <w:szCs w:val="32"/>
          <w:u w:val="none"/>
        </w:rPr>
      </w:pPr>
      <w:r>
        <w:rPr>
          <w:rFonts w:hint="eastAsia" w:ascii="黑体" w:hAnsi="黑体" w:eastAsia="黑体"/>
          <w:sz w:val="32"/>
          <w:szCs w:val="32"/>
          <w:u w:val="none"/>
        </w:rPr>
        <w:t xml:space="preserve"> </w:t>
      </w:r>
      <w:r>
        <w:rPr>
          <w:rFonts w:hint="eastAsia" w:ascii="黑体" w:hAnsi="黑体" w:eastAsia="黑体"/>
          <w:sz w:val="32"/>
          <w:szCs w:val="32"/>
          <w:u w:val="none"/>
          <w:lang w:val="en-US" w:eastAsia="zh-CN"/>
        </w:rPr>
        <w:t xml:space="preserve"> </w:t>
      </w:r>
      <w:r>
        <w:rPr>
          <w:rFonts w:hint="eastAsia" w:ascii="黑体" w:hAnsi="黑体" w:eastAsia="黑体" w:cs="黑体"/>
          <w:sz w:val="32"/>
          <w:szCs w:val="32"/>
          <w:u w:val="none"/>
          <w:lang w:val="en-US" w:eastAsia="zh-CN"/>
        </w:rPr>
        <w:t>2026</w:t>
      </w:r>
      <w:r>
        <w:rPr>
          <w:rFonts w:hint="eastAsia" w:ascii="黑体" w:hAnsi="黑体" w:eastAsia="黑体" w:cs="黑体"/>
          <w:sz w:val="32"/>
          <w:szCs w:val="32"/>
          <w:u w:val="none"/>
        </w:rPr>
        <w:t>年</w:t>
      </w:r>
      <w:r>
        <w:rPr>
          <w:rFonts w:hint="eastAsia" w:ascii="黑体" w:hAnsi="黑体" w:eastAsia="黑体" w:cs="黑体"/>
          <w:sz w:val="32"/>
          <w:szCs w:val="32"/>
          <w:u w:val="none"/>
          <w:lang w:val="en-US" w:eastAsia="zh-CN"/>
        </w:rPr>
        <w:t>白沙黎族自治县民族博物馆</w:t>
      </w:r>
      <w:r>
        <w:rPr>
          <w:rFonts w:hint="eastAsia" w:ascii="黑体" w:hAnsi="黑体" w:eastAsia="黑体" w:cs="黑体"/>
          <w:sz w:val="32"/>
          <w:szCs w:val="32"/>
          <w:u w:val="none"/>
        </w:rPr>
        <w:t>预算表</w:t>
      </w:r>
    </w:p>
    <w:p w14:paraId="6CF3C502">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财政拨款收支总表</w:t>
      </w:r>
    </w:p>
    <w:p w14:paraId="433F02C0">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一般公共预算支出表</w:t>
      </w:r>
    </w:p>
    <w:p w14:paraId="768DC29E">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一般公共预算基本支出表</w:t>
      </w:r>
    </w:p>
    <w:p w14:paraId="1EDAAD12">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一般公共预算“三公”经费支出表</w:t>
      </w:r>
    </w:p>
    <w:p w14:paraId="775CBCF2">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政府性基金预算支出表</w:t>
      </w:r>
    </w:p>
    <w:p w14:paraId="4576F25A">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政府性基金预算“三公”经费支出表</w:t>
      </w:r>
    </w:p>
    <w:p w14:paraId="49CC7EF4">
      <w:pPr>
        <w:pStyle w:val="6"/>
        <w:numPr>
          <w:ilvl w:val="0"/>
          <w:numId w:val="2"/>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国有资本经营预算支出表</w:t>
      </w:r>
    </w:p>
    <w:p w14:paraId="5A217A14">
      <w:pPr>
        <w:pStyle w:val="6"/>
        <w:numPr>
          <w:ilvl w:val="0"/>
          <w:numId w:val="2"/>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收支总表</w:t>
      </w:r>
    </w:p>
    <w:p w14:paraId="101DB1A0">
      <w:pPr>
        <w:pStyle w:val="6"/>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收入总表</w:t>
      </w:r>
    </w:p>
    <w:p w14:paraId="1361083F">
      <w:pPr>
        <w:pStyle w:val="6"/>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支出总表</w:t>
      </w:r>
    </w:p>
    <w:p w14:paraId="0DADC06F">
      <w:pPr>
        <w:pStyle w:val="6"/>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项目支出绩效信息表</w:t>
      </w:r>
    </w:p>
    <w:p w14:paraId="3CA041EC">
      <w:pPr>
        <w:pStyle w:val="6"/>
        <w:numPr>
          <w:ilvl w:val="0"/>
          <w:numId w:val="1"/>
        </w:numPr>
        <w:spacing w:line="240" w:lineRule="auto"/>
        <w:ind w:firstLineChars="0"/>
        <w:jc w:val="left"/>
        <w:rPr>
          <w:rFonts w:hint="eastAsia" w:ascii="黑体" w:hAnsi="黑体" w:eastAsia="黑体" w:cs="黑体"/>
          <w:sz w:val="32"/>
          <w:szCs w:val="32"/>
          <w:u w:val="none"/>
        </w:rPr>
      </w:pPr>
      <w:r>
        <w:rPr>
          <w:rFonts w:hint="eastAsia" w:ascii="黑体" w:hAnsi="黑体" w:eastAsia="黑体" w:cs="黑体"/>
          <w:sz w:val="32"/>
          <w:szCs w:val="32"/>
          <w:u w:val="none"/>
          <w:lang w:val="en-US" w:eastAsia="zh-CN"/>
        </w:rPr>
        <w:t>2026</w:t>
      </w:r>
      <w:r>
        <w:rPr>
          <w:rFonts w:hint="eastAsia" w:ascii="黑体" w:hAnsi="黑体" w:eastAsia="黑体" w:cs="黑体"/>
          <w:sz w:val="32"/>
          <w:szCs w:val="32"/>
          <w:u w:val="none"/>
        </w:rPr>
        <w:t>年</w:t>
      </w:r>
      <w:r>
        <w:rPr>
          <w:rFonts w:hint="eastAsia" w:ascii="黑体" w:hAnsi="黑体" w:eastAsia="黑体" w:cs="黑体"/>
          <w:sz w:val="32"/>
          <w:szCs w:val="32"/>
          <w:u w:val="none"/>
          <w:lang w:val="en-US" w:eastAsia="zh-CN"/>
        </w:rPr>
        <w:t>白沙黎族自治县民族博物馆</w:t>
      </w:r>
      <w:r>
        <w:rPr>
          <w:rFonts w:hint="eastAsia" w:ascii="黑体" w:hAnsi="黑体" w:eastAsia="黑体" w:cs="黑体"/>
          <w:sz w:val="32"/>
          <w:szCs w:val="32"/>
          <w:u w:val="none"/>
        </w:rPr>
        <w:t>预算情况说明</w:t>
      </w:r>
    </w:p>
    <w:p w14:paraId="24C875D8">
      <w:pPr>
        <w:pStyle w:val="6"/>
        <w:numPr>
          <w:ilvl w:val="0"/>
          <w:numId w:val="1"/>
        </w:numPr>
        <w:spacing w:line="240" w:lineRule="auto"/>
        <w:ind w:firstLineChars="0"/>
        <w:jc w:val="left"/>
        <w:rPr>
          <w:rFonts w:hint="eastAsia" w:ascii="黑体" w:hAnsi="黑体" w:eastAsia="黑体" w:cs="黑体"/>
          <w:sz w:val="32"/>
          <w:szCs w:val="32"/>
          <w:u w:val="none"/>
        </w:rPr>
      </w:pPr>
      <w:r>
        <w:rPr>
          <w:rFonts w:hint="eastAsia" w:ascii="黑体" w:hAnsi="黑体" w:eastAsia="黑体"/>
          <w:sz w:val="32"/>
          <w:szCs w:val="32"/>
          <w:u w:val="none"/>
        </w:rPr>
        <w:t xml:space="preserve">  名词解释</w:t>
      </w:r>
    </w:p>
    <w:p w14:paraId="2982BEE1">
      <w:pPr>
        <w:jc w:val="left"/>
        <w:rPr>
          <w:rFonts w:hint="eastAsia" w:ascii="黑体" w:hAnsi="黑体" w:eastAsia="黑体"/>
          <w:sz w:val="52"/>
          <w:szCs w:val="52"/>
          <w:u w:val="none"/>
        </w:rPr>
      </w:pPr>
    </w:p>
    <w:p w14:paraId="02CBE48E">
      <w:pPr>
        <w:pStyle w:val="6"/>
        <w:spacing w:line="560" w:lineRule="exact"/>
        <w:ind w:left="1320" w:firstLine="0" w:firstLineChars="0"/>
        <w:jc w:val="left"/>
        <w:rPr>
          <w:rFonts w:ascii="黑体" w:hAnsi="黑体" w:eastAsia="黑体"/>
          <w:sz w:val="32"/>
          <w:szCs w:val="32"/>
          <w:u w:val="none"/>
        </w:rPr>
      </w:pPr>
    </w:p>
    <w:p w14:paraId="34D15873">
      <w:pPr>
        <w:spacing w:line="560" w:lineRule="exact"/>
        <w:jc w:val="left"/>
        <w:rPr>
          <w:rFonts w:ascii="黑体" w:hAnsi="黑体" w:eastAsia="黑体"/>
          <w:sz w:val="32"/>
          <w:szCs w:val="32"/>
          <w:u w:val="none"/>
        </w:rPr>
      </w:pPr>
    </w:p>
    <w:p w14:paraId="35E6FA93">
      <w:pPr>
        <w:jc w:val="left"/>
        <w:rPr>
          <w:rFonts w:ascii="黑体" w:hAnsi="黑体" w:eastAsia="黑体"/>
          <w:sz w:val="32"/>
          <w:szCs w:val="32"/>
          <w:u w:val="none"/>
        </w:rPr>
      </w:pPr>
      <w:r>
        <w:rPr>
          <w:rFonts w:ascii="黑体" w:hAnsi="黑体" w:eastAsia="黑体"/>
          <w:sz w:val="32"/>
          <w:szCs w:val="32"/>
          <w:u w:val="none"/>
        </w:rPr>
        <w:br w:type="page"/>
      </w:r>
    </w:p>
    <w:bookmarkEnd w:id="0"/>
    <w:p w14:paraId="6D1BE358">
      <w:pPr>
        <w:spacing w:line="560" w:lineRule="exact"/>
        <w:jc w:val="left"/>
        <w:rPr>
          <w:rFonts w:ascii="黑体" w:hAnsi="黑体" w:eastAsia="黑体"/>
          <w:sz w:val="32"/>
          <w:szCs w:val="32"/>
          <w:u w:val="none"/>
        </w:rPr>
      </w:pPr>
    </w:p>
    <w:p w14:paraId="471ECDCA">
      <w:pPr>
        <w:pStyle w:val="6"/>
        <w:numPr>
          <w:ilvl w:val="0"/>
          <w:numId w:val="3"/>
        </w:numPr>
        <w:spacing w:line="560" w:lineRule="exact"/>
        <w:ind w:firstLineChars="0"/>
        <w:jc w:val="center"/>
        <w:rPr>
          <w:rFonts w:hint="eastAsia" w:ascii="黑体" w:hAnsi="黑体" w:eastAsia="黑体" w:cs="黑体"/>
          <w:sz w:val="32"/>
          <w:szCs w:val="32"/>
          <w:u w:val="none"/>
        </w:rPr>
      </w:pPr>
      <w:r>
        <w:rPr>
          <w:rFonts w:hint="eastAsia" w:ascii="黑体" w:hAnsi="黑体" w:eastAsia="黑体" w:cs="黑体"/>
          <w:sz w:val="32"/>
          <w:szCs w:val="32"/>
          <w:u w:val="none"/>
          <w:lang w:val="en-US" w:eastAsia="zh-CN"/>
        </w:rPr>
        <w:t xml:space="preserve"> 白沙黎族自治县民族博物馆</w:t>
      </w:r>
      <w:r>
        <w:rPr>
          <w:rFonts w:hint="eastAsia" w:ascii="黑体" w:hAnsi="黑体" w:eastAsia="黑体" w:cs="黑体"/>
          <w:sz w:val="32"/>
          <w:szCs w:val="32"/>
          <w:u w:val="none"/>
        </w:rPr>
        <w:t>概况</w:t>
      </w:r>
    </w:p>
    <w:p w14:paraId="4A929419">
      <w:pPr>
        <w:spacing w:line="560" w:lineRule="exact"/>
        <w:jc w:val="left"/>
        <w:rPr>
          <w:rFonts w:ascii="仿宋_GB2312" w:hAnsi="仿宋_GB2312" w:eastAsia="仿宋_GB2312" w:cs="仿宋_GB2312"/>
          <w:sz w:val="32"/>
          <w:szCs w:val="32"/>
          <w:u w:val="none"/>
        </w:rPr>
      </w:pPr>
    </w:p>
    <w:p w14:paraId="7FEDC7DC">
      <w:pPr>
        <w:pStyle w:val="6"/>
        <w:numPr>
          <w:ilvl w:val="-1"/>
          <w:numId w:val="0"/>
        </w:numPr>
        <w:spacing w:line="560" w:lineRule="exact"/>
        <w:ind w:left="0" w:firstLine="640" w:firstLineChars="200"/>
        <w:jc w:val="left"/>
        <w:rPr>
          <w:rFonts w:ascii="黑体" w:hAnsi="黑体" w:eastAsia="黑体" w:cs="仿宋_GB2312"/>
          <w:sz w:val="32"/>
          <w:szCs w:val="32"/>
          <w:u w:val="none"/>
        </w:rPr>
      </w:pPr>
      <w:r>
        <w:rPr>
          <w:rFonts w:hint="eastAsia" w:ascii="黑体" w:hAnsi="黑体" w:eastAsia="黑体" w:cs="仿宋_GB2312"/>
          <w:sz w:val="32"/>
          <w:szCs w:val="32"/>
          <w:u w:val="none"/>
          <w:lang w:eastAsia="zh-CN"/>
        </w:rPr>
        <w:t>一、</w:t>
      </w:r>
      <w:r>
        <w:rPr>
          <w:rFonts w:hint="eastAsia" w:ascii="黑体" w:hAnsi="黑体" w:eastAsia="黑体" w:cs="仿宋_GB2312"/>
          <w:sz w:val="32"/>
          <w:szCs w:val="32"/>
          <w:u w:val="none"/>
        </w:rPr>
        <w:t>主要职能</w:t>
      </w:r>
    </w:p>
    <w:p w14:paraId="38120DB7">
      <w:pPr>
        <w:numPr>
          <w:ilvl w:val="-1"/>
          <w:numId w:val="0"/>
        </w:numPr>
        <w:spacing w:line="560" w:lineRule="exact"/>
        <w:ind w:firstLine="640" w:firstLineChars="200"/>
        <w:jc w:val="left"/>
        <w:rPr>
          <w:rFonts w:hint="default" w:ascii="仿宋_GB2312" w:hAnsi="黑体" w:eastAsia="仿宋_GB2312" w:cs="仿宋_GB2312"/>
          <w:sz w:val="32"/>
          <w:szCs w:val="32"/>
          <w:u w:val="none"/>
          <w:lang w:val="en-US" w:eastAsia="zh-CN"/>
        </w:rPr>
      </w:pPr>
      <w:r>
        <w:rPr>
          <w:rFonts w:hint="eastAsia" w:ascii="仿宋_GB2312" w:hAnsi="黑体" w:eastAsia="仿宋_GB2312" w:cs="仿宋_GB2312"/>
          <w:sz w:val="32"/>
          <w:szCs w:val="32"/>
          <w:u w:val="none"/>
          <w:lang w:val="en-US" w:eastAsia="zh-CN"/>
        </w:rPr>
        <w:t>主要负责收藏文物，弘扬民族文化。文物征集、登编、保管、文物展览、文物复制与修复。</w:t>
      </w:r>
    </w:p>
    <w:p w14:paraId="200E0DC6">
      <w:pPr>
        <w:numPr>
          <w:ilvl w:val="-1"/>
          <w:numId w:val="0"/>
        </w:numPr>
        <w:spacing w:line="560" w:lineRule="exact"/>
        <w:ind w:firstLine="640" w:firstLineChars="200"/>
        <w:jc w:val="left"/>
        <w:rPr>
          <w:rFonts w:hint="eastAsia" w:ascii="黑体" w:hAnsi="黑体" w:eastAsia="黑体" w:cs="仿宋_GB2312"/>
          <w:sz w:val="32"/>
          <w:szCs w:val="32"/>
          <w:highlight w:val="none"/>
          <w:u w:val="none"/>
          <w:lang w:eastAsia="zh-CN"/>
        </w:rPr>
      </w:pPr>
      <w:r>
        <w:rPr>
          <w:rFonts w:hint="eastAsia" w:ascii="黑体" w:hAnsi="黑体" w:eastAsia="黑体" w:cs="仿宋_GB2312"/>
          <w:sz w:val="32"/>
          <w:szCs w:val="32"/>
          <w:highlight w:val="none"/>
          <w:u w:val="none"/>
          <w:lang w:eastAsia="zh-CN"/>
        </w:rPr>
        <w:t>二、机构设置</w:t>
      </w:r>
    </w:p>
    <w:p w14:paraId="025A7120">
      <w:pPr>
        <w:numPr>
          <w:ilvl w:val="-1"/>
          <w:numId w:val="0"/>
        </w:numPr>
        <w:spacing w:line="560" w:lineRule="exact"/>
        <w:ind w:left="0" w:firstLine="640" w:firstLineChars="200"/>
        <w:jc w:val="left"/>
        <w:rPr>
          <w:rFonts w:hint="eastAsia" w:ascii="楷体_GB2312" w:hAnsi="楷体_GB2312" w:eastAsia="楷体_GB2312" w:cs="楷体_GB2312"/>
          <w:sz w:val="32"/>
          <w:szCs w:val="32"/>
          <w:highlight w:val="none"/>
          <w:u w:val="none"/>
          <w:lang w:val="en-US" w:eastAsia="zh-CN"/>
        </w:rPr>
      </w:pPr>
      <w:r>
        <w:rPr>
          <w:rFonts w:hint="eastAsia" w:ascii="楷体_GB2312" w:hAnsi="楷体_GB2312" w:eastAsia="楷体_GB2312" w:cs="楷体_GB2312"/>
          <w:sz w:val="32"/>
          <w:szCs w:val="32"/>
          <w:u w:val="none"/>
          <w:lang w:val="en-US" w:eastAsia="zh-CN"/>
        </w:rPr>
        <w:t>（一）白沙黎族自治县民族博物馆</w:t>
      </w:r>
      <w:r>
        <w:rPr>
          <w:rFonts w:hint="eastAsia" w:ascii="楷体_GB2312" w:hAnsi="楷体_GB2312" w:eastAsia="楷体_GB2312" w:cs="楷体_GB2312"/>
          <w:sz w:val="32"/>
          <w:szCs w:val="32"/>
          <w:highlight w:val="none"/>
          <w:u w:val="none"/>
          <w:lang w:val="en-US" w:eastAsia="zh-CN"/>
        </w:rPr>
        <w:t>内设2科室，包括白沙黎族自治县民族博物馆馆长办公室、白沙黎族自治县民族博物馆博物馆办公室。</w:t>
      </w:r>
    </w:p>
    <w:p w14:paraId="7CC78E1D">
      <w:pPr>
        <w:spacing w:line="560" w:lineRule="exact"/>
        <w:ind w:left="0" w:firstLine="640" w:firstLineChars="200"/>
        <w:rPr>
          <w:rFonts w:hint="eastAsia" w:ascii="楷体_GB2312" w:hAnsi="楷体_GB2312" w:eastAsia="楷体_GB2312" w:cs="楷体_GB2312"/>
          <w:sz w:val="32"/>
          <w:szCs w:val="32"/>
          <w:highlight w:val="yellow"/>
          <w:u w:val="none"/>
        </w:rPr>
      </w:pPr>
      <w:r>
        <w:rPr>
          <w:rFonts w:hint="eastAsia" w:ascii="楷体_GB2312" w:hAnsi="楷体_GB2312" w:eastAsia="楷体_GB2312" w:cs="楷体_GB2312"/>
          <w:sz w:val="32"/>
          <w:szCs w:val="32"/>
          <w:highlight w:val="none"/>
          <w:u w:val="none"/>
          <w:lang w:val="en-US" w:eastAsia="zh-CN"/>
        </w:rPr>
        <w:t>（二）</w:t>
      </w:r>
      <w:r>
        <w:rPr>
          <w:rFonts w:hint="eastAsia" w:ascii="楷体_GB2312" w:hAnsi="楷体_GB2312" w:eastAsia="楷体_GB2312" w:cs="楷体_GB2312"/>
          <w:sz w:val="32"/>
          <w:szCs w:val="32"/>
          <w:highlight w:val="none"/>
          <w:u w:val="none"/>
        </w:rPr>
        <w:t>纳入</w:t>
      </w:r>
      <w:r>
        <w:rPr>
          <w:rFonts w:hint="eastAsia" w:ascii="楷体_GB2312" w:hAnsi="楷体_GB2312" w:eastAsia="楷体_GB2312" w:cs="楷体_GB2312"/>
          <w:sz w:val="32"/>
          <w:szCs w:val="32"/>
          <w:highlight w:val="none"/>
          <w:u w:val="none"/>
          <w:lang w:val="en-US" w:eastAsia="zh-CN"/>
        </w:rPr>
        <w:t>白沙黎族自治县民族博物馆</w:t>
      </w:r>
      <w:r>
        <w:rPr>
          <w:rFonts w:hint="eastAsia" w:ascii="楷体_GB2312" w:hAnsi="楷体_GB2312" w:eastAsia="楷体_GB2312" w:cs="楷体_GB2312"/>
          <w:sz w:val="32"/>
          <w:szCs w:val="32"/>
          <w:highlight w:val="none"/>
          <w:u w:val="none"/>
          <w:lang w:eastAsia="zh-CN"/>
        </w:rPr>
        <w:t>2</w:t>
      </w:r>
      <w:r>
        <w:rPr>
          <w:rFonts w:hint="eastAsia" w:ascii="楷体_GB2312" w:hAnsi="楷体_GB2312" w:eastAsia="楷体_GB2312" w:cs="楷体_GB2312"/>
          <w:sz w:val="32"/>
          <w:szCs w:val="32"/>
          <w:highlight w:val="none"/>
          <w:u w:val="none"/>
          <w:lang w:val="en-US" w:eastAsia="zh-CN"/>
        </w:rPr>
        <w:t>026</w:t>
      </w:r>
      <w:r>
        <w:rPr>
          <w:rFonts w:hint="eastAsia" w:ascii="楷体_GB2312" w:hAnsi="楷体_GB2312" w:eastAsia="楷体_GB2312" w:cs="楷体_GB2312"/>
          <w:sz w:val="32"/>
          <w:szCs w:val="32"/>
          <w:highlight w:val="none"/>
          <w:u w:val="none"/>
        </w:rPr>
        <w:t>年部门预算编制范围的二级预算单位包括：</w:t>
      </w:r>
      <w:r>
        <w:rPr>
          <w:rFonts w:hint="eastAsia" w:ascii="楷体_GB2312" w:hAnsi="楷体_GB2312" w:eastAsia="楷体_GB2312" w:cs="楷体_GB2312"/>
          <w:sz w:val="32"/>
          <w:szCs w:val="32"/>
          <w:highlight w:val="none"/>
          <w:u w:val="none"/>
          <w:lang w:val="en-US" w:eastAsia="zh-CN"/>
        </w:rPr>
        <w:t>白沙黎族自治县民族博物馆。</w:t>
      </w:r>
    </w:p>
    <w:p w14:paraId="5FEDCE7F">
      <w:pPr>
        <w:pStyle w:val="6"/>
        <w:numPr>
          <w:ilvl w:val="0"/>
          <w:numId w:val="4"/>
        </w:numPr>
        <w:spacing w:line="560" w:lineRule="exact"/>
        <w:ind w:left="0" w:firstLine="1280" w:firstLineChars="400"/>
        <w:jc w:val="left"/>
        <w:rPr>
          <w:rFonts w:hint="eastAsia" w:ascii="黑体" w:hAnsi="黑体" w:eastAsia="黑体" w:cs="黑体"/>
          <w:b w:val="0"/>
          <w:bCs/>
          <w:sz w:val="32"/>
          <w:szCs w:val="32"/>
          <w:u w:val="none"/>
        </w:rPr>
      </w:pPr>
      <w:r>
        <w:rPr>
          <w:rFonts w:hint="eastAsia" w:ascii="黑体" w:hAnsi="黑体" w:eastAsia="黑体" w:cs="黑体"/>
          <w:b w:val="0"/>
          <w:bCs/>
          <w:sz w:val="32"/>
          <w:szCs w:val="32"/>
          <w:u w:val="none"/>
          <w:lang w:val="en-US" w:eastAsia="zh-CN"/>
        </w:rPr>
        <w:t xml:space="preserve"> 2026</w:t>
      </w:r>
      <w:r>
        <w:rPr>
          <w:rFonts w:hint="eastAsia" w:ascii="黑体" w:hAnsi="黑体" w:eastAsia="黑体" w:cs="黑体"/>
          <w:b w:val="0"/>
          <w:bCs/>
          <w:sz w:val="32"/>
          <w:szCs w:val="32"/>
          <w:u w:val="none"/>
        </w:rPr>
        <w:t>年单位预算表</w:t>
      </w:r>
    </w:p>
    <w:p w14:paraId="4A7230E0">
      <w:pPr>
        <w:pStyle w:val="6"/>
        <w:numPr>
          <w:ilvl w:val="-1"/>
          <w:numId w:val="0"/>
        </w:numPr>
        <w:spacing w:line="560" w:lineRule="exact"/>
        <w:ind w:left="840" w:leftChars="400" w:firstLine="0" w:firstLineChars="0"/>
        <w:jc w:val="left"/>
        <w:rPr>
          <w:rFonts w:hint="eastAsia" w:ascii="仿宋_GB2312" w:hAnsi="黑体" w:eastAsia="仿宋_GB2312" w:cs="黑体"/>
          <w:b w:val="0"/>
          <w:bCs w:val="0"/>
          <w:sz w:val="32"/>
          <w:szCs w:val="32"/>
          <w:u w:val="none"/>
          <w:lang w:val="en-US" w:eastAsia="zh-CN"/>
        </w:rPr>
      </w:pPr>
      <w:r>
        <w:rPr>
          <w:rFonts w:hint="eastAsia" w:ascii="仿宋_GB2312" w:hAnsi="黑体" w:eastAsia="仿宋_GB2312" w:cs="黑体"/>
          <w:b w:val="0"/>
          <w:bCs w:val="0"/>
          <w:sz w:val="32"/>
          <w:szCs w:val="32"/>
          <w:u w:val="none"/>
          <w:lang w:val="en-US" w:eastAsia="zh-CN"/>
        </w:rPr>
        <w:t xml:space="preserve">   详见附件2白沙黎族自治县民族博物馆2026年预算公开表。</w:t>
      </w:r>
    </w:p>
    <w:p w14:paraId="3CC4A79A">
      <w:pPr>
        <w:pStyle w:val="6"/>
        <w:numPr>
          <w:ilvl w:val="0"/>
          <w:numId w:val="0"/>
        </w:numPr>
        <w:spacing w:line="560" w:lineRule="exact"/>
        <w:ind w:firstLine="1280" w:firstLineChars="400"/>
        <w:jc w:val="left"/>
        <w:rPr>
          <w:rFonts w:ascii="黑体" w:hAnsi="黑体" w:eastAsia="黑体"/>
          <w:sz w:val="32"/>
          <w:szCs w:val="32"/>
          <w:u w:val="none"/>
        </w:rPr>
      </w:pPr>
      <w:r>
        <w:rPr>
          <w:rFonts w:hint="eastAsia" w:ascii="黑体" w:hAnsi="黑体" w:eastAsia="黑体" w:cs="黑体"/>
          <w:bCs/>
          <w:sz w:val="32"/>
          <w:szCs w:val="32"/>
          <w:u w:val="none"/>
          <w:lang w:eastAsia="zh-CN"/>
        </w:rPr>
        <w:t>第三部分</w:t>
      </w:r>
      <w:r>
        <w:rPr>
          <w:rFonts w:hint="eastAsia" w:ascii="黑体" w:hAnsi="黑体" w:eastAsia="黑体" w:cs="黑体"/>
          <w:bCs/>
          <w:sz w:val="32"/>
          <w:szCs w:val="32"/>
          <w:u w:val="none"/>
          <w:lang w:val="en-US" w:eastAsia="zh-CN"/>
        </w:rPr>
        <w:t xml:space="preserve">  2026</w:t>
      </w:r>
      <w:r>
        <w:rPr>
          <w:rFonts w:hint="eastAsia" w:ascii="黑体" w:hAnsi="黑体" w:eastAsia="黑体" w:cs="黑体"/>
          <w:bCs/>
          <w:sz w:val="32"/>
          <w:szCs w:val="32"/>
          <w:u w:val="none"/>
        </w:rPr>
        <w:t>年单位预算情况说明</w:t>
      </w:r>
    </w:p>
    <w:p w14:paraId="19852B0E">
      <w:pPr>
        <w:spacing w:line="560" w:lineRule="exact"/>
        <w:jc w:val="center"/>
        <w:rPr>
          <w:rFonts w:ascii="黑体" w:hAnsi="黑体" w:eastAsia="黑体"/>
          <w:sz w:val="32"/>
          <w:szCs w:val="32"/>
          <w:u w:val="none"/>
        </w:rPr>
      </w:pPr>
    </w:p>
    <w:p w14:paraId="45FF5957">
      <w:pPr>
        <w:spacing w:line="560" w:lineRule="exact"/>
        <w:ind w:firstLine="640" w:firstLineChars="200"/>
        <w:jc w:val="left"/>
        <w:rPr>
          <w:rFonts w:hint="eastAsia" w:ascii="黑体" w:hAnsi="黑体" w:eastAsia="黑体" w:cs="黑体"/>
          <w:sz w:val="32"/>
          <w:szCs w:val="32"/>
          <w:u w:val="none"/>
        </w:rPr>
      </w:pPr>
      <w:r>
        <w:rPr>
          <w:rFonts w:hint="eastAsia" w:ascii="黑体" w:hAnsi="黑体" w:eastAsia="黑体" w:cs="黑体"/>
          <w:sz w:val="32"/>
          <w:szCs w:val="32"/>
          <w:u w:val="none"/>
        </w:rPr>
        <w:t>一、财政拨款收支预算</w:t>
      </w:r>
      <w:r>
        <w:rPr>
          <w:rFonts w:hint="eastAsia" w:ascii="黑体" w:hAnsi="黑体" w:eastAsia="黑体" w:cs="黑体"/>
          <w:sz w:val="32"/>
          <w:szCs w:val="32"/>
          <w:u w:val="none"/>
          <w:lang w:eastAsia="zh-CN"/>
        </w:rPr>
        <w:t>总体</w:t>
      </w:r>
      <w:r>
        <w:rPr>
          <w:rFonts w:hint="eastAsia" w:ascii="黑体" w:hAnsi="黑体" w:eastAsia="黑体" w:cs="黑体"/>
          <w:sz w:val="32"/>
          <w:szCs w:val="32"/>
          <w:u w:val="none"/>
        </w:rPr>
        <w:t>情况说明</w:t>
      </w:r>
    </w:p>
    <w:p w14:paraId="12441B0F">
      <w:pPr>
        <w:spacing w:line="560" w:lineRule="exact"/>
        <w:ind w:firstLine="640" w:firstLineChars="200"/>
        <w:jc w:val="left"/>
        <w:rPr>
          <w:rFonts w:ascii="仿宋_GB2312" w:hAnsi="黑体" w:eastAsia="仿宋_GB2312"/>
          <w:sz w:val="32"/>
          <w:szCs w:val="32"/>
          <w:u w:val="none"/>
        </w:rPr>
      </w:pPr>
      <w:r>
        <w:rPr>
          <w:rFonts w:hint="eastAsia" w:ascii="仿宋_GB2312" w:hAnsi="黑体" w:eastAsia="仿宋_GB2312"/>
          <w:sz w:val="32"/>
          <w:szCs w:val="32"/>
          <w:u w:val="none"/>
          <w:lang w:val="en-US" w:eastAsia="zh-CN"/>
        </w:rPr>
        <w:t>白沙黎族自治县民族博物馆2</w:t>
      </w:r>
      <w:r>
        <w:rPr>
          <w:rFonts w:hint="eastAsia" w:ascii="仿宋_GB2312" w:hAnsi="黑体" w:eastAsia="仿宋_GB2312" w:cs="仿宋_GB2312"/>
          <w:sz w:val="32"/>
          <w:szCs w:val="32"/>
          <w:u w:val="none"/>
          <w:lang w:val="en-US" w:eastAsia="zh-CN"/>
        </w:rPr>
        <w:t>026</w:t>
      </w:r>
      <w:r>
        <w:rPr>
          <w:rFonts w:hint="eastAsia" w:ascii="仿宋_GB2312" w:hAnsi="黑体" w:eastAsia="仿宋_GB2312"/>
          <w:sz w:val="32"/>
          <w:szCs w:val="32"/>
          <w:u w:val="none"/>
        </w:rPr>
        <w:t>年财政拨款收支总预算</w:t>
      </w:r>
      <w:r>
        <w:rPr>
          <w:rFonts w:hint="eastAsia" w:ascii="仿宋_GB2312" w:hAnsi="黑体" w:eastAsia="仿宋_GB2312" w:cs="仿宋_GB2312"/>
          <w:sz w:val="32"/>
          <w:szCs w:val="32"/>
          <w:u w:val="none"/>
          <w:lang w:val="en-US" w:eastAsia="zh-CN"/>
        </w:rPr>
        <w:t>136.96</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减少</w:t>
      </w:r>
      <w:r>
        <w:rPr>
          <w:rFonts w:hint="eastAsia" w:ascii="仿宋_GB2312" w:hAnsi="黑体" w:eastAsia="仿宋_GB2312" w:cs="仿宋_GB2312"/>
          <w:sz w:val="32"/>
          <w:szCs w:val="32"/>
          <w:u w:val="none"/>
          <w:lang w:val="en-US" w:eastAsia="zh-CN"/>
        </w:rPr>
        <w:t>16.07</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val="en-US" w:eastAsia="zh-CN"/>
        </w:rPr>
        <w:t>上年结转结余收入减少</w:t>
      </w:r>
      <w:r>
        <w:rPr>
          <w:rFonts w:hint="eastAsia" w:ascii="仿宋_GB2312" w:hAnsi="黑体" w:eastAsia="仿宋_GB2312"/>
          <w:color w:val="auto"/>
          <w:sz w:val="32"/>
          <w:szCs w:val="32"/>
          <w:highlight w:val="none"/>
          <w:u w:val="none"/>
        </w:rPr>
        <w:t>。其中，收入总计</w:t>
      </w:r>
      <w:r>
        <w:rPr>
          <w:rFonts w:hint="eastAsia" w:ascii="仿宋_GB2312" w:hAnsi="黑体" w:eastAsia="仿宋_GB2312" w:cs="仿宋_GB2312"/>
          <w:color w:val="auto"/>
          <w:sz w:val="32"/>
          <w:szCs w:val="32"/>
          <w:highlight w:val="none"/>
          <w:u w:val="none"/>
          <w:lang w:val="en-US" w:eastAsia="zh-CN"/>
        </w:rPr>
        <w:t>136.96</w:t>
      </w:r>
      <w:r>
        <w:rPr>
          <w:rFonts w:hint="eastAsia" w:ascii="仿宋_GB2312" w:hAnsi="黑体" w:eastAsia="仿宋_GB2312"/>
          <w:color w:val="auto"/>
          <w:sz w:val="32"/>
          <w:szCs w:val="32"/>
          <w:highlight w:val="none"/>
          <w:u w:val="none"/>
        </w:rPr>
        <w:t>万元，包括一般公共预算本年收入</w:t>
      </w:r>
      <w:r>
        <w:rPr>
          <w:rFonts w:hint="eastAsia" w:ascii="仿宋_GB2312" w:hAnsi="黑体" w:eastAsia="仿宋_GB2312" w:cs="仿宋_GB2312"/>
          <w:color w:val="auto"/>
          <w:sz w:val="32"/>
          <w:szCs w:val="32"/>
          <w:highlight w:val="none"/>
          <w:u w:val="none"/>
          <w:lang w:val="en-US" w:eastAsia="zh-CN"/>
        </w:rPr>
        <w:t>131.91</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s="仿宋_GB2312"/>
          <w:color w:val="auto"/>
          <w:sz w:val="32"/>
          <w:szCs w:val="32"/>
          <w:highlight w:val="none"/>
          <w:u w:val="none"/>
          <w:lang w:val="en-US" w:eastAsia="zh-CN"/>
        </w:rPr>
        <w:t>5.05</w:t>
      </w:r>
      <w:r>
        <w:rPr>
          <w:rFonts w:hint="eastAsia" w:ascii="仿宋_GB2312" w:hAnsi="黑体" w:eastAsia="仿宋_GB2312"/>
          <w:color w:val="auto"/>
          <w:sz w:val="32"/>
          <w:szCs w:val="32"/>
          <w:highlight w:val="none"/>
          <w:u w:val="none"/>
        </w:rPr>
        <w:t>万元</w:t>
      </w:r>
      <w:r>
        <w:rPr>
          <w:rFonts w:hint="eastAsia" w:ascii="仿宋_GB2312" w:hAnsi="黑体" w:eastAsia="仿宋_GB2312"/>
          <w:color w:val="auto"/>
          <w:sz w:val="32"/>
          <w:szCs w:val="32"/>
          <w:highlight w:val="none"/>
          <w:u w:val="none"/>
          <w:lang w:eastAsia="zh-CN"/>
        </w:rPr>
        <w:t>；</w:t>
      </w:r>
      <w:r>
        <w:rPr>
          <w:rFonts w:hint="eastAsia" w:ascii="仿宋_GB2312" w:hAnsi="黑体" w:eastAsia="仿宋_GB2312"/>
          <w:color w:val="auto"/>
          <w:sz w:val="32"/>
          <w:szCs w:val="32"/>
          <w:highlight w:val="none"/>
          <w:u w:val="none"/>
        </w:rPr>
        <w:t>支出总计</w:t>
      </w:r>
      <w:r>
        <w:rPr>
          <w:rFonts w:hint="eastAsia" w:ascii="仿宋_GB2312" w:hAnsi="黑体" w:eastAsia="仿宋_GB2312" w:cs="仿宋_GB2312"/>
          <w:color w:val="auto"/>
          <w:sz w:val="32"/>
          <w:szCs w:val="32"/>
          <w:u w:val="none"/>
          <w:lang w:val="en-US" w:eastAsia="zh-CN"/>
        </w:rPr>
        <w:t>136.96</w:t>
      </w:r>
      <w:r>
        <w:rPr>
          <w:rFonts w:hint="eastAsia" w:ascii="仿宋_GB2312" w:hAnsi="黑体" w:eastAsia="仿宋_GB2312"/>
          <w:color w:val="auto"/>
          <w:sz w:val="32"/>
          <w:szCs w:val="32"/>
          <w:u w:val="none"/>
        </w:rPr>
        <w:t>万元，包括</w:t>
      </w:r>
      <w:r>
        <w:rPr>
          <w:rFonts w:hint="eastAsia" w:ascii="仿宋_GB2312" w:hAnsi="黑体" w:eastAsia="仿宋_GB2312"/>
          <w:color w:val="auto"/>
          <w:sz w:val="32"/>
          <w:szCs w:val="32"/>
          <w:u w:val="none"/>
          <w:lang w:val="en-US" w:eastAsia="zh-CN"/>
        </w:rPr>
        <w:t>文化旅游体育与传媒</w:t>
      </w:r>
      <w:r>
        <w:rPr>
          <w:rFonts w:hint="eastAsia" w:ascii="仿宋_GB2312" w:hAnsi="黑体" w:eastAsia="仿宋_GB2312"/>
          <w:color w:val="auto"/>
          <w:sz w:val="32"/>
          <w:szCs w:val="32"/>
          <w:u w:val="none"/>
        </w:rPr>
        <w:t>务支出</w:t>
      </w:r>
      <w:r>
        <w:rPr>
          <w:rFonts w:hint="eastAsia" w:ascii="仿宋_GB2312" w:hAnsi="黑体" w:eastAsia="仿宋_GB2312" w:cs="仿宋_GB2312"/>
          <w:color w:val="auto"/>
          <w:sz w:val="32"/>
          <w:szCs w:val="32"/>
          <w:u w:val="none"/>
          <w:lang w:val="en-US" w:eastAsia="zh-CN"/>
        </w:rPr>
        <w:t>112.51</w:t>
      </w:r>
      <w:r>
        <w:rPr>
          <w:rFonts w:hint="eastAsia" w:ascii="仿宋_GB2312" w:hAnsi="黑体" w:eastAsia="仿宋_GB2312"/>
          <w:color w:val="auto"/>
          <w:sz w:val="32"/>
          <w:szCs w:val="32"/>
          <w:u w:val="none"/>
        </w:rPr>
        <w:t>万元、</w:t>
      </w:r>
      <w:r>
        <w:rPr>
          <w:rFonts w:hint="eastAsia" w:ascii="仿宋_GB2312" w:hAnsi="黑体" w:eastAsia="仿宋_GB2312"/>
          <w:color w:val="auto"/>
          <w:sz w:val="32"/>
          <w:szCs w:val="32"/>
          <w:u w:val="none"/>
          <w:lang w:val="en-US" w:eastAsia="zh-CN"/>
        </w:rPr>
        <w:t>社会保障就业支出12.10</w:t>
      </w:r>
      <w:r>
        <w:rPr>
          <w:rFonts w:hint="eastAsia" w:ascii="仿宋_GB2312" w:hAnsi="黑体" w:eastAsia="仿宋_GB2312"/>
          <w:color w:val="auto"/>
          <w:sz w:val="32"/>
          <w:szCs w:val="32"/>
          <w:u w:val="none"/>
        </w:rPr>
        <w:t>万元、</w:t>
      </w:r>
      <w:r>
        <w:rPr>
          <w:rFonts w:hint="eastAsia" w:ascii="仿宋_GB2312" w:hAnsi="黑体" w:eastAsia="仿宋_GB2312"/>
          <w:color w:val="auto"/>
          <w:sz w:val="32"/>
          <w:szCs w:val="32"/>
          <w:u w:val="none"/>
          <w:lang w:val="en-US" w:eastAsia="zh-CN"/>
        </w:rPr>
        <w:t>卫生健康支出7.97</w:t>
      </w:r>
      <w:r>
        <w:rPr>
          <w:rFonts w:hint="eastAsia" w:ascii="仿宋_GB2312" w:hAnsi="黑体" w:eastAsia="仿宋_GB2312"/>
          <w:sz w:val="32"/>
          <w:szCs w:val="32"/>
          <w:u w:val="none"/>
        </w:rPr>
        <w:t>万元、</w:t>
      </w:r>
      <w:r>
        <w:rPr>
          <w:rFonts w:hint="eastAsia" w:ascii="仿宋_GB2312" w:hAnsi="黑体" w:eastAsia="仿宋_GB2312"/>
          <w:sz w:val="32"/>
          <w:szCs w:val="32"/>
          <w:u w:val="none"/>
          <w:lang w:val="en-US" w:eastAsia="zh-CN"/>
        </w:rPr>
        <w:t>住房保障支出4.39万元</w:t>
      </w:r>
      <w:r>
        <w:rPr>
          <w:rFonts w:hint="eastAsia" w:ascii="仿宋_GB2312" w:hAnsi="黑体" w:eastAsia="仿宋_GB2312"/>
          <w:sz w:val="32"/>
          <w:szCs w:val="32"/>
          <w:u w:val="none"/>
        </w:rPr>
        <w:t>。</w:t>
      </w:r>
    </w:p>
    <w:p w14:paraId="676D447F">
      <w:pPr>
        <w:spacing w:line="560" w:lineRule="exact"/>
        <w:ind w:firstLine="640"/>
        <w:jc w:val="left"/>
        <w:rPr>
          <w:rFonts w:ascii="黑体" w:hAnsi="黑体" w:eastAsia="黑体"/>
          <w:sz w:val="32"/>
          <w:szCs w:val="32"/>
          <w:u w:val="none"/>
        </w:rPr>
      </w:pPr>
      <w:r>
        <w:rPr>
          <w:rFonts w:hint="eastAsia" w:ascii="黑体" w:hAnsi="黑体" w:eastAsia="黑体"/>
          <w:sz w:val="32"/>
          <w:szCs w:val="32"/>
          <w:u w:val="none"/>
        </w:rPr>
        <w:t>二、一般公共预算当年拨款情况说明</w:t>
      </w:r>
    </w:p>
    <w:p w14:paraId="0AD001CC">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（一）一般公共预算当年规模变化情况</w:t>
      </w:r>
    </w:p>
    <w:p w14:paraId="2811FDEA">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lang w:val="en-US" w:eastAsia="zh-CN"/>
        </w:rPr>
        <w:t>白沙黎族自治县民族博物馆</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年一般公共预算当年拨款</w:t>
      </w:r>
      <w:r>
        <w:rPr>
          <w:rFonts w:hint="eastAsia" w:ascii="仿宋_GB2312" w:hAnsi="黑体" w:eastAsia="仿宋_GB2312" w:cs="仿宋_GB2312"/>
          <w:sz w:val="32"/>
          <w:szCs w:val="32"/>
          <w:u w:val="none"/>
          <w:lang w:val="en-US" w:eastAsia="zh-CN"/>
        </w:rPr>
        <w:t>136.96</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减少</w:t>
      </w:r>
      <w:r>
        <w:rPr>
          <w:rFonts w:hint="eastAsia" w:ascii="仿宋_GB2312" w:hAnsi="黑体" w:eastAsia="仿宋_GB2312" w:cs="仿宋_GB2312"/>
          <w:sz w:val="32"/>
          <w:szCs w:val="32"/>
          <w:u w:val="none"/>
          <w:lang w:val="en-US" w:eastAsia="zh-CN"/>
        </w:rPr>
        <w:t>16.07</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val="en-US" w:eastAsia="zh-CN"/>
        </w:rPr>
        <w:t>上年结转结余收入减少</w:t>
      </w:r>
      <w:r>
        <w:rPr>
          <w:rFonts w:hint="eastAsia" w:ascii="仿宋_GB2312" w:hAnsi="黑体" w:eastAsia="仿宋_GB2312"/>
          <w:color w:val="auto"/>
          <w:sz w:val="32"/>
          <w:szCs w:val="32"/>
          <w:highlight w:val="none"/>
          <w:u w:val="none"/>
        </w:rPr>
        <w:t>。</w:t>
      </w:r>
    </w:p>
    <w:p w14:paraId="4EFD626D">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（二）一般公共预算当年拨款结构情况</w:t>
      </w:r>
    </w:p>
    <w:p w14:paraId="07FFC738">
      <w:pPr>
        <w:spacing w:line="560" w:lineRule="exact"/>
        <w:ind w:firstLine="800" w:firstLineChars="250"/>
        <w:rPr>
          <w:rFonts w:hint="eastAsia" w:ascii="仿宋_GB2312" w:hAnsi="黑体" w:eastAsia="仿宋_GB2312"/>
          <w:sz w:val="32"/>
          <w:szCs w:val="32"/>
          <w:u w:val="none"/>
          <w:lang w:val="en-US" w:eastAsia="zh-CN"/>
        </w:rPr>
      </w:pPr>
      <w:r>
        <w:rPr>
          <w:rFonts w:hint="eastAsia" w:ascii="仿宋_GB2312" w:hAnsi="黑体" w:eastAsia="仿宋_GB2312" w:cs="仿宋_GB2312"/>
          <w:sz w:val="32"/>
          <w:szCs w:val="32"/>
          <w:u w:val="none"/>
          <w:lang w:val="en-US" w:eastAsia="zh-CN"/>
        </w:rPr>
        <w:t>文化旅游体育与传媒</w:t>
      </w:r>
      <w:r>
        <w:rPr>
          <w:rFonts w:hint="eastAsia" w:ascii="仿宋_GB2312" w:hAnsi="黑体" w:eastAsia="仿宋_GB2312" w:cs="仿宋_GB2312"/>
          <w:sz w:val="32"/>
          <w:szCs w:val="32"/>
          <w:u w:val="none"/>
        </w:rPr>
        <w:t>（类）支出</w:t>
      </w:r>
      <w:r>
        <w:rPr>
          <w:rFonts w:hint="eastAsia" w:ascii="仿宋_GB2312" w:hAnsi="黑体" w:eastAsia="仿宋_GB2312" w:cs="仿宋_GB2312"/>
          <w:sz w:val="32"/>
          <w:szCs w:val="32"/>
          <w:u w:val="none"/>
          <w:lang w:val="en-US" w:eastAsia="zh-CN"/>
        </w:rPr>
        <w:t>112.51</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82.15</w:t>
      </w:r>
      <w:r>
        <w:rPr>
          <w:rFonts w:hint="eastAsia" w:ascii="仿宋_GB2312" w:hAnsi="黑体" w:eastAsia="仿宋_GB2312"/>
          <w:sz w:val="32"/>
          <w:szCs w:val="32"/>
          <w:u w:val="none"/>
        </w:rPr>
        <w:t>%；</w:t>
      </w:r>
      <w:r>
        <w:rPr>
          <w:rFonts w:hint="eastAsia" w:ascii="仿宋_GB2312" w:hAnsi="黑体" w:eastAsia="仿宋_GB2312"/>
          <w:sz w:val="32"/>
          <w:szCs w:val="32"/>
          <w:u w:val="none"/>
          <w:lang w:val="en-US" w:eastAsia="zh-CN"/>
        </w:rPr>
        <w:t>社会保障和就业</w:t>
      </w:r>
      <w:r>
        <w:rPr>
          <w:rFonts w:hint="eastAsia" w:ascii="仿宋_GB2312" w:hAnsi="黑体" w:eastAsia="仿宋_GB2312"/>
          <w:sz w:val="32"/>
          <w:szCs w:val="32"/>
          <w:u w:val="none"/>
        </w:rPr>
        <w:t>（类）</w:t>
      </w:r>
      <w:r>
        <w:rPr>
          <w:rFonts w:hint="eastAsia" w:ascii="仿宋_GB2312" w:hAnsi="黑体" w:eastAsia="仿宋_GB2312" w:cs="仿宋_GB2312"/>
          <w:sz w:val="32"/>
          <w:szCs w:val="32"/>
          <w:u w:val="none"/>
        </w:rPr>
        <w:t>支出</w:t>
      </w:r>
      <w:r>
        <w:rPr>
          <w:rFonts w:hint="eastAsia" w:ascii="仿宋_GB2312" w:hAnsi="黑体" w:eastAsia="仿宋_GB2312" w:cs="仿宋_GB2312"/>
          <w:sz w:val="32"/>
          <w:szCs w:val="32"/>
          <w:u w:val="none"/>
          <w:lang w:val="en-US" w:eastAsia="zh-CN"/>
        </w:rPr>
        <w:t>12.10</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8.83</w:t>
      </w:r>
      <w:r>
        <w:rPr>
          <w:rFonts w:hint="eastAsia" w:ascii="仿宋_GB2312" w:hAnsi="黑体" w:eastAsia="仿宋_GB2312"/>
          <w:sz w:val="32"/>
          <w:szCs w:val="32"/>
          <w:u w:val="none"/>
        </w:rPr>
        <w:t>%；</w:t>
      </w:r>
      <w:r>
        <w:rPr>
          <w:rFonts w:hint="eastAsia" w:ascii="仿宋_GB2312" w:hAnsi="黑体" w:eastAsia="仿宋_GB2312"/>
          <w:sz w:val="32"/>
          <w:szCs w:val="32"/>
          <w:u w:val="none"/>
          <w:lang w:val="en-US" w:eastAsia="zh-CN"/>
        </w:rPr>
        <w:t>卫生健康</w:t>
      </w:r>
      <w:r>
        <w:rPr>
          <w:rFonts w:hint="eastAsia" w:ascii="仿宋_GB2312" w:hAnsi="黑体" w:eastAsia="仿宋_GB2312"/>
          <w:sz w:val="32"/>
          <w:szCs w:val="32"/>
          <w:u w:val="none"/>
        </w:rPr>
        <w:t>（类）</w:t>
      </w:r>
      <w:r>
        <w:rPr>
          <w:rFonts w:hint="eastAsia" w:ascii="仿宋_GB2312" w:hAnsi="黑体" w:eastAsia="仿宋_GB2312" w:cs="仿宋_GB2312"/>
          <w:sz w:val="32"/>
          <w:szCs w:val="32"/>
          <w:u w:val="none"/>
        </w:rPr>
        <w:t>支出</w:t>
      </w:r>
      <w:r>
        <w:rPr>
          <w:rFonts w:hint="eastAsia" w:ascii="仿宋_GB2312" w:hAnsi="黑体" w:eastAsia="仿宋_GB2312" w:cs="仿宋_GB2312"/>
          <w:sz w:val="32"/>
          <w:szCs w:val="32"/>
          <w:u w:val="none"/>
          <w:lang w:val="en-US" w:eastAsia="zh-CN"/>
        </w:rPr>
        <w:t>7.97</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5.82</w:t>
      </w:r>
      <w:r>
        <w:rPr>
          <w:rFonts w:hint="eastAsia" w:ascii="仿宋_GB2312" w:hAnsi="黑体" w:eastAsia="仿宋_GB2312"/>
          <w:sz w:val="32"/>
          <w:szCs w:val="32"/>
          <w:u w:val="none"/>
        </w:rPr>
        <w:t>%；</w:t>
      </w:r>
      <w:r>
        <w:rPr>
          <w:rFonts w:hint="eastAsia" w:ascii="仿宋_GB2312" w:hAnsi="黑体" w:eastAsia="仿宋_GB2312"/>
          <w:sz w:val="32"/>
          <w:szCs w:val="32"/>
          <w:u w:val="none"/>
          <w:lang w:val="en-US" w:eastAsia="zh-CN"/>
        </w:rPr>
        <w:t>住房保障</w:t>
      </w:r>
      <w:r>
        <w:rPr>
          <w:rFonts w:hint="eastAsia" w:ascii="仿宋_GB2312" w:hAnsi="黑体" w:eastAsia="仿宋_GB2312"/>
          <w:sz w:val="32"/>
          <w:szCs w:val="32"/>
          <w:u w:val="none"/>
        </w:rPr>
        <w:t>（类）</w:t>
      </w:r>
      <w:r>
        <w:rPr>
          <w:rFonts w:hint="eastAsia" w:ascii="仿宋_GB2312" w:hAnsi="黑体" w:eastAsia="仿宋_GB2312" w:cs="仿宋_GB2312"/>
          <w:sz w:val="32"/>
          <w:szCs w:val="32"/>
          <w:u w:val="none"/>
        </w:rPr>
        <w:t>支出</w:t>
      </w:r>
      <w:r>
        <w:rPr>
          <w:rFonts w:hint="eastAsia" w:ascii="仿宋_GB2312" w:hAnsi="黑体" w:eastAsia="仿宋_GB2312" w:cs="仿宋_GB2312"/>
          <w:sz w:val="32"/>
          <w:szCs w:val="32"/>
          <w:u w:val="none"/>
          <w:lang w:val="en-US" w:eastAsia="zh-CN"/>
        </w:rPr>
        <w:t>4.39</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3.20</w:t>
      </w:r>
      <w:r>
        <w:rPr>
          <w:rFonts w:hint="eastAsia" w:ascii="仿宋_GB2312" w:hAnsi="黑体" w:eastAsia="仿宋_GB2312"/>
          <w:sz w:val="32"/>
          <w:szCs w:val="32"/>
          <w:u w:val="none"/>
        </w:rPr>
        <w:t>%</w:t>
      </w:r>
      <w:r>
        <w:rPr>
          <w:rFonts w:hint="eastAsia" w:ascii="仿宋_GB2312" w:hAnsi="黑体" w:eastAsia="仿宋_GB2312"/>
          <w:sz w:val="32"/>
          <w:szCs w:val="32"/>
          <w:u w:val="none"/>
          <w:lang w:val="en-US" w:eastAsia="zh-CN"/>
        </w:rPr>
        <w:t>。</w:t>
      </w:r>
    </w:p>
    <w:p w14:paraId="18A912A7">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（三）一般公共预算当年拨款具体使用情况</w:t>
      </w:r>
    </w:p>
    <w:p w14:paraId="6565514B">
      <w:pPr>
        <w:spacing w:line="560" w:lineRule="exact"/>
        <w:ind w:firstLine="803" w:firstLineChars="250"/>
        <w:rPr>
          <w:rFonts w:hint="eastAsia" w:ascii="仿宋_GB2312" w:hAnsi="黑体" w:eastAsia="仿宋_GB2312" w:cs="仿宋_GB2312"/>
          <w:sz w:val="32"/>
          <w:szCs w:val="32"/>
          <w:u w:val="none"/>
        </w:rPr>
      </w:pPr>
      <w:r>
        <w:rPr>
          <w:rFonts w:hint="eastAsia" w:ascii="仿宋_GB2312" w:hAnsi="黑体" w:eastAsia="仿宋_GB2312" w:cs="仿宋_GB2312"/>
          <w:b/>
          <w:bCs/>
          <w:sz w:val="32"/>
          <w:szCs w:val="32"/>
          <w:u w:val="none"/>
        </w:rPr>
        <w:t>1.</w:t>
      </w:r>
      <w:r>
        <w:rPr>
          <w:rFonts w:hint="eastAsia" w:ascii="仿宋_GB2312" w:hAnsi="黑体" w:eastAsia="仿宋_GB2312" w:cs="仿宋_GB2312"/>
          <w:sz w:val="32"/>
          <w:szCs w:val="32"/>
          <w:u w:val="none"/>
          <w:lang w:val="en-US" w:eastAsia="zh-CN"/>
        </w:rPr>
        <w:t>文化旅游体育与传媒支出</w:t>
      </w:r>
      <w:r>
        <w:rPr>
          <w:rFonts w:hint="eastAsia" w:ascii="仿宋_GB2312" w:hAnsi="黑体" w:eastAsia="仿宋_GB2312" w:cs="仿宋_GB2312"/>
          <w:sz w:val="32"/>
          <w:szCs w:val="32"/>
          <w:u w:val="none"/>
        </w:rPr>
        <w:t>（类）</w:t>
      </w:r>
      <w:r>
        <w:rPr>
          <w:rFonts w:hint="eastAsia" w:ascii="仿宋_GB2312" w:hAnsi="黑体" w:eastAsia="仿宋_GB2312" w:cs="仿宋_GB2312"/>
          <w:sz w:val="32"/>
          <w:szCs w:val="32"/>
          <w:u w:val="none"/>
          <w:lang w:val="en-US" w:eastAsia="zh-CN"/>
        </w:rPr>
        <w:t>文物</w:t>
      </w:r>
      <w:r>
        <w:rPr>
          <w:rFonts w:hint="eastAsia" w:ascii="仿宋_GB2312" w:hAnsi="黑体" w:eastAsia="仿宋_GB2312" w:cs="仿宋_GB2312"/>
          <w:sz w:val="32"/>
          <w:szCs w:val="32"/>
          <w:u w:val="none"/>
        </w:rPr>
        <w:t>（款）</w:t>
      </w:r>
      <w:r>
        <w:rPr>
          <w:rFonts w:hint="eastAsia" w:ascii="仿宋_GB2312" w:hAnsi="黑体" w:eastAsia="仿宋_GB2312" w:cs="仿宋_GB2312"/>
          <w:sz w:val="32"/>
          <w:szCs w:val="32"/>
          <w:u w:val="none"/>
          <w:lang w:val="en-US" w:eastAsia="zh-CN"/>
        </w:rPr>
        <w:t>博物馆</w:t>
      </w:r>
      <w:r>
        <w:rPr>
          <w:rFonts w:hint="eastAsia" w:ascii="仿宋_GB2312" w:hAnsi="黑体" w:eastAsia="仿宋_GB2312" w:cs="仿宋_GB2312"/>
          <w:sz w:val="32"/>
          <w:szCs w:val="32"/>
          <w:u w:val="none"/>
        </w:rPr>
        <w:t>（项）</w:t>
      </w:r>
      <w:r>
        <w:rPr>
          <w:rFonts w:hint="eastAsia" w:ascii="仿宋_GB2312" w:hAnsi="黑体" w:eastAsia="仿宋_GB2312" w:cs="仿宋_GB2312"/>
          <w:sz w:val="32"/>
          <w:szCs w:val="32"/>
          <w:u w:val="none"/>
          <w:lang w:val="en-US" w:eastAsia="zh-CN"/>
        </w:rPr>
        <w:t>2026</w:t>
      </w:r>
      <w:r>
        <w:rPr>
          <w:rFonts w:hint="eastAsia" w:ascii="仿宋_GB2312" w:hAnsi="黑体" w:eastAsia="仿宋_GB2312" w:cs="仿宋_GB2312"/>
          <w:sz w:val="32"/>
          <w:szCs w:val="32"/>
          <w:u w:val="none"/>
        </w:rPr>
        <w:t>预算数为</w:t>
      </w:r>
      <w:r>
        <w:rPr>
          <w:rFonts w:hint="eastAsia" w:ascii="仿宋_GB2312" w:hAnsi="黑体" w:eastAsia="仿宋_GB2312" w:cs="仿宋_GB2312"/>
          <w:sz w:val="32"/>
          <w:szCs w:val="32"/>
          <w:u w:val="none"/>
          <w:lang w:val="en-US" w:eastAsia="zh-CN"/>
        </w:rPr>
        <w:t>112.51</w:t>
      </w:r>
      <w:r>
        <w:rPr>
          <w:rFonts w:hint="eastAsia" w:ascii="仿宋_GB2312" w:hAnsi="黑体" w:eastAsia="仿宋_GB2312" w:cs="仿宋_GB2312"/>
          <w:sz w:val="32"/>
          <w:szCs w:val="32"/>
          <w:u w:val="none"/>
        </w:rPr>
        <w:t>万元，比上年预算数减少</w:t>
      </w:r>
      <w:r>
        <w:rPr>
          <w:rFonts w:hint="eastAsia" w:ascii="仿宋_GB2312" w:hAnsi="黑体" w:eastAsia="仿宋_GB2312" w:cs="仿宋_GB2312"/>
          <w:sz w:val="32"/>
          <w:szCs w:val="32"/>
          <w:u w:val="none"/>
          <w:lang w:val="en-US" w:eastAsia="zh-CN"/>
        </w:rPr>
        <w:t>22.82</w:t>
      </w:r>
      <w:r>
        <w:rPr>
          <w:rFonts w:hint="eastAsia" w:ascii="仿宋_GB2312" w:hAnsi="黑体" w:eastAsia="仿宋_GB2312" w:cs="仿宋_GB2312"/>
          <w:sz w:val="32"/>
          <w:szCs w:val="32"/>
          <w:u w:val="none"/>
        </w:rPr>
        <w:t>万元，主要是</w:t>
      </w:r>
      <w:r>
        <w:rPr>
          <w:rFonts w:hint="eastAsia" w:ascii="仿宋_GB2312" w:hAnsi="黑体" w:eastAsia="仿宋_GB2312" w:cs="仿宋_GB2312"/>
          <w:sz w:val="32"/>
          <w:szCs w:val="32"/>
          <w:u w:val="none"/>
          <w:lang w:val="en-US" w:eastAsia="zh-CN"/>
        </w:rPr>
        <w:t>上年结转结余收入减少、上级转移资金收入减少</w:t>
      </w:r>
      <w:r>
        <w:rPr>
          <w:rFonts w:hint="eastAsia" w:ascii="仿宋_GB2312" w:hAnsi="黑体" w:eastAsia="仿宋_GB2312" w:cs="仿宋_GB2312"/>
          <w:sz w:val="32"/>
          <w:szCs w:val="32"/>
          <w:u w:val="none"/>
          <w:lang w:eastAsia="zh-CN"/>
        </w:rPr>
        <w:t>。</w:t>
      </w:r>
    </w:p>
    <w:p w14:paraId="4E898733">
      <w:pPr>
        <w:spacing w:line="560" w:lineRule="exact"/>
        <w:ind w:firstLine="803" w:firstLineChars="250"/>
        <w:rPr>
          <w:rFonts w:hint="eastAsia" w:ascii="仿宋_GB2312" w:hAnsi="黑体" w:eastAsia="仿宋_GB2312" w:cs="仿宋_GB2312"/>
          <w:sz w:val="32"/>
          <w:szCs w:val="32"/>
          <w:u w:val="none"/>
          <w:lang w:eastAsia="zh-CN"/>
        </w:rPr>
      </w:pPr>
      <w:r>
        <w:rPr>
          <w:rFonts w:hint="eastAsia" w:ascii="仿宋_GB2312" w:hAnsi="黑体" w:eastAsia="仿宋_GB2312" w:cs="仿宋_GB2312"/>
          <w:b/>
          <w:bCs/>
          <w:sz w:val="32"/>
          <w:szCs w:val="32"/>
          <w:u w:val="none"/>
          <w:lang w:val="en-US" w:eastAsia="zh-CN"/>
        </w:rPr>
        <w:t>2.</w:t>
      </w:r>
      <w:r>
        <w:rPr>
          <w:rFonts w:hint="eastAsia" w:ascii="仿宋_GB2312" w:hAnsi="黑体" w:eastAsia="仿宋_GB2312" w:cs="仿宋_GB2312"/>
          <w:sz w:val="32"/>
          <w:szCs w:val="32"/>
          <w:u w:val="none"/>
          <w:lang w:val="en-US" w:eastAsia="zh-CN"/>
        </w:rPr>
        <w:t>社会保障和就业支出</w:t>
      </w:r>
      <w:r>
        <w:rPr>
          <w:rFonts w:hint="eastAsia" w:ascii="仿宋_GB2312" w:hAnsi="黑体" w:eastAsia="仿宋_GB2312" w:cs="仿宋_GB2312"/>
          <w:sz w:val="32"/>
          <w:szCs w:val="32"/>
          <w:u w:val="none"/>
        </w:rPr>
        <w:t>（类）</w:t>
      </w:r>
      <w:r>
        <w:rPr>
          <w:rFonts w:hint="eastAsia" w:ascii="仿宋_GB2312" w:hAnsi="黑体" w:eastAsia="仿宋_GB2312" w:cs="仿宋_GB2312"/>
          <w:sz w:val="32"/>
          <w:szCs w:val="32"/>
          <w:u w:val="none"/>
          <w:lang w:val="en-US" w:eastAsia="zh-CN"/>
        </w:rPr>
        <w:t>行政事业单位养老支出</w:t>
      </w:r>
      <w:r>
        <w:rPr>
          <w:rFonts w:hint="eastAsia" w:ascii="仿宋_GB2312" w:hAnsi="黑体" w:eastAsia="仿宋_GB2312" w:cs="仿宋_GB2312"/>
          <w:sz w:val="32"/>
          <w:szCs w:val="32"/>
          <w:u w:val="none"/>
        </w:rPr>
        <w:t>（款）</w:t>
      </w:r>
      <w:r>
        <w:rPr>
          <w:rFonts w:hint="eastAsia" w:ascii="仿宋_GB2312" w:hAnsi="黑体" w:eastAsia="仿宋_GB2312" w:cs="仿宋_GB2312"/>
          <w:sz w:val="32"/>
          <w:szCs w:val="32"/>
          <w:u w:val="none"/>
          <w:lang w:val="en-US" w:eastAsia="zh-CN"/>
        </w:rPr>
        <w:t>机关事业单位基本养老保险缴费支出</w:t>
      </w:r>
      <w:r>
        <w:rPr>
          <w:rFonts w:hint="eastAsia" w:ascii="仿宋_GB2312" w:hAnsi="黑体" w:eastAsia="仿宋_GB2312" w:cs="仿宋_GB2312"/>
          <w:sz w:val="32"/>
          <w:szCs w:val="32"/>
          <w:u w:val="none"/>
        </w:rPr>
        <w:t>（项）</w:t>
      </w:r>
      <w:r>
        <w:rPr>
          <w:rFonts w:hint="eastAsia" w:ascii="仿宋_GB2312" w:hAnsi="黑体" w:eastAsia="仿宋_GB2312" w:cs="仿宋_GB2312"/>
          <w:sz w:val="32"/>
          <w:szCs w:val="32"/>
          <w:u w:val="none"/>
          <w:lang w:val="en-US" w:eastAsia="zh-CN"/>
        </w:rPr>
        <w:t>2026</w:t>
      </w:r>
      <w:r>
        <w:rPr>
          <w:rFonts w:hint="eastAsia" w:ascii="仿宋_GB2312" w:hAnsi="黑体" w:eastAsia="仿宋_GB2312" w:cs="仿宋_GB2312"/>
          <w:sz w:val="32"/>
          <w:szCs w:val="32"/>
          <w:u w:val="none"/>
        </w:rPr>
        <w:t>年预算数为</w:t>
      </w:r>
      <w:r>
        <w:rPr>
          <w:rFonts w:hint="eastAsia" w:ascii="仿宋_GB2312" w:hAnsi="黑体" w:eastAsia="仿宋_GB2312" w:cs="仿宋_GB2312"/>
          <w:sz w:val="32"/>
          <w:szCs w:val="32"/>
          <w:u w:val="none"/>
          <w:lang w:val="en-US" w:eastAsia="zh-CN"/>
        </w:rPr>
        <w:t>4.73</w:t>
      </w:r>
      <w:r>
        <w:rPr>
          <w:rFonts w:hint="eastAsia" w:ascii="仿宋_GB2312" w:hAnsi="黑体" w:eastAsia="仿宋_GB2312" w:cs="仿宋_GB2312"/>
          <w:sz w:val="32"/>
          <w:szCs w:val="32"/>
          <w:u w:val="none"/>
        </w:rPr>
        <w:t>万元，比上年预算数增加</w:t>
      </w:r>
      <w:r>
        <w:rPr>
          <w:rFonts w:hint="eastAsia" w:ascii="仿宋_GB2312" w:hAnsi="黑体" w:eastAsia="仿宋_GB2312" w:cs="仿宋_GB2312"/>
          <w:sz w:val="32"/>
          <w:szCs w:val="32"/>
          <w:u w:val="none"/>
          <w:lang w:val="en-US" w:eastAsia="zh-CN"/>
        </w:rPr>
        <w:t>0.27</w:t>
      </w:r>
      <w:r>
        <w:rPr>
          <w:rFonts w:hint="eastAsia" w:ascii="仿宋_GB2312" w:hAnsi="黑体" w:eastAsia="仿宋_GB2312" w:cs="仿宋_GB2312"/>
          <w:sz w:val="32"/>
          <w:szCs w:val="32"/>
          <w:u w:val="none"/>
        </w:rPr>
        <w:t>万元，主要是</w:t>
      </w:r>
      <w:r>
        <w:rPr>
          <w:rFonts w:hint="eastAsia" w:ascii="仿宋_GB2312" w:hAnsi="黑体" w:eastAsia="仿宋_GB2312" w:cs="仿宋_GB2312"/>
          <w:sz w:val="32"/>
          <w:szCs w:val="32"/>
          <w:u w:val="none"/>
          <w:lang w:val="en-US" w:eastAsia="zh-CN"/>
        </w:rPr>
        <w:t>机关事业单位养老基数调高，支出增多</w:t>
      </w:r>
      <w:r>
        <w:rPr>
          <w:rFonts w:hint="eastAsia" w:ascii="仿宋_GB2312" w:hAnsi="黑体" w:eastAsia="仿宋_GB2312" w:cs="仿宋_GB2312"/>
          <w:sz w:val="32"/>
          <w:szCs w:val="32"/>
          <w:u w:val="none"/>
          <w:lang w:eastAsia="zh-CN"/>
        </w:rPr>
        <w:t>。</w:t>
      </w:r>
    </w:p>
    <w:p w14:paraId="68F3AD29">
      <w:pPr>
        <w:spacing w:line="560" w:lineRule="exact"/>
        <w:ind w:firstLine="803" w:firstLineChars="250"/>
        <w:rPr>
          <w:rFonts w:hint="eastAsia" w:ascii="仿宋_GB2312" w:hAnsi="黑体" w:eastAsia="仿宋_GB2312" w:cs="仿宋_GB2312"/>
          <w:sz w:val="32"/>
          <w:szCs w:val="32"/>
          <w:u w:val="none"/>
          <w:lang w:eastAsia="zh-CN"/>
        </w:rPr>
      </w:pPr>
      <w:r>
        <w:rPr>
          <w:rFonts w:hint="eastAsia" w:ascii="仿宋_GB2312" w:hAnsi="黑体" w:eastAsia="仿宋_GB2312" w:cs="仿宋_GB2312"/>
          <w:b/>
          <w:bCs/>
          <w:sz w:val="32"/>
          <w:szCs w:val="32"/>
          <w:u w:val="none"/>
          <w:lang w:val="en-US" w:eastAsia="zh-CN"/>
        </w:rPr>
        <w:t>3.</w:t>
      </w:r>
      <w:r>
        <w:rPr>
          <w:rFonts w:hint="eastAsia" w:ascii="仿宋_GB2312" w:hAnsi="黑体" w:eastAsia="仿宋_GB2312" w:cs="仿宋_GB2312"/>
          <w:sz w:val="32"/>
          <w:szCs w:val="32"/>
          <w:u w:val="none"/>
          <w:lang w:val="en-US" w:eastAsia="zh-CN"/>
        </w:rPr>
        <w:t>社会保障和就业支出</w:t>
      </w:r>
      <w:r>
        <w:rPr>
          <w:rFonts w:hint="eastAsia" w:ascii="仿宋_GB2312" w:hAnsi="黑体" w:eastAsia="仿宋_GB2312" w:cs="仿宋_GB2312"/>
          <w:sz w:val="32"/>
          <w:szCs w:val="32"/>
          <w:u w:val="none"/>
        </w:rPr>
        <w:t>（类）</w:t>
      </w:r>
      <w:r>
        <w:rPr>
          <w:rFonts w:hint="eastAsia" w:ascii="仿宋_GB2312" w:hAnsi="黑体" w:eastAsia="仿宋_GB2312" w:cs="仿宋_GB2312"/>
          <w:sz w:val="32"/>
          <w:szCs w:val="32"/>
          <w:u w:val="none"/>
          <w:lang w:val="en-US" w:eastAsia="zh-CN"/>
        </w:rPr>
        <w:t>行政事业单位养老支出</w:t>
      </w:r>
      <w:r>
        <w:rPr>
          <w:rFonts w:hint="eastAsia" w:ascii="仿宋_GB2312" w:hAnsi="黑体" w:eastAsia="仿宋_GB2312" w:cs="仿宋_GB2312"/>
          <w:sz w:val="32"/>
          <w:szCs w:val="32"/>
          <w:u w:val="none"/>
        </w:rPr>
        <w:t>（款）</w:t>
      </w:r>
      <w:r>
        <w:rPr>
          <w:rFonts w:hint="eastAsia" w:ascii="仿宋_GB2312" w:hAnsi="黑体" w:eastAsia="仿宋_GB2312" w:cs="仿宋_GB2312"/>
          <w:sz w:val="32"/>
          <w:szCs w:val="32"/>
          <w:u w:val="none"/>
          <w:lang w:val="en-US" w:eastAsia="zh-CN"/>
        </w:rPr>
        <w:t>机关事业单位职业年金缴费支出</w:t>
      </w:r>
      <w:r>
        <w:rPr>
          <w:rFonts w:hint="eastAsia" w:ascii="仿宋_GB2312" w:hAnsi="黑体" w:eastAsia="仿宋_GB2312" w:cs="仿宋_GB2312"/>
          <w:sz w:val="32"/>
          <w:szCs w:val="32"/>
          <w:u w:val="none"/>
        </w:rPr>
        <w:t>（项）</w:t>
      </w:r>
      <w:r>
        <w:rPr>
          <w:rFonts w:hint="eastAsia" w:ascii="仿宋_GB2312" w:hAnsi="黑体" w:eastAsia="仿宋_GB2312" w:cs="仿宋_GB2312"/>
          <w:sz w:val="32"/>
          <w:szCs w:val="32"/>
          <w:u w:val="none"/>
          <w:lang w:val="en-US" w:eastAsia="zh-CN"/>
        </w:rPr>
        <w:t>2026</w:t>
      </w:r>
      <w:r>
        <w:rPr>
          <w:rFonts w:hint="eastAsia" w:ascii="仿宋_GB2312" w:hAnsi="黑体" w:eastAsia="仿宋_GB2312" w:cs="仿宋_GB2312"/>
          <w:sz w:val="32"/>
          <w:szCs w:val="32"/>
          <w:u w:val="none"/>
        </w:rPr>
        <w:t>年预算数为</w:t>
      </w:r>
      <w:r>
        <w:rPr>
          <w:rFonts w:hint="eastAsia" w:ascii="仿宋_GB2312" w:hAnsi="黑体" w:eastAsia="仿宋_GB2312" w:cs="仿宋_GB2312"/>
          <w:sz w:val="32"/>
          <w:szCs w:val="32"/>
          <w:u w:val="none"/>
          <w:lang w:val="en-US" w:eastAsia="zh-CN"/>
        </w:rPr>
        <w:t>7.37</w:t>
      </w:r>
      <w:r>
        <w:rPr>
          <w:rFonts w:hint="eastAsia" w:ascii="仿宋_GB2312" w:hAnsi="黑体" w:eastAsia="仿宋_GB2312" w:cs="仿宋_GB2312"/>
          <w:sz w:val="32"/>
          <w:szCs w:val="32"/>
          <w:u w:val="none"/>
        </w:rPr>
        <w:t>万元，比上年预算数增加</w:t>
      </w:r>
      <w:r>
        <w:rPr>
          <w:rFonts w:hint="eastAsia" w:ascii="仿宋_GB2312" w:hAnsi="黑体" w:eastAsia="仿宋_GB2312" w:cs="仿宋_GB2312"/>
          <w:sz w:val="32"/>
          <w:szCs w:val="32"/>
          <w:u w:val="none"/>
          <w:lang w:val="en-US" w:eastAsia="zh-CN"/>
        </w:rPr>
        <w:t>5.14</w:t>
      </w:r>
      <w:r>
        <w:rPr>
          <w:rFonts w:hint="eastAsia" w:ascii="仿宋_GB2312" w:hAnsi="黑体" w:eastAsia="仿宋_GB2312" w:cs="仿宋_GB2312"/>
          <w:sz w:val="32"/>
          <w:szCs w:val="32"/>
          <w:u w:val="none"/>
        </w:rPr>
        <w:t>万元，主要是</w:t>
      </w:r>
      <w:r>
        <w:rPr>
          <w:rFonts w:hint="eastAsia" w:ascii="仿宋_GB2312" w:hAnsi="黑体" w:eastAsia="仿宋_GB2312" w:cs="仿宋_GB2312"/>
          <w:sz w:val="32"/>
          <w:szCs w:val="32"/>
          <w:u w:val="none"/>
          <w:lang w:val="en-US" w:eastAsia="zh-CN"/>
        </w:rPr>
        <w:t>机关事业单位职业年金缴费基数调高，支出增加</w:t>
      </w:r>
      <w:r>
        <w:rPr>
          <w:rFonts w:hint="eastAsia" w:ascii="仿宋_GB2312" w:hAnsi="黑体" w:eastAsia="仿宋_GB2312" w:cs="仿宋_GB2312"/>
          <w:sz w:val="32"/>
          <w:szCs w:val="32"/>
          <w:u w:val="none"/>
          <w:lang w:eastAsia="zh-CN"/>
        </w:rPr>
        <w:t>。</w:t>
      </w:r>
    </w:p>
    <w:p w14:paraId="35003B08">
      <w:pPr>
        <w:spacing w:line="560" w:lineRule="exact"/>
        <w:ind w:firstLine="803" w:firstLineChars="250"/>
        <w:rPr>
          <w:rFonts w:hint="eastAsia" w:ascii="仿宋_GB2312" w:hAnsi="黑体" w:eastAsia="仿宋_GB2312" w:cs="仿宋_GB2312"/>
          <w:sz w:val="32"/>
          <w:szCs w:val="32"/>
          <w:u w:val="none"/>
          <w:lang w:eastAsia="zh-CN"/>
        </w:rPr>
      </w:pPr>
      <w:r>
        <w:rPr>
          <w:rFonts w:hint="eastAsia" w:ascii="仿宋_GB2312" w:hAnsi="黑体" w:eastAsia="仿宋_GB2312" w:cs="仿宋_GB2312"/>
          <w:b/>
          <w:bCs/>
          <w:sz w:val="32"/>
          <w:szCs w:val="32"/>
          <w:u w:val="none"/>
          <w:lang w:val="en-US" w:eastAsia="zh-CN"/>
        </w:rPr>
        <w:t>4.</w:t>
      </w:r>
      <w:r>
        <w:rPr>
          <w:rFonts w:hint="eastAsia" w:ascii="仿宋_GB2312" w:hAnsi="黑体" w:eastAsia="仿宋_GB2312" w:cs="仿宋_GB2312"/>
          <w:sz w:val="32"/>
          <w:szCs w:val="32"/>
          <w:u w:val="none"/>
          <w:lang w:val="en-US" w:eastAsia="zh-CN"/>
        </w:rPr>
        <w:t>卫生健康支出</w:t>
      </w:r>
      <w:r>
        <w:rPr>
          <w:rFonts w:hint="eastAsia" w:ascii="仿宋_GB2312" w:hAnsi="黑体" w:eastAsia="仿宋_GB2312" w:cs="仿宋_GB2312"/>
          <w:sz w:val="32"/>
          <w:szCs w:val="32"/>
          <w:u w:val="none"/>
        </w:rPr>
        <w:t>（类）</w:t>
      </w:r>
      <w:r>
        <w:rPr>
          <w:rFonts w:hint="eastAsia" w:ascii="仿宋_GB2312" w:hAnsi="黑体" w:eastAsia="仿宋_GB2312" w:cs="仿宋_GB2312"/>
          <w:sz w:val="32"/>
          <w:szCs w:val="32"/>
          <w:u w:val="none"/>
          <w:lang w:val="en-US" w:eastAsia="zh-CN"/>
        </w:rPr>
        <w:t>行政事业单位医疗</w:t>
      </w:r>
      <w:r>
        <w:rPr>
          <w:rFonts w:hint="eastAsia" w:ascii="仿宋_GB2312" w:hAnsi="黑体" w:eastAsia="仿宋_GB2312" w:cs="仿宋_GB2312"/>
          <w:sz w:val="32"/>
          <w:szCs w:val="32"/>
          <w:u w:val="none"/>
        </w:rPr>
        <w:t>（款）</w:t>
      </w:r>
      <w:r>
        <w:rPr>
          <w:rFonts w:hint="eastAsia" w:ascii="仿宋_GB2312" w:hAnsi="黑体" w:eastAsia="仿宋_GB2312" w:cs="仿宋_GB2312"/>
          <w:sz w:val="32"/>
          <w:szCs w:val="32"/>
          <w:u w:val="none"/>
          <w:lang w:val="en-US" w:eastAsia="zh-CN"/>
        </w:rPr>
        <w:t>事业单位医疗</w:t>
      </w:r>
      <w:r>
        <w:rPr>
          <w:rFonts w:hint="eastAsia" w:ascii="仿宋_GB2312" w:hAnsi="黑体" w:eastAsia="仿宋_GB2312" w:cs="仿宋_GB2312"/>
          <w:sz w:val="32"/>
          <w:szCs w:val="32"/>
          <w:u w:val="none"/>
        </w:rPr>
        <w:t>（项）</w:t>
      </w:r>
      <w:r>
        <w:rPr>
          <w:rFonts w:hint="eastAsia" w:ascii="仿宋_GB2312" w:hAnsi="黑体" w:eastAsia="仿宋_GB2312" w:cs="仿宋_GB2312"/>
          <w:sz w:val="32"/>
          <w:szCs w:val="32"/>
          <w:u w:val="none"/>
          <w:lang w:val="en-US" w:eastAsia="zh-CN"/>
        </w:rPr>
        <w:t>2026</w:t>
      </w:r>
      <w:r>
        <w:rPr>
          <w:rFonts w:hint="eastAsia" w:ascii="仿宋_GB2312" w:hAnsi="黑体" w:eastAsia="仿宋_GB2312" w:cs="仿宋_GB2312"/>
          <w:sz w:val="32"/>
          <w:szCs w:val="32"/>
          <w:u w:val="none"/>
        </w:rPr>
        <w:t>年预算数为</w:t>
      </w:r>
      <w:r>
        <w:rPr>
          <w:rFonts w:hint="eastAsia" w:ascii="仿宋_GB2312" w:hAnsi="黑体" w:eastAsia="仿宋_GB2312" w:cs="仿宋_GB2312"/>
          <w:sz w:val="32"/>
          <w:szCs w:val="32"/>
          <w:u w:val="none"/>
          <w:lang w:val="en-US" w:eastAsia="zh-CN"/>
        </w:rPr>
        <w:t>1.60</w:t>
      </w:r>
      <w:r>
        <w:rPr>
          <w:rFonts w:hint="eastAsia" w:ascii="仿宋_GB2312" w:hAnsi="黑体" w:eastAsia="仿宋_GB2312" w:cs="仿宋_GB2312"/>
          <w:sz w:val="32"/>
          <w:szCs w:val="32"/>
          <w:u w:val="none"/>
        </w:rPr>
        <w:t>万元，比上年预算数增加</w:t>
      </w:r>
      <w:r>
        <w:rPr>
          <w:rFonts w:hint="eastAsia" w:ascii="仿宋_GB2312" w:hAnsi="黑体" w:eastAsia="仿宋_GB2312" w:cs="仿宋_GB2312"/>
          <w:sz w:val="32"/>
          <w:szCs w:val="32"/>
          <w:u w:val="none"/>
          <w:lang w:val="en-US" w:eastAsia="zh-CN"/>
        </w:rPr>
        <w:t>0.08</w:t>
      </w:r>
      <w:r>
        <w:rPr>
          <w:rFonts w:hint="eastAsia" w:ascii="仿宋_GB2312" w:hAnsi="黑体" w:eastAsia="仿宋_GB2312" w:cs="仿宋_GB2312"/>
          <w:sz w:val="32"/>
          <w:szCs w:val="32"/>
          <w:u w:val="none"/>
        </w:rPr>
        <w:t>万元，主要是</w:t>
      </w:r>
      <w:r>
        <w:rPr>
          <w:rFonts w:hint="eastAsia" w:ascii="仿宋_GB2312" w:hAnsi="黑体" w:eastAsia="仿宋_GB2312" w:cs="仿宋_GB2312"/>
          <w:sz w:val="32"/>
          <w:szCs w:val="32"/>
          <w:u w:val="none"/>
          <w:lang w:val="en-US" w:eastAsia="zh-CN"/>
        </w:rPr>
        <w:t>事业单位医疗缴费基数调整，支出增加</w:t>
      </w:r>
      <w:r>
        <w:rPr>
          <w:rFonts w:hint="eastAsia" w:ascii="仿宋_GB2312" w:hAnsi="黑体" w:eastAsia="仿宋_GB2312" w:cs="仿宋_GB2312"/>
          <w:sz w:val="32"/>
          <w:szCs w:val="32"/>
          <w:u w:val="none"/>
          <w:lang w:eastAsia="zh-CN"/>
        </w:rPr>
        <w:t>。</w:t>
      </w:r>
    </w:p>
    <w:p w14:paraId="61EB9FCB">
      <w:pPr>
        <w:spacing w:line="560" w:lineRule="exact"/>
        <w:ind w:firstLine="803" w:firstLineChars="250"/>
        <w:rPr>
          <w:rFonts w:hint="eastAsia" w:ascii="仿宋_GB2312" w:hAnsi="黑体" w:eastAsia="仿宋_GB2312" w:cs="仿宋_GB2312"/>
          <w:sz w:val="32"/>
          <w:szCs w:val="32"/>
          <w:u w:val="none"/>
          <w:lang w:eastAsia="zh-CN"/>
        </w:rPr>
      </w:pPr>
      <w:r>
        <w:rPr>
          <w:rFonts w:hint="eastAsia" w:ascii="仿宋_GB2312" w:hAnsi="黑体" w:eastAsia="仿宋_GB2312" w:cs="仿宋_GB2312"/>
          <w:b/>
          <w:bCs/>
          <w:sz w:val="32"/>
          <w:szCs w:val="32"/>
          <w:u w:val="none"/>
          <w:lang w:val="en-US" w:eastAsia="zh-CN"/>
        </w:rPr>
        <w:t>5.</w:t>
      </w:r>
      <w:r>
        <w:rPr>
          <w:rFonts w:hint="eastAsia" w:ascii="仿宋_GB2312" w:hAnsi="黑体" w:eastAsia="仿宋_GB2312" w:cs="仿宋_GB2312"/>
          <w:sz w:val="32"/>
          <w:szCs w:val="32"/>
          <w:u w:val="none"/>
          <w:lang w:val="en-US" w:eastAsia="zh-CN"/>
        </w:rPr>
        <w:t>卫生健康支出</w:t>
      </w:r>
      <w:r>
        <w:rPr>
          <w:rFonts w:hint="eastAsia" w:ascii="仿宋_GB2312" w:hAnsi="黑体" w:eastAsia="仿宋_GB2312" w:cs="仿宋_GB2312"/>
          <w:sz w:val="32"/>
          <w:szCs w:val="32"/>
          <w:u w:val="none"/>
        </w:rPr>
        <w:t>（类）</w:t>
      </w:r>
      <w:r>
        <w:rPr>
          <w:rFonts w:hint="eastAsia" w:ascii="仿宋_GB2312" w:hAnsi="黑体" w:eastAsia="仿宋_GB2312" w:cs="仿宋_GB2312"/>
          <w:sz w:val="32"/>
          <w:szCs w:val="32"/>
          <w:u w:val="none"/>
          <w:lang w:val="en-US" w:eastAsia="zh-CN"/>
        </w:rPr>
        <w:t>行政事业单位医疗</w:t>
      </w:r>
      <w:r>
        <w:rPr>
          <w:rFonts w:hint="eastAsia" w:ascii="仿宋_GB2312" w:hAnsi="黑体" w:eastAsia="仿宋_GB2312" w:cs="仿宋_GB2312"/>
          <w:sz w:val="32"/>
          <w:szCs w:val="32"/>
          <w:u w:val="none"/>
        </w:rPr>
        <w:t>（款）</w:t>
      </w:r>
      <w:r>
        <w:rPr>
          <w:rFonts w:hint="eastAsia" w:ascii="仿宋_GB2312" w:hAnsi="黑体" w:eastAsia="仿宋_GB2312" w:cs="仿宋_GB2312"/>
          <w:sz w:val="32"/>
          <w:szCs w:val="32"/>
          <w:u w:val="none"/>
          <w:lang w:val="en-US" w:eastAsia="zh-CN"/>
        </w:rPr>
        <w:t>公务员医疗补助</w:t>
      </w:r>
      <w:r>
        <w:rPr>
          <w:rFonts w:hint="eastAsia" w:ascii="仿宋_GB2312" w:hAnsi="黑体" w:eastAsia="仿宋_GB2312" w:cs="仿宋_GB2312"/>
          <w:sz w:val="32"/>
          <w:szCs w:val="32"/>
          <w:u w:val="none"/>
        </w:rPr>
        <w:t>（项）</w:t>
      </w:r>
      <w:r>
        <w:rPr>
          <w:rFonts w:hint="eastAsia" w:ascii="仿宋_GB2312" w:hAnsi="黑体" w:eastAsia="仿宋_GB2312" w:cs="仿宋_GB2312"/>
          <w:sz w:val="32"/>
          <w:szCs w:val="32"/>
          <w:u w:val="none"/>
          <w:lang w:val="en-US" w:eastAsia="zh-CN"/>
        </w:rPr>
        <w:t>2026</w:t>
      </w:r>
      <w:r>
        <w:rPr>
          <w:rFonts w:hint="eastAsia" w:ascii="仿宋_GB2312" w:hAnsi="黑体" w:eastAsia="仿宋_GB2312" w:cs="仿宋_GB2312"/>
          <w:sz w:val="32"/>
          <w:szCs w:val="32"/>
          <w:u w:val="none"/>
        </w:rPr>
        <w:t>年预算数为</w:t>
      </w:r>
      <w:r>
        <w:rPr>
          <w:rFonts w:hint="eastAsia" w:ascii="仿宋_GB2312" w:hAnsi="黑体" w:eastAsia="仿宋_GB2312" w:cs="仿宋_GB2312"/>
          <w:sz w:val="32"/>
          <w:szCs w:val="32"/>
          <w:u w:val="none"/>
          <w:lang w:val="en-US" w:eastAsia="zh-CN"/>
        </w:rPr>
        <w:t>6.37</w:t>
      </w:r>
      <w:r>
        <w:rPr>
          <w:rFonts w:hint="eastAsia" w:ascii="仿宋_GB2312" w:hAnsi="黑体" w:eastAsia="仿宋_GB2312" w:cs="仿宋_GB2312"/>
          <w:sz w:val="32"/>
          <w:szCs w:val="32"/>
          <w:u w:val="none"/>
        </w:rPr>
        <w:t>万元，比上年预算数增加</w:t>
      </w:r>
      <w:r>
        <w:rPr>
          <w:rFonts w:hint="eastAsia" w:ascii="仿宋_GB2312" w:hAnsi="黑体" w:eastAsia="仿宋_GB2312" w:cs="仿宋_GB2312"/>
          <w:sz w:val="32"/>
          <w:szCs w:val="32"/>
          <w:u w:val="none"/>
          <w:lang w:val="en-US" w:eastAsia="zh-CN"/>
        </w:rPr>
        <w:t>0.90</w:t>
      </w:r>
      <w:r>
        <w:rPr>
          <w:rFonts w:hint="eastAsia" w:ascii="仿宋_GB2312" w:hAnsi="黑体" w:eastAsia="仿宋_GB2312" w:cs="仿宋_GB2312"/>
          <w:sz w:val="32"/>
          <w:szCs w:val="32"/>
          <w:u w:val="none"/>
        </w:rPr>
        <w:t>万元，主要是</w:t>
      </w:r>
      <w:r>
        <w:rPr>
          <w:rFonts w:hint="eastAsia" w:ascii="仿宋_GB2312" w:hAnsi="黑体" w:eastAsia="仿宋_GB2312" w:cs="仿宋_GB2312"/>
          <w:sz w:val="32"/>
          <w:szCs w:val="32"/>
          <w:u w:val="none"/>
          <w:lang w:val="en-US" w:eastAsia="zh-CN"/>
        </w:rPr>
        <w:t>公务员医疗补助缴费基数调整，支出增加</w:t>
      </w:r>
      <w:r>
        <w:rPr>
          <w:rFonts w:hint="eastAsia" w:ascii="仿宋_GB2312" w:hAnsi="黑体" w:eastAsia="仿宋_GB2312" w:cs="仿宋_GB2312"/>
          <w:sz w:val="32"/>
          <w:szCs w:val="32"/>
          <w:u w:val="none"/>
          <w:lang w:eastAsia="zh-CN"/>
        </w:rPr>
        <w:t>。</w:t>
      </w:r>
    </w:p>
    <w:p w14:paraId="1A66AF25">
      <w:pPr>
        <w:spacing w:line="560" w:lineRule="exact"/>
        <w:ind w:firstLine="803" w:firstLineChars="250"/>
        <w:rPr>
          <w:rFonts w:hint="eastAsia" w:ascii="仿宋_GB2312" w:hAnsi="黑体" w:eastAsia="仿宋_GB2312" w:cs="仿宋_GB2312"/>
          <w:sz w:val="32"/>
          <w:szCs w:val="32"/>
          <w:u w:val="none"/>
          <w:lang w:eastAsia="zh-CN"/>
        </w:rPr>
      </w:pPr>
      <w:r>
        <w:rPr>
          <w:rFonts w:hint="eastAsia" w:ascii="仿宋_GB2312" w:hAnsi="黑体" w:eastAsia="仿宋_GB2312" w:cs="仿宋_GB2312"/>
          <w:b/>
          <w:bCs/>
          <w:sz w:val="32"/>
          <w:szCs w:val="32"/>
          <w:u w:val="none"/>
          <w:lang w:val="en-US" w:eastAsia="zh-CN"/>
        </w:rPr>
        <w:t>6.</w:t>
      </w:r>
      <w:r>
        <w:rPr>
          <w:rFonts w:hint="eastAsia" w:ascii="仿宋_GB2312" w:hAnsi="黑体" w:eastAsia="仿宋_GB2312" w:cs="仿宋_GB2312"/>
          <w:sz w:val="32"/>
          <w:szCs w:val="32"/>
          <w:u w:val="none"/>
          <w:lang w:val="en-US" w:eastAsia="zh-CN"/>
        </w:rPr>
        <w:t>住房保障支出</w:t>
      </w:r>
      <w:r>
        <w:rPr>
          <w:rFonts w:hint="eastAsia" w:ascii="仿宋_GB2312" w:hAnsi="黑体" w:eastAsia="仿宋_GB2312" w:cs="仿宋_GB2312"/>
          <w:sz w:val="32"/>
          <w:szCs w:val="32"/>
          <w:u w:val="none"/>
        </w:rPr>
        <w:t>（类）</w:t>
      </w:r>
      <w:r>
        <w:rPr>
          <w:rFonts w:hint="eastAsia" w:ascii="仿宋_GB2312" w:hAnsi="黑体" w:eastAsia="仿宋_GB2312" w:cs="仿宋_GB2312"/>
          <w:sz w:val="32"/>
          <w:szCs w:val="32"/>
          <w:u w:val="none"/>
          <w:lang w:val="en-US" w:eastAsia="zh-CN"/>
        </w:rPr>
        <w:t>住房改革支出</w:t>
      </w:r>
      <w:r>
        <w:rPr>
          <w:rFonts w:hint="eastAsia" w:ascii="仿宋_GB2312" w:hAnsi="黑体" w:eastAsia="仿宋_GB2312" w:cs="仿宋_GB2312"/>
          <w:sz w:val="32"/>
          <w:szCs w:val="32"/>
          <w:u w:val="none"/>
        </w:rPr>
        <w:t>（款）</w:t>
      </w:r>
      <w:r>
        <w:rPr>
          <w:rFonts w:hint="eastAsia" w:ascii="仿宋_GB2312" w:hAnsi="黑体" w:eastAsia="仿宋_GB2312" w:cs="仿宋_GB2312"/>
          <w:sz w:val="32"/>
          <w:szCs w:val="32"/>
          <w:u w:val="none"/>
          <w:lang w:val="en-US" w:eastAsia="zh-CN"/>
        </w:rPr>
        <w:t>住房公积金</w:t>
      </w:r>
      <w:r>
        <w:rPr>
          <w:rFonts w:hint="eastAsia" w:ascii="仿宋_GB2312" w:hAnsi="黑体" w:eastAsia="仿宋_GB2312" w:cs="仿宋_GB2312"/>
          <w:sz w:val="32"/>
          <w:szCs w:val="32"/>
          <w:u w:val="none"/>
        </w:rPr>
        <w:t>（项）</w:t>
      </w:r>
      <w:r>
        <w:rPr>
          <w:rFonts w:hint="eastAsia" w:ascii="仿宋_GB2312" w:hAnsi="黑体" w:eastAsia="仿宋_GB2312" w:cs="仿宋_GB2312"/>
          <w:sz w:val="32"/>
          <w:szCs w:val="32"/>
          <w:u w:val="none"/>
          <w:lang w:val="en-US" w:eastAsia="zh-CN"/>
        </w:rPr>
        <w:t>2026</w:t>
      </w:r>
      <w:r>
        <w:rPr>
          <w:rFonts w:hint="eastAsia" w:ascii="仿宋_GB2312" w:hAnsi="黑体" w:eastAsia="仿宋_GB2312" w:cs="仿宋_GB2312"/>
          <w:sz w:val="32"/>
          <w:szCs w:val="32"/>
          <w:u w:val="none"/>
        </w:rPr>
        <w:t>年预算数为</w:t>
      </w:r>
      <w:r>
        <w:rPr>
          <w:rFonts w:hint="eastAsia" w:ascii="仿宋_GB2312" w:hAnsi="黑体" w:eastAsia="仿宋_GB2312" w:cs="仿宋_GB2312"/>
          <w:sz w:val="32"/>
          <w:szCs w:val="32"/>
          <w:u w:val="none"/>
          <w:lang w:val="en-US" w:eastAsia="zh-CN"/>
        </w:rPr>
        <w:t>4.39</w:t>
      </w:r>
      <w:r>
        <w:rPr>
          <w:rFonts w:hint="eastAsia" w:ascii="仿宋_GB2312" w:hAnsi="黑体" w:eastAsia="仿宋_GB2312" w:cs="仿宋_GB2312"/>
          <w:sz w:val="32"/>
          <w:szCs w:val="32"/>
          <w:u w:val="none"/>
        </w:rPr>
        <w:t>万元，比上年预算数增加</w:t>
      </w:r>
      <w:r>
        <w:rPr>
          <w:rFonts w:hint="eastAsia" w:ascii="仿宋_GB2312" w:hAnsi="黑体" w:eastAsia="仿宋_GB2312" w:cs="仿宋_GB2312"/>
          <w:sz w:val="32"/>
          <w:szCs w:val="32"/>
          <w:u w:val="none"/>
          <w:lang w:val="en-US" w:eastAsia="zh-CN"/>
        </w:rPr>
        <w:t>0.76</w:t>
      </w:r>
      <w:r>
        <w:rPr>
          <w:rFonts w:hint="eastAsia" w:ascii="仿宋_GB2312" w:hAnsi="黑体" w:eastAsia="仿宋_GB2312" w:cs="仿宋_GB2312"/>
          <w:sz w:val="32"/>
          <w:szCs w:val="32"/>
          <w:u w:val="none"/>
        </w:rPr>
        <w:t>万元，主要是住房公积金</w:t>
      </w:r>
      <w:r>
        <w:rPr>
          <w:rFonts w:hint="eastAsia" w:ascii="仿宋_GB2312" w:hAnsi="黑体" w:eastAsia="仿宋_GB2312" w:cs="仿宋_GB2312"/>
          <w:sz w:val="32"/>
          <w:szCs w:val="32"/>
          <w:u w:val="none"/>
          <w:lang w:val="en-US" w:eastAsia="zh-CN"/>
        </w:rPr>
        <w:t>缴费基数调整，支出增加</w:t>
      </w:r>
      <w:r>
        <w:rPr>
          <w:rFonts w:hint="eastAsia" w:ascii="仿宋_GB2312" w:hAnsi="黑体" w:eastAsia="仿宋_GB2312" w:cs="仿宋_GB2312"/>
          <w:sz w:val="32"/>
          <w:szCs w:val="32"/>
          <w:u w:val="none"/>
          <w:lang w:eastAsia="zh-CN"/>
        </w:rPr>
        <w:t>。</w:t>
      </w:r>
    </w:p>
    <w:p w14:paraId="09CDECB5">
      <w:pPr>
        <w:spacing w:line="560" w:lineRule="exact"/>
        <w:ind w:firstLine="640"/>
        <w:rPr>
          <w:rFonts w:ascii="黑体" w:hAnsi="黑体" w:eastAsia="黑体"/>
          <w:sz w:val="32"/>
          <w:szCs w:val="32"/>
          <w:u w:val="none"/>
        </w:rPr>
      </w:pPr>
      <w:r>
        <w:rPr>
          <w:rFonts w:hint="eastAsia" w:ascii="黑体" w:hAnsi="黑体" w:eastAsia="黑体"/>
          <w:sz w:val="32"/>
          <w:szCs w:val="32"/>
          <w:u w:val="none"/>
        </w:rPr>
        <w:t>三、一般公共预算基本支出情况说明</w:t>
      </w:r>
    </w:p>
    <w:p w14:paraId="1E632C02">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lang w:val="en-US" w:eastAsia="zh-CN"/>
        </w:rPr>
        <w:t>白沙黎族自治县民族博物馆</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年一般公共预算基本支出为</w:t>
      </w:r>
      <w:r>
        <w:rPr>
          <w:rFonts w:hint="eastAsia" w:ascii="仿宋_GB2312" w:hAnsi="黑体" w:eastAsia="仿宋_GB2312" w:cs="仿宋_GB2312"/>
          <w:sz w:val="32"/>
          <w:szCs w:val="32"/>
          <w:u w:val="none"/>
          <w:lang w:val="en-US" w:eastAsia="zh-CN"/>
        </w:rPr>
        <w:t>64.03</w:t>
      </w:r>
      <w:r>
        <w:rPr>
          <w:rFonts w:hint="eastAsia" w:ascii="仿宋_GB2312" w:hAnsi="黑体" w:eastAsia="仿宋_GB2312"/>
          <w:sz w:val="32"/>
          <w:szCs w:val="32"/>
          <w:u w:val="none"/>
        </w:rPr>
        <w:t>万元，其中：</w:t>
      </w:r>
    </w:p>
    <w:p w14:paraId="10FCA926">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rPr>
        <w:t>人员经费</w:t>
      </w:r>
      <w:r>
        <w:rPr>
          <w:rFonts w:hint="eastAsia" w:ascii="仿宋_GB2312" w:hAnsi="黑体" w:eastAsia="仿宋_GB2312" w:cs="仿宋_GB2312"/>
          <w:sz w:val="32"/>
          <w:szCs w:val="32"/>
          <w:u w:val="none"/>
          <w:lang w:val="en-US" w:eastAsia="zh-CN"/>
        </w:rPr>
        <w:t>59.07</w:t>
      </w:r>
      <w:r>
        <w:rPr>
          <w:rFonts w:hint="eastAsia" w:ascii="仿宋_GB2312" w:hAnsi="黑体" w:eastAsia="仿宋_GB2312"/>
          <w:sz w:val="32"/>
          <w:szCs w:val="32"/>
          <w:u w:val="none"/>
        </w:rPr>
        <w:t>万元，主要包括：基本工资、津贴补贴、</w:t>
      </w:r>
      <w:r>
        <w:rPr>
          <w:rFonts w:hint="eastAsia" w:ascii="仿宋_GB2312" w:hAnsi="黑体" w:eastAsia="仿宋_GB2312"/>
          <w:sz w:val="32"/>
          <w:szCs w:val="32"/>
          <w:u w:val="none"/>
          <w:lang w:val="en-US" w:eastAsia="zh-CN"/>
        </w:rPr>
        <w:t>绩效工资</w:t>
      </w:r>
      <w:r>
        <w:rPr>
          <w:rFonts w:hint="eastAsia" w:ascii="仿宋_GB2312" w:hAnsi="黑体" w:eastAsia="仿宋_GB2312"/>
          <w:sz w:val="32"/>
          <w:szCs w:val="32"/>
          <w:u w:val="none"/>
        </w:rPr>
        <w:t>、</w:t>
      </w:r>
      <w:r>
        <w:rPr>
          <w:rFonts w:hint="eastAsia" w:ascii="仿宋_GB2312" w:hAnsi="黑体" w:eastAsia="仿宋_GB2312"/>
          <w:sz w:val="32"/>
          <w:szCs w:val="32"/>
          <w:u w:val="none"/>
          <w:lang w:val="en-US" w:eastAsia="zh-CN"/>
        </w:rPr>
        <w:t>机关事业单位基本养老保险缴费</w:t>
      </w:r>
      <w:r>
        <w:rPr>
          <w:rFonts w:hint="eastAsia" w:ascii="仿宋_GB2312" w:hAnsi="黑体" w:eastAsia="仿宋_GB2312"/>
          <w:sz w:val="32"/>
          <w:szCs w:val="32"/>
          <w:u w:val="none"/>
        </w:rPr>
        <w:t>、</w:t>
      </w:r>
      <w:r>
        <w:rPr>
          <w:rFonts w:hint="eastAsia" w:ascii="仿宋_GB2312" w:hAnsi="黑体" w:eastAsia="仿宋_GB2312"/>
          <w:sz w:val="32"/>
          <w:szCs w:val="32"/>
          <w:u w:val="none"/>
          <w:lang w:val="en-US" w:eastAsia="zh-CN"/>
        </w:rPr>
        <w:t>职业年金缴费、职工基本医疗保险缴费、住房公积金、医疗费、邮电费</w:t>
      </w:r>
      <w:r>
        <w:rPr>
          <w:rFonts w:hint="eastAsia" w:ascii="仿宋_GB2312" w:hAnsi="黑体" w:eastAsia="仿宋_GB2312"/>
          <w:sz w:val="32"/>
          <w:szCs w:val="32"/>
          <w:u w:val="none"/>
          <w:lang w:eastAsia="zh-CN"/>
        </w:rPr>
        <w:t>；</w:t>
      </w:r>
    </w:p>
    <w:p w14:paraId="0F30C152">
      <w:pPr>
        <w:spacing w:line="560" w:lineRule="exact"/>
        <w:ind w:firstLine="640" w:firstLineChars="200"/>
        <w:rPr>
          <w:rFonts w:hint="eastAsia" w:ascii="仿宋_GB2312" w:hAnsi="黑体" w:eastAsia="仿宋_GB2312"/>
          <w:sz w:val="32"/>
          <w:szCs w:val="32"/>
          <w:u w:val="none"/>
          <w:lang w:val="en-US" w:eastAsia="zh-CN"/>
        </w:rPr>
      </w:pPr>
      <w:r>
        <w:rPr>
          <w:rFonts w:hint="eastAsia" w:ascii="仿宋_GB2312" w:hAnsi="黑体" w:eastAsia="仿宋_GB2312"/>
          <w:sz w:val="32"/>
          <w:szCs w:val="32"/>
          <w:u w:val="none"/>
        </w:rPr>
        <w:t>公用经费</w:t>
      </w:r>
      <w:r>
        <w:rPr>
          <w:rFonts w:hint="eastAsia" w:ascii="仿宋_GB2312" w:hAnsi="黑体" w:eastAsia="仿宋_GB2312" w:cs="仿宋_GB2312"/>
          <w:sz w:val="32"/>
          <w:szCs w:val="32"/>
          <w:u w:val="none"/>
          <w:lang w:val="en-US" w:eastAsia="zh-CN"/>
        </w:rPr>
        <w:t>4.96</w:t>
      </w:r>
      <w:r>
        <w:rPr>
          <w:rFonts w:hint="eastAsia" w:ascii="仿宋_GB2312" w:hAnsi="黑体" w:eastAsia="仿宋_GB2312"/>
          <w:sz w:val="32"/>
          <w:szCs w:val="32"/>
          <w:u w:val="none"/>
        </w:rPr>
        <w:t>万元，主要包括：办公费、</w:t>
      </w:r>
      <w:r>
        <w:rPr>
          <w:rFonts w:hint="eastAsia" w:ascii="仿宋_GB2312" w:hAnsi="黑体" w:eastAsia="仿宋_GB2312"/>
          <w:sz w:val="32"/>
          <w:szCs w:val="32"/>
          <w:u w:val="none"/>
          <w:lang w:val="en-US" w:eastAsia="zh-CN"/>
        </w:rPr>
        <w:t>邮电费、差旅费、培训费、工会经费、其他商品和服务支出。</w:t>
      </w:r>
    </w:p>
    <w:p w14:paraId="6F3237E1">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四、</w:t>
      </w:r>
      <w:r>
        <w:rPr>
          <w:rFonts w:ascii="黑体" w:hAnsi="黑体" w:eastAsia="黑体" w:cs="Times New Roman"/>
          <w:sz w:val="32"/>
          <w:u w:val="none"/>
          <w:shd w:val="clear" w:color="auto" w:fill="FFFFFF"/>
        </w:rPr>
        <w:t>“三公”经费预算情况</w:t>
      </w:r>
      <w:r>
        <w:rPr>
          <w:rFonts w:hint="eastAsia" w:ascii="黑体" w:hAnsi="黑体" w:eastAsia="黑体" w:cs="Times New Roman"/>
          <w:sz w:val="32"/>
          <w:u w:val="none"/>
          <w:shd w:val="clear" w:color="auto" w:fill="FFFFFF"/>
        </w:rPr>
        <w:t>说明</w:t>
      </w:r>
    </w:p>
    <w:p w14:paraId="5C723039">
      <w:pPr>
        <w:spacing w:line="560" w:lineRule="exact"/>
        <w:ind w:firstLine="640" w:firstLineChars="200"/>
        <w:rPr>
          <w:rFonts w:hint="eastAsia" w:ascii="楷体_GB2312" w:hAnsi="楷体_GB2312" w:eastAsia="楷体_GB2312" w:cs="楷体_GB2312"/>
          <w:sz w:val="32"/>
          <w:szCs w:val="32"/>
          <w:u w:val="none"/>
        </w:rPr>
      </w:pPr>
      <w:r>
        <w:rPr>
          <w:rFonts w:hint="eastAsia" w:ascii="楷体_GB2312" w:hAnsi="楷体_GB2312" w:eastAsia="楷体_GB2312" w:cs="楷体_GB2312"/>
          <w:sz w:val="32"/>
          <w:szCs w:val="32"/>
          <w:u w:val="none"/>
        </w:rPr>
        <w:t>（一）</w:t>
      </w:r>
      <w:r>
        <w:rPr>
          <w:rFonts w:hint="eastAsia" w:ascii="楷体_GB2312" w:hAnsi="楷体_GB2312" w:eastAsia="楷体_GB2312" w:cs="楷体_GB2312"/>
          <w:sz w:val="32"/>
          <w:szCs w:val="32"/>
          <w:u w:val="none"/>
          <w:lang w:val="en-US" w:eastAsia="zh-CN"/>
        </w:rPr>
        <w:t>白沙黎族自治县民族博物馆2026</w:t>
      </w:r>
      <w:r>
        <w:rPr>
          <w:rFonts w:hint="eastAsia" w:ascii="楷体_GB2312" w:hAnsi="楷体_GB2312" w:eastAsia="楷体_GB2312" w:cs="楷体_GB2312"/>
          <w:sz w:val="32"/>
          <w:szCs w:val="32"/>
          <w:u w:val="none"/>
        </w:rPr>
        <w:t>年一般公共预算“三公”经费预算数为</w:t>
      </w:r>
      <w:r>
        <w:rPr>
          <w:rFonts w:hint="eastAsia" w:ascii="楷体_GB2312" w:hAnsi="楷体_GB2312" w:eastAsia="楷体_GB2312" w:cs="楷体_GB2312"/>
          <w:sz w:val="32"/>
          <w:szCs w:val="32"/>
          <w:u w:val="none"/>
          <w:lang w:val="en-US" w:eastAsia="zh-CN"/>
        </w:rPr>
        <w:t>0.00</w:t>
      </w:r>
      <w:r>
        <w:rPr>
          <w:rFonts w:hint="eastAsia" w:ascii="楷体_GB2312" w:hAnsi="楷体_GB2312" w:eastAsia="楷体_GB2312" w:cs="楷体_GB2312"/>
          <w:sz w:val="32"/>
          <w:szCs w:val="32"/>
          <w:u w:val="none"/>
        </w:rPr>
        <w:t>万元，其中：</w:t>
      </w:r>
    </w:p>
    <w:p w14:paraId="2608E86D">
      <w:pPr>
        <w:spacing w:line="560" w:lineRule="exact"/>
        <w:ind w:firstLine="640" w:firstLineChars="200"/>
        <w:rPr>
          <w:rFonts w:hint="default" w:ascii="仿宋_GB2312" w:hAnsi="黑体" w:eastAsia="仿宋_GB2312" w:cs="黑体"/>
          <w:sz w:val="32"/>
          <w:szCs w:val="32"/>
          <w:u w:val="none"/>
          <w:lang w:val="en-US" w:eastAsia="zh-CN"/>
        </w:rPr>
      </w:pPr>
      <w:r>
        <w:rPr>
          <w:rFonts w:hint="eastAsia" w:ascii="仿宋_GB2312" w:hAnsi="黑体" w:eastAsia="仿宋_GB2312" w:cs="黑体"/>
          <w:sz w:val="32"/>
          <w:szCs w:val="32"/>
          <w:u w:val="none"/>
          <w:lang w:val="en-US" w:eastAsia="zh-CN"/>
        </w:rPr>
        <w:t>我馆2026年无“三公”经费预算。</w:t>
      </w:r>
    </w:p>
    <w:p w14:paraId="58C961F5">
      <w:pPr>
        <w:spacing w:line="560" w:lineRule="exact"/>
        <w:ind w:firstLine="640" w:firstLineChars="200"/>
        <w:rPr>
          <w:rFonts w:hint="eastAsia" w:ascii="楷体_GB2312" w:hAnsi="楷体_GB2312" w:eastAsia="楷体_GB2312" w:cs="楷体_GB2312"/>
          <w:sz w:val="32"/>
          <w:szCs w:val="32"/>
          <w:u w:val="none"/>
        </w:rPr>
      </w:pPr>
      <w:r>
        <w:rPr>
          <w:rFonts w:hint="eastAsia" w:ascii="楷体_GB2312" w:hAnsi="楷体_GB2312" w:eastAsia="楷体_GB2312" w:cs="楷体_GB2312"/>
          <w:sz w:val="32"/>
          <w:szCs w:val="32"/>
          <w:u w:val="none"/>
        </w:rPr>
        <w:t>（二）</w:t>
      </w:r>
      <w:r>
        <w:rPr>
          <w:rFonts w:hint="eastAsia" w:ascii="楷体_GB2312" w:hAnsi="楷体_GB2312" w:eastAsia="楷体_GB2312" w:cs="楷体_GB2312"/>
          <w:sz w:val="32"/>
          <w:szCs w:val="32"/>
          <w:u w:val="none"/>
          <w:lang w:val="en-US" w:eastAsia="zh-CN"/>
        </w:rPr>
        <w:t>白沙黎族自治县民族博物馆</w:t>
      </w:r>
      <w:r>
        <w:rPr>
          <w:rFonts w:hint="eastAsia" w:ascii="楷体_GB2312" w:hAnsi="楷体_GB2312" w:eastAsia="楷体_GB2312" w:cs="楷体_GB2312"/>
          <w:sz w:val="32"/>
          <w:szCs w:val="32"/>
          <w:u w:val="none"/>
          <w:lang w:eastAsia="zh-CN"/>
        </w:rPr>
        <w:t>2</w:t>
      </w:r>
      <w:r>
        <w:rPr>
          <w:rFonts w:hint="eastAsia" w:ascii="楷体_GB2312" w:hAnsi="楷体_GB2312" w:eastAsia="楷体_GB2312" w:cs="楷体_GB2312"/>
          <w:sz w:val="32"/>
          <w:szCs w:val="32"/>
          <w:u w:val="none"/>
          <w:lang w:val="en-US" w:eastAsia="zh-CN"/>
        </w:rPr>
        <w:t>026</w:t>
      </w:r>
      <w:r>
        <w:rPr>
          <w:rFonts w:hint="eastAsia" w:ascii="楷体_GB2312" w:hAnsi="楷体_GB2312" w:eastAsia="楷体_GB2312" w:cs="楷体_GB2312"/>
          <w:sz w:val="32"/>
          <w:szCs w:val="32"/>
          <w:u w:val="none"/>
        </w:rPr>
        <w:t>年政府性基金预算“三公”经费预算数为</w:t>
      </w:r>
      <w:r>
        <w:rPr>
          <w:rFonts w:hint="eastAsia" w:ascii="楷体_GB2312" w:hAnsi="楷体_GB2312" w:eastAsia="楷体_GB2312" w:cs="楷体_GB2312"/>
          <w:sz w:val="32"/>
          <w:szCs w:val="32"/>
          <w:u w:val="none"/>
          <w:lang w:val="en-US" w:eastAsia="zh-CN"/>
        </w:rPr>
        <w:t>0.00</w:t>
      </w:r>
      <w:r>
        <w:rPr>
          <w:rFonts w:hint="eastAsia" w:ascii="楷体_GB2312" w:hAnsi="楷体_GB2312" w:eastAsia="楷体_GB2312" w:cs="楷体_GB2312"/>
          <w:sz w:val="32"/>
          <w:szCs w:val="32"/>
          <w:u w:val="none"/>
        </w:rPr>
        <w:t>万元，其中：</w:t>
      </w:r>
    </w:p>
    <w:p w14:paraId="727FF228">
      <w:pPr>
        <w:spacing w:line="560" w:lineRule="exact"/>
        <w:ind w:firstLine="640" w:firstLineChars="200"/>
        <w:rPr>
          <w:rFonts w:hint="eastAsia" w:ascii="仿宋_GB2312" w:hAnsi="黑体" w:eastAsia="仿宋_GB2312" w:cs="黑体"/>
          <w:sz w:val="32"/>
          <w:szCs w:val="32"/>
          <w:u w:val="none"/>
          <w:shd w:val="clear"/>
          <w:lang w:val="en-US" w:eastAsia="zh-CN"/>
        </w:rPr>
      </w:pPr>
      <w:r>
        <w:rPr>
          <w:rFonts w:hint="eastAsia" w:ascii="仿宋_GB2312" w:hAnsi="黑体" w:eastAsia="仿宋_GB2312" w:cs="黑体"/>
          <w:sz w:val="32"/>
          <w:szCs w:val="32"/>
          <w:u w:val="none"/>
          <w:shd w:val="clear"/>
          <w:lang w:val="en-US" w:eastAsia="zh-CN"/>
        </w:rPr>
        <w:t>我馆2026年无政府性基金预算“三公”经费预算。</w:t>
      </w:r>
    </w:p>
    <w:p w14:paraId="726AEC27">
      <w:pPr>
        <w:numPr>
          <w:ilvl w:val="0"/>
          <w:numId w:val="5"/>
        </w:numPr>
        <w:spacing w:line="560" w:lineRule="exact"/>
        <w:ind w:firstLine="640" w:firstLineChars="200"/>
        <w:rPr>
          <w:rFonts w:hint="eastAsia"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政府性基金预算当年拨款情况说明</w:t>
      </w:r>
    </w:p>
    <w:p w14:paraId="079C30AD">
      <w:pPr>
        <w:numPr>
          <w:ilvl w:val="-1"/>
          <w:numId w:val="0"/>
        </w:numPr>
        <w:spacing w:line="560" w:lineRule="exact"/>
        <w:ind w:firstLine="0" w:firstLineChars="0"/>
        <w:rPr>
          <w:rFonts w:hint="eastAsia" w:ascii="仿宋_GB2312" w:hAnsi="黑体" w:eastAsia="仿宋_GB2312" w:cs="黑体"/>
          <w:sz w:val="32"/>
          <w:szCs w:val="32"/>
          <w:u w:val="none"/>
          <w:shd w:val="clear" w:color="auto" w:fill="auto"/>
          <w:lang w:val="en-US" w:eastAsia="zh-CN"/>
        </w:rPr>
      </w:pPr>
      <w:r>
        <w:rPr>
          <w:rFonts w:hint="eastAsia" w:ascii="黑体" w:hAnsi="黑体" w:eastAsia="黑体" w:cs="Times New Roman"/>
          <w:sz w:val="32"/>
          <w:u w:val="none"/>
          <w:shd w:val="clear" w:color="auto" w:fill="FFFFFF"/>
          <w:lang w:val="en-US" w:eastAsia="zh-CN"/>
        </w:rPr>
        <w:t xml:space="preserve">    </w:t>
      </w:r>
      <w:r>
        <w:rPr>
          <w:rFonts w:hint="eastAsia" w:ascii="仿宋_GB2312" w:hAnsi="黑体" w:eastAsia="仿宋_GB2312" w:cs="黑体"/>
          <w:sz w:val="32"/>
          <w:szCs w:val="32"/>
          <w:u w:val="none"/>
          <w:shd w:val="clear" w:color="auto" w:fill="auto"/>
          <w:lang w:val="en-US" w:eastAsia="zh-CN"/>
        </w:rPr>
        <w:t>我馆2026年无政府性基金预算。</w:t>
      </w:r>
    </w:p>
    <w:p w14:paraId="26BEBB26">
      <w:pPr>
        <w:numPr>
          <w:ilvl w:val="0"/>
          <w:numId w:val="6"/>
        </w:numPr>
        <w:spacing w:line="560" w:lineRule="exact"/>
        <w:ind w:firstLine="640" w:firstLineChars="200"/>
        <w:rPr>
          <w:rFonts w:hint="eastAsia" w:ascii="黑体" w:hAnsi="黑体" w:eastAsia="黑体" w:cs="Times New Roman"/>
          <w:sz w:val="32"/>
          <w:u w:val="none"/>
          <w:shd w:val="clear" w:color="auto" w:fill="FFFFFF"/>
          <w:lang w:eastAsia="zh-CN"/>
        </w:rPr>
      </w:pPr>
      <w:r>
        <w:rPr>
          <w:rFonts w:hint="eastAsia" w:ascii="黑体" w:hAnsi="黑体" w:eastAsia="黑体" w:cs="Times New Roman"/>
          <w:sz w:val="32"/>
          <w:u w:val="none"/>
          <w:shd w:val="clear" w:color="auto" w:fill="FFFFFF"/>
          <w:lang w:eastAsia="zh-CN"/>
        </w:rPr>
        <w:t>国有资本经营预算当年拨款情况说明</w:t>
      </w:r>
    </w:p>
    <w:p w14:paraId="7F027CD5">
      <w:pPr>
        <w:spacing w:line="560" w:lineRule="exact"/>
        <w:ind w:firstLine="640" w:firstLineChars="200"/>
        <w:rPr>
          <w:rFonts w:hint="default" w:ascii="仿宋_GB2312" w:hAnsi="黑体" w:eastAsia="仿宋_GB2312"/>
          <w:sz w:val="32"/>
          <w:szCs w:val="32"/>
          <w:u w:val="none"/>
          <w:lang w:val="en-US" w:eastAsia="zh-CN"/>
        </w:rPr>
      </w:pPr>
      <w:r>
        <w:rPr>
          <w:rFonts w:hint="eastAsia" w:ascii="仿宋_GB2312" w:hAnsi="黑体" w:eastAsia="仿宋_GB2312"/>
          <w:sz w:val="32"/>
          <w:szCs w:val="32"/>
          <w:u w:val="none"/>
          <w:lang w:val="en-US" w:eastAsia="zh-CN"/>
        </w:rPr>
        <w:t>我馆2026年无国有资本经营预算。</w:t>
      </w:r>
    </w:p>
    <w:p w14:paraId="560E037A">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七、</w:t>
      </w:r>
      <w:r>
        <w:rPr>
          <w:rFonts w:hint="eastAsia" w:ascii="黑体" w:hAnsi="黑体" w:eastAsia="黑体" w:cs="Times New Roman"/>
          <w:sz w:val="32"/>
          <w:u w:val="none"/>
          <w:shd w:val="clear" w:color="auto" w:fill="FFFFFF"/>
        </w:rPr>
        <w:t>收支预算总体情况说明</w:t>
      </w:r>
    </w:p>
    <w:p w14:paraId="58BB07B9">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cs="仿宋_GB2312"/>
          <w:sz w:val="32"/>
          <w:szCs w:val="32"/>
          <w:u w:val="none"/>
        </w:rPr>
        <w:t>按照综合预算原则，</w:t>
      </w:r>
      <w:r>
        <w:rPr>
          <w:rFonts w:hint="eastAsia" w:ascii="仿宋_GB2312" w:hAnsi="黑体" w:eastAsia="仿宋_GB2312" w:cs="仿宋_GB2312"/>
          <w:sz w:val="32"/>
          <w:szCs w:val="32"/>
          <w:u w:val="none"/>
          <w:lang w:val="en-US" w:eastAsia="zh-CN"/>
        </w:rPr>
        <w:t>白沙黎族自治县民族博物馆</w:t>
      </w:r>
      <w:r>
        <w:rPr>
          <w:rFonts w:hint="eastAsia" w:ascii="仿宋_GB2312" w:hAnsi="黑体" w:eastAsia="仿宋_GB2312" w:cs="仿宋_GB2312"/>
          <w:sz w:val="32"/>
          <w:szCs w:val="32"/>
          <w:u w:val="none"/>
        </w:rPr>
        <w:t>所有收入和支出均纳入部门预算管理。</w:t>
      </w:r>
      <w:r>
        <w:rPr>
          <w:rFonts w:hint="eastAsia" w:ascii="仿宋_GB2312" w:hAnsi="黑体" w:eastAsia="仿宋_GB2312" w:cs="仿宋_GB2312"/>
          <w:sz w:val="32"/>
          <w:szCs w:val="32"/>
          <w:u w:val="none"/>
          <w:lang w:val="en-US" w:eastAsia="zh-CN"/>
        </w:rPr>
        <w:t>白沙黎族自治县民族博物馆2026</w:t>
      </w:r>
      <w:r>
        <w:rPr>
          <w:rFonts w:hint="eastAsia" w:ascii="仿宋_GB2312" w:hAnsi="黑体" w:eastAsia="仿宋_GB2312"/>
          <w:sz w:val="32"/>
          <w:szCs w:val="32"/>
          <w:u w:val="none"/>
        </w:rPr>
        <w:t>年收支总预算</w:t>
      </w:r>
      <w:r>
        <w:rPr>
          <w:rFonts w:hint="eastAsia" w:ascii="仿宋_GB2312" w:hAnsi="黑体" w:eastAsia="仿宋_GB2312" w:cs="仿宋_GB2312"/>
          <w:sz w:val="32"/>
          <w:szCs w:val="32"/>
          <w:u w:val="none"/>
          <w:lang w:val="en-US" w:eastAsia="zh-CN"/>
        </w:rPr>
        <w:t>136.96</w:t>
      </w:r>
      <w:r>
        <w:rPr>
          <w:rFonts w:hint="eastAsia" w:ascii="仿宋_GB2312" w:hAnsi="黑体" w:eastAsia="仿宋_GB2312"/>
          <w:sz w:val="32"/>
          <w:szCs w:val="32"/>
          <w:u w:val="none"/>
        </w:rPr>
        <w:t>万元</w:t>
      </w:r>
      <w:r>
        <w:rPr>
          <w:rFonts w:hint="eastAsia" w:ascii="仿宋_GB2312" w:hAnsi="黑体" w:eastAsia="仿宋_GB2312"/>
          <w:sz w:val="32"/>
          <w:szCs w:val="32"/>
          <w:highlight w:val="none"/>
          <w:u w:val="none"/>
        </w:rPr>
        <w:t>。</w:t>
      </w:r>
      <w:r>
        <w:rPr>
          <w:rFonts w:hint="eastAsia" w:ascii="仿宋_GB2312" w:hAnsi="黑体" w:eastAsia="仿宋_GB2312" w:cs="仿宋_GB2312"/>
          <w:sz w:val="32"/>
          <w:szCs w:val="32"/>
          <w:highlight w:val="none"/>
          <w:u w:val="none"/>
        </w:rPr>
        <w:t>收入包括：一般公共预算收入、</w:t>
      </w:r>
      <w:r>
        <w:rPr>
          <w:rFonts w:hint="eastAsia" w:ascii="仿宋_GB2312" w:hAnsi="黑体" w:eastAsia="仿宋_GB2312" w:cs="仿宋_GB2312"/>
          <w:sz w:val="32"/>
          <w:szCs w:val="32"/>
          <w:highlight w:val="none"/>
          <w:u w:val="none"/>
          <w:lang w:val="en-US" w:eastAsia="zh-CN"/>
        </w:rPr>
        <w:t>上年结转收入</w:t>
      </w:r>
      <w:r>
        <w:rPr>
          <w:rFonts w:hint="eastAsia" w:ascii="仿宋_GB2312" w:hAnsi="黑体" w:eastAsia="仿宋_GB2312"/>
          <w:sz w:val="32"/>
          <w:szCs w:val="32"/>
          <w:highlight w:val="none"/>
          <w:u w:val="none"/>
        </w:rPr>
        <w:t>；支出包括：</w:t>
      </w:r>
      <w:r>
        <w:rPr>
          <w:rFonts w:hint="eastAsia" w:ascii="仿宋_GB2312" w:hAnsi="黑体" w:eastAsia="仿宋_GB2312"/>
          <w:sz w:val="32"/>
          <w:szCs w:val="32"/>
          <w:highlight w:val="none"/>
          <w:u w:val="none"/>
          <w:lang w:val="en-US" w:eastAsia="zh-CN"/>
        </w:rPr>
        <w:t>文化旅游体育与传媒支出</w:t>
      </w:r>
      <w:r>
        <w:rPr>
          <w:rFonts w:hint="eastAsia" w:ascii="仿宋_GB2312" w:hAnsi="黑体" w:eastAsia="仿宋_GB2312"/>
          <w:sz w:val="32"/>
          <w:szCs w:val="32"/>
          <w:highlight w:val="none"/>
          <w:u w:val="none"/>
        </w:rPr>
        <w:t>、</w:t>
      </w:r>
      <w:r>
        <w:rPr>
          <w:rFonts w:hint="eastAsia" w:ascii="仿宋_GB2312" w:hAnsi="黑体" w:eastAsia="仿宋_GB2312"/>
          <w:sz w:val="32"/>
          <w:szCs w:val="32"/>
          <w:highlight w:val="none"/>
          <w:u w:val="none"/>
          <w:lang w:val="en-US" w:eastAsia="zh-CN"/>
        </w:rPr>
        <w:t>社会保障就业支出</w:t>
      </w:r>
      <w:r>
        <w:rPr>
          <w:rFonts w:hint="eastAsia" w:ascii="仿宋_GB2312" w:hAnsi="黑体" w:eastAsia="仿宋_GB2312"/>
          <w:sz w:val="32"/>
          <w:szCs w:val="32"/>
          <w:highlight w:val="none"/>
          <w:u w:val="none"/>
        </w:rPr>
        <w:t>、</w:t>
      </w:r>
      <w:r>
        <w:rPr>
          <w:rFonts w:hint="eastAsia" w:ascii="仿宋_GB2312" w:hAnsi="黑体" w:eastAsia="仿宋_GB2312"/>
          <w:sz w:val="32"/>
          <w:szCs w:val="32"/>
          <w:highlight w:val="none"/>
          <w:u w:val="none"/>
          <w:lang w:val="en-US" w:eastAsia="zh-CN"/>
        </w:rPr>
        <w:t>卫生健康支出</w:t>
      </w:r>
      <w:r>
        <w:rPr>
          <w:rFonts w:hint="eastAsia" w:ascii="仿宋_GB2312" w:hAnsi="黑体" w:eastAsia="仿宋_GB2312"/>
          <w:sz w:val="32"/>
          <w:szCs w:val="32"/>
          <w:highlight w:val="none"/>
          <w:u w:val="none"/>
        </w:rPr>
        <w:t>、</w:t>
      </w:r>
      <w:r>
        <w:rPr>
          <w:rFonts w:hint="eastAsia" w:ascii="仿宋_GB2312" w:hAnsi="黑体" w:eastAsia="仿宋_GB2312"/>
          <w:sz w:val="32"/>
          <w:szCs w:val="32"/>
          <w:highlight w:val="none"/>
          <w:u w:val="none"/>
          <w:lang w:val="en-US" w:eastAsia="zh-CN"/>
        </w:rPr>
        <w:t>住房保障支出</w:t>
      </w:r>
      <w:r>
        <w:rPr>
          <w:rFonts w:hint="eastAsia" w:ascii="仿宋_GB2312" w:hAnsi="黑体" w:eastAsia="仿宋_GB2312"/>
          <w:sz w:val="32"/>
          <w:szCs w:val="32"/>
          <w:u w:val="none"/>
        </w:rPr>
        <w:t>。</w:t>
      </w:r>
    </w:p>
    <w:p w14:paraId="49B5750E">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八</w:t>
      </w:r>
      <w:r>
        <w:rPr>
          <w:rFonts w:hint="eastAsia" w:ascii="黑体" w:hAnsi="黑体" w:eastAsia="黑体" w:cs="Times New Roman"/>
          <w:sz w:val="32"/>
          <w:u w:val="none"/>
          <w:shd w:val="clear" w:color="auto" w:fill="FFFFFF"/>
        </w:rPr>
        <w:t>、收入预算情况说明</w:t>
      </w:r>
    </w:p>
    <w:p w14:paraId="79576E6A">
      <w:pPr>
        <w:spacing w:line="560" w:lineRule="exact"/>
        <w:ind w:firstLine="640" w:firstLineChars="200"/>
        <w:rPr>
          <w:rFonts w:ascii="仿宋_GB2312" w:hAnsi="黑体" w:eastAsia="仿宋_GB2312"/>
          <w:sz w:val="32"/>
          <w:szCs w:val="32"/>
          <w:u w:val="none"/>
        </w:rPr>
      </w:pPr>
      <w:r>
        <w:rPr>
          <w:rFonts w:hint="eastAsia" w:ascii="仿宋_GB2312" w:hAnsi="黑体" w:eastAsia="仿宋_GB2312" w:cs="仿宋_GB2312"/>
          <w:sz w:val="32"/>
          <w:szCs w:val="32"/>
          <w:u w:val="none"/>
          <w:lang w:val="en-US" w:eastAsia="zh-CN"/>
        </w:rPr>
        <w:t>白沙黎族自治县民族博物馆2026</w:t>
      </w:r>
      <w:r>
        <w:rPr>
          <w:rFonts w:hint="eastAsia" w:ascii="仿宋_GB2312" w:hAnsi="黑体" w:eastAsia="仿宋_GB2312"/>
          <w:sz w:val="32"/>
          <w:szCs w:val="32"/>
          <w:u w:val="none"/>
        </w:rPr>
        <w:t>年收入预算</w:t>
      </w:r>
      <w:r>
        <w:rPr>
          <w:rFonts w:hint="eastAsia" w:ascii="仿宋_GB2312" w:hAnsi="黑体" w:eastAsia="仿宋_GB2312" w:cs="仿宋_GB2312"/>
          <w:sz w:val="32"/>
          <w:szCs w:val="32"/>
          <w:u w:val="none"/>
          <w:lang w:val="en-US" w:eastAsia="zh-CN"/>
        </w:rPr>
        <w:t>136.96</w:t>
      </w:r>
      <w:r>
        <w:rPr>
          <w:rFonts w:hint="eastAsia" w:ascii="仿宋_GB2312" w:hAnsi="黑体" w:eastAsia="仿宋_GB2312"/>
          <w:sz w:val="32"/>
          <w:szCs w:val="32"/>
          <w:u w:val="none"/>
        </w:rPr>
        <w:t>万元，其中：上年结转</w:t>
      </w:r>
      <w:r>
        <w:rPr>
          <w:rFonts w:hint="eastAsia" w:ascii="仿宋_GB2312" w:hAnsi="黑体" w:eastAsia="仿宋_GB2312" w:cs="仿宋_GB2312"/>
          <w:sz w:val="32"/>
          <w:szCs w:val="32"/>
          <w:u w:val="none"/>
          <w:lang w:val="en-US" w:eastAsia="zh-CN"/>
        </w:rPr>
        <w:t>5.05</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3.69</w:t>
      </w:r>
      <w:r>
        <w:rPr>
          <w:rFonts w:hint="eastAsia" w:ascii="仿宋_GB2312" w:hAnsi="黑体" w:eastAsia="仿宋_GB2312"/>
          <w:sz w:val="32"/>
          <w:szCs w:val="32"/>
          <w:u w:val="none"/>
        </w:rPr>
        <w:t>%；</w:t>
      </w:r>
      <w:r>
        <w:rPr>
          <w:rFonts w:hint="eastAsia" w:ascii="仿宋_GB2312" w:hAnsi="黑体" w:eastAsia="仿宋_GB2312"/>
          <w:sz w:val="32"/>
          <w:szCs w:val="32"/>
          <w:u w:val="none"/>
          <w:lang w:eastAsia="zh-CN"/>
        </w:rPr>
        <w:t>一般公共预算</w:t>
      </w:r>
      <w:r>
        <w:rPr>
          <w:rFonts w:hint="eastAsia" w:ascii="仿宋_GB2312" w:hAnsi="黑体" w:eastAsia="仿宋_GB2312"/>
          <w:sz w:val="32"/>
          <w:szCs w:val="32"/>
          <w:u w:val="none"/>
        </w:rPr>
        <w:t>拨款收入</w:t>
      </w:r>
      <w:r>
        <w:rPr>
          <w:rFonts w:hint="eastAsia" w:ascii="仿宋_GB2312" w:hAnsi="黑体" w:eastAsia="仿宋_GB2312" w:cs="仿宋_GB2312"/>
          <w:sz w:val="32"/>
          <w:szCs w:val="32"/>
          <w:u w:val="none"/>
          <w:lang w:val="en-US" w:eastAsia="zh-CN"/>
        </w:rPr>
        <w:t>131.91</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96.31</w:t>
      </w:r>
      <w:r>
        <w:rPr>
          <w:rFonts w:hint="eastAsia" w:ascii="仿宋_GB2312" w:hAnsi="黑体" w:eastAsia="仿宋_GB2312"/>
          <w:sz w:val="32"/>
          <w:szCs w:val="32"/>
          <w:u w:val="none"/>
        </w:rPr>
        <w:t>%；政府性基金</w:t>
      </w:r>
      <w:r>
        <w:rPr>
          <w:rFonts w:hint="eastAsia" w:ascii="仿宋_GB2312" w:hAnsi="黑体" w:eastAsia="仿宋_GB2312"/>
          <w:sz w:val="32"/>
          <w:szCs w:val="32"/>
          <w:u w:val="none"/>
          <w:lang w:eastAsia="zh-CN"/>
        </w:rPr>
        <w:t>预算拨款</w:t>
      </w:r>
      <w:r>
        <w:rPr>
          <w:rFonts w:hint="eastAsia" w:ascii="仿宋_GB2312" w:hAnsi="黑体" w:eastAsia="仿宋_GB2312"/>
          <w:sz w:val="32"/>
          <w:szCs w:val="32"/>
          <w:u w:val="none"/>
        </w:rPr>
        <w:t>收入</w:t>
      </w:r>
      <w:r>
        <w:rPr>
          <w:rFonts w:hint="eastAsia" w:ascii="仿宋_GB2312" w:hAnsi="黑体" w:eastAsia="仿宋_GB2312" w:cs="仿宋_GB2312"/>
          <w:sz w:val="32"/>
          <w:szCs w:val="32"/>
          <w:u w:val="none"/>
          <w:lang w:val="en-US" w:eastAsia="zh-CN"/>
        </w:rPr>
        <w:t>0.00</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0.00</w:t>
      </w:r>
      <w:r>
        <w:rPr>
          <w:rFonts w:hint="eastAsia" w:ascii="仿宋_GB2312" w:hAnsi="黑体" w:eastAsia="仿宋_GB2312"/>
          <w:sz w:val="32"/>
          <w:szCs w:val="32"/>
          <w:highlight w:val="none"/>
          <w:u w:val="none"/>
        </w:rPr>
        <w:t>%；</w:t>
      </w:r>
      <w:r>
        <w:rPr>
          <w:rFonts w:hint="eastAsia" w:ascii="仿宋_GB2312" w:hAnsi="黑体" w:eastAsia="仿宋_GB2312"/>
          <w:sz w:val="32"/>
          <w:szCs w:val="32"/>
          <w:highlight w:val="none"/>
          <w:u w:val="none"/>
          <w:lang w:eastAsia="zh-CN"/>
        </w:rPr>
        <w:t>国有资本经营预算拨款收入</w:t>
      </w:r>
      <w:r>
        <w:rPr>
          <w:rFonts w:hint="eastAsia" w:ascii="仿宋_GB2312" w:hAnsi="黑体" w:eastAsia="仿宋_GB2312" w:cs="仿宋_GB2312"/>
          <w:sz w:val="32"/>
          <w:szCs w:val="32"/>
          <w:highlight w:val="none"/>
          <w:u w:val="none"/>
          <w:lang w:val="en-US" w:eastAsia="zh-CN"/>
        </w:rPr>
        <w:t>0.00</w:t>
      </w:r>
      <w:r>
        <w:rPr>
          <w:rFonts w:hint="eastAsia" w:ascii="仿宋_GB2312" w:hAnsi="黑体" w:eastAsia="仿宋_GB2312"/>
          <w:sz w:val="32"/>
          <w:szCs w:val="32"/>
          <w:highlight w:val="none"/>
          <w:u w:val="none"/>
        </w:rPr>
        <w:t>万元，占</w:t>
      </w:r>
      <w:r>
        <w:rPr>
          <w:rFonts w:hint="eastAsia" w:ascii="仿宋_GB2312" w:hAnsi="黑体" w:eastAsia="仿宋_GB2312" w:cs="仿宋_GB2312"/>
          <w:sz w:val="32"/>
          <w:szCs w:val="32"/>
          <w:highlight w:val="none"/>
          <w:u w:val="none"/>
          <w:lang w:val="en-US" w:eastAsia="zh-CN"/>
        </w:rPr>
        <w:t>0.00</w:t>
      </w:r>
      <w:r>
        <w:rPr>
          <w:rFonts w:hint="eastAsia" w:ascii="仿宋_GB2312" w:hAnsi="黑体" w:eastAsia="仿宋_GB2312"/>
          <w:sz w:val="32"/>
          <w:szCs w:val="32"/>
          <w:highlight w:val="none"/>
          <w:u w:val="none"/>
        </w:rPr>
        <w:t>%。</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减少</w:t>
      </w:r>
      <w:r>
        <w:rPr>
          <w:rFonts w:hint="eastAsia" w:ascii="仿宋_GB2312" w:hAnsi="黑体" w:eastAsia="仿宋_GB2312" w:cs="仿宋_GB2312"/>
          <w:sz w:val="32"/>
          <w:szCs w:val="32"/>
          <w:u w:val="none"/>
          <w:lang w:val="en-US" w:eastAsia="zh-CN"/>
        </w:rPr>
        <w:t>16.07</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val="en-US" w:eastAsia="zh-CN"/>
        </w:rPr>
        <w:t>上年结转结余收入减少</w:t>
      </w:r>
      <w:r>
        <w:rPr>
          <w:rFonts w:hint="eastAsia" w:ascii="仿宋_GB2312" w:hAnsi="黑体" w:eastAsia="仿宋_GB2312"/>
          <w:color w:val="auto"/>
          <w:sz w:val="32"/>
          <w:szCs w:val="32"/>
          <w:highlight w:val="none"/>
          <w:u w:val="none"/>
        </w:rPr>
        <w:t>。</w:t>
      </w:r>
    </w:p>
    <w:p w14:paraId="0FB23001">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九</w:t>
      </w:r>
      <w:r>
        <w:rPr>
          <w:rFonts w:hint="eastAsia" w:ascii="黑体" w:hAnsi="黑体" w:eastAsia="黑体" w:cs="Times New Roman"/>
          <w:sz w:val="32"/>
          <w:u w:val="none"/>
          <w:shd w:val="clear" w:color="auto" w:fill="FFFFFF"/>
        </w:rPr>
        <w:t>、支出预算情况说明</w:t>
      </w:r>
    </w:p>
    <w:p w14:paraId="7831F5B7">
      <w:pPr>
        <w:keepNext w:val="0"/>
        <w:keepLines w:val="0"/>
        <w:widowControl w:val="0"/>
        <w:suppressLineNumbers w:val="0"/>
        <w:spacing w:before="0" w:beforeAutospacing="0" w:after="0" w:afterAutospacing="0" w:line="560" w:lineRule="exact"/>
        <w:ind w:left="0" w:right="0"/>
        <w:jc w:val="both"/>
      </w:pPr>
      <w:r>
        <w:rPr>
          <w:rFonts w:hint="eastAsia" w:ascii="仿宋_GB2312" w:hAnsi="黑体" w:eastAsia="仿宋_GB2312" w:cs="仿宋_GB2312"/>
          <w:sz w:val="32"/>
          <w:szCs w:val="32"/>
          <w:u w:val="none"/>
          <w:lang w:val="en-US" w:eastAsia="zh-CN"/>
        </w:rPr>
        <w:t>白沙黎族自治县民族博物馆2026</w:t>
      </w:r>
      <w:r>
        <w:rPr>
          <w:rFonts w:hint="eastAsia" w:ascii="仿宋_GB2312" w:hAnsi="黑体" w:eastAsia="仿宋_GB2312"/>
          <w:sz w:val="32"/>
          <w:szCs w:val="32"/>
          <w:u w:val="none"/>
        </w:rPr>
        <w:t>年支出预算</w:t>
      </w:r>
      <w:r>
        <w:rPr>
          <w:rFonts w:hint="eastAsia" w:ascii="仿宋_GB2312" w:hAnsi="黑体" w:eastAsia="仿宋_GB2312" w:cs="仿宋_GB2312"/>
          <w:sz w:val="32"/>
          <w:szCs w:val="32"/>
          <w:u w:val="none"/>
          <w:lang w:val="en-US" w:eastAsia="zh-CN"/>
        </w:rPr>
        <w:t>136.96</w:t>
      </w:r>
      <w:r>
        <w:rPr>
          <w:rFonts w:hint="eastAsia" w:ascii="仿宋_GB2312" w:hAnsi="黑体" w:eastAsia="仿宋_GB2312"/>
          <w:sz w:val="32"/>
          <w:szCs w:val="32"/>
          <w:u w:val="none"/>
        </w:rPr>
        <w:t>万元，其中：基本支出</w:t>
      </w:r>
      <w:r>
        <w:rPr>
          <w:rFonts w:hint="eastAsia" w:ascii="仿宋_GB2312" w:hAnsi="黑体" w:eastAsia="仿宋_GB2312" w:cs="仿宋_GB2312"/>
          <w:sz w:val="32"/>
          <w:szCs w:val="32"/>
          <w:u w:val="none"/>
          <w:lang w:val="en-US" w:eastAsia="zh-CN"/>
        </w:rPr>
        <w:t>64.03</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46.75</w:t>
      </w:r>
      <w:r>
        <w:rPr>
          <w:rFonts w:hint="eastAsia" w:ascii="仿宋_GB2312" w:hAnsi="黑体" w:eastAsia="仿宋_GB2312"/>
          <w:sz w:val="32"/>
          <w:szCs w:val="32"/>
          <w:u w:val="none"/>
        </w:rPr>
        <w:t>%；项目支出</w:t>
      </w:r>
      <w:r>
        <w:rPr>
          <w:rFonts w:hint="eastAsia" w:ascii="仿宋_GB2312" w:hAnsi="黑体" w:eastAsia="仿宋_GB2312" w:cs="仿宋_GB2312"/>
          <w:sz w:val="32"/>
          <w:szCs w:val="32"/>
          <w:u w:val="none"/>
          <w:lang w:val="en-US" w:eastAsia="zh-CN"/>
        </w:rPr>
        <w:t>72.93</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53.25</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减少</w:t>
      </w:r>
      <w:r>
        <w:rPr>
          <w:rFonts w:hint="eastAsia" w:ascii="仿宋_GB2312" w:hAnsi="黑体" w:eastAsia="仿宋_GB2312" w:cs="仿宋_GB2312"/>
          <w:sz w:val="32"/>
          <w:szCs w:val="32"/>
          <w:u w:val="none"/>
          <w:lang w:val="en-US" w:eastAsia="zh-CN"/>
        </w:rPr>
        <w:t>16.07</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val="en-US" w:eastAsia="zh-CN"/>
        </w:rPr>
        <w:t>上年结转结余收入减少</w:t>
      </w:r>
      <w:r>
        <w:rPr>
          <w:rFonts w:hint="eastAsia" w:ascii="仿宋_GB2312" w:hAnsi="黑体" w:eastAsia="仿宋_GB2312"/>
          <w:sz w:val="32"/>
          <w:szCs w:val="32"/>
          <w:u w:val="none"/>
        </w:rPr>
        <w:t>。</w:t>
      </w:r>
      <w:r>
        <w:rPr>
          <w:rFonts w:hint="eastAsia" w:ascii="仿宋_GB2312" w:hAnsi="宋体" w:eastAsia="仿宋_GB2312" w:cs="仿宋_GB2312"/>
          <w:kern w:val="2"/>
          <w:sz w:val="32"/>
          <w:szCs w:val="32"/>
          <w:lang w:val="en-US" w:eastAsia="zh-CN" w:bidi="ar"/>
        </w:rPr>
        <w:t>其中委托业务费预算总额30.05万元，比上年预算数增加2.76万元。</w:t>
      </w:r>
    </w:p>
    <w:p w14:paraId="7D299211">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十</w:t>
      </w:r>
      <w:r>
        <w:rPr>
          <w:rFonts w:hint="eastAsia" w:ascii="黑体" w:hAnsi="黑体" w:eastAsia="黑体" w:cs="Times New Roman"/>
          <w:sz w:val="32"/>
          <w:u w:val="none"/>
          <w:shd w:val="clear" w:color="auto" w:fill="FFFFFF"/>
        </w:rPr>
        <w:t>、其他重要事项的情况说明</w:t>
      </w:r>
    </w:p>
    <w:p w14:paraId="468B58EE">
      <w:pPr>
        <w:spacing w:line="560" w:lineRule="exact"/>
        <w:ind w:firstLine="640" w:firstLineChars="200"/>
        <w:rPr>
          <w:rFonts w:hint="eastAsia" w:ascii="楷体" w:hAnsi="楷体" w:eastAsia="楷体"/>
          <w:sz w:val="32"/>
          <w:szCs w:val="32"/>
          <w:u w:val="none"/>
        </w:rPr>
      </w:pPr>
      <w:r>
        <w:rPr>
          <w:rFonts w:hint="eastAsia" w:ascii="楷体" w:hAnsi="楷体" w:eastAsia="楷体"/>
          <w:sz w:val="32"/>
          <w:szCs w:val="32"/>
          <w:u w:val="none"/>
        </w:rPr>
        <w:t>（一）机关运行经费</w:t>
      </w:r>
    </w:p>
    <w:p w14:paraId="4E9B38A7">
      <w:pPr>
        <w:spacing w:line="560" w:lineRule="exact"/>
        <w:ind w:firstLine="640" w:firstLineChars="20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白沙黎族自治县民族博物馆属于事业单位，故无机关运行经费。</w:t>
      </w:r>
    </w:p>
    <w:p w14:paraId="3E9D6F1B">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（二）政府采购情况</w:t>
      </w:r>
    </w:p>
    <w:p w14:paraId="52B48FAD">
      <w:pPr>
        <w:spacing w:line="560" w:lineRule="exact"/>
        <w:ind w:firstLine="640"/>
        <w:rPr>
          <w:rFonts w:ascii="仿宋_GB2312" w:hAnsi="黑体" w:eastAsia="仿宋_GB2312"/>
          <w:sz w:val="32"/>
          <w:szCs w:val="32"/>
          <w:u w:val="none"/>
        </w:rPr>
      </w:pP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cs="仿宋_GB2312"/>
          <w:sz w:val="32"/>
          <w:szCs w:val="32"/>
          <w:u w:val="none"/>
          <w:lang w:val="en-US" w:eastAsia="zh-CN"/>
        </w:rPr>
        <w:t>白沙黎族自治县民族博物馆无</w:t>
      </w:r>
      <w:r>
        <w:rPr>
          <w:rFonts w:hint="eastAsia" w:ascii="仿宋_GB2312" w:hAnsi="黑体" w:eastAsia="仿宋_GB2312" w:cs="仿宋_GB2312"/>
          <w:sz w:val="32"/>
          <w:szCs w:val="32"/>
          <w:u w:val="none"/>
        </w:rPr>
        <w:t>政府采购预算</w:t>
      </w:r>
      <w:r>
        <w:rPr>
          <w:rFonts w:hint="eastAsia" w:ascii="仿宋_GB2312" w:hAnsi="黑体" w:eastAsia="仿宋_GB2312"/>
          <w:sz w:val="32"/>
          <w:szCs w:val="32"/>
          <w:u w:val="none"/>
        </w:rPr>
        <w:t>。</w:t>
      </w:r>
    </w:p>
    <w:p w14:paraId="08517BBB">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（三）国有资产占有使用情况</w:t>
      </w:r>
    </w:p>
    <w:p w14:paraId="6BF9EBC0">
      <w:pPr>
        <w:spacing w:line="560" w:lineRule="exact"/>
        <w:ind w:firstLine="640" w:firstLineChars="200"/>
        <w:rPr>
          <w:rFonts w:hint="default" w:ascii="仿宋_GB2312" w:hAnsi="黑体" w:eastAsia="仿宋_GB2312" w:cs="仿宋_GB2312"/>
          <w:sz w:val="32"/>
          <w:szCs w:val="32"/>
          <w:u w:val="none"/>
          <w:lang w:val="en-US" w:eastAsia="zh-CN"/>
        </w:rPr>
      </w:pPr>
      <w:r>
        <w:rPr>
          <w:rFonts w:hint="eastAsia" w:ascii="仿宋_GB2312" w:hAnsi="黑体" w:eastAsia="仿宋_GB2312" w:cs="仿宋_GB2312"/>
          <w:sz w:val="32"/>
          <w:szCs w:val="32"/>
          <w:highlight w:val="none"/>
          <w:u w:val="none"/>
        </w:rPr>
        <w:t>截至</w:t>
      </w:r>
      <w:r>
        <w:rPr>
          <w:rFonts w:hint="eastAsia" w:ascii="仿宋_GB2312" w:hAnsi="黑体" w:eastAsia="仿宋_GB2312" w:cs="仿宋_GB2312"/>
          <w:sz w:val="32"/>
          <w:szCs w:val="32"/>
          <w:highlight w:val="none"/>
          <w:u w:val="none"/>
          <w:lang w:val="en-US" w:eastAsia="zh-CN"/>
        </w:rPr>
        <w:t>2025</w:t>
      </w:r>
      <w:r>
        <w:rPr>
          <w:rFonts w:hint="eastAsia" w:ascii="仿宋_GB2312" w:hAnsi="黑体" w:eastAsia="仿宋_GB2312"/>
          <w:sz w:val="32"/>
          <w:szCs w:val="32"/>
          <w:highlight w:val="none"/>
          <w:u w:val="none"/>
        </w:rPr>
        <w:t>年12月31日，</w:t>
      </w:r>
      <w:r>
        <w:rPr>
          <w:rFonts w:hint="eastAsia" w:ascii="仿宋_GB2312" w:hAnsi="黑体" w:eastAsia="仿宋_GB2312" w:cs="仿宋_GB2312"/>
          <w:sz w:val="32"/>
          <w:szCs w:val="32"/>
          <w:u w:val="none"/>
          <w:lang w:val="en-US" w:eastAsia="zh-CN"/>
        </w:rPr>
        <w:t>白沙黎族自治县民族博物馆无国有资产占有使用情况。</w:t>
      </w:r>
    </w:p>
    <w:p w14:paraId="1827B4F8">
      <w:pPr>
        <w:widowControl/>
        <w:spacing w:line="560" w:lineRule="exact"/>
        <w:ind w:firstLine="640" w:firstLineChars="200"/>
        <w:jc w:val="left"/>
        <w:rPr>
          <w:rFonts w:ascii="楷体" w:hAnsi="楷体" w:eastAsia="楷体"/>
          <w:sz w:val="32"/>
          <w:szCs w:val="32"/>
          <w:u w:val="none"/>
        </w:rPr>
      </w:pPr>
      <w:r>
        <w:rPr>
          <w:rFonts w:hint="eastAsia" w:ascii="楷体" w:hAnsi="楷体" w:eastAsia="楷体"/>
          <w:sz w:val="32"/>
          <w:szCs w:val="32"/>
          <w:u w:val="none"/>
        </w:rPr>
        <w:t>（四）</w:t>
      </w:r>
      <w:r>
        <w:rPr>
          <w:rFonts w:hint="eastAsia" w:ascii="楷体" w:hAnsi="楷体" w:eastAsia="楷体" w:cs="黑体"/>
          <w:i w:val="0"/>
          <w:caps w:val="0"/>
          <w:spacing w:val="0"/>
          <w:kern w:val="2"/>
          <w:sz w:val="32"/>
          <w:szCs w:val="32"/>
          <w:lang w:val="en-US" w:eastAsia="zh-CN" w:bidi="ar"/>
        </w:rPr>
        <w:t>绩效目标设置及重点项目绩效目标说明</w:t>
      </w:r>
    </w:p>
    <w:p w14:paraId="3239B250">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cs="仿宋_GB2312"/>
          <w:sz w:val="32"/>
          <w:szCs w:val="32"/>
          <w:u w:val="none"/>
          <w:lang w:val="en-US" w:eastAsia="zh-CN"/>
        </w:rPr>
        <w:t>白沙黎族自治县民族博物馆18</w:t>
      </w:r>
      <w:r>
        <w:rPr>
          <w:rFonts w:hint="eastAsia" w:ascii="仿宋_GB2312" w:hAnsi="黑体" w:eastAsia="仿宋_GB2312" w:cs="仿宋_GB2312"/>
          <w:sz w:val="32"/>
          <w:szCs w:val="32"/>
          <w:u w:val="none"/>
        </w:rPr>
        <w:t>个项目实行绩效目标管理，涉及一般公共预算</w:t>
      </w:r>
      <w:r>
        <w:rPr>
          <w:rFonts w:hint="eastAsia" w:ascii="仿宋_GB2312" w:hAnsi="黑体" w:eastAsia="仿宋_GB2312" w:cs="仿宋_GB2312"/>
          <w:sz w:val="32"/>
          <w:szCs w:val="32"/>
          <w:u w:val="none"/>
          <w:lang w:val="en-US" w:eastAsia="zh-CN"/>
        </w:rPr>
        <w:t>136.96</w:t>
      </w:r>
      <w:r>
        <w:rPr>
          <w:rFonts w:hint="eastAsia" w:ascii="仿宋_GB2312" w:hAnsi="黑体" w:eastAsia="仿宋_GB2312"/>
          <w:sz w:val="32"/>
          <w:szCs w:val="32"/>
          <w:u w:val="none"/>
        </w:rPr>
        <w:t>万元、政府性基金</w:t>
      </w:r>
      <w:r>
        <w:rPr>
          <w:rFonts w:hint="eastAsia" w:ascii="仿宋_GB2312" w:hAnsi="黑体" w:eastAsia="仿宋_GB2312" w:cs="仿宋_GB2312"/>
          <w:sz w:val="32"/>
          <w:szCs w:val="32"/>
          <w:u w:val="none"/>
          <w:lang w:val="en-US" w:eastAsia="zh-CN"/>
        </w:rPr>
        <w:t>0.00</w:t>
      </w:r>
      <w:r>
        <w:rPr>
          <w:rFonts w:hint="eastAsia" w:ascii="仿宋_GB2312" w:hAnsi="黑体" w:eastAsia="仿宋_GB2312"/>
          <w:sz w:val="32"/>
          <w:szCs w:val="32"/>
          <w:u w:val="none"/>
        </w:rPr>
        <w:t>万元。</w:t>
      </w:r>
    </w:p>
    <w:p w14:paraId="6E49BCBE">
      <w:pPr>
        <w:spacing w:line="560" w:lineRule="exact"/>
        <w:ind w:firstLine="640" w:firstLineChars="200"/>
        <w:rPr>
          <w:rFonts w:hint="eastAsia" w:ascii="仿宋_GB2312" w:hAnsi="黑体" w:eastAsia="仿宋_GB2312"/>
          <w:sz w:val="32"/>
          <w:szCs w:val="32"/>
          <w:u w:val="none"/>
          <w:lang w:eastAsia="zh-CN"/>
        </w:rPr>
      </w:pPr>
      <w:r>
        <w:rPr>
          <w:rFonts w:hint="eastAsia" w:ascii="仿宋_GB2312" w:hAnsi="黑体" w:eastAsia="仿宋_GB2312"/>
          <w:sz w:val="32"/>
          <w:szCs w:val="32"/>
          <w:u w:val="none"/>
          <w:lang w:eastAsia="zh-CN"/>
        </w:rPr>
        <w:t>其中，重点项目预算绩效情况：</w:t>
      </w:r>
    </w:p>
    <w:p w14:paraId="53F91825">
      <w:pPr>
        <w:spacing w:line="560" w:lineRule="exact"/>
        <w:ind w:firstLine="640" w:firstLineChars="200"/>
        <w:rPr>
          <w:rFonts w:hint="eastAsia" w:ascii="仿宋_GB2312" w:hAnsi="黑体" w:eastAsia="仿宋_GB2312" w:cs="仿宋_GB2312"/>
          <w:sz w:val="32"/>
          <w:szCs w:val="32"/>
          <w:u w:val="none"/>
          <w:lang w:eastAsia="zh-CN"/>
        </w:rPr>
      </w:pPr>
      <w:r>
        <w:rPr>
          <w:rFonts w:hint="eastAsia" w:ascii="仿宋_GB2312" w:hAnsi="黑体" w:eastAsia="仿宋_GB2312"/>
          <w:sz w:val="32"/>
          <w:szCs w:val="32"/>
          <w:u w:val="none"/>
          <w:lang w:val="en-US" w:eastAsia="zh-CN"/>
        </w:rPr>
        <w:t>1.</w:t>
      </w:r>
      <w:r>
        <w:rPr>
          <w:rFonts w:hint="eastAsia" w:ascii="仿宋_GB2312" w:hAnsi="黑体" w:eastAsia="仿宋_GB2312" w:cs="仿宋_GB2312"/>
          <w:sz w:val="32"/>
          <w:szCs w:val="32"/>
          <w:u w:val="none"/>
          <w:lang w:val="en-US" w:eastAsia="zh-CN"/>
        </w:rPr>
        <w:t>博物馆纪念馆免费开放补助资金</w:t>
      </w:r>
      <w:r>
        <w:rPr>
          <w:rFonts w:hint="eastAsia" w:ascii="仿宋_GB2312" w:hAnsi="黑体" w:eastAsia="仿宋_GB2312" w:cs="仿宋_GB2312"/>
          <w:sz w:val="32"/>
          <w:szCs w:val="32"/>
          <w:u w:val="none"/>
          <w:lang w:eastAsia="zh-CN"/>
        </w:rPr>
        <w:t>项目，预算安排</w:t>
      </w:r>
      <w:r>
        <w:rPr>
          <w:rFonts w:hint="eastAsia" w:ascii="仿宋_GB2312" w:hAnsi="黑体" w:eastAsia="仿宋_GB2312" w:cs="仿宋_GB2312"/>
          <w:sz w:val="32"/>
          <w:szCs w:val="32"/>
          <w:u w:val="none"/>
          <w:lang w:val="en-US" w:eastAsia="zh-CN"/>
        </w:rPr>
        <w:t>50.00</w:t>
      </w:r>
      <w:r>
        <w:rPr>
          <w:rFonts w:hint="eastAsia" w:ascii="仿宋_GB2312" w:hAnsi="黑体" w:eastAsia="仿宋_GB2312" w:cs="仿宋_GB2312"/>
          <w:sz w:val="32"/>
          <w:szCs w:val="32"/>
          <w:u w:val="none"/>
          <w:lang w:eastAsia="zh-CN"/>
        </w:rPr>
        <w:t>万元，主要用于</w:t>
      </w:r>
      <w:r>
        <w:rPr>
          <w:rFonts w:hint="eastAsia" w:ascii="仿宋_GB2312" w:hAnsi="黑体" w:eastAsia="仿宋_GB2312" w:cs="仿宋_GB2312"/>
          <w:sz w:val="32"/>
          <w:szCs w:val="32"/>
          <w:u w:val="none"/>
          <w:lang w:val="en-US" w:eastAsia="zh-CN"/>
        </w:rPr>
        <w:t>开展全年社教活动、编外长聘人员工资发及社保等</w:t>
      </w:r>
      <w:r>
        <w:rPr>
          <w:rFonts w:hint="eastAsia" w:ascii="仿宋_GB2312" w:hAnsi="黑体" w:eastAsia="仿宋_GB2312" w:cs="仿宋_GB2312"/>
          <w:sz w:val="32"/>
          <w:szCs w:val="32"/>
          <w:u w:val="none"/>
          <w:lang w:eastAsia="zh-CN"/>
        </w:rPr>
        <w:t>，绩效目标是</w:t>
      </w:r>
      <w:r>
        <w:rPr>
          <w:rFonts w:hint="eastAsia" w:ascii="仿宋_GB2312" w:hAnsi="黑体" w:eastAsia="仿宋_GB2312" w:cs="仿宋_GB2312"/>
          <w:sz w:val="32"/>
          <w:szCs w:val="32"/>
          <w:u w:val="none"/>
          <w:lang w:val="en-US" w:eastAsia="zh-CN"/>
        </w:rPr>
        <w:t>年底支出进度为80%以上</w:t>
      </w:r>
      <w:r>
        <w:rPr>
          <w:rFonts w:hint="eastAsia" w:ascii="仿宋_GB2312" w:hAnsi="黑体" w:eastAsia="仿宋_GB2312" w:cs="仿宋_GB2312"/>
          <w:sz w:val="32"/>
          <w:szCs w:val="32"/>
          <w:u w:val="none"/>
          <w:lang w:eastAsia="zh-CN"/>
        </w:rPr>
        <w:t>。</w:t>
      </w:r>
    </w:p>
    <w:p w14:paraId="146BD994">
      <w:pPr>
        <w:spacing w:line="560" w:lineRule="exact"/>
        <w:ind w:firstLine="640" w:firstLineChars="200"/>
        <w:rPr>
          <w:rFonts w:hint="eastAsia" w:ascii="仿宋_GB2312" w:hAnsi="黑体" w:eastAsia="仿宋_GB2312" w:cs="仿宋_GB2312"/>
          <w:sz w:val="32"/>
          <w:szCs w:val="32"/>
          <w:u w:val="none"/>
          <w:lang w:eastAsia="zh-CN"/>
        </w:rPr>
      </w:pPr>
      <w:r>
        <w:rPr>
          <w:rFonts w:hint="eastAsia" w:ascii="仿宋_GB2312" w:hAnsi="黑体" w:eastAsia="仿宋_GB2312" w:cs="仿宋_GB2312"/>
          <w:sz w:val="32"/>
          <w:szCs w:val="32"/>
          <w:u w:val="none"/>
          <w:lang w:val="en-US" w:eastAsia="zh-CN"/>
        </w:rPr>
        <w:t>2.综合人员经费</w:t>
      </w:r>
      <w:r>
        <w:rPr>
          <w:rFonts w:hint="eastAsia" w:ascii="仿宋_GB2312" w:hAnsi="黑体" w:eastAsia="仿宋_GB2312" w:cs="仿宋_GB2312"/>
          <w:sz w:val="32"/>
          <w:szCs w:val="32"/>
          <w:u w:val="none"/>
          <w:lang w:eastAsia="zh-CN"/>
        </w:rPr>
        <w:t>项目，预算安排</w:t>
      </w:r>
      <w:r>
        <w:rPr>
          <w:rFonts w:hint="eastAsia" w:ascii="仿宋_GB2312" w:hAnsi="黑体" w:eastAsia="仿宋_GB2312" w:cs="仿宋_GB2312"/>
          <w:sz w:val="32"/>
          <w:szCs w:val="32"/>
          <w:u w:val="none"/>
          <w:lang w:val="en-US" w:eastAsia="zh-CN"/>
        </w:rPr>
        <w:t>4.80</w:t>
      </w:r>
      <w:r>
        <w:rPr>
          <w:rFonts w:hint="eastAsia" w:ascii="仿宋_GB2312" w:hAnsi="黑体" w:eastAsia="仿宋_GB2312" w:cs="仿宋_GB2312"/>
          <w:sz w:val="32"/>
          <w:szCs w:val="32"/>
          <w:u w:val="none"/>
          <w:lang w:eastAsia="zh-CN"/>
        </w:rPr>
        <w:t>万元，主要用于</w:t>
      </w:r>
      <w:r>
        <w:rPr>
          <w:rFonts w:hint="eastAsia" w:ascii="仿宋_GB2312" w:hAnsi="黑体" w:eastAsia="仿宋_GB2312" w:cs="仿宋_GB2312"/>
          <w:sz w:val="32"/>
          <w:szCs w:val="32"/>
          <w:u w:val="none"/>
          <w:lang w:val="en-US" w:eastAsia="zh-CN"/>
        </w:rPr>
        <w:t>单位编外人员工资发放及社保等</w:t>
      </w:r>
      <w:r>
        <w:rPr>
          <w:rFonts w:hint="eastAsia" w:ascii="仿宋_GB2312" w:hAnsi="黑体" w:eastAsia="仿宋_GB2312" w:cs="仿宋_GB2312"/>
          <w:sz w:val="32"/>
          <w:szCs w:val="32"/>
          <w:u w:val="none"/>
          <w:lang w:eastAsia="zh-CN"/>
        </w:rPr>
        <w:t>，绩效目标是</w:t>
      </w:r>
      <w:r>
        <w:rPr>
          <w:rFonts w:hint="eastAsia" w:ascii="仿宋_GB2312" w:hAnsi="黑体" w:eastAsia="仿宋_GB2312" w:cs="仿宋_GB2312"/>
          <w:sz w:val="32"/>
          <w:szCs w:val="32"/>
          <w:u w:val="none"/>
          <w:lang w:val="en-US" w:eastAsia="zh-CN"/>
        </w:rPr>
        <w:t>年底支出进度为100%</w:t>
      </w:r>
      <w:r>
        <w:rPr>
          <w:rFonts w:hint="eastAsia" w:ascii="仿宋_GB2312" w:hAnsi="黑体" w:eastAsia="仿宋_GB2312" w:cs="仿宋_GB2312"/>
          <w:sz w:val="32"/>
          <w:szCs w:val="32"/>
          <w:u w:val="none"/>
          <w:lang w:eastAsia="zh-CN"/>
        </w:rPr>
        <w:t>。</w:t>
      </w:r>
    </w:p>
    <w:p w14:paraId="280EE4A2">
      <w:pPr>
        <w:spacing w:line="560" w:lineRule="exact"/>
        <w:jc w:val="center"/>
        <w:rPr>
          <w:rFonts w:hint="eastAsia" w:ascii="黑体" w:hAnsi="黑体" w:eastAsia="黑体"/>
          <w:b w:val="0"/>
          <w:bCs/>
          <w:sz w:val="32"/>
          <w:szCs w:val="32"/>
          <w:u w:val="none"/>
          <w:lang w:eastAsia="zh-CN"/>
        </w:rPr>
      </w:pPr>
    </w:p>
    <w:p w14:paraId="318910E6">
      <w:pPr>
        <w:spacing w:line="560" w:lineRule="exact"/>
        <w:jc w:val="center"/>
        <w:rPr>
          <w:rFonts w:ascii="黑体" w:hAnsi="黑体" w:eastAsia="黑体"/>
          <w:b w:val="0"/>
          <w:bCs/>
          <w:sz w:val="32"/>
          <w:szCs w:val="32"/>
          <w:u w:val="none"/>
        </w:rPr>
      </w:pPr>
      <w:r>
        <w:rPr>
          <w:rFonts w:hint="eastAsia" w:ascii="黑体" w:hAnsi="黑体" w:eastAsia="黑体"/>
          <w:b w:val="0"/>
          <w:bCs/>
          <w:sz w:val="32"/>
          <w:szCs w:val="32"/>
          <w:u w:val="none"/>
        </w:rPr>
        <w:t>第四部分  名词解释</w:t>
      </w:r>
    </w:p>
    <w:p w14:paraId="64CFBFF9">
      <w:pPr>
        <w:spacing w:line="560" w:lineRule="exact"/>
        <w:ind w:firstLine="640" w:firstLineChars="200"/>
        <w:jc w:val="left"/>
        <w:rPr>
          <w:rFonts w:ascii="仿宋_GB2312" w:eastAsia="仿宋_GB2312" w:cs="宋体"/>
          <w:bCs/>
          <w:color w:val="000000"/>
          <w:kern w:val="0"/>
          <w:sz w:val="32"/>
          <w:szCs w:val="32"/>
          <w:u w:val="none"/>
          <w:lang w:val="zh-CN"/>
        </w:rPr>
      </w:pPr>
    </w:p>
    <w:p w14:paraId="5ADAEE54">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一、财政拨款收入：指本级财政当年拨付的资金。</w:t>
      </w:r>
    </w:p>
    <w:p w14:paraId="78000421">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二、一般公共预算拨款收入：指用于反映税收收入、专项收入、行政事业性收费收入、罚没收入、国有资源（资产）有偿使用收入、政府住房基金收入、捐赠收入等财政收入。</w:t>
      </w:r>
    </w:p>
    <w:p w14:paraId="7DF41CBE">
      <w:pPr>
        <w:spacing w:line="560" w:lineRule="exact"/>
        <w:ind w:firstLine="640" w:firstLineChars="200"/>
        <w:jc w:val="left"/>
        <w:rPr>
          <w:rFonts w:hint="eastAsia" w:ascii="仿宋_GB2312" w:hAnsi="宋体" w:eastAsia="仿宋_GB2312" w:cs="宋体"/>
          <w:color w:val="000000"/>
          <w:kern w:val="0"/>
          <w:sz w:val="32"/>
          <w:szCs w:val="30"/>
          <w:u w:val="none"/>
          <w:lang w:eastAsia="zh-CN"/>
        </w:rPr>
      </w:pPr>
      <w:r>
        <w:rPr>
          <w:rFonts w:hint="eastAsia" w:ascii="仿宋_GB2312" w:hAnsi="宋体" w:eastAsia="仿宋_GB2312" w:cs="宋体"/>
          <w:color w:val="000000"/>
          <w:kern w:val="0"/>
          <w:sz w:val="32"/>
          <w:szCs w:val="30"/>
          <w:u w:val="none"/>
        </w:rPr>
        <w:t>三、政府性基金预算拨款收入：指是用于反映政府为支持某项事业发展或特定基础设施建设，依法依规向公民、法人和其他组织征收的以及出让土地、发行彩票等方式取得的具有专门用途的资金</w:t>
      </w:r>
      <w:r>
        <w:rPr>
          <w:rFonts w:hint="eastAsia" w:ascii="仿宋_GB2312" w:hAnsi="宋体" w:eastAsia="仿宋_GB2312" w:cs="宋体"/>
          <w:color w:val="000000"/>
          <w:kern w:val="0"/>
          <w:sz w:val="32"/>
          <w:szCs w:val="30"/>
          <w:u w:val="none"/>
          <w:lang w:eastAsia="zh-CN"/>
        </w:rPr>
        <w:t>。</w:t>
      </w:r>
    </w:p>
    <w:p w14:paraId="2077FDD3">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 xml:space="preserve">四、事业收入：指用于反映事业单位开展专业业务活动及辅助活动所取得的收入。 </w:t>
      </w:r>
    </w:p>
    <w:p w14:paraId="1AF91747">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五、事业单位经营收入：指用于反映事业单位在专业活动及辅助活动之外开展非独立核算经营活动取得的收入。</w:t>
      </w:r>
    </w:p>
    <w:p w14:paraId="78FEF06B">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六、其他收入：指除上述“财政拨款收入”“事业收入”“经营收入”等以外的收入。</w:t>
      </w:r>
    </w:p>
    <w:p w14:paraId="51C93CFE">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七、上年结转：指以前年度尚未完成、结转到本年按有关规定继续使用的资金。</w:t>
      </w:r>
    </w:p>
    <w:p w14:paraId="5E51A71E">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八、基本支出：指行政事业单位用于为保障其机构正常运转、完成日常工作任务而发生的人员支出和公用支出。</w:t>
      </w:r>
    </w:p>
    <w:p w14:paraId="24493692">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九、工资福利支出：反映单位开支的在职职工和编制外长期聘用人员的各类劳动报酬，以及为上述人员缴纳的各项社会保险费等。</w:t>
      </w:r>
    </w:p>
    <w:p w14:paraId="72F41091">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十、对个人和家庭的补助支出：反映政府用于对个人和家庭的补助支出，包括离休费、退休费、退职（役）费、抚恤金、生活补助、救济费、医疗费补助、助学金、独生子女奖励金、其他等。</w:t>
      </w:r>
    </w:p>
    <w:p w14:paraId="31BCE832">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一、商品和服务支出：反映单位购买商品和服务的支出，包括办公费、水费、电费、邮电费、培训费、公务用车运行维护费、差旅费、因公出国（境）费用、公务接待费、工会经费、会议费、福利费、物业管理费、维修（护）费、其他等。</w:t>
      </w:r>
    </w:p>
    <w:p w14:paraId="3EE6FD11">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十二、项目支出：指各部门、各单位为完成其特定的工作任务和事业发展目标所发生的支出。</w:t>
      </w:r>
    </w:p>
    <w:p w14:paraId="1203FCD1">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三、“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w:t>
      </w:r>
      <w:r>
        <w:rPr>
          <w:rFonts w:hint="eastAsia" w:ascii="仿宋_GB2312" w:hAnsi="宋体" w:eastAsia="仿宋_GB2312" w:cs="宋体"/>
          <w:color w:val="000000"/>
          <w:kern w:val="0"/>
          <w:sz w:val="32"/>
          <w:szCs w:val="30"/>
          <w:u w:val="none"/>
          <w:lang w:eastAsia="zh-CN"/>
        </w:rPr>
        <w:t>、</w:t>
      </w:r>
      <w:r>
        <w:rPr>
          <w:rFonts w:hint="eastAsia" w:ascii="仿宋_GB2312" w:hAnsi="宋体" w:eastAsia="仿宋_GB2312" w:cs="宋体"/>
          <w:color w:val="000000"/>
          <w:kern w:val="0"/>
          <w:sz w:val="32"/>
          <w:szCs w:val="30"/>
          <w:u w:val="none"/>
          <w:lang w:val="en-US" w:eastAsia="zh-CN"/>
        </w:rPr>
        <w:t>1个月及以上租车费用</w:t>
      </w:r>
      <w:r>
        <w:rPr>
          <w:rFonts w:hint="eastAsia" w:ascii="仿宋_GB2312" w:hAnsi="宋体" w:eastAsia="仿宋_GB2312" w:cs="宋体"/>
          <w:color w:val="000000"/>
          <w:kern w:val="0"/>
          <w:sz w:val="32"/>
          <w:szCs w:val="30"/>
          <w:u w:val="none"/>
        </w:rPr>
        <w:t>等支出；公务接待费指单位按规定开支的各类公务接待（含外宾接待）支出。</w:t>
      </w:r>
    </w:p>
    <w:p w14:paraId="48592DB6">
      <w:pPr>
        <w:spacing w:line="560" w:lineRule="exact"/>
        <w:ind w:firstLine="640" w:firstLineChars="200"/>
        <w:jc w:val="left"/>
        <w:rPr>
          <w:rFonts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四、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14:paraId="62391119">
      <w:pPr>
        <w:spacing w:line="560" w:lineRule="exact"/>
        <w:ind w:firstLine="0" w:firstLineChars="0"/>
        <w:jc w:val="left"/>
        <w:rPr>
          <w:rFonts w:ascii="仿宋_GB2312" w:hAnsi="黑体" w:eastAsia="仿宋_GB2312" w:cs="仿宋_GB2312"/>
          <w:sz w:val="32"/>
          <w:szCs w:val="32"/>
          <w:u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174941"/>
    <w:multiLevelType w:val="singleLevel"/>
    <w:tmpl w:val="C2174941"/>
    <w:lvl w:ilvl="0" w:tentative="0">
      <w:start w:val="5"/>
      <w:numFmt w:val="chineseCounting"/>
      <w:suff w:val="nothing"/>
      <w:lvlText w:val="%1、"/>
      <w:lvlJc w:val="left"/>
      <w:rPr>
        <w:rFonts w:hint="eastAsia"/>
      </w:rPr>
    </w:lvl>
  </w:abstractNum>
  <w:abstractNum w:abstractNumId="1">
    <w:nsid w:val="DBDEEC51"/>
    <w:multiLevelType w:val="singleLevel"/>
    <w:tmpl w:val="DBDEEC51"/>
    <w:lvl w:ilvl="0" w:tentative="0">
      <w:start w:val="6"/>
      <w:numFmt w:val="chineseCounting"/>
      <w:suff w:val="nothing"/>
      <w:lvlText w:val="%1、"/>
      <w:lvlJc w:val="left"/>
      <w:rPr>
        <w:rFonts w:hint="eastAsia"/>
      </w:rPr>
    </w:lvl>
  </w:abstractNum>
  <w:abstractNum w:abstractNumId="2">
    <w:nsid w:val="E0D60868"/>
    <w:multiLevelType w:val="singleLevel"/>
    <w:tmpl w:val="E0D60868"/>
    <w:lvl w:ilvl="0" w:tentative="0">
      <w:start w:val="2"/>
      <w:numFmt w:val="chineseCounting"/>
      <w:suff w:val="space"/>
      <w:lvlText w:val="第%1部分"/>
      <w:lvlJc w:val="left"/>
      <w:rPr>
        <w:rFonts w:hint="eastAsia"/>
      </w:rPr>
    </w:lvl>
  </w:abstractNum>
  <w:abstractNum w:abstractNumId="3">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4"/>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FD1204"/>
    <w:rsid w:val="06FE6C86"/>
    <w:rsid w:val="0A36774D"/>
    <w:rsid w:val="0BDB5B64"/>
    <w:rsid w:val="0CC37D7B"/>
    <w:rsid w:val="0D9C575A"/>
    <w:rsid w:val="0DC2156E"/>
    <w:rsid w:val="0E54720D"/>
    <w:rsid w:val="0F1C0C59"/>
    <w:rsid w:val="1279795D"/>
    <w:rsid w:val="130F7E50"/>
    <w:rsid w:val="13267A75"/>
    <w:rsid w:val="139F7221"/>
    <w:rsid w:val="148669FE"/>
    <w:rsid w:val="176C3F7D"/>
    <w:rsid w:val="18197919"/>
    <w:rsid w:val="18B8771C"/>
    <w:rsid w:val="19166811"/>
    <w:rsid w:val="1AE30F27"/>
    <w:rsid w:val="1C7A6BC9"/>
    <w:rsid w:val="1CB223FA"/>
    <w:rsid w:val="1D143544"/>
    <w:rsid w:val="1E241183"/>
    <w:rsid w:val="23DC09E4"/>
    <w:rsid w:val="25D5123D"/>
    <w:rsid w:val="26A036EA"/>
    <w:rsid w:val="270547A6"/>
    <w:rsid w:val="27C634CD"/>
    <w:rsid w:val="27F9D6AD"/>
    <w:rsid w:val="295264D7"/>
    <w:rsid w:val="29682238"/>
    <w:rsid w:val="2B697FA2"/>
    <w:rsid w:val="2C5A2434"/>
    <w:rsid w:val="2CFFD3C3"/>
    <w:rsid w:val="2D5451D6"/>
    <w:rsid w:val="2D9B00E0"/>
    <w:rsid w:val="2DCE1B62"/>
    <w:rsid w:val="2E0C1698"/>
    <w:rsid w:val="2F185DEC"/>
    <w:rsid w:val="2F6C35C4"/>
    <w:rsid w:val="2FBF19B9"/>
    <w:rsid w:val="3011123E"/>
    <w:rsid w:val="34DB56C2"/>
    <w:rsid w:val="34F928D4"/>
    <w:rsid w:val="37DF1B78"/>
    <w:rsid w:val="38571C7D"/>
    <w:rsid w:val="3B3F3874"/>
    <w:rsid w:val="3C6D2E2D"/>
    <w:rsid w:val="3DD9108A"/>
    <w:rsid w:val="3DE53401"/>
    <w:rsid w:val="3ECB7693"/>
    <w:rsid w:val="3FF15622"/>
    <w:rsid w:val="4111327C"/>
    <w:rsid w:val="41B42DBD"/>
    <w:rsid w:val="427B1ED9"/>
    <w:rsid w:val="453C66A3"/>
    <w:rsid w:val="45CB273D"/>
    <w:rsid w:val="460414D2"/>
    <w:rsid w:val="473E17E3"/>
    <w:rsid w:val="4743081C"/>
    <w:rsid w:val="47A5361A"/>
    <w:rsid w:val="486E63BD"/>
    <w:rsid w:val="48E233E4"/>
    <w:rsid w:val="4B910FCB"/>
    <w:rsid w:val="4BA22BA5"/>
    <w:rsid w:val="4C01116C"/>
    <w:rsid w:val="4C7B2281"/>
    <w:rsid w:val="4D372C3B"/>
    <w:rsid w:val="4DAE1980"/>
    <w:rsid w:val="4DD26B28"/>
    <w:rsid w:val="4E0D521D"/>
    <w:rsid w:val="4F592DDA"/>
    <w:rsid w:val="50EE5249"/>
    <w:rsid w:val="51EB539F"/>
    <w:rsid w:val="52666006"/>
    <w:rsid w:val="539473E1"/>
    <w:rsid w:val="53AB0651"/>
    <w:rsid w:val="54112A53"/>
    <w:rsid w:val="545974F0"/>
    <w:rsid w:val="55FC7F21"/>
    <w:rsid w:val="56E2632A"/>
    <w:rsid w:val="574511BD"/>
    <w:rsid w:val="5761740C"/>
    <w:rsid w:val="580E2E04"/>
    <w:rsid w:val="5BBE4381"/>
    <w:rsid w:val="5CD71462"/>
    <w:rsid w:val="5D2B27E7"/>
    <w:rsid w:val="5D690575"/>
    <w:rsid w:val="5EE168B9"/>
    <w:rsid w:val="5EFF8EDA"/>
    <w:rsid w:val="5FBD0750"/>
    <w:rsid w:val="5FBFEA10"/>
    <w:rsid w:val="63DB0061"/>
    <w:rsid w:val="64A26AA5"/>
    <w:rsid w:val="65C96B56"/>
    <w:rsid w:val="65ED0D46"/>
    <w:rsid w:val="690A31E2"/>
    <w:rsid w:val="69981B4C"/>
    <w:rsid w:val="6A755B0C"/>
    <w:rsid w:val="6AF13082"/>
    <w:rsid w:val="6B6D624F"/>
    <w:rsid w:val="6F772982"/>
    <w:rsid w:val="6F7F7F61"/>
    <w:rsid w:val="6FDB1131"/>
    <w:rsid w:val="6FDF3A11"/>
    <w:rsid w:val="709E2354"/>
    <w:rsid w:val="72697041"/>
    <w:rsid w:val="72BFF0B5"/>
    <w:rsid w:val="73CF45A9"/>
    <w:rsid w:val="7426061C"/>
    <w:rsid w:val="74B00580"/>
    <w:rsid w:val="7683702C"/>
    <w:rsid w:val="7BF736D2"/>
    <w:rsid w:val="7D657D5A"/>
    <w:rsid w:val="7E2FDAC6"/>
    <w:rsid w:val="7EFDD520"/>
    <w:rsid w:val="7FAAE0CC"/>
    <w:rsid w:val="7FF2739F"/>
    <w:rsid w:val="7FF7D632"/>
    <w:rsid w:val="7FFCF4EE"/>
    <w:rsid w:val="7FFFDC33"/>
    <w:rsid w:val="83AFEFD5"/>
    <w:rsid w:val="87FD1F7D"/>
    <w:rsid w:val="ABBF3834"/>
    <w:rsid w:val="AFFF7822"/>
    <w:rsid w:val="BB75DD03"/>
    <w:rsid w:val="D3DA912A"/>
    <w:rsid w:val="D97F626E"/>
    <w:rsid w:val="DEB7979A"/>
    <w:rsid w:val="EAFF647C"/>
    <w:rsid w:val="EDFF99A7"/>
    <w:rsid w:val="EF4F270F"/>
    <w:rsid w:val="F24F813D"/>
    <w:rsid w:val="F3FFFD9D"/>
    <w:rsid w:val="FC6FBB23"/>
    <w:rsid w:val="FF253AE5"/>
    <w:rsid w:val="FF330AC4"/>
    <w:rsid w:val="FF5F5C3D"/>
    <w:rsid w:val="FF6F3845"/>
    <w:rsid w:val="FF6F9FDF"/>
    <w:rsid w:val="FF7C1A10"/>
    <w:rsid w:val="FFC65139"/>
    <w:rsid w:val="FFEEA926"/>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9</Pages>
  <Words>580</Words>
  <Characters>3311</Characters>
  <Lines>1</Lines>
  <Paragraphs>1</Paragraphs>
  <TotalTime>45</TotalTime>
  <ScaleCrop>false</ScaleCrop>
  <LinksUpToDate>false</LinksUpToDate>
  <CharactersWithSpaces>0</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2017-02-13T23:31:00Z</dcterms:created>
  <dc:creator>null,null,总收发</dc:creator>
  <cp:lastModifiedBy>Administrator</cp:lastModifiedBy>
  <cp:lastPrinted>2026-03-04T01:47:08Z</cp:lastPrinted>
  <dcterms:modified xsi:type="dcterms:W3CDTF">2026-03-04T01:52:13Z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A452AEA80B3487E3850D8E679530286D</vt:lpwstr>
  </property>
</Properties>
</file>