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方正小标宋简体" w:hAnsi="方正小标宋简体" w:eastAsia="方正小标宋简体" w:cs="方正小标宋简体"/>
          <w:sz w:val="52"/>
          <w:szCs w:val="52"/>
          <w:lang w:eastAsia="zh-CN"/>
        </w:rPr>
      </w:pPr>
      <w:r>
        <w:rPr>
          <w:rFonts w:hint="eastAsia" w:ascii="方正小标宋简体" w:hAnsi="方正小标宋简体" w:eastAsia="方正小标宋简体" w:cs="方正小标宋简体"/>
          <w:sz w:val="52"/>
          <w:szCs w:val="52"/>
          <w:lang w:val="en-US" w:eastAsia="zh-CN"/>
        </w:rPr>
        <w:t>2026</w:t>
      </w:r>
      <w:r>
        <w:rPr>
          <w:rFonts w:hint="eastAsia" w:ascii="方正小标宋简体" w:hAnsi="方正小标宋简体" w:eastAsia="方正小标宋简体" w:cs="方正小标宋简体"/>
          <w:sz w:val="52"/>
          <w:szCs w:val="52"/>
        </w:rPr>
        <w:t>年</w:t>
      </w:r>
      <w:r>
        <w:rPr>
          <w:rFonts w:hint="eastAsia" w:ascii="方正小标宋简体" w:hAnsi="方正小标宋简体" w:eastAsia="方正小标宋简体" w:cs="方正小标宋简体"/>
          <w:sz w:val="52"/>
          <w:szCs w:val="52"/>
          <w:lang w:eastAsia="zh-CN"/>
        </w:rPr>
        <w:t>白沙黎族自治县民族歌舞团</w:t>
      </w:r>
      <w:r>
        <w:rPr>
          <w:rFonts w:hint="eastAsia" w:ascii="方正小标宋简体" w:hAnsi="方正小标宋简体" w:eastAsia="方正小标宋简体" w:cs="方正小标宋简体"/>
          <w:sz w:val="52"/>
          <w:szCs w:val="52"/>
        </w:rPr>
        <w:t>预算</w:t>
      </w:r>
    </w:p>
    <w:p>
      <w:pPr>
        <w:ind w:firstLine="1680"/>
        <w:jc w:val="center"/>
        <w:rPr>
          <w:sz w:val="84"/>
          <w:szCs w:val="84"/>
        </w:rPr>
      </w:pPr>
    </w:p>
    <w:p>
      <w:pPr>
        <w:ind w:firstLine="1680"/>
        <w:jc w:val="center"/>
        <w:rPr>
          <w:color w:val="auto"/>
          <w:sz w:val="84"/>
          <w:szCs w:val="84"/>
        </w:rPr>
      </w:pPr>
    </w:p>
    <w:p>
      <w:pPr>
        <w:ind w:firstLine="1680"/>
        <w:jc w:val="left"/>
        <w:rPr>
          <w:rFonts w:hint="default" w:ascii="黑体" w:hAnsi="黑体" w:eastAsia="黑体"/>
          <w:color w:val="auto"/>
          <w:sz w:val="32"/>
          <w:szCs w:val="32"/>
          <w:lang w:val="en-US" w:eastAsia="zh-CN"/>
        </w:rPr>
      </w:pPr>
      <w:r>
        <w:rPr>
          <w:rFonts w:hint="eastAsia" w:ascii="黑体" w:hAnsi="黑体" w:eastAsia="黑体"/>
          <w:color w:val="auto"/>
          <w:sz w:val="32"/>
          <w:szCs w:val="32"/>
        </w:rPr>
        <w:t>单位（盖章）：</w:t>
      </w:r>
      <w:r>
        <w:rPr>
          <w:rFonts w:hint="eastAsia" w:ascii="黑体" w:hAnsi="黑体" w:eastAsia="黑体"/>
          <w:color w:val="auto"/>
          <w:sz w:val="32"/>
          <w:szCs w:val="32"/>
          <w:lang w:val="en-US" w:eastAsia="zh-CN"/>
        </w:rPr>
        <w:t>白沙黎族自治县民族歌舞团</w:t>
      </w:r>
    </w:p>
    <w:p>
      <w:pPr>
        <w:ind w:firstLine="1680"/>
        <w:jc w:val="left"/>
        <w:rPr>
          <w:rFonts w:hint="eastAsia" w:ascii="黑体" w:hAnsi="黑体" w:eastAsia="黑体"/>
          <w:color w:val="auto"/>
          <w:sz w:val="32"/>
          <w:szCs w:val="32"/>
          <w:lang w:val="en-US" w:eastAsia="zh-CN"/>
        </w:rPr>
      </w:pPr>
      <w:r>
        <w:rPr>
          <w:rFonts w:hint="eastAsia" w:ascii="黑体" w:hAnsi="黑体" w:eastAsia="黑体"/>
          <w:color w:val="auto"/>
          <w:sz w:val="32"/>
          <w:szCs w:val="32"/>
        </w:rPr>
        <w:t>单位负责人 ：</w:t>
      </w:r>
      <w:r>
        <w:rPr>
          <w:rFonts w:hint="eastAsia" w:ascii="黑体" w:hAnsi="黑体" w:eastAsia="黑体"/>
          <w:color w:val="auto"/>
          <w:sz w:val="32"/>
          <w:szCs w:val="32"/>
          <w:lang w:val="en-US" w:eastAsia="zh-CN"/>
        </w:rPr>
        <w:t>孙乃平</w:t>
      </w:r>
    </w:p>
    <w:p>
      <w:pPr>
        <w:ind w:firstLine="1680"/>
        <w:jc w:val="left"/>
        <w:rPr>
          <w:rFonts w:hint="eastAsia" w:ascii="黑体" w:hAnsi="黑体" w:eastAsia="黑体"/>
          <w:color w:val="auto"/>
          <w:sz w:val="32"/>
          <w:szCs w:val="32"/>
          <w:lang w:val="en-US" w:eastAsia="zh-CN"/>
        </w:rPr>
      </w:pPr>
      <w:r>
        <w:rPr>
          <w:rFonts w:hint="eastAsia" w:ascii="黑体" w:hAnsi="黑体" w:eastAsia="黑体"/>
          <w:color w:val="auto"/>
          <w:sz w:val="32"/>
          <w:szCs w:val="32"/>
        </w:rPr>
        <w:t>单位经办人 ：</w:t>
      </w:r>
      <w:r>
        <w:rPr>
          <w:rFonts w:hint="eastAsia" w:ascii="黑体" w:hAnsi="黑体" w:eastAsia="黑体"/>
          <w:color w:val="auto"/>
          <w:sz w:val="32"/>
          <w:szCs w:val="32"/>
          <w:lang w:val="en-US" w:eastAsia="zh-CN"/>
        </w:rPr>
        <w:t>王海善</w:t>
      </w:r>
    </w:p>
    <w:p>
      <w:pPr>
        <w:ind w:firstLine="1680"/>
        <w:jc w:val="both"/>
        <w:rPr>
          <w:rFonts w:hint="eastAsia" w:ascii="黑体" w:hAnsi="黑体" w:eastAsia="黑体"/>
          <w:color w:val="auto"/>
          <w:sz w:val="32"/>
          <w:szCs w:val="32"/>
          <w:u w:val="single"/>
        </w:rPr>
      </w:pPr>
      <w:r>
        <w:rPr>
          <w:rFonts w:hint="eastAsia" w:ascii="黑体" w:hAnsi="黑体" w:eastAsia="黑体"/>
          <w:color w:val="auto"/>
          <w:sz w:val="32"/>
          <w:szCs w:val="32"/>
          <w:u w:val="single"/>
        </w:rPr>
        <w:t>报 送 时 间： 202</w:t>
      </w:r>
      <w:r>
        <w:rPr>
          <w:rFonts w:hint="eastAsia" w:ascii="黑体" w:hAnsi="黑体" w:eastAsia="黑体"/>
          <w:color w:val="auto"/>
          <w:sz w:val="32"/>
          <w:szCs w:val="32"/>
          <w:u w:val="single"/>
          <w:lang w:val="en-US" w:eastAsia="zh-CN"/>
        </w:rPr>
        <w:t>6</w:t>
      </w:r>
      <w:r>
        <w:rPr>
          <w:rFonts w:hint="eastAsia" w:ascii="黑体" w:hAnsi="黑体" w:eastAsia="黑体"/>
          <w:color w:val="auto"/>
          <w:sz w:val="32"/>
          <w:szCs w:val="32"/>
          <w:u w:val="single"/>
        </w:rPr>
        <w:t>年</w:t>
      </w:r>
      <w:r>
        <w:rPr>
          <w:rFonts w:hint="eastAsia" w:ascii="黑体" w:hAnsi="黑体" w:eastAsia="黑体"/>
          <w:color w:val="auto"/>
          <w:sz w:val="32"/>
          <w:szCs w:val="32"/>
          <w:u w:val="single"/>
          <w:lang w:val="en-US" w:eastAsia="zh-CN"/>
        </w:rPr>
        <w:t>3</w:t>
      </w:r>
      <w:r>
        <w:rPr>
          <w:rFonts w:hint="eastAsia" w:ascii="黑体" w:hAnsi="黑体" w:eastAsia="黑体"/>
          <w:color w:val="auto"/>
          <w:sz w:val="32"/>
          <w:szCs w:val="32"/>
          <w:u w:val="single"/>
        </w:rPr>
        <w:t>月</w:t>
      </w:r>
      <w:r>
        <w:rPr>
          <w:rFonts w:hint="eastAsia" w:ascii="黑体" w:hAnsi="黑体" w:eastAsia="黑体"/>
          <w:color w:val="auto"/>
          <w:sz w:val="32"/>
          <w:szCs w:val="32"/>
          <w:u w:val="single"/>
          <w:lang w:val="en-US" w:eastAsia="zh-CN"/>
        </w:rPr>
        <w:t>5</w:t>
      </w:r>
      <w:r>
        <w:rPr>
          <w:rFonts w:hint="eastAsia" w:ascii="黑体" w:hAnsi="黑体" w:eastAsia="黑体"/>
          <w:color w:val="auto"/>
          <w:sz w:val="32"/>
          <w:szCs w:val="32"/>
          <w:u w:val="single"/>
        </w:rPr>
        <w:t>日</w:t>
      </w:r>
    </w:p>
    <w:p>
      <w:pPr>
        <w:ind w:firstLine="1680"/>
        <w:jc w:val="center"/>
        <w:rPr>
          <w:sz w:val="84"/>
          <w:szCs w:val="84"/>
        </w:rPr>
      </w:pPr>
      <w:bookmarkStart w:id="0" w:name="_GoBack"/>
      <w:bookmarkEnd w:id="0"/>
    </w:p>
    <w:p>
      <w:pPr>
        <w:ind w:firstLine="1680"/>
        <w:jc w:val="center"/>
        <w:rPr>
          <w:sz w:val="84"/>
          <w:szCs w:val="84"/>
        </w:rPr>
      </w:pPr>
    </w:p>
    <w:p>
      <w:pPr>
        <w:rPr>
          <w:sz w:val="84"/>
          <w:szCs w:val="84"/>
        </w:rPr>
      </w:pPr>
    </w:p>
    <w:p>
      <w:pPr>
        <w:jc w:val="center"/>
        <w:rPr>
          <w:rFonts w:hint="eastAsia" w:ascii="黑体" w:hAnsi="黑体" w:eastAsia="黑体"/>
          <w:sz w:val="52"/>
          <w:szCs w:val="52"/>
        </w:rPr>
        <w:sectPr>
          <w:footerReference r:id="rId3" w:type="default"/>
          <w:pgSz w:w="11906" w:h="16838"/>
          <w:pgMar w:top="1440" w:right="1800" w:bottom="1440" w:left="1800" w:header="851" w:footer="992" w:gutter="0"/>
          <w:cols w:space="720" w:num="1"/>
          <w:docGrid w:type="lines" w:linePitch="312" w:charSpace="0"/>
        </w:sectPr>
      </w:pPr>
    </w:p>
    <w:p>
      <w:pPr>
        <w:spacing w:line="578" w:lineRule="exact"/>
        <w:jc w:val="center"/>
        <w:rPr>
          <w:rFonts w:hint="eastAsia" w:ascii="黑体" w:hAnsi="黑体" w:eastAsia="黑体"/>
          <w:sz w:val="52"/>
          <w:szCs w:val="52"/>
        </w:rPr>
      </w:pPr>
    </w:p>
    <w:p>
      <w:pPr>
        <w:spacing w:line="578" w:lineRule="exact"/>
        <w:jc w:val="center"/>
        <w:rPr>
          <w:rFonts w:hint="eastAsia" w:ascii="黑体" w:hAnsi="黑体" w:eastAsia="黑体"/>
          <w:sz w:val="52"/>
          <w:szCs w:val="52"/>
        </w:rPr>
      </w:pPr>
    </w:p>
    <w:p>
      <w:pPr>
        <w:spacing w:line="578"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pPr>
        <w:spacing w:line="578" w:lineRule="exact"/>
        <w:jc w:val="center"/>
        <w:rPr>
          <w:rFonts w:hint="eastAsia" w:ascii="黑体" w:hAnsi="黑体" w:eastAsia="黑体"/>
          <w:sz w:val="52"/>
          <w:szCs w:val="52"/>
        </w:rPr>
      </w:pPr>
    </w:p>
    <w:p>
      <w:pPr>
        <w:pStyle w:val="7"/>
        <w:numPr>
          <w:ilvl w:val="0"/>
          <w:numId w:val="1"/>
        </w:numPr>
        <w:spacing w:line="578" w:lineRule="exact"/>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b w:val="0"/>
          <w:bCs w:val="0"/>
          <w:sz w:val="32"/>
          <w:szCs w:val="32"/>
          <w:lang w:eastAsia="zh-CN"/>
        </w:rPr>
        <w:t>白沙黎族自治县民族歌舞团</w:t>
      </w:r>
      <w:r>
        <w:rPr>
          <w:rFonts w:hint="eastAsia" w:ascii="黑体" w:hAnsi="黑体" w:eastAsia="黑体"/>
          <w:sz w:val="32"/>
          <w:szCs w:val="32"/>
        </w:rPr>
        <w:t>概况</w:t>
      </w:r>
    </w:p>
    <w:p>
      <w:pPr>
        <w:pStyle w:val="7"/>
        <w:numPr>
          <w:ilvl w:val="0"/>
          <w:numId w:val="2"/>
        </w:numPr>
        <w:spacing w:line="578" w:lineRule="exact"/>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spacing w:line="578" w:lineRule="exact"/>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spacing w:line="578" w:lineRule="exact"/>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b w:val="0"/>
          <w:bCs w:val="0"/>
          <w:sz w:val="32"/>
          <w:szCs w:val="32"/>
          <w:lang w:eastAsia="zh-CN"/>
        </w:rPr>
        <w:t>白沙黎族自治县民族歌舞团</w:t>
      </w:r>
      <w:r>
        <w:rPr>
          <w:rFonts w:hint="eastAsia" w:ascii="黑体" w:hAnsi="黑体" w:eastAsia="黑体" w:cs="黑体"/>
          <w:b w:val="0"/>
          <w:bCs w:val="0"/>
          <w:sz w:val="32"/>
          <w:szCs w:val="32"/>
          <w:lang w:val="en-US" w:eastAsia="zh-CN"/>
        </w:rPr>
        <w:t>2026</w:t>
      </w:r>
      <w:r>
        <w:rPr>
          <w:rFonts w:hint="eastAsia" w:ascii="黑体" w:hAnsi="黑体" w:eastAsia="黑体"/>
          <w:b w:val="0"/>
          <w:bCs w:val="0"/>
          <w:sz w:val="32"/>
          <w:szCs w:val="32"/>
        </w:rPr>
        <w:t>年部门预算表</w:t>
      </w:r>
    </w:p>
    <w:p>
      <w:pPr>
        <w:pStyle w:val="7"/>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7"/>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国有资本经营预算支出表</w:t>
      </w:r>
    </w:p>
    <w:p>
      <w:pPr>
        <w:pStyle w:val="7"/>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7"/>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7"/>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spacing w:line="578"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b w:val="0"/>
          <w:bCs w:val="0"/>
          <w:sz w:val="32"/>
          <w:szCs w:val="32"/>
          <w:lang w:eastAsia="zh-CN"/>
        </w:rPr>
        <w:t>白沙黎族自治县民族歌舞团</w:t>
      </w:r>
      <w:r>
        <w:rPr>
          <w:rFonts w:hint="eastAsia" w:ascii="黑体" w:hAnsi="黑体" w:eastAsia="黑体" w:cs="黑体"/>
          <w:b w:val="0"/>
          <w:bCs w:val="0"/>
          <w:sz w:val="32"/>
          <w:szCs w:val="32"/>
          <w:lang w:val="en-US" w:eastAsia="zh-CN"/>
        </w:rPr>
        <w:t>202</w:t>
      </w:r>
      <w:r>
        <w:rPr>
          <w:rFonts w:hint="eastAsia" w:ascii="黑体" w:hAnsi="黑体" w:eastAsia="黑体" w:cs="黑体"/>
          <w:b w:val="0"/>
          <w:bCs w:val="0"/>
          <w:color w:val="auto"/>
          <w:sz w:val="32"/>
          <w:szCs w:val="32"/>
          <w:lang w:val="en-US" w:eastAsia="zh-CN"/>
        </w:rPr>
        <w:t>6</w:t>
      </w:r>
      <w:r>
        <w:rPr>
          <w:rFonts w:hint="eastAsia" w:ascii="黑体" w:hAnsi="黑体" w:eastAsia="黑体"/>
          <w:b w:val="0"/>
          <w:bCs w:val="0"/>
          <w:sz w:val="32"/>
          <w:szCs w:val="32"/>
        </w:rPr>
        <w:t>年部门预算情况说明</w:t>
      </w:r>
    </w:p>
    <w:p>
      <w:pPr>
        <w:pStyle w:val="7"/>
        <w:numPr>
          <w:ilvl w:val="0"/>
          <w:numId w:val="1"/>
        </w:numPr>
        <w:spacing w:line="578"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spacing w:line="578" w:lineRule="exact"/>
        <w:jc w:val="left"/>
        <w:rPr>
          <w:rFonts w:ascii="黑体" w:hAnsi="黑体" w:eastAsia="黑体"/>
          <w:sz w:val="32"/>
          <w:szCs w:val="32"/>
        </w:rPr>
      </w:pPr>
    </w:p>
    <w:p>
      <w:pPr>
        <w:pStyle w:val="7"/>
        <w:numPr>
          <w:ilvl w:val="0"/>
          <w:numId w:val="4"/>
        </w:numPr>
        <w:spacing w:line="578" w:lineRule="exact"/>
        <w:ind w:firstLineChars="0"/>
        <w:jc w:val="center"/>
        <w:rPr>
          <w:rFonts w:ascii="仿宋_GB2312" w:hAnsi="仿宋_GB2312" w:eastAsia="仿宋_GB2312" w:cs="仿宋_GB2312"/>
          <w:sz w:val="32"/>
          <w:szCs w:val="32"/>
        </w:rPr>
        <w:sectPr>
          <w:footerReference r:id="rId4" w:type="default"/>
          <w:pgSz w:w="11906" w:h="16838"/>
          <w:pgMar w:top="1440" w:right="1800" w:bottom="1440" w:left="1800" w:header="851" w:footer="992" w:gutter="0"/>
          <w:pgNumType w:start="1"/>
          <w:cols w:space="720" w:num="1"/>
          <w:docGrid w:type="lines" w:linePitch="312" w:charSpace="0"/>
        </w:sectPr>
      </w:pPr>
    </w:p>
    <w:p>
      <w:pPr>
        <w:pStyle w:val="7"/>
        <w:numPr>
          <w:ilvl w:val="0"/>
          <w:numId w:val="4"/>
        </w:numPr>
        <w:spacing w:line="578" w:lineRule="exact"/>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白沙黎族自治县民族歌舞团</w:t>
      </w:r>
      <w:r>
        <w:rPr>
          <w:rFonts w:hint="eastAsia" w:ascii="黑体" w:hAnsi="黑体" w:eastAsia="黑体"/>
          <w:sz w:val="32"/>
          <w:szCs w:val="32"/>
        </w:rPr>
        <w:t>概况</w:t>
      </w:r>
    </w:p>
    <w:p>
      <w:pPr>
        <w:spacing w:line="578" w:lineRule="exact"/>
        <w:jc w:val="left"/>
        <w:rPr>
          <w:rFonts w:ascii="仿宋_GB2312" w:hAnsi="仿宋_GB2312" w:eastAsia="仿宋_GB2312" w:cs="仿宋_GB2312"/>
          <w:sz w:val="32"/>
          <w:szCs w:val="32"/>
        </w:rPr>
      </w:pPr>
    </w:p>
    <w:p>
      <w:pPr>
        <w:pStyle w:val="7"/>
        <w:numPr>
          <w:ilvl w:val="0"/>
          <w:numId w:val="5"/>
        </w:numPr>
        <w:spacing w:line="578" w:lineRule="exact"/>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7"/>
        <w:ind w:left="0" w:leftChars="0" w:firstLine="0" w:firstLineChars="0"/>
        <w:jc w:val="left"/>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(一）</w:t>
      </w:r>
      <w:r>
        <w:rPr>
          <w:rFonts w:hint="eastAsia" w:ascii="仿宋_GB2312" w:hAnsi="仿宋_GB2312" w:eastAsia="仿宋_GB2312" w:cs="仿宋_GB2312"/>
          <w:bCs/>
          <w:color w:val="auto"/>
          <w:sz w:val="32"/>
          <w:szCs w:val="32"/>
        </w:rPr>
        <w:t>主要职能</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 w:val="0"/>
          <w:bCs w:val="0"/>
          <w:i w:val="0"/>
          <w:iCs w:val="0"/>
          <w:smallCaps w:val="0"/>
          <w:strike w:val="0"/>
          <w:color w:val="auto"/>
          <w:spacing w:val="0"/>
          <w:w w:val="100"/>
          <w:position w:val="0"/>
          <w:sz w:val="32"/>
          <w:szCs w:val="32"/>
          <w:lang w:val="en-US" w:eastAsia="zh-CN"/>
        </w:rPr>
        <w:t>宣传党的路线、方针政策,弘扬中华民族优秀传统文化、弘扬时代主旋律，组织各种文化艺术活动，向广大人民群众进行思想道德教育和审美、表美、创美教育，运用文化艺术手段向群众普及科学文化知识，</w:t>
      </w:r>
      <w:r>
        <w:rPr>
          <w:rFonts w:hint="eastAsia" w:ascii="仿宋_GB2312" w:hAnsi="仿宋_GB2312" w:eastAsia="仿宋_GB2312" w:cs="仿宋_GB2312"/>
          <w:color w:val="auto"/>
          <w:kern w:val="0"/>
          <w:sz w:val="32"/>
          <w:szCs w:val="32"/>
          <w:lang w:eastAsia="zh-CN"/>
        </w:rPr>
        <w:t>做</w:t>
      </w:r>
      <w:r>
        <w:rPr>
          <w:rFonts w:hint="eastAsia" w:ascii="仿宋_GB2312" w:hAnsi="仿宋_GB2312" w:eastAsia="仿宋_GB2312" w:cs="仿宋_GB2312"/>
          <w:b w:val="0"/>
          <w:bCs w:val="0"/>
          <w:i w:val="0"/>
          <w:iCs w:val="0"/>
          <w:smallCaps w:val="0"/>
          <w:strike w:val="0"/>
          <w:color w:val="auto"/>
          <w:spacing w:val="0"/>
          <w:w w:val="100"/>
          <w:position w:val="0"/>
          <w:sz w:val="32"/>
          <w:szCs w:val="32"/>
          <w:lang w:val="en-US" w:eastAsia="zh-CN"/>
        </w:rPr>
        <w:t>好群众文艺队伍建设,辅导、培训群众文艺骨干，组建多种门类的群众文艺团队,开展群众文艺创作活动，非物质文化遗产保护、传承和展演工作</w:t>
      </w:r>
      <w:r>
        <w:rPr>
          <w:rFonts w:hint="eastAsia" w:ascii="仿宋_GB2312" w:hAnsi="仿宋_GB2312" w:eastAsia="仿宋_GB2312" w:cs="仿宋_GB2312"/>
          <w:bCs/>
          <w:color w:val="auto"/>
          <w:sz w:val="32"/>
          <w:szCs w:val="32"/>
        </w:rPr>
        <w:t>。</w:t>
      </w:r>
    </w:p>
    <w:p>
      <w:pPr>
        <w:pStyle w:val="7"/>
        <w:numPr>
          <w:ilvl w:val="0"/>
          <w:numId w:val="5"/>
        </w:numPr>
        <w:spacing w:line="578" w:lineRule="exact"/>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pStyle w:val="7"/>
        <w:numPr>
          <w:ilvl w:val="0"/>
          <w:numId w:val="0"/>
        </w:numPr>
        <w:ind w:leftChars="0"/>
        <w:jc w:val="left"/>
        <w:rPr>
          <w:rFonts w:hint="eastAsia" w:ascii="仿宋_GB2312" w:hAnsi="仿宋_GB2312" w:eastAsia="仿宋_GB2312" w:cs="仿宋_GB2312"/>
          <w:sz w:val="32"/>
          <w:szCs w:val="32"/>
          <w:lang w:val="en-US" w:eastAsia="zh-CN"/>
        </w:rPr>
      </w:pPr>
      <w:r>
        <w:rPr>
          <w:rFonts w:hint="eastAsia" w:ascii="黑体" w:hAnsi="黑体" w:eastAsia="黑体" w:cs="仿宋_GB2312"/>
          <w:sz w:val="32"/>
          <w:szCs w:val="32"/>
          <w:lang w:val="en-US" w:eastAsia="zh-CN"/>
        </w:rPr>
        <w:t xml:space="preserve">   </w:t>
      </w:r>
      <w:r>
        <w:rPr>
          <w:rFonts w:hint="eastAsia" w:ascii="仿宋_GB2312" w:hAnsi="仿宋_GB2312" w:eastAsia="仿宋_GB2312" w:cs="仿宋_GB2312"/>
          <w:sz w:val="32"/>
          <w:szCs w:val="32"/>
          <w:lang w:eastAsia="zh-CN"/>
        </w:rPr>
        <w:t>纳入白沙黎族自治县民族歌舞团本级</w:t>
      </w:r>
      <w:r>
        <w:rPr>
          <w:rFonts w:hint="eastAsia" w:ascii="仿宋_GB2312" w:hAnsi="仿宋_GB2312" w:eastAsia="仿宋_GB2312" w:cs="仿宋_GB2312"/>
          <w:color w:val="auto"/>
          <w:sz w:val="32"/>
          <w:szCs w:val="32"/>
          <w:lang w:val="en-US" w:eastAsia="zh-CN"/>
        </w:rPr>
        <w:t>2026年</w:t>
      </w:r>
      <w:r>
        <w:rPr>
          <w:rFonts w:hint="eastAsia" w:ascii="仿宋_GB2312" w:hAnsi="仿宋_GB2312" w:eastAsia="仿宋_GB2312" w:cs="仿宋_GB2312"/>
          <w:color w:val="auto"/>
          <w:sz w:val="32"/>
          <w:szCs w:val="32"/>
          <w:lang w:eastAsia="zh-CN"/>
        </w:rPr>
        <w:t>部</w:t>
      </w:r>
      <w:r>
        <w:rPr>
          <w:rFonts w:hint="eastAsia" w:ascii="仿宋_GB2312" w:hAnsi="仿宋_GB2312" w:eastAsia="仿宋_GB2312" w:cs="仿宋_GB2312"/>
          <w:sz w:val="32"/>
          <w:szCs w:val="32"/>
          <w:lang w:eastAsia="zh-CN"/>
        </w:rPr>
        <w:t>门预算编制范围的二级预算单位包括：白沙黎族自治县民族歌舞团本级。</w:t>
      </w:r>
    </w:p>
    <w:p>
      <w:pPr>
        <w:spacing w:line="578"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本部门编制数为23人，现有在编人数为22人，纳入本部门财务报告范围的资金主体主要包括：一般公共预算资金。内设管理岗、专技岗，含办公室、舞蹈室、声乐室、设备组等职能机构。</w:t>
      </w:r>
    </w:p>
    <w:p>
      <w:pPr>
        <w:spacing w:line="578" w:lineRule="exact"/>
        <w:ind w:firstLine="0" w:firstLineChars="0"/>
        <w:jc w:val="center"/>
        <w:rPr>
          <w:rFonts w:hint="eastAsia" w:ascii="黑体" w:hAnsi="黑体" w:eastAsia="黑体"/>
          <w:sz w:val="32"/>
          <w:szCs w:val="32"/>
        </w:rPr>
      </w:pPr>
    </w:p>
    <w:p>
      <w:pPr>
        <w:spacing w:line="578" w:lineRule="exact"/>
        <w:ind w:firstLine="0" w:firstLineChars="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b w:val="0"/>
          <w:bCs w:val="0"/>
          <w:sz w:val="32"/>
          <w:szCs w:val="32"/>
        </w:rPr>
        <w:t xml:space="preserve"> </w:t>
      </w:r>
      <w:r>
        <w:rPr>
          <w:rFonts w:hint="eastAsia" w:ascii="黑体" w:hAnsi="黑体" w:eastAsia="黑体" w:cs="黑体"/>
          <w:b w:val="0"/>
          <w:bCs w:val="0"/>
          <w:sz w:val="32"/>
          <w:szCs w:val="32"/>
          <w:lang w:eastAsia="zh-CN"/>
        </w:rPr>
        <w:t>白沙黎族自治县民族歌舞团</w:t>
      </w:r>
      <w:r>
        <w:rPr>
          <w:rFonts w:hint="eastAsia" w:ascii="黑体" w:hAnsi="黑体" w:eastAsia="黑体" w:cs="黑体"/>
          <w:b w:val="0"/>
          <w:bCs w:val="0"/>
          <w:sz w:val="32"/>
          <w:szCs w:val="32"/>
          <w:lang w:val="en-US" w:eastAsia="zh-CN"/>
        </w:rPr>
        <w:t>2026</w:t>
      </w:r>
      <w:r>
        <w:rPr>
          <w:rFonts w:hint="eastAsia" w:ascii="黑体" w:hAnsi="黑体" w:eastAsia="黑体"/>
          <w:b w:val="0"/>
          <w:bCs w:val="0"/>
          <w:sz w:val="32"/>
          <w:szCs w:val="32"/>
        </w:rPr>
        <w:t>年部门预算表</w:t>
      </w:r>
    </w:p>
    <w:p>
      <w:pPr>
        <w:spacing w:line="578" w:lineRule="exact"/>
        <w:ind w:firstLine="640" w:firstLineChars="200"/>
        <w:jc w:val="both"/>
        <w:rPr>
          <w:rFonts w:hint="eastAsia" w:ascii="仿宋_GB2312" w:hAnsi="仿宋_GB2312" w:eastAsia="仿宋_GB2312" w:cs="仿宋_GB2312"/>
          <w:bCs/>
          <w:sz w:val="32"/>
          <w:szCs w:val="32"/>
        </w:rPr>
      </w:pPr>
      <w:r>
        <w:rPr>
          <w:rFonts w:hint="eastAsia" w:ascii="仿宋_GB2312" w:hAnsi="仿宋_GB2312" w:eastAsia="仿宋_GB2312" w:cs="仿宋_GB2312"/>
          <w:b w:val="0"/>
          <w:bCs/>
          <w:sz w:val="32"/>
          <w:szCs w:val="32"/>
          <w:lang w:eastAsia="zh-CN"/>
        </w:rPr>
        <w:t>（详见附件：</w:t>
      </w:r>
      <w:r>
        <w:rPr>
          <w:rFonts w:hint="eastAsia" w:ascii="仿宋_GB2312" w:hAnsi="仿宋_GB2312" w:eastAsia="仿宋_GB2312" w:cs="仿宋_GB2312"/>
          <w:b w:val="0"/>
          <w:bCs/>
          <w:sz w:val="32"/>
          <w:szCs w:val="32"/>
          <w:lang w:val="en-US" w:eastAsia="zh-CN"/>
        </w:rPr>
        <w:t>白沙黎族自治县民族歌舞团2026年度预算公开表）</w:t>
      </w:r>
    </w:p>
    <w:p>
      <w:pPr>
        <w:numPr>
          <w:ilvl w:val="-1"/>
          <w:numId w:val="0"/>
        </w:numPr>
        <w:spacing w:line="578" w:lineRule="exact"/>
        <w:ind w:firstLine="0" w:firstLineChars="0"/>
        <w:jc w:val="center"/>
        <w:rPr>
          <w:rFonts w:hint="eastAsia" w:ascii="黑体" w:hAnsi="黑体" w:eastAsia="黑体"/>
          <w:sz w:val="32"/>
          <w:szCs w:val="32"/>
        </w:rPr>
      </w:pPr>
    </w:p>
    <w:p>
      <w:pPr>
        <w:numPr>
          <w:ilvl w:val="-1"/>
          <w:numId w:val="0"/>
        </w:numPr>
        <w:spacing w:line="578" w:lineRule="exact"/>
        <w:ind w:firstLine="0" w:firstLineChars="0"/>
        <w:jc w:val="center"/>
        <w:rPr>
          <w:rFonts w:ascii="黑体" w:hAnsi="黑体" w:eastAsia="黑体"/>
          <w:sz w:val="32"/>
          <w:szCs w:val="32"/>
        </w:rPr>
      </w:pPr>
      <w:r>
        <w:rPr>
          <w:rFonts w:hint="eastAsia" w:ascii="黑体" w:hAnsi="黑体" w:eastAsia="黑体"/>
          <w:sz w:val="32"/>
          <w:szCs w:val="32"/>
        </w:rPr>
        <w:t>第</w:t>
      </w:r>
      <w:r>
        <w:rPr>
          <w:rFonts w:hint="eastAsia" w:ascii="黑体" w:hAnsi="黑体" w:eastAsia="黑体"/>
          <w:sz w:val="32"/>
          <w:szCs w:val="32"/>
          <w:lang w:eastAsia="zh-CN"/>
        </w:rPr>
        <w:t>三</w:t>
      </w:r>
      <w:r>
        <w:rPr>
          <w:rFonts w:hint="eastAsia" w:ascii="黑体" w:hAnsi="黑体" w:eastAsia="黑体"/>
          <w:sz w:val="32"/>
          <w:szCs w:val="32"/>
        </w:rPr>
        <w:t>部分</w:t>
      </w:r>
      <w:r>
        <w:rPr>
          <w:rFonts w:hint="eastAsia" w:ascii="黑体" w:hAnsi="黑体" w:eastAsia="黑体"/>
          <w:b/>
          <w:bCs/>
          <w:sz w:val="32"/>
          <w:szCs w:val="32"/>
        </w:rPr>
        <w:t xml:space="preserve"> </w:t>
      </w:r>
      <w:r>
        <w:rPr>
          <w:rFonts w:hint="eastAsia" w:ascii="黑体" w:hAnsi="黑体" w:eastAsia="黑体"/>
          <w:b w:val="0"/>
          <w:bCs w:val="0"/>
          <w:sz w:val="32"/>
          <w:szCs w:val="32"/>
        </w:rPr>
        <w:t xml:space="preserve"> </w:t>
      </w:r>
      <w:r>
        <w:rPr>
          <w:rFonts w:hint="eastAsia" w:ascii="黑体" w:hAnsi="黑体" w:eastAsia="黑体" w:cs="黑体"/>
          <w:b w:val="0"/>
          <w:bCs w:val="0"/>
          <w:sz w:val="32"/>
          <w:szCs w:val="32"/>
          <w:lang w:eastAsia="zh-CN"/>
        </w:rPr>
        <w:t>白沙黎族自治县民族歌舞团</w:t>
      </w:r>
      <w:r>
        <w:rPr>
          <w:rFonts w:hint="eastAsia" w:ascii="黑体" w:hAnsi="黑体" w:eastAsia="黑体" w:cs="黑体"/>
          <w:b w:val="0"/>
          <w:bCs w:val="0"/>
          <w:sz w:val="32"/>
          <w:szCs w:val="32"/>
          <w:lang w:val="en-US" w:eastAsia="zh-CN"/>
        </w:rPr>
        <w:t>2026</w:t>
      </w:r>
      <w:r>
        <w:rPr>
          <w:rFonts w:hint="eastAsia" w:ascii="黑体" w:hAnsi="黑体" w:eastAsia="黑体"/>
          <w:sz w:val="32"/>
          <w:szCs w:val="32"/>
        </w:rPr>
        <w:t>年部门预算情况说明</w:t>
      </w:r>
    </w:p>
    <w:p>
      <w:pPr>
        <w:spacing w:line="578" w:lineRule="exact"/>
        <w:jc w:val="center"/>
        <w:rPr>
          <w:rFonts w:ascii="黑体" w:hAnsi="黑体" w:eastAsia="黑体"/>
          <w:sz w:val="32"/>
          <w:szCs w:val="32"/>
        </w:rPr>
      </w:pPr>
    </w:p>
    <w:p>
      <w:pPr>
        <w:spacing w:line="578" w:lineRule="exact"/>
        <w:ind w:firstLine="640" w:firstLineChars="200"/>
        <w:jc w:val="left"/>
        <w:rPr>
          <w:rFonts w:ascii="黑体" w:hAnsi="黑体" w:eastAsia="黑体"/>
          <w:sz w:val="32"/>
          <w:szCs w:val="32"/>
        </w:rPr>
      </w:pPr>
      <w:r>
        <w:rPr>
          <w:rFonts w:hint="eastAsia" w:ascii="黑体" w:hAnsi="黑体" w:eastAsia="黑体"/>
          <w:sz w:val="32"/>
          <w:szCs w:val="32"/>
        </w:rPr>
        <w:t>一、</w:t>
      </w:r>
      <w:r>
        <w:rPr>
          <w:rFonts w:hint="eastAsia" w:ascii="黑体" w:hAnsi="黑体" w:eastAsia="黑体"/>
          <w:b w:val="0"/>
          <w:bCs w:val="0"/>
          <w:sz w:val="32"/>
          <w:szCs w:val="32"/>
        </w:rPr>
        <w:t>关于</w:t>
      </w:r>
      <w:r>
        <w:rPr>
          <w:rFonts w:hint="eastAsia" w:ascii="黑体" w:hAnsi="黑体" w:eastAsia="黑体" w:cs="黑体"/>
          <w:b w:val="0"/>
          <w:bCs w:val="0"/>
          <w:sz w:val="32"/>
          <w:szCs w:val="32"/>
          <w:lang w:eastAsia="zh-CN"/>
        </w:rPr>
        <w:t>白沙黎族自治县民族歌舞团</w:t>
      </w:r>
      <w:r>
        <w:rPr>
          <w:rFonts w:hint="eastAsia" w:ascii="黑体" w:hAnsi="黑体" w:eastAsia="黑体" w:cs="黑体"/>
          <w:b w:val="0"/>
          <w:bCs w:val="0"/>
          <w:sz w:val="32"/>
          <w:szCs w:val="32"/>
          <w:lang w:val="en-US" w:eastAsia="zh-CN"/>
        </w:rPr>
        <w:t>2026</w:t>
      </w:r>
      <w:r>
        <w:rPr>
          <w:rFonts w:hint="eastAsia" w:ascii="黑体" w:hAnsi="黑体" w:eastAsia="黑体"/>
          <w:b w:val="0"/>
          <w:bCs w:val="0"/>
          <w:sz w:val="32"/>
          <w:szCs w:val="32"/>
        </w:rPr>
        <w:t>年财政拨款收支预算情况的总体说明</w:t>
      </w:r>
    </w:p>
    <w:p>
      <w:pPr>
        <w:spacing w:line="578"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eastAsia="zh-CN"/>
        </w:rPr>
        <w:t>白沙黎族自治县民族歌舞团</w:t>
      </w:r>
      <w:r>
        <w:rPr>
          <w:rFonts w:hint="eastAsia" w:ascii="仿宋_GB2312" w:hAnsi="仿宋_GB2312" w:eastAsia="仿宋_GB2312" w:cs="仿宋_GB2312"/>
          <w:b w:val="0"/>
          <w:bCs w:val="0"/>
          <w:sz w:val="32"/>
          <w:szCs w:val="32"/>
          <w:lang w:val="en-US" w:eastAsia="zh-CN"/>
        </w:rPr>
        <w:t>2026</w:t>
      </w:r>
      <w:r>
        <w:rPr>
          <w:rFonts w:hint="eastAsia" w:ascii="仿宋_GB2312" w:hAnsi="仿宋_GB2312" w:eastAsia="仿宋_GB2312" w:cs="仿宋_GB2312"/>
          <w:sz w:val="32"/>
          <w:szCs w:val="32"/>
        </w:rPr>
        <w:t>年财政拨款收支总预算7</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91</w:t>
      </w:r>
      <w:r>
        <w:rPr>
          <w:rFonts w:hint="eastAsia" w:ascii="仿宋_GB2312" w:hAnsi="仿宋_GB2312" w:eastAsia="仿宋_GB2312" w:cs="仿宋_GB2312"/>
          <w:sz w:val="32"/>
          <w:szCs w:val="32"/>
        </w:rPr>
        <w:t>万元。其中，收入总计7</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91</w:t>
      </w:r>
      <w:r>
        <w:rPr>
          <w:rFonts w:hint="eastAsia" w:ascii="仿宋_GB2312" w:hAnsi="仿宋_GB2312" w:eastAsia="仿宋_GB2312" w:cs="仿宋_GB2312"/>
          <w:sz w:val="32"/>
          <w:szCs w:val="32"/>
        </w:rPr>
        <w:t>万元，包括一般公共预算本年收入7</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0.65</w:t>
      </w:r>
      <w:r>
        <w:rPr>
          <w:rFonts w:hint="eastAsia" w:ascii="仿宋_GB2312" w:hAnsi="仿宋_GB2312" w:eastAsia="仿宋_GB2312" w:cs="仿宋_GB2312"/>
          <w:sz w:val="32"/>
          <w:szCs w:val="32"/>
        </w:rPr>
        <w:t>万元，政府性基金预算本年收入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万元；支出总计</w:t>
      </w:r>
      <w:r>
        <w:rPr>
          <w:rFonts w:hint="eastAsia" w:ascii="仿宋_GB2312" w:hAnsi="仿宋_GB2312" w:eastAsia="仿宋_GB2312" w:cs="仿宋_GB2312"/>
          <w:sz w:val="32"/>
          <w:szCs w:val="32"/>
          <w:lang w:val="en-US" w:eastAsia="zh-CN"/>
        </w:rPr>
        <w:t>701.91</w:t>
      </w:r>
      <w:r>
        <w:rPr>
          <w:rFonts w:hint="eastAsia" w:ascii="仿宋_GB2312" w:hAnsi="仿宋_GB2312" w:eastAsia="仿宋_GB2312" w:cs="仿宋_GB2312"/>
          <w:sz w:val="32"/>
          <w:szCs w:val="32"/>
        </w:rPr>
        <w:t>万元，包括</w:t>
      </w:r>
      <w:r>
        <w:rPr>
          <w:rFonts w:hint="eastAsia" w:ascii="仿宋_GB2312" w:hAnsi="仿宋_GB2312" w:eastAsia="仿宋_GB2312" w:cs="仿宋_GB2312"/>
          <w:sz w:val="32"/>
          <w:szCs w:val="32"/>
          <w:lang w:val="en-US" w:eastAsia="zh-CN"/>
        </w:rPr>
        <w:t>文化旅游体育与传媒支出556.85万元，社会保障和就业支出61.43万元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卫生健康支出50.93万元，住房保障支出32.70万元，结转下年0万元</w:t>
      </w:r>
      <w:r>
        <w:rPr>
          <w:rFonts w:hint="eastAsia" w:ascii="仿宋_GB2312" w:hAnsi="仿宋_GB2312" w:eastAsia="仿宋_GB2312" w:cs="仿宋_GB2312"/>
          <w:sz w:val="32"/>
          <w:szCs w:val="32"/>
        </w:rPr>
        <w:t>。</w:t>
      </w:r>
    </w:p>
    <w:p>
      <w:pPr>
        <w:spacing w:line="578" w:lineRule="exact"/>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val="en-US" w:eastAsia="zh-CN"/>
        </w:rPr>
        <w:t>白沙黎族自治县民族歌舞团2026</w:t>
      </w:r>
      <w:r>
        <w:rPr>
          <w:rFonts w:hint="eastAsia" w:ascii="黑体" w:hAnsi="黑体" w:eastAsia="黑体"/>
          <w:sz w:val="32"/>
          <w:szCs w:val="32"/>
        </w:rPr>
        <w:t>年一般公共预算当年拨款情况说明</w:t>
      </w:r>
    </w:p>
    <w:p>
      <w:pPr>
        <w:spacing w:line="578" w:lineRule="exact"/>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spacing w:line="578" w:lineRule="exact"/>
        <w:ind w:firstLine="640" w:firstLineChars="200"/>
        <w:rPr>
          <w:rFonts w:hint="default" w:ascii="仿宋" w:hAnsi="仿宋" w:eastAsia="仿宋" w:cs="仿宋"/>
          <w:sz w:val="32"/>
          <w:szCs w:val="32"/>
          <w:lang w:val="en-US" w:eastAsia="zh-CN"/>
        </w:rPr>
      </w:pPr>
      <w:r>
        <w:rPr>
          <w:rFonts w:hint="eastAsia" w:ascii="仿宋_GB2312" w:hAnsi="仿宋_GB2312" w:eastAsia="仿宋_GB2312" w:cs="仿宋_GB2312"/>
          <w:sz w:val="32"/>
          <w:szCs w:val="32"/>
          <w:lang w:val="en-US" w:eastAsia="zh-CN"/>
        </w:rPr>
        <w:t>白沙黎族自治县民族歌舞团2026</w:t>
      </w:r>
      <w:r>
        <w:rPr>
          <w:rFonts w:hint="eastAsia" w:ascii="仿宋_GB2312" w:hAnsi="仿宋_GB2312" w:eastAsia="仿宋_GB2312" w:cs="仿宋_GB2312"/>
          <w:sz w:val="32"/>
          <w:szCs w:val="32"/>
        </w:rPr>
        <w:t>年一般公共预算当年拨款</w:t>
      </w:r>
      <w:r>
        <w:rPr>
          <w:rFonts w:hint="eastAsia" w:ascii="仿宋_GB2312" w:hAnsi="仿宋_GB2312" w:eastAsia="仿宋_GB2312" w:cs="仿宋_GB2312"/>
          <w:sz w:val="32"/>
          <w:szCs w:val="32"/>
          <w:lang w:val="en-US" w:eastAsia="zh-CN"/>
        </w:rPr>
        <w:t>701.91</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val="en-US" w:eastAsia="zh-CN"/>
        </w:rPr>
        <w:t>减少</w:t>
      </w:r>
      <w:r>
        <w:rPr>
          <w:rFonts w:hint="eastAsia" w:ascii="仿宋_GB2312" w:hAnsi="仿宋_GB2312" w:eastAsia="仿宋_GB2312" w:cs="仿宋_GB2312"/>
          <w:color w:val="auto"/>
          <w:sz w:val="32"/>
          <w:szCs w:val="32"/>
          <w:lang w:val="en-US" w:eastAsia="zh-CN"/>
        </w:rPr>
        <w:t>61.24</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val="en-US" w:eastAsia="zh-CN"/>
        </w:rPr>
        <w:t>项目活动减少。</w:t>
      </w:r>
    </w:p>
    <w:p>
      <w:pPr>
        <w:spacing w:line="578" w:lineRule="exact"/>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spacing w:line="578" w:lineRule="exact"/>
        <w:ind w:firstLine="800" w:firstLineChars="2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文化旅游体育与传媒</w:t>
      </w:r>
      <w:r>
        <w:rPr>
          <w:rFonts w:hint="eastAsia" w:ascii="仿宋_GB2312" w:hAnsi="仿宋_GB2312" w:eastAsia="仿宋_GB2312" w:cs="仿宋_GB2312"/>
          <w:sz w:val="32"/>
          <w:szCs w:val="32"/>
        </w:rPr>
        <w:t>（类）支出</w:t>
      </w:r>
      <w:r>
        <w:rPr>
          <w:rFonts w:hint="eastAsia" w:ascii="仿宋_GB2312" w:hAnsi="仿宋_GB2312" w:eastAsia="仿宋_GB2312" w:cs="仿宋_GB2312"/>
          <w:sz w:val="32"/>
          <w:szCs w:val="32"/>
          <w:lang w:val="en-US" w:eastAsia="zh-CN"/>
        </w:rPr>
        <w:t>556.85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79.33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社会保障和就业</w:t>
      </w:r>
      <w:r>
        <w:rPr>
          <w:rFonts w:hint="eastAsia" w:ascii="仿宋_GB2312" w:hAnsi="仿宋_GB2312" w:eastAsia="仿宋_GB2312" w:cs="仿宋_GB2312"/>
          <w:sz w:val="32"/>
          <w:szCs w:val="32"/>
        </w:rPr>
        <w:t>（类）支出</w:t>
      </w:r>
      <w:r>
        <w:rPr>
          <w:rFonts w:hint="eastAsia" w:ascii="仿宋_GB2312" w:hAnsi="仿宋_GB2312" w:eastAsia="仿宋_GB2312" w:cs="仿宋_GB2312"/>
          <w:color w:val="auto"/>
          <w:sz w:val="32"/>
          <w:szCs w:val="32"/>
          <w:highlight w:val="none"/>
          <w:lang w:val="en-US" w:eastAsia="zh-CN"/>
        </w:rPr>
        <w:t>61.43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8.75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卫生健康</w:t>
      </w:r>
      <w:r>
        <w:rPr>
          <w:rFonts w:hint="eastAsia" w:ascii="仿宋_GB2312" w:hAnsi="仿宋_GB2312" w:eastAsia="仿宋_GB2312" w:cs="仿宋_GB2312"/>
          <w:sz w:val="32"/>
          <w:szCs w:val="32"/>
        </w:rPr>
        <w:t>（类）支出</w:t>
      </w:r>
      <w:r>
        <w:rPr>
          <w:rFonts w:hint="eastAsia" w:ascii="仿宋_GB2312" w:hAnsi="仿宋_GB2312" w:eastAsia="仿宋_GB2312" w:cs="仿宋_GB2312"/>
          <w:sz w:val="32"/>
          <w:szCs w:val="32"/>
          <w:lang w:val="en-US" w:eastAsia="zh-CN"/>
        </w:rPr>
        <w:t>50.93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7.25%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住房保障</w:t>
      </w:r>
      <w:r>
        <w:rPr>
          <w:rFonts w:hint="eastAsia" w:ascii="仿宋_GB2312" w:hAnsi="仿宋_GB2312" w:eastAsia="仿宋_GB2312" w:cs="仿宋_GB2312"/>
          <w:sz w:val="32"/>
          <w:szCs w:val="32"/>
        </w:rPr>
        <w:t>（类）支出</w:t>
      </w:r>
      <w:r>
        <w:rPr>
          <w:rFonts w:hint="eastAsia" w:ascii="仿宋_GB2312" w:hAnsi="仿宋_GB2312" w:eastAsia="仿宋_GB2312" w:cs="仿宋_GB2312"/>
          <w:sz w:val="32"/>
          <w:szCs w:val="32"/>
          <w:lang w:val="en-US" w:eastAsia="zh-CN"/>
        </w:rPr>
        <w:t>32.70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4.65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pPr>
        <w:spacing w:line="578" w:lineRule="exact"/>
        <w:ind w:firstLine="640"/>
        <w:jc w:val="left"/>
        <w:rPr>
          <w:rFonts w:hint="eastAsia" w:ascii="楷体" w:hAnsi="楷体" w:eastAsia="楷体"/>
          <w:sz w:val="32"/>
          <w:szCs w:val="32"/>
          <w:lang w:val="en-US" w:eastAsia="zh-CN"/>
        </w:rPr>
      </w:pPr>
      <w:r>
        <w:rPr>
          <w:rFonts w:hint="eastAsia" w:ascii="楷体" w:hAnsi="楷体" w:eastAsia="楷体"/>
          <w:sz w:val="32"/>
          <w:szCs w:val="32"/>
        </w:rPr>
        <w:t>（三）一般公共预算当年拨款具体使用情况</w:t>
      </w:r>
    </w:p>
    <w:p>
      <w:p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 xml:space="preserve">. </w:t>
      </w:r>
      <w:r>
        <w:rPr>
          <w:rFonts w:hint="eastAsia" w:ascii="仿宋_GB2312" w:hAnsi="仿宋_GB2312" w:eastAsia="仿宋_GB2312" w:cs="仿宋_GB2312"/>
          <w:sz w:val="32"/>
          <w:szCs w:val="32"/>
          <w:lang w:val="en-US" w:eastAsia="zh-CN"/>
        </w:rPr>
        <w:t>文化旅游体育与传媒</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文化和旅游（款）</w:t>
      </w:r>
      <w:r>
        <w:rPr>
          <w:rFonts w:hint="eastAsia" w:ascii="仿宋_GB2312" w:hAnsi="仿宋_GB2312" w:eastAsia="仿宋_GB2312" w:cs="仿宋_GB2312"/>
          <w:sz w:val="32"/>
          <w:szCs w:val="32"/>
          <w:lang w:val="en-US" w:eastAsia="zh-CN"/>
        </w:rPr>
        <w:t>艺术表演团体（项）2026</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556.43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 w:hAnsi="仿宋" w:eastAsia="仿宋" w:cs="仿宋"/>
          <w:sz w:val="32"/>
          <w:szCs w:val="32"/>
        </w:rPr>
        <w:t>比上年预算数</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10.29</w:t>
      </w:r>
      <w:r>
        <w:rPr>
          <w:rFonts w:hint="eastAsia" w:ascii="仿宋" w:hAnsi="仿宋" w:eastAsia="仿宋" w:cs="仿宋"/>
          <w:sz w:val="32"/>
          <w:szCs w:val="32"/>
        </w:rPr>
        <w:t>万元</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主要是</w:t>
      </w:r>
      <w:r>
        <w:rPr>
          <w:rFonts w:hint="eastAsia" w:ascii="仿宋_GB2312" w:hAnsi="仿宋_GB2312" w:eastAsia="仿宋_GB2312" w:cs="仿宋_GB2312"/>
          <w:color w:val="auto"/>
          <w:sz w:val="32"/>
          <w:szCs w:val="32"/>
          <w:lang w:eastAsia="zh-CN"/>
        </w:rPr>
        <w:t>今年基本支出及项目活动支出增加</w:t>
      </w:r>
      <w:r>
        <w:rPr>
          <w:rFonts w:hint="eastAsia" w:ascii="仿宋_GB2312" w:hAnsi="仿宋_GB2312" w:eastAsia="仿宋_GB2312" w:cs="仿宋_GB2312"/>
          <w:color w:val="auto"/>
          <w:sz w:val="32"/>
          <w:szCs w:val="32"/>
          <w:lang w:val="en-US" w:eastAsia="zh-CN"/>
        </w:rPr>
        <w:t>。</w:t>
      </w:r>
    </w:p>
    <w:p>
      <w:pPr>
        <w:spacing w:line="578"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lang w:val="en-US" w:eastAsia="zh-CN"/>
        </w:rPr>
        <w:t>2.</w:t>
      </w:r>
      <w:r>
        <w:rPr>
          <w:rFonts w:hint="eastAsia" w:ascii="仿宋" w:hAnsi="仿宋" w:eastAsia="仿宋" w:cs="仿宋"/>
          <w:sz w:val="32"/>
          <w:szCs w:val="32"/>
        </w:rPr>
        <w:t xml:space="preserve"> </w:t>
      </w:r>
      <w:r>
        <w:rPr>
          <w:rFonts w:hint="eastAsia" w:ascii="仿宋_GB2312" w:hAnsi="仿宋_GB2312" w:eastAsia="仿宋_GB2312" w:cs="仿宋_GB2312"/>
          <w:sz w:val="32"/>
          <w:szCs w:val="32"/>
          <w:lang w:val="en-US" w:eastAsia="zh-CN"/>
        </w:rPr>
        <w:t>文化旅游体育与传媒</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其他文化旅游体育与传媒（款)其他文化旅游体育与传媒支出(项）2026</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 xml:space="preserve"> 0.42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 w:hAnsi="仿宋" w:eastAsia="仿宋" w:cs="仿宋"/>
          <w:sz w:val="32"/>
          <w:szCs w:val="32"/>
        </w:rPr>
        <w:t>比上年预算数</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5.81</w:t>
      </w:r>
      <w:r>
        <w:rPr>
          <w:rFonts w:hint="eastAsia" w:ascii="仿宋" w:hAnsi="仿宋" w:eastAsia="仿宋" w:cs="仿宋"/>
          <w:sz w:val="32"/>
          <w:szCs w:val="32"/>
        </w:rPr>
        <w:t>万元</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主要是</w:t>
      </w:r>
      <w:r>
        <w:rPr>
          <w:rFonts w:hint="eastAsia" w:ascii="仿宋_GB2312" w:hAnsi="仿宋_GB2312" w:eastAsia="仿宋_GB2312" w:cs="仿宋_GB2312"/>
          <w:color w:val="auto"/>
          <w:sz w:val="32"/>
          <w:szCs w:val="32"/>
          <w:lang w:eastAsia="zh-CN"/>
        </w:rPr>
        <w:t>项目支出减少。</w:t>
      </w:r>
    </w:p>
    <w:p>
      <w:p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3.社会保障和就业支出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行政事业单位养老支出</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val="en-US" w:eastAsia="zh-CN"/>
        </w:rPr>
        <w:t>机关事业单位基本养老保险缴费支出</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40.61</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val="en-US" w:eastAsia="zh-CN"/>
        </w:rPr>
        <w:t>增加4.19</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val="en-US" w:eastAsia="zh-CN"/>
        </w:rPr>
        <w:t>2025年新增2名编制人员。</w:t>
      </w:r>
    </w:p>
    <w:p>
      <w:p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4.社会保障和就业支出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行政事业单位养老支出</w:t>
      </w:r>
      <w:r>
        <w:rPr>
          <w:rFonts w:hint="eastAsia" w:ascii="仿宋_GB2312" w:hAnsi="仿宋_GB2312" w:eastAsia="仿宋_GB2312" w:cs="仿宋_GB2312"/>
          <w:sz w:val="32"/>
          <w:szCs w:val="32"/>
        </w:rPr>
        <w:t>（款）机关事业单位职业年金缴费支出</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20.31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highlight w:val="none"/>
        </w:rPr>
        <w:t>比上年预算数</w:t>
      </w:r>
      <w:r>
        <w:rPr>
          <w:rFonts w:hint="eastAsia" w:ascii="仿宋_GB2312" w:hAnsi="仿宋_GB2312" w:eastAsia="仿宋_GB2312" w:cs="仿宋_GB2312"/>
          <w:sz w:val="32"/>
          <w:szCs w:val="32"/>
          <w:highlight w:val="none"/>
          <w:lang w:val="en-US" w:eastAsia="zh-CN"/>
        </w:rPr>
        <w:t>增加2.1万</w:t>
      </w:r>
      <w:r>
        <w:rPr>
          <w:rFonts w:hint="eastAsia" w:ascii="仿宋_GB2312" w:hAnsi="仿宋_GB2312" w:eastAsia="仿宋_GB2312" w:cs="仿宋_GB2312"/>
          <w:sz w:val="32"/>
          <w:szCs w:val="32"/>
          <w:highlight w:val="none"/>
        </w:rPr>
        <w:t>元，</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val="en-US" w:eastAsia="zh-CN"/>
        </w:rPr>
        <w:t>2025年新增2名编制人员。</w:t>
      </w:r>
    </w:p>
    <w:p>
      <w:p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5.社会保障和就业支出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抚恤（款）其他优抚支出（项）</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0.50</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val="en-US" w:eastAsia="zh-CN"/>
        </w:rPr>
        <w:t>减少0.02万</w:t>
      </w:r>
      <w:r>
        <w:rPr>
          <w:rFonts w:hint="eastAsia" w:ascii="仿宋_GB2312" w:hAnsi="仿宋_GB2312" w:eastAsia="仿宋_GB2312" w:cs="仿宋_GB2312"/>
          <w:sz w:val="32"/>
          <w:szCs w:val="32"/>
        </w:rPr>
        <w:t>元，主要是</w:t>
      </w:r>
      <w:r>
        <w:rPr>
          <w:rFonts w:hint="eastAsia" w:ascii="仿宋_GB2312" w:hAnsi="仿宋_GB2312" w:eastAsia="仿宋_GB2312" w:cs="仿宋_GB2312"/>
          <w:sz w:val="32"/>
          <w:szCs w:val="32"/>
          <w:lang w:val="en-US" w:eastAsia="zh-CN"/>
        </w:rPr>
        <w:t>遗属人员今年没有上年未支付生活补助。</w:t>
      </w:r>
    </w:p>
    <w:p>
      <w:p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6.卫生健康支出（类）行政事业单位医疗（款）事业单位医疗（项）2026年预算数13.77万元，比上年预算数增加1.38万元，</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val="en-US" w:eastAsia="zh-CN"/>
        </w:rPr>
        <w:t>2025年新增2名编制人员。</w:t>
      </w:r>
    </w:p>
    <w:p>
      <w:p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7.卫生健康支出（类）行政事业单位医疗（款）公务员医疗补助（项）2026年预算数37.16.万元，比上年预算数增加0.29万元，</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val="en-US" w:eastAsia="zh-CN"/>
        </w:rPr>
        <w:t>2025年新增2名编制人员。</w:t>
      </w:r>
    </w:p>
    <w:p>
      <w:pPr>
        <w:spacing w:line="578" w:lineRule="exact"/>
        <w:ind w:firstLine="640" w:firstLineChars="200"/>
        <w:rPr>
          <w:rFonts w:hint="eastAsia" w:ascii="仿宋_GB2312" w:hAnsi="仿宋_GB2312" w:eastAsia="仿宋_GB2312" w:cs="仿宋_GB2312"/>
          <w:sz w:val="32"/>
          <w:szCs w:val="32"/>
          <w:highlight w:val="red"/>
          <w:lang w:val="en-US" w:eastAsia="zh-CN"/>
        </w:rPr>
      </w:pPr>
    </w:p>
    <w:p>
      <w:pPr>
        <w:spacing w:line="578"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lang w:val="en-US" w:eastAsia="zh-CN"/>
        </w:rPr>
        <w:t>住房保障支出（类）住房改革支出（款）住房公积金（项）2026年预算数32.70万元，</w:t>
      </w:r>
      <w:r>
        <w:rPr>
          <w:rFonts w:hint="eastAsia" w:ascii="仿宋_GB2312" w:hAnsi="仿宋_GB2312" w:eastAsia="仿宋_GB2312" w:cs="仿宋_GB2312"/>
          <w:color w:val="auto"/>
          <w:sz w:val="32"/>
          <w:szCs w:val="32"/>
          <w:highlight w:val="none"/>
          <w:lang w:val="en-US" w:eastAsia="zh-CN"/>
        </w:rPr>
        <w:t>比上年预算数增加1.97万元，</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val="en-US" w:eastAsia="zh-CN"/>
        </w:rPr>
        <w:t>2025年新增2名编制人员。</w:t>
      </w:r>
    </w:p>
    <w:p>
      <w:pPr>
        <w:spacing w:line="578" w:lineRule="exact"/>
        <w:ind w:firstLine="640" w:firstLineChars="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val="en-US" w:eastAsia="zh-CN"/>
        </w:rPr>
        <w:t>白沙黎族自治县民族歌舞团2026</w:t>
      </w:r>
      <w:r>
        <w:rPr>
          <w:rFonts w:hint="eastAsia" w:ascii="黑体" w:hAnsi="黑体" w:eastAsia="黑体"/>
          <w:sz w:val="32"/>
          <w:szCs w:val="32"/>
        </w:rPr>
        <w:t>年一般公共预算基本支出情况说明</w:t>
      </w:r>
    </w:p>
    <w:p>
      <w:pPr>
        <w:spacing w:line="578" w:lineRule="exact"/>
        <w:ind w:firstLine="640" w:firstLineChars="200"/>
        <w:rPr>
          <w:rFonts w:hint="eastAsia" w:ascii="仿宋" w:hAnsi="仿宋" w:eastAsia="仿宋" w:cs="仿宋"/>
          <w:sz w:val="32"/>
          <w:szCs w:val="32"/>
        </w:rPr>
      </w:pPr>
      <w:r>
        <w:rPr>
          <w:rFonts w:hint="eastAsia" w:ascii="仿宋_GB2312" w:hAnsi="仿宋_GB2312" w:eastAsia="仿宋_GB2312" w:cs="仿宋_GB2312"/>
          <w:sz w:val="32"/>
          <w:szCs w:val="32"/>
          <w:lang w:val="en-US" w:eastAsia="zh-CN"/>
        </w:rPr>
        <w:t>白沙黎族自治县民族歌舞团2026</w:t>
      </w:r>
      <w:r>
        <w:rPr>
          <w:rFonts w:hint="eastAsia" w:ascii="仿宋_GB2312" w:hAnsi="仿宋_GB2312" w:eastAsia="仿宋_GB2312" w:cs="仿宋_GB2312"/>
          <w:sz w:val="32"/>
          <w:szCs w:val="32"/>
        </w:rPr>
        <w:t>年一般公共预算基本支出为</w:t>
      </w:r>
      <w:r>
        <w:rPr>
          <w:rFonts w:hint="eastAsia" w:ascii="仿宋_GB2312" w:hAnsi="仿宋_GB2312" w:eastAsia="仿宋_GB2312" w:cs="仿宋_GB2312"/>
          <w:sz w:val="32"/>
          <w:szCs w:val="32"/>
          <w:lang w:val="en-US" w:eastAsia="zh-CN"/>
        </w:rPr>
        <w:t>481.10</w:t>
      </w:r>
      <w:r>
        <w:rPr>
          <w:rFonts w:hint="eastAsia" w:ascii="仿宋_GB2312" w:hAnsi="仿宋_GB2312" w:eastAsia="仿宋_GB2312" w:cs="仿宋_GB2312"/>
          <w:sz w:val="32"/>
          <w:szCs w:val="32"/>
        </w:rPr>
        <w:t>万元，其中：</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435.55</w:t>
      </w:r>
      <w:r>
        <w:rPr>
          <w:rFonts w:hint="eastAsia" w:ascii="仿宋_GB2312" w:hAnsi="仿宋_GB2312" w:eastAsia="仿宋_GB2312" w:cs="仿宋_GB2312"/>
          <w:sz w:val="32"/>
          <w:szCs w:val="32"/>
        </w:rPr>
        <w:t>万元，主要包括：基本工资</w:t>
      </w:r>
      <w:r>
        <w:rPr>
          <w:rFonts w:hint="eastAsia" w:ascii="仿宋_GB2312" w:hAnsi="仿宋_GB2312" w:eastAsia="仿宋_GB2312" w:cs="仿宋_GB2312"/>
          <w:sz w:val="32"/>
          <w:szCs w:val="32"/>
          <w:lang w:val="en-US" w:eastAsia="zh-CN"/>
        </w:rPr>
        <w:t>107.06</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、津贴补贴</w:t>
      </w:r>
      <w:r>
        <w:rPr>
          <w:rFonts w:hint="eastAsia" w:ascii="仿宋_GB2312" w:hAnsi="仿宋_GB2312" w:eastAsia="仿宋_GB2312" w:cs="仿宋_GB2312"/>
          <w:sz w:val="32"/>
          <w:szCs w:val="32"/>
          <w:lang w:val="en-US" w:eastAsia="zh-CN"/>
        </w:rPr>
        <w:t>65.14</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绩效工资112.51</w:t>
      </w:r>
      <w:r>
        <w:rPr>
          <w:rFonts w:hint="eastAsia" w:ascii="仿宋_GB2312" w:hAnsi="仿宋_GB2312" w:eastAsia="仿宋_GB2312" w:cs="仿宋_GB2312"/>
          <w:color w:val="auto"/>
          <w:sz w:val="32"/>
          <w:szCs w:val="32"/>
          <w:highlight w:val="none"/>
          <w:lang w:val="en-US" w:eastAsia="zh-CN"/>
        </w:rPr>
        <w:t>万</w:t>
      </w:r>
      <w:r>
        <w:rPr>
          <w:rFonts w:hint="eastAsia" w:ascii="仿宋_GB2312" w:hAnsi="仿宋_GB2312" w:eastAsia="仿宋_GB2312" w:cs="仿宋_GB2312"/>
          <w:sz w:val="32"/>
          <w:szCs w:val="32"/>
          <w:highlight w:val="none"/>
          <w:lang w:val="en-US" w:eastAsia="zh-CN"/>
        </w:rPr>
        <w:t>元</w:t>
      </w:r>
      <w:r>
        <w:rPr>
          <w:rFonts w:hint="eastAsia" w:ascii="仿宋_GB2312" w:hAnsi="仿宋_GB2312" w:eastAsia="仿宋_GB2312" w:cs="仿宋_GB2312"/>
          <w:sz w:val="32"/>
          <w:szCs w:val="32"/>
          <w:lang w:val="en-US" w:eastAsia="zh-CN"/>
        </w:rPr>
        <w:t>、机关事业单位基本养老保险</w:t>
      </w:r>
      <w:r>
        <w:rPr>
          <w:rFonts w:hint="eastAsia" w:ascii="仿宋_GB2312" w:hAnsi="仿宋_GB2312" w:eastAsia="仿宋_GB2312" w:cs="仿宋_GB2312"/>
          <w:sz w:val="32"/>
          <w:szCs w:val="32"/>
        </w:rPr>
        <w:t>缴费</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61</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职业年金缴费20.31万元、职工基本医疗保险缴费13.77万元、公务员医疗补助缴费37.16万元、其他社会保障缴费1.58万元、住房公积金32.70万元、医疗费1.66万元等</w:t>
      </w:r>
      <w:r>
        <w:rPr>
          <w:rFonts w:hint="eastAsia" w:ascii="仿宋_GB2312" w:hAnsi="仿宋_GB2312" w:eastAsia="仿宋_GB2312" w:cs="仿宋_GB2312"/>
          <w:sz w:val="32"/>
          <w:szCs w:val="32"/>
        </w:rPr>
        <w:t>;</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color w:val="auto"/>
          <w:sz w:val="32"/>
          <w:szCs w:val="32"/>
          <w:lang w:val="en-US" w:eastAsia="zh-CN"/>
        </w:rPr>
        <w:t>45.55</w:t>
      </w:r>
      <w:r>
        <w:rPr>
          <w:rFonts w:hint="eastAsia" w:ascii="仿宋_GB2312" w:hAnsi="仿宋_GB2312" w:eastAsia="仿宋_GB2312" w:cs="仿宋_GB2312"/>
          <w:sz w:val="32"/>
          <w:szCs w:val="32"/>
        </w:rPr>
        <w:t>万元，主要包括：</w:t>
      </w:r>
      <w:r>
        <w:rPr>
          <w:rFonts w:hint="eastAsia" w:ascii="仿宋_GB2312" w:hAnsi="仿宋_GB2312" w:eastAsia="仿宋_GB2312" w:cs="仿宋_GB2312"/>
          <w:sz w:val="32"/>
          <w:szCs w:val="32"/>
          <w:lang w:eastAsia="zh-CN"/>
        </w:rPr>
        <w:t>商品和服务支出</w:t>
      </w:r>
      <w:r>
        <w:rPr>
          <w:rFonts w:hint="eastAsia" w:ascii="仿宋_GB2312" w:hAnsi="仿宋_GB2312" w:eastAsia="仿宋_GB2312" w:cs="仿宋_GB2312"/>
          <w:sz w:val="32"/>
          <w:szCs w:val="32"/>
          <w:lang w:val="en-US" w:eastAsia="zh-CN"/>
        </w:rPr>
        <w:t>42.05</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办公费1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06</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、水费0.</w:t>
      </w:r>
      <w:r>
        <w:rPr>
          <w:rFonts w:hint="eastAsia" w:ascii="仿宋_GB2312" w:hAnsi="仿宋_GB2312" w:eastAsia="仿宋_GB2312" w:cs="仿宋_GB2312"/>
          <w:sz w:val="32"/>
          <w:szCs w:val="32"/>
          <w:lang w:val="en-US" w:eastAsia="zh-CN"/>
        </w:rPr>
        <w:t>56</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、电费</w:t>
      </w:r>
      <w:r>
        <w:rPr>
          <w:rFonts w:hint="eastAsia" w:ascii="仿宋_GB2312" w:hAnsi="仿宋_GB2312" w:eastAsia="仿宋_GB2312" w:cs="仿宋_GB2312"/>
          <w:sz w:val="32"/>
          <w:szCs w:val="32"/>
          <w:lang w:val="en-US" w:eastAsia="zh-CN"/>
        </w:rPr>
        <w:t>3.90</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邮电费</w:t>
      </w:r>
      <w:r>
        <w:rPr>
          <w:rFonts w:hint="eastAsia" w:ascii="仿宋_GB2312" w:hAnsi="仿宋_GB2312" w:eastAsia="仿宋_GB2312" w:cs="仿宋_GB2312"/>
          <w:sz w:val="32"/>
          <w:szCs w:val="32"/>
          <w:lang w:val="en-US" w:eastAsia="zh-CN"/>
        </w:rPr>
        <w:t>3.40万元、差旅费2万元、维修（护）费0.8万元、培训费3.07万元、公务接待费0.20万元、劳务费1.5万元、委托业务费1.5万元、工会经费5.27万元、其他商品和服务支出0.80万元、对个人和家庭的补助3.50万元、生活补助3.50万元</w:t>
      </w:r>
      <w:r>
        <w:rPr>
          <w:rFonts w:hint="eastAsia" w:ascii="仿宋_GB2312" w:hAnsi="仿宋_GB2312" w:eastAsia="仿宋_GB2312" w:cs="仿宋_GB2312"/>
          <w:sz w:val="32"/>
          <w:szCs w:val="32"/>
        </w:rPr>
        <w:t>。</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val="en-US" w:eastAsia="zh-CN"/>
        </w:rPr>
        <w:t>白沙黎族自治县民族歌舞团2026</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白沙黎族自治县民族歌舞团2026</w:t>
      </w:r>
      <w:r>
        <w:rPr>
          <w:rFonts w:hint="eastAsia" w:ascii="仿宋_GB2312" w:hAnsi="仿宋_GB2312" w:eastAsia="仿宋_GB2312" w:cs="仿宋_GB2312"/>
          <w:sz w:val="32"/>
          <w:szCs w:val="32"/>
        </w:rPr>
        <w:t>年一般公共预算“三公”经费预算数为</w:t>
      </w:r>
      <w:r>
        <w:rPr>
          <w:rFonts w:hint="eastAsia" w:ascii="仿宋_GB2312" w:hAnsi="仿宋_GB2312" w:eastAsia="仿宋_GB2312" w:cs="仿宋_GB2312"/>
          <w:sz w:val="32"/>
          <w:szCs w:val="32"/>
          <w:lang w:val="en-US" w:eastAsia="zh-CN"/>
        </w:rPr>
        <w:t>0.20</w:t>
      </w:r>
      <w:r>
        <w:rPr>
          <w:rFonts w:hint="eastAsia" w:ascii="仿宋_GB2312" w:hAnsi="仿宋_GB2312" w:eastAsia="仿宋_GB2312" w:cs="仿宋_GB2312"/>
          <w:sz w:val="32"/>
          <w:szCs w:val="32"/>
        </w:rPr>
        <w:t>万元，其中：</w:t>
      </w:r>
    </w:p>
    <w:p>
      <w:pPr>
        <w:spacing w:line="578" w:lineRule="exact"/>
        <w:ind w:firstLine="630"/>
        <w:rPr>
          <w:rFonts w:hint="eastAsia" w:ascii="仿宋_GB2312" w:hAnsi="仿宋_GB2312" w:eastAsia="仿宋_GB2312" w:cs="仿宋_GB2312"/>
          <w:sz w:val="32"/>
          <w:shd w:val="clear" w:color="auto" w:fill="FFFFFF"/>
          <w:lang w:eastAsia="zh-CN"/>
        </w:rPr>
      </w:pPr>
      <w:r>
        <w:rPr>
          <w:rFonts w:hint="eastAsia" w:ascii="仿宋_GB2312" w:hAnsi="仿宋_GB2312" w:eastAsia="仿宋_GB2312" w:cs="仿宋_GB2312"/>
          <w:sz w:val="32"/>
          <w:shd w:val="clear" w:color="auto" w:fill="FFFFFF"/>
        </w:rPr>
        <w:t>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widowControl/>
        <w:spacing w:line="578" w:lineRule="exact"/>
        <w:ind w:firstLine="630" w:firstLineChars="0"/>
        <w:rPr>
          <w:rFonts w:hint="eastAsia" w:ascii="仿宋" w:hAnsi="仿宋" w:eastAsia="仿宋" w:cs="仿宋"/>
          <w:sz w:val="32"/>
          <w:shd w:val="clear" w:color="auto" w:fill="FFFFFF"/>
        </w:rPr>
      </w:pPr>
      <w:r>
        <w:rPr>
          <w:rFonts w:hint="eastAsia" w:ascii="仿宋_GB2312" w:hAnsi="仿宋_GB2312" w:eastAsia="仿宋_GB2312" w:cs="仿宋_GB2312"/>
          <w:sz w:val="32"/>
          <w:shd w:val="clear" w:color="auto" w:fill="FFFFFF"/>
        </w:rPr>
        <w:t>公务用车购置及运行费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spacing w:line="578" w:lineRule="exact"/>
        <w:ind w:firstLine="630"/>
        <w:rPr>
          <w:rFonts w:hint="default" w:ascii="仿宋_GB2312" w:hAnsi="仿宋_GB2312" w:eastAsia="仿宋_GB2312" w:cs="仿宋_GB2312"/>
          <w:color w:val="auto"/>
          <w:sz w:val="32"/>
          <w:u w:val="none"/>
          <w:shd w:val="clear" w:color="auto" w:fill="FFFFFF"/>
          <w:lang w:val="en-US" w:eastAsia="zh-CN"/>
        </w:rPr>
      </w:pPr>
      <w:r>
        <w:rPr>
          <w:rFonts w:hint="eastAsia" w:ascii="仿宋_GB2312" w:hAnsi="仿宋_GB2312" w:eastAsia="仿宋_GB2312" w:cs="仿宋_GB2312"/>
          <w:color w:val="auto"/>
          <w:sz w:val="32"/>
          <w:szCs w:val="32"/>
        </w:rPr>
        <w:t>公务接待费</w:t>
      </w:r>
      <w:r>
        <w:rPr>
          <w:rFonts w:hint="eastAsia" w:ascii="仿宋_GB2312" w:hAnsi="仿宋_GB2312" w:eastAsia="仿宋_GB2312" w:cs="仿宋_GB2312"/>
          <w:color w:val="auto"/>
          <w:sz w:val="32"/>
          <w:szCs w:val="32"/>
          <w:lang w:val="en-US" w:eastAsia="zh-CN"/>
        </w:rPr>
        <w:t>0.20</w:t>
      </w:r>
      <w:r>
        <w:rPr>
          <w:rFonts w:hint="eastAsia" w:ascii="仿宋_GB2312" w:hAnsi="仿宋_GB2312" w:eastAsia="仿宋_GB2312" w:cs="仿宋_GB2312"/>
          <w:color w:val="auto"/>
          <w:sz w:val="32"/>
          <w:shd w:val="clear" w:color="auto" w:fill="FFFFFF"/>
        </w:rPr>
        <w:t>万元，与上年预算</w:t>
      </w:r>
      <w:r>
        <w:rPr>
          <w:rFonts w:hint="eastAsia" w:ascii="仿宋_GB2312" w:hAnsi="仿宋_GB2312" w:eastAsia="仿宋_GB2312" w:cs="仿宋_GB2312"/>
          <w:color w:val="auto"/>
          <w:sz w:val="32"/>
          <w:shd w:val="clear" w:color="auto" w:fill="FFFFFF"/>
          <w:lang w:eastAsia="zh-CN"/>
        </w:rPr>
        <w:t>持平，</w:t>
      </w:r>
      <w:r>
        <w:rPr>
          <w:rFonts w:hint="eastAsia" w:ascii="仿宋_GB2312" w:hAnsi="仿宋_GB2312" w:eastAsia="仿宋_GB2312" w:cs="仿宋_GB2312"/>
          <w:color w:val="auto"/>
          <w:sz w:val="32"/>
          <w:shd w:val="clear" w:color="auto" w:fill="FFFFFF"/>
          <w:lang w:val="en-US" w:eastAsia="zh-CN"/>
        </w:rPr>
        <w:t>2026年计划接待1批6人。</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白沙黎族自治县民族歌舞团2026</w:t>
      </w:r>
      <w:r>
        <w:rPr>
          <w:rFonts w:hint="eastAsia" w:ascii="仿宋_GB2312" w:hAnsi="仿宋_GB2312" w:eastAsia="仿宋_GB2312" w:cs="仿宋_GB2312"/>
          <w:sz w:val="32"/>
          <w:szCs w:val="32"/>
        </w:rPr>
        <w:t>年政府性基金预算“三公”经费预算数为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spacing w:line="578" w:lineRule="exact"/>
        <w:rPr>
          <w:rFonts w:hint="eastAsia" w:ascii="仿宋_GB2312" w:hAnsi="仿宋_GB2312" w:eastAsia="仿宋_GB2312" w:cs="仿宋_GB2312"/>
          <w:sz w:val="32"/>
          <w:shd w:val="clear" w:color="auto" w:fill="FFFFFF"/>
          <w:lang w:val="en-US" w:eastAsia="zh-CN"/>
        </w:rPr>
      </w:pPr>
      <w:r>
        <w:rPr>
          <w:rFonts w:hint="eastAsia" w:ascii="仿宋_GB2312" w:hAnsi="仿宋_GB2312" w:eastAsia="仿宋_GB2312" w:cs="仿宋_GB2312"/>
          <w:sz w:val="32"/>
          <w:shd w:val="clear" w:color="auto" w:fill="FFFFFF"/>
        </w:rPr>
        <w:t xml:space="preserve">    </w:t>
      </w:r>
      <w:r>
        <w:rPr>
          <w:rFonts w:hint="eastAsia" w:ascii="仿宋_GB2312" w:hAnsi="仿宋_GB2312" w:eastAsia="仿宋_GB2312" w:cs="仿宋_GB2312"/>
          <w:sz w:val="32"/>
          <w:szCs w:val="32"/>
          <w:lang w:val="en-US" w:eastAsia="zh-CN"/>
        </w:rPr>
        <w:t>白沙黎族自治县民族歌舞团</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年无政府性基金预算“三公”经费</w:t>
      </w:r>
      <w:r>
        <w:rPr>
          <w:rFonts w:hint="eastAsia" w:ascii="仿宋_GB2312" w:hAnsi="仿宋_GB2312" w:eastAsia="仿宋_GB2312" w:cs="仿宋_GB2312"/>
          <w:sz w:val="32"/>
          <w:szCs w:val="32"/>
          <w:lang w:eastAsia="zh-CN"/>
        </w:rPr>
        <w:t>。</w:t>
      </w:r>
    </w:p>
    <w:p>
      <w:pPr>
        <w:numPr>
          <w:ilvl w:val="0"/>
          <w:numId w:val="6"/>
        </w:num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关于</w:t>
      </w:r>
      <w:r>
        <w:rPr>
          <w:rFonts w:hint="eastAsia" w:ascii="黑体" w:hAnsi="黑体" w:eastAsia="黑体" w:cs="黑体"/>
          <w:sz w:val="32"/>
          <w:szCs w:val="32"/>
          <w:lang w:val="en-US" w:eastAsia="zh-CN"/>
        </w:rPr>
        <w:t>白沙黎族自治县民族歌舞团2026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960" w:firstLineChars="300"/>
        <w:rPr>
          <w:rFonts w:hint="eastAsia" w:ascii="仿宋_GB2312" w:hAnsi="仿宋_GB2312" w:eastAsia="仿宋_GB2312" w:cs="仿宋_GB2312"/>
          <w:color w:val="auto"/>
          <w:sz w:val="32"/>
          <w:shd w:val="clear" w:color="auto" w:fill="FFFFFF"/>
        </w:rPr>
      </w:pPr>
      <w:r>
        <w:rPr>
          <w:rFonts w:hint="eastAsia" w:ascii="仿宋_GB2312" w:hAnsi="仿宋_GB2312" w:eastAsia="仿宋_GB2312" w:cs="仿宋_GB2312"/>
          <w:color w:val="auto"/>
          <w:sz w:val="32"/>
          <w:szCs w:val="32"/>
        </w:rPr>
        <w:t>本单位无政府性基金预算</w:t>
      </w:r>
      <w:r>
        <w:rPr>
          <w:rFonts w:hint="eastAsia" w:ascii="仿宋_GB2312" w:hAnsi="仿宋_GB2312" w:eastAsia="仿宋_GB2312" w:cs="仿宋_GB2312"/>
          <w:color w:val="auto"/>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960" w:firstLineChars="3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本单位无政府性基金预算</w:t>
      </w:r>
      <w:r>
        <w:rPr>
          <w:rFonts w:hint="eastAsia" w:ascii="仿宋_GB2312" w:hAnsi="仿宋_GB2312" w:eastAsia="仿宋_GB2312" w:cs="仿宋_GB2312"/>
          <w:color w:val="auto"/>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960" w:firstLineChars="3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本单位无政府性基金预算</w:t>
      </w:r>
      <w:r>
        <w:rPr>
          <w:rFonts w:hint="eastAsia" w:ascii="仿宋_GB2312" w:hAnsi="仿宋_GB2312" w:eastAsia="仿宋_GB2312" w:cs="仿宋_GB2312"/>
          <w:sz w:val="32"/>
          <w:szCs w:val="32"/>
          <w:lang w:eastAsia="zh-CN"/>
        </w:rPr>
        <w:t>。</w:t>
      </w:r>
    </w:p>
    <w:p>
      <w:pPr>
        <w:numPr>
          <w:ilvl w:val="0"/>
          <w:numId w:val="0"/>
        </w:num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黑体"/>
          <w:sz w:val="32"/>
          <w:szCs w:val="32"/>
          <w:lang w:eastAsia="zh-CN"/>
        </w:rPr>
        <w:t>六、</w:t>
      </w:r>
      <w:r>
        <w:rPr>
          <w:rFonts w:hint="eastAsia" w:ascii="黑体" w:hAnsi="黑体" w:eastAsia="黑体" w:cs="Times New Roman"/>
          <w:sz w:val="32"/>
          <w:u w:val="none"/>
          <w:shd w:val="clear" w:color="auto" w:fill="FFFFFF"/>
          <w:lang w:eastAsia="zh-CN"/>
        </w:rPr>
        <w:t>国有资本经营预算当年拨款情况说明</w:t>
      </w:r>
    </w:p>
    <w:p>
      <w:pPr>
        <w:ind w:firstLine="640" w:firstLineChars="200"/>
        <w:rPr>
          <w:rFonts w:hint="eastAsia" w:ascii="仿宋_GB2312" w:hAnsi="黑体" w:eastAsia="仿宋_GB2312"/>
          <w:sz w:val="32"/>
          <w:szCs w:val="32"/>
          <w:u w:val="none"/>
          <w:lang w:eastAsia="zh-CN"/>
        </w:rPr>
      </w:pPr>
    </w:p>
    <w:p>
      <w:pPr>
        <w:ind w:firstLine="640" w:firstLineChars="200"/>
        <w:rPr>
          <w:rFonts w:hint="eastAsia" w:ascii="黑体" w:hAnsi="黑体" w:eastAsia="黑体" w:cs="黑体"/>
          <w:sz w:val="32"/>
          <w:szCs w:val="32"/>
          <w:lang w:eastAsia="zh-CN"/>
        </w:rPr>
      </w:pPr>
      <w:r>
        <w:rPr>
          <w:rFonts w:hint="eastAsia" w:ascii="仿宋_GB2312" w:hAnsi="黑体" w:eastAsia="仿宋_GB2312"/>
          <w:sz w:val="32"/>
          <w:szCs w:val="32"/>
          <w:u w:val="none"/>
          <w:lang w:eastAsia="zh-CN"/>
        </w:rPr>
        <w:t>白沙黎族自治县民族歌舞团无国有资本经营</w:t>
      </w:r>
      <w:r>
        <w:rPr>
          <w:rFonts w:hint="eastAsia" w:ascii="仿宋_GB2312" w:hAnsi="黑体" w:eastAsia="仿宋_GB2312"/>
          <w:sz w:val="32"/>
          <w:szCs w:val="32"/>
          <w:u w:val="none"/>
        </w:rPr>
        <w:t>预算</w:t>
      </w:r>
    </w:p>
    <w:p>
      <w:pPr>
        <w:numPr>
          <w:ilvl w:val="0"/>
          <w:numId w:val="0"/>
        </w:numPr>
        <w:spacing w:line="578" w:lineRule="exact"/>
        <w:ind w:firstLine="640" w:firstLineChars="200"/>
        <w:rPr>
          <w:rFonts w:hint="eastAsia" w:ascii="黑体" w:hAnsi="黑体" w:eastAsia="黑体" w:cs="Times New Roman"/>
          <w:sz w:val="32"/>
          <w:shd w:val="clear" w:color="auto" w:fill="FFFFFF"/>
          <w:lang w:eastAsia="zh-CN"/>
        </w:rPr>
      </w:pPr>
    </w:p>
    <w:p>
      <w:pPr>
        <w:numPr>
          <w:ilvl w:val="0"/>
          <w:numId w:val="0"/>
        </w:numPr>
        <w:spacing w:line="578" w:lineRule="exact"/>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lang w:eastAsia="zh-CN"/>
        </w:rPr>
        <w:t>七、</w:t>
      </w:r>
      <w:r>
        <w:rPr>
          <w:rFonts w:hint="eastAsia" w:ascii="黑体" w:hAnsi="黑体" w:eastAsia="黑体" w:cs="Times New Roman"/>
          <w:sz w:val="32"/>
          <w:shd w:val="clear" w:color="auto" w:fill="FFFFFF"/>
        </w:rPr>
        <w:t>关于</w:t>
      </w:r>
      <w:r>
        <w:rPr>
          <w:rFonts w:hint="eastAsia" w:ascii="黑体" w:hAnsi="黑体" w:eastAsia="黑体" w:cs="Times New Roman"/>
          <w:sz w:val="32"/>
          <w:shd w:val="clear" w:color="auto" w:fill="FFFFFF"/>
          <w:lang w:val="en-US" w:eastAsia="zh-CN"/>
        </w:rPr>
        <w:t>白沙黎族自治县民族歌舞团2026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w:t>
      </w:r>
      <w:r>
        <w:rPr>
          <w:rFonts w:hint="eastAsia" w:ascii="黑体" w:hAnsi="黑体" w:eastAsia="黑体" w:cs="Times New Roman"/>
          <w:sz w:val="32"/>
          <w:shd w:val="clear" w:color="auto" w:fill="FFFFFF"/>
          <w:lang w:eastAsia="zh-CN"/>
        </w:rPr>
        <w:t>总体</w:t>
      </w:r>
      <w:r>
        <w:rPr>
          <w:rFonts w:hint="eastAsia" w:ascii="黑体" w:hAnsi="黑体" w:eastAsia="黑体" w:cs="Times New Roman"/>
          <w:sz w:val="32"/>
          <w:shd w:val="clear" w:color="auto" w:fill="FFFFFF"/>
        </w:rPr>
        <w:t>情况说明</w:t>
      </w:r>
    </w:p>
    <w:p>
      <w:pPr>
        <w:ind w:firstLine="640" w:firstLineChars="200"/>
        <w:rPr>
          <w:rFonts w:hint="eastAsia" w:ascii="仿宋" w:hAnsi="仿宋" w:eastAsia="仿宋" w:cs="仿宋"/>
          <w:sz w:val="32"/>
          <w:szCs w:val="32"/>
        </w:rPr>
      </w:pPr>
      <w:r>
        <w:rPr>
          <w:rFonts w:hint="eastAsia" w:ascii="仿宋_GB2312" w:hAnsi="仿宋_GB2312" w:eastAsia="仿宋_GB2312" w:cs="仿宋_GB2312"/>
          <w:sz w:val="32"/>
          <w:szCs w:val="32"/>
        </w:rPr>
        <w:t>按照综合预算原则，</w:t>
      </w:r>
      <w:r>
        <w:rPr>
          <w:rFonts w:hint="eastAsia" w:ascii="仿宋_GB2312" w:hAnsi="仿宋_GB2312" w:eastAsia="仿宋_GB2312" w:cs="仿宋_GB2312"/>
          <w:sz w:val="32"/>
          <w:szCs w:val="32"/>
          <w:lang w:val="en-US" w:eastAsia="zh-CN"/>
        </w:rPr>
        <w:t>白沙黎族自治县民族歌舞团</w:t>
      </w:r>
      <w:r>
        <w:rPr>
          <w:rFonts w:hint="eastAsia" w:ascii="仿宋_GB2312" w:hAnsi="仿宋_GB2312" w:eastAsia="仿宋_GB2312" w:cs="仿宋_GB2312"/>
          <w:sz w:val="32"/>
          <w:szCs w:val="32"/>
        </w:rPr>
        <w:t>所有收入和支出均纳入部门预算管理。收入包括：</w:t>
      </w:r>
      <w:r>
        <w:rPr>
          <w:rFonts w:hint="eastAsia" w:ascii="仿宋_GB2312" w:hAnsi="仿宋_GB2312" w:eastAsia="仿宋_GB2312" w:cs="仿宋_GB2312"/>
          <w:color w:val="auto"/>
          <w:sz w:val="32"/>
          <w:szCs w:val="32"/>
        </w:rPr>
        <w:t>一般公共预算收入</w:t>
      </w:r>
      <w:r>
        <w:rPr>
          <w:rFonts w:hint="eastAsia" w:ascii="仿宋_GB2312" w:hAnsi="仿宋_GB2312" w:eastAsia="仿宋_GB2312" w:cs="仿宋_GB2312"/>
          <w:color w:val="auto"/>
          <w:sz w:val="32"/>
          <w:szCs w:val="32"/>
          <w:lang w:eastAsia="zh-CN"/>
        </w:rPr>
        <w:t>：文化旅游体育与传媒支出、社会保障</w:t>
      </w:r>
      <w:r>
        <w:rPr>
          <w:rFonts w:hint="eastAsia" w:ascii="仿宋_GB2312" w:hAnsi="仿宋_GB2312" w:eastAsia="仿宋_GB2312" w:cs="仿宋_GB2312"/>
          <w:color w:val="auto"/>
          <w:sz w:val="32"/>
          <w:szCs w:val="32"/>
          <w:lang w:val="en-US" w:eastAsia="zh-CN"/>
        </w:rPr>
        <w:t>和就业</w:t>
      </w:r>
      <w:r>
        <w:rPr>
          <w:rFonts w:hint="eastAsia" w:ascii="仿宋_GB2312" w:hAnsi="仿宋_GB2312" w:eastAsia="仿宋_GB2312" w:cs="仿宋_GB2312"/>
          <w:color w:val="auto"/>
          <w:sz w:val="32"/>
          <w:szCs w:val="32"/>
          <w:lang w:eastAsia="zh-CN"/>
        </w:rPr>
        <w:t>支出、卫生健康支出、住房保障支出、白沙黎族自治县民族歌舞团</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年收支总预算</w:t>
      </w:r>
      <w:r>
        <w:rPr>
          <w:rFonts w:hint="eastAsia" w:ascii="仿宋_GB2312" w:hAnsi="仿宋_GB2312" w:eastAsia="仿宋_GB2312" w:cs="仿宋_GB2312"/>
          <w:color w:val="auto"/>
          <w:sz w:val="32"/>
          <w:szCs w:val="32"/>
          <w:lang w:val="en-US" w:eastAsia="zh-CN"/>
        </w:rPr>
        <w:t>701.91</w:t>
      </w:r>
      <w:r>
        <w:rPr>
          <w:rFonts w:hint="eastAsia" w:ascii="仿宋_GB2312" w:hAnsi="仿宋_GB2312" w:eastAsia="仿宋_GB2312" w:cs="仿宋_GB2312"/>
          <w:color w:val="auto"/>
          <w:sz w:val="32"/>
          <w:szCs w:val="32"/>
        </w:rPr>
        <w:t>万元。</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eastAsia="zh-CN"/>
        </w:rPr>
        <w:t>八</w:t>
      </w:r>
      <w:r>
        <w:rPr>
          <w:rFonts w:hint="eastAsia" w:ascii="黑体" w:hAnsi="黑体" w:eastAsia="黑体" w:cs="Times New Roman"/>
          <w:sz w:val="32"/>
          <w:shd w:val="clear" w:color="auto" w:fill="FFFFFF"/>
        </w:rPr>
        <w:t>、关于</w:t>
      </w:r>
      <w:r>
        <w:rPr>
          <w:rFonts w:hint="eastAsia" w:ascii="黑体" w:hAnsi="黑体" w:eastAsia="黑体" w:cs="黑体"/>
          <w:sz w:val="32"/>
          <w:szCs w:val="32"/>
          <w:lang w:val="en-US" w:eastAsia="zh-CN"/>
        </w:rPr>
        <w:t>白沙黎族自治县民族歌舞团2026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spacing w:line="578" w:lineRule="exact"/>
        <w:ind w:firstLine="640" w:firstLineChars="200"/>
        <w:rPr>
          <w:rFonts w:hint="eastAsia" w:ascii="仿宋" w:hAnsi="仿宋" w:eastAsia="仿宋" w:cs="仿宋"/>
          <w:sz w:val="32"/>
          <w:szCs w:val="32"/>
        </w:rPr>
      </w:pPr>
      <w:r>
        <w:rPr>
          <w:rFonts w:hint="eastAsia" w:ascii="仿宋_GB2312" w:hAnsi="仿宋_GB2312" w:eastAsia="仿宋_GB2312" w:cs="仿宋_GB2312"/>
          <w:sz w:val="32"/>
          <w:szCs w:val="32"/>
          <w:lang w:val="en-US" w:eastAsia="zh-CN"/>
        </w:rPr>
        <w:t>白沙黎族自治县民族歌舞团2026</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701.91</w:t>
      </w:r>
      <w:r>
        <w:rPr>
          <w:rFonts w:hint="eastAsia" w:ascii="仿宋_GB2312" w:hAnsi="仿宋_GB2312" w:eastAsia="仿宋_GB2312" w:cs="仿宋_GB2312"/>
          <w:sz w:val="32"/>
          <w:szCs w:val="32"/>
        </w:rPr>
        <w:t>万元，其中：</w:t>
      </w:r>
      <w:r>
        <w:rPr>
          <w:rFonts w:hint="eastAsia" w:ascii="仿宋_GB2312" w:hAnsi="仿宋_GB2312" w:eastAsia="仿宋_GB2312" w:cs="仿宋_GB2312"/>
          <w:color w:val="auto"/>
          <w:sz w:val="32"/>
          <w:szCs w:val="32"/>
        </w:rPr>
        <w:t>上年结转</w:t>
      </w:r>
      <w:r>
        <w:rPr>
          <w:rFonts w:hint="eastAsia" w:ascii="仿宋_GB2312" w:hAnsi="仿宋_GB2312" w:eastAsia="仿宋_GB2312" w:cs="仿宋_GB2312"/>
          <w:color w:val="auto"/>
          <w:sz w:val="32"/>
          <w:szCs w:val="32"/>
          <w:lang w:val="en-US" w:eastAsia="zh-CN"/>
        </w:rPr>
        <w:t>0.65</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0.92</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经费拨款收入</w:t>
      </w:r>
      <w:r>
        <w:rPr>
          <w:rFonts w:hint="eastAsia" w:ascii="仿宋_GB2312" w:hAnsi="仿宋_GB2312" w:eastAsia="仿宋_GB2312" w:cs="仿宋_GB2312"/>
          <w:sz w:val="32"/>
          <w:szCs w:val="32"/>
          <w:lang w:val="en-US" w:eastAsia="zh-CN"/>
        </w:rPr>
        <w:t>701.26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99.90</w:t>
      </w:r>
      <w:r>
        <w:rPr>
          <w:rFonts w:hint="eastAsia" w:ascii="仿宋_GB2312" w:hAnsi="仿宋_GB2312" w:eastAsia="仿宋_GB2312" w:cs="仿宋_GB2312"/>
          <w:sz w:val="32"/>
          <w:szCs w:val="32"/>
        </w:rPr>
        <w:t>%</w:t>
      </w:r>
      <w:r>
        <w:rPr>
          <w:rFonts w:hint="eastAsia" w:ascii="仿宋" w:hAnsi="仿宋" w:eastAsia="仿宋" w:cs="仿宋"/>
          <w:sz w:val="32"/>
          <w:szCs w:val="32"/>
        </w:rPr>
        <w:t>。</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eastAsia="zh-CN"/>
        </w:rPr>
        <w:t>九</w:t>
      </w:r>
      <w:r>
        <w:rPr>
          <w:rFonts w:hint="eastAsia" w:ascii="黑体" w:hAnsi="黑体" w:eastAsia="黑体" w:cs="Times New Roman"/>
          <w:sz w:val="32"/>
          <w:shd w:val="clear" w:color="auto" w:fill="FFFFFF"/>
        </w:rPr>
        <w:t>、关于</w:t>
      </w:r>
      <w:r>
        <w:rPr>
          <w:rFonts w:hint="eastAsia" w:ascii="黑体" w:hAnsi="黑体" w:eastAsia="黑体" w:cs="黑体"/>
          <w:sz w:val="32"/>
          <w:szCs w:val="32"/>
          <w:lang w:val="en-US" w:eastAsia="zh-CN"/>
        </w:rPr>
        <w:t>白沙黎族自治县民族歌舞团2026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白沙黎族自治县民族歌舞团2026</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701.91</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481.10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68.54</w:t>
      </w:r>
      <w:r>
        <w:rPr>
          <w:rFonts w:hint="eastAsia" w:ascii="仿宋_GB2312" w:hAnsi="仿宋_GB2312" w:eastAsia="仿宋_GB2312" w:cs="仿宋_GB2312"/>
          <w:sz w:val="32"/>
          <w:szCs w:val="32"/>
        </w:rPr>
        <w:t>%；项目支出</w:t>
      </w:r>
      <w:r>
        <w:rPr>
          <w:rFonts w:hint="eastAsia" w:ascii="仿宋_GB2312" w:hAnsi="仿宋_GB2312" w:eastAsia="仿宋_GB2312" w:cs="仿宋_GB2312"/>
          <w:color w:val="auto"/>
          <w:sz w:val="32"/>
          <w:szCs w:val="32"/>
          <w:highlight w:val="none"/>
          <w:lang w:val="en-US" w:eastAsia="zh-CN"/>
        </w:rPr>
        <w:t>220.81</w:t>
      </w:r>
      <w:r>
        <w:rPr>
          <w:rFonts w:hint="eastAsia" w:ascii="仿宋_GB2312" w:hAnsi="仿宋_GB2312" w:eastAsia="仿宋_GB2312" w:cs="仿宋_GB2312"/>
          <w:color w:val="auto"/>
          <w:sz w:val="32"/>
          <w:szCs w:val="32"/>
          <w:highlight w:val="none"/>
        </w:rPr>
        <w:t>万</w:t>
      </w:r>
      <w:r>
        <w:rPr>
          <w:rFonts w:hint="eastAsia" w:ascii="仿宋_GB2312" w:hAnsi="仿宋_GB2312" w:eastAsia="仿宋_GB2312" w:cs="仿宋_GB2312"/>
          <w:sz w:val="32"/>
          <w:szCs w:val="32"/>
        </w:rPr>
        <w:t>元，</w:t>
      </w:r>
      <w:r>
        <w:rPr>
          <w:rFonts w:hint="eastAsia" w:ascii="仿宋_GB2312" w:hAnsi="仿宋_GB2312" w:eastAsia="仿宋_GB2312" w:cs="仿宋_GB2312"/>
          <w:color w:val="auto"/>
          <w:sz w:val="32"/>
          <w:szCs w:val="32"/>
        </w:rPr>
        <w:t>占</w:t>
      </w:r>
      <w:r>
        <w:rPr>
          <w:rFonts w:hint="eastAsia" w:ascii="仿宋_GB2312" w:hAnsi="仿宋_GB2312" w:eastAsia="仿宋_GB2312" w:cs="仿宋_GB2312"/>
          <w:color w:val="auto"/>
          <w:sz w:val="32"/>
          <w:szCs w:val="32"/>
          <w:lang w:val="en-US" w:eastAsia="zh-CN"/>
        </w:rPr>
        <w:t>31.45</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比上年预算数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60.59</w:t>
      </w:r>
      <w:r>
        <w:rPr>
          <w:rFonts w:hint="eastAsia" w:ascii="仿宋_GB2312" w:hAnsi="仿宋_GB2312" w:eastAsia="仿宋_GB2312" w:cs="仿宋_GB2312"/>
          <w:sz w:val="32"/>
          <w:szCs w:val="32"/>
        </w:rPr>
        <w:t>万元</w:t>
      </w:r>
      <w:r>
        <w:rPr>
          <w:rFonts w:hint="eastAsia" w:ascii="仿宋" w:hAnsi="仿宋" w:eastAsia="仿宋" w:cs="仿宋"/>
          <w:sz w:val="32"/>
          <w:szCs w:val="32"/>
        </w:rPr>
        <w:t>，主要是</w:t>
      </w:r>
      <w:r>
        <w:rPr>
          <w:rFonts w:hint="eastAsia" w:ascii="仿宋" w:hAnsi="仿宋" w:eastAsia="仿宋" w:cs="仿宋"/>
          <w:sz w:val="32"/>
          <w:szCs w:val="32"/>
          <w:lang w:eastAsia="zh-CN"/>
        </w:rPr>
        <w:t>项目活动减少。</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eastAsia="zh-CN"/>
        </w:rPr>
        <w:t>十</w:t>
      </w:r>
      <w:r>
        <w:rPr>
          <w:rFonts w:hint="eastAsia" w:ascii="黑体" w:hAnsi="黑体" w:eastAsia="黑体" w:cs="Times New Roman"/>
          <w:sz w:val="32"/>
          <w:shd w:val="clear" w:color="auto" w:fill="FFFFFF"/>
        </w:rPr>
        <w:t>、其他重要事项的情况说明</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（一）机关运行经费</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白沙黎族自治县民族歌舞团</w:t>
      </w:r>
      <w:r>
        <w:rPr>
          <w:rFonts w:hint="eastAsia" w:ascii="仿宋_GB2312" w:hAnsi="仿宋_GB2312" w:eastAsia="仿宋_GB2312" w:cs="仿宋_GB2312"/>
          <w:sz w:val="32"/>
          <w:szCs w:val="32"/>
        </w:rPr>
        <w:t>机关运行经费预算</w:t>
      </w:r>
      <w:r>
        <w:rPr>
          <w:rFonts w:hint="eastAsia" w:ascii="仿宋_GB2312" w:hAnsi="仿宋_GB2312" w:eastAsia="仿宋_GB2312" w:cs="仿宋_GB2312"/>
          <w:sz w:val="32"/>
          <w:szCs w:val="32"/>
          <w:lang w:val="en-US" w:eastAsia="zh-CN"/>
        </w:rPr>
        <w:t>45.55</w:t>
      </w:r>
      <w:r>
        <w:rPr>
          <w:rFonts w:hint="eastAsia" w:ascii="仿宋_GB2312" w:hAnsi="仿宋_GB2312" w:eastAsia="仿宋_GB2312" w:cs="仿宋_GB2312"/>
          <w:sz w:val="32"/>
          <w:szCs w:val="32"/>
        </w:rPr>
        <w:t>万元。</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）政府采购情况</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本单位无政府采购情况</w:t>
      </w:r>
      <w:r>
        <w:rPr>
          <w:rFonts w:hint="eastAsia" w:ascii="仿宋_GB2312" w:hAnsi="仿宋_GB2312" w:eastAsia="仿宋_GB2312" w:cs="仿宋_GB2312"/>
          <w:sz w:val="32"/>
          <w:szCs w:val="32"/>
        </w:rPr>
        <w:t>。</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）国有资产占有使用情况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本单位无国有资产占有使用情况</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四</w:t>
      </w:r>
      <w:r>
        <w:rPr>
          <w:rFonts w:hint="eastAsia" w:ascii="楷体" w:hAnsi="楷体" w:eastAsia="楷体"/>
          <w:sz w:val="32"/>
          <w:szCs w:val="32"/>
        </w:rPr>
        <w:t>）绩效目标设置情况</w:t>
      </w:r>
    </w:p>
    <w:p>
      <w:pPr>
        <w:ind w:firstLine="640" w:firstLineChars="200"/>
        <w:rPr>
          <w:rFonts w:hint="eastAsia" w:ascii="仿宋" w:hAnsi="仿宋" w:eastAsia="仿宋" w:cs="仿宋"/>
          <w:color w:val="000000"/>
          <w:kern w:val="0"/>
          <w:sz w:val="32"/>
          <w:szCs w:val="30"/>
        </w:rPr>
      </w:pPr>
      <w:r>
        <w:rPr>
          <w:rFonts w:hint="eastAsia" w:ascii="仿宋_GB2312" w:hAnsi="仿宋_GB2312" w:eastAsia="仿宋_GB2312" w:cs="仿宋_GB2312"/>
          <w:sz w:val="32"/>
          <w:szCs w:val="32"/>
          <w:lang w:val="en-US" w:eastAsia="zh-CN"/>
        </w:rPr>
        <w:t>白沙黎族自治县民族歌舞团17</w:t>
      </w:r>
      <w:r>
        <w:rPr>
          <w:rFonts w:hint="eastAsia" w:ascii="仿宋_GB2312" w:hAnsi="仿宋_GB2312" w:eastAsia="仿宋_GB2312" w:cs="仿宋_GB2312"/>
          <w:sz w:val="32"/>
          <w:szCs w:val="32"/>
        </w:rPr>
        <w:t>个项目实行绩效目标管理，涉及一般公共预算</w:t>
      </w:r>
      <w:r>
        <w:rPr>
          <w:rFonts w:hint="eastAsia" w:ascii="仿宋_GB2312" w:hAnsi="仿宋_GB2312" w:eastAsia="仿宋_GB2312" w:cs="仿宋_GB2312"/>
          <w:sz w:val="32"/>
          <w:szCs w:val="32"/>
          <w:highlight w:val="none"/>
          <w:lang w:val="en-US" w:eastAsia="zh-CN"/>
        </w:rPr>
        <w:t>701.91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政府性基金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spacing w:line="578" w:lineRule="exact"/>
        <w:jc w:val="both"/>
        <w:rPr>
          <w:rFonts w:hint="eastAsia" w:ascii="仿宋" w:hAnsi="仿宋" w:eastAsia="仿宋" w:cs="仿宋"/>
          <w:sz w:val="32"/>
          <w:szCs w:val="32"/>
        </w:rPr>
      </w:pPr>
    </w:p>
    <w:p>
      <w:pPr>
        <w:spacing w:line="578" w:lineRule="exact"/>
        <w:jc w:val="left"/>
        <w:rPr>
          <w:rFonts w:hint="eastAsia" w:ascii="仿宋" w:hAnsi="仿宋" w:eastAsia="仿宋" w:cs="仿宋"/>
          <w:color w:val="000000"/>
          <w:kern w:val="0"/>
          <w:sz w:val="32"/>
          <w:szCs w:val="30"/>
        </w:rPr>
      </w:pPr>
    </w:p>
    <w:p>
      <w:pPr>
        <w:spacing w:line="578" w:lineRule="exact"/>
        <w:jc w:val="center"/>
        <w:rPr>
          <w:rFonts w:ascii="黑体" w:hAnsi="黑体" w:eastAsia="黑体"/>
          <w:b w:val="0"/>
          <w:bCs/>
          <w:sz w:val="32"/>
          <w:szCs w:val="32"/>
        </w:rPr>
      </w:pPr>
      <w:r>
        <w:rPr>
          <w:rFonts w:hint="eastAsia" w:ascii="黑体" w:hAnsi="黑体" w:eastAsia="黑体"/>
          <w:b w:val="0"/>
          <w:bCs/>
          <w:sz w:val="32"/>
          <w:szCs w:val="32"/>
        </w:rPr>
        <w:t>第四部分  名词解释</w:t>
      </w:r>
    </w:p>
    <w:p>
      <w:pPr>
        <w:spacing w:line="578" w:lineRule="exact"/>
        <w:ind w:firstLine="640" w:firstLineChars="200"/>
        <w:jc w:val="left"/>
        <w:rPr>
          <w:rFonts w:ascii="仿宋_GB2312" w:eastAsia="仿宋_GB2312" w:cs="宋体"/>
          <w:bCs/>
          <w:color w:val="000000"/>
          <w:kern w:val="0"/>
          <w:sz w:val="32"/>
          <w:szCs w:val="32"/>
          <w:lang w:val="zh-CN"/>
        </w:rPr>
      </w:pPr>
    </w:p>
    <w:p>
      <w:pPr>
        <w:spacing w:line="578" w:lineRule="exact"/>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一、财政拨款收入：指本级财政当年拨付的资金。</w:t>
      </w:r>
    </w:p>
    <w:p>
      <w:pPr>
        <w:spacing w:line="578" w:lineRule="exact"/>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二、事业收入：指事业单位开展专业业务活动及辅助活动取得的收入。</w:t>
      </w:r>
    </w:p>
    <w:p>
      <w:pPr>
        <w:spacing w:line="578" w:lineRule="exact"/>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三、经营收入：指事业单位在专业业务活动及其辅助活动之外开展非独立核算经营活动取得的收入。</w:t>
      </w:r>
    </w:p>
    <w:p>
      <w:pPr>
        <w:spacing w:line="578" w:lineRule="exact"/>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四、其他收入：指除上述“财政拨款收入”“事业收入”“经营收入”等以外的收入。</w:t>
      </w:r>
    </w:p>
    <w:p>
      <w:pPr>
        <w:spacing w:line="578" w:lineRule="exact"/>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五、年初结转和结余：指以前年度尚未完成、结转到本年按有关规定继续使用的资金。</w:t>
      </w:r>
    </w:p>
    <w:p>
      <w:pPr>
        <w:spacing w:line="578" w:lineRule="exact"/>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 xml:space="preserve">六、基本支出：指行政事业单位用于为保障其机构正常运转、完成日常工作任务而发生的人员支出和公用支出。   </w:t>
      </w:r>
    </w:p>
    <w:p>
      <w:pPr>
        <w:spacing w:line="578" w:lineRule="exact"/>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七、工资福利支出：反映单位开支的在职职工和编制外长期聘用人员的各类劳动报酬，以及为上述人员缴纳的各项社会保险费等。</w:t>
      </w:r>
    </w:p>
    <w:p>
      <w:pPr>
        <w:spacing w:line="578" w:lineRule="exact"/>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仿宋_GB2312" w:eastAsia="仿宋_GB2312" w:cs="仿宋_GB2312"/>
          <w:color w:val="000000"/>
          <w:kern w:val="0"/>
          <w:sz w:val="32"/>
          <w:szCs w:val="30"/>
          <w:lang w:eastAsia="zh-CN"/>
        </w:rPr>
        <w:t>个人农业生产补贴、代缴社会保险费、</w:t>
      </w:r>
      <w:r>
        <w:rPr>
          <w:rFonts w:hint="eastAsia" w:ascii="仿宋_GB2312" w:hAnsi="仿宋_GB2312" w:eastAsia="仿宋_GB2312" w:cs="仿宋_GB2312"/>
          <w:color w:val="000000"/>
          <w:kern w:val="0"/>
          <w:sz w:val="32"/>
          <w:szCs w:val="30"/>
        </w:rPr>
        <w:t>其他等。</w:t>
      </w:r>
    </w:p>
    <w:p>
      <w:pPr>
        <w:spacing w:line="578" w:lineRule="exact"/>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九、商品和服务支出：反映单位购买商品和服务的支出，包括办公费、</w:t>
      </w:r>
      <w:r>
        <w:rPr>
          <w:rFonts w:hint="eastAsia" w:ascii="仿宋_GB2312" w:hAnsi="仿宋_GB2312" w:eastAsia="仿宋_GB2312" w:cs="仿宋_GB2312"/>
          <w:color w:val="000000"/>
          <w:kern w:val="0"/>
          <w:sz w:val="32"/>
          <w:szCs w:val="30"/>
          <w:lang w:eastAsia="zh-CN"/>
        </w:rPr>
        <w:t>印刷费、咨询费、手续费、</w:t>
      </w:r>
      <w:r>
        <w:rPr>
          <w:rFonts w:hint="eastAsia" w:ascii="仿宋_GB2312" w:hAnsi="仿宋_GB2312" w:eastAsia="仿宋_GB2312" w:cs="仿宋_GB2312"/>
          <w:color w:val="000000"/>
          <w:kern w:val="0"/>
          <w:sz w:val="32"/>
          <w:szCs w:val="30"/>
        </w:rPr>
        <w:t>水费、电费、邮电费、</w:t>
      </w:r>
      <w:r>
        <w:rPr>
          <w:rFonts w:hint="eastAsia" w:ascii="仿宋_GB2312" w:hAnsi="仿宋_GB2312" w:eastAsia="仿宋_GB2312" w:cs="仿宋_GB2312"/>
          <w:color w:val="000000"/>
          <w:kern w:val="0"/>
          <w:sz w:val="32"/>
          <w:szCs w:val="30"/>
          <w:lang w:eastAsia="zh-CN"/>
        </w:rPr>
        <w:t>取暖费、物业管理费、</w:t>
      </w:r>
      <w:r>
        <w:rPr>
          <w:rFonts w:hint="eastAsia" w:ascii="仿宋_GB2312" w:hAnsi="仿宋_GB2312" w:eastAsia="仿宋_GB2312" w:cs="仿宋_GB2312"/>
          <w:color w:val="000000"/>
          <w:kern w:val="0"/>
          <w:sz w:val="32"/>
          <w:szCs w:val="30"/>
        </w:rPr>
        <w:t>差旅费</w:t>
      </w:r>
      <w:r>
        <w:rPr>
          <w:rFonts w:hint="eastAsia" w:ascii="仿宋_GB2312" w:hAnsi="仿宋_GB2312" w:eastAsia="仿宋_GB2312" w:cs="仿宋_GB2312"/>
          <w:color w:val="000000"/>
          <w:kern w:val="0"/>
          <w:sz w:val="32"/>
          <w:szCs w:val="30"/>
          <w:lang w:eastAsia="zh-CN"/>
        </w:rPr>
        <w:t>、</w:t>
      </w:r>
      <w:r>
        <w:rPr>
          <w:rFonts w:hint="eastAsia" w:ascii="仿宋_GB2312" w:hAnsi="仿宋_GB2312" w:eastAsia="仿宋_GB2312" w:cs="仿宋_GB2312"/>
          <w:color w:val="000000"/>
          <w:kern w:val="0"/>
          <w:sz w:val="32"/>
          <w:szCs w:val="30"/>
        </w:rPr>
        <w:t>因公出国（境）费用</w:t>
      </w:r>
      <w:r>
        <w:rPr>
          <w:rFonts w:hint="eastAsia" w:ascii="仿宋_GB2312" w:hAnsi="仿宋_GB2312" w:eastAsia="仿宋_GB2312" w:cs="仿宋_GB2312"/>
          <w:color w:val="000000"/>
          <w:kern w:val="0"/>
          <w:sz w:val="32"/>
          <w:szCs w:val="30"/>
          <w:lang w:eastAsia="zh-CN"/>
        </w:rPr>
        <w:t>、</w:t>
      </w:r>
      <w:r>
        <w:rPr>
          <w:rFonts w:hint="eastAsia" w:ascii="仿宋_GB2312" w:hAnsi="仿宋_GB2312" w:eastAsia="仿宋_GB2312" w:cs="仿宋_GB2312"/>
          <w:color w:val="000000"/>
          <w:kern w:val="0"/>
          <w:sz w:val="32"/>
          <w:szCs w:val="30"/>
        </w:rPr>
        <w:t>维修（护）费、</w:t>
      </w:r>
      <w:r>
        <w:rPr>
          <w:rFonts w:hint="eastAsia" w:ascii="仿宋_GB2312" w:hAnsi="仿宋_GB2312" w:eastAsia="仿宋_GB2312" w:cs="仿宋_GB2312"/>
          <w:color w:val="000000"/>
          <w:kern w:val="0"/>
          <w:sz w:val="32"/>
          <w:szCs w:val="30"/>
          <w:lang w:eastAsia="zh-CN"/>
        </w:rPr>
        <w:t>租赁费、</w:t>
      </w:r>
      <w:r>
        <w:rPr>
          <w:rFonts w:hint="eastAsia" w:ascii="仿宋_GB2312" w:hAnsi="仿宋_GB2312" w:eastAsia="仿宋_GB2312" w:cs="仿宋_GB2312"/>
          <w:color w:val="000000"/>
          <w:kern w:val="0"/>
          <w:sz w:val="32"/>
          <w:szCs w:val="30"/>
        </w:rPr>
        <w:t>会议费、培训费、公务接待费、</w:t>
      </w:r>
      <w:r>
        <w:rPr>
          <w:rFonts w:hint="eastAsia" w:ascii="仿宋_GB2312" w:hAnsi="仿宋_GB2312" w:eastAsia="仿宋_GB2312" w:cs="仿宋_GB2312"/>
          <w:color w:val="000000"/>
          <w:kern w:val="0"/>
          <w:sz w:val="32"/>
          <w:szCs w:val="30"/>
          <w:lang w:eastAsia="zh-CN"/>
        </w:rPr>
        <w:t>专用材料费、被装购置费、专用燃料费、劳务费、委托业务费</w:t>
      </w:r>
      <w:r>
        <w:rPr>
          <w:rFonts w:hint="eastAsia" w:ascii="仿宋_GB2312" w:hAnsi="仿宋_GB2312" w:eastAsia="仿宋_GB2312" w:cs="仿宋_GB2312"/>
          <w:color w:val="000000"/>
          <w:kern w:val="0"/>
          <w:sz w:val="32"/>
          <w:szCs w:val="30"/>
        </w:rPr>
        <w:t>、工会经费</w:t>
      </w:r>
      <w:r>
        <w:rPr>
          <w:rFonts w:hint="eastAsia" w:ascii="仿宋_GB2312" w:hAnsi="仿宋_GB2312" w:eastAsia="仿宋_GB2312" w:cs="仿宋_GB2312"/>
          <w:color w:val="000000"/>
          <w:kern w:val="0"/>
          <w:sz w:val="32"/>
          <w:szCs w:val="30"/>
          <w:lang w:eastAsia="zh-CN"/>
        </w:rPr>
        <w:t>、</w:t>
      </w:r>
      <w:r>
        <w:rPr>
          <w:rFonts w:hint="eastAsia" w:ascii="仿宋_GB2312" w:hAnsi="仿宋_GB2312" w:eastAsia="仿宋_GB2312" w:cs="仿宋_GB2312"/>
          <w:color w:val="000000"/>
          <w:kern w:val="0"/>
          <w:sz w:val="32"/>
          <w:szCs w:val="30"/>
        </w:rPr>
        <w:t>福利费、公务用车运行维护费、</w:t>
      </w:r>
      <w:r>
        <w:rPr>
          <w:rFonts w:hint="eastAsia" w:ascii="仿宋_GB2312" w:hAnsi="仿宋_GB2312" w:eastAsia="仿宋_GB2312" w:cs="仿宋_GB2312"/>
          <w:color w:val="000000"/>
          <w:kern w:val="0"/>
          <w:sz w:val="32"/>
          <w:szCs w:val="30"/>
          <w:lang w:eastAsia="zh-CN"/>
        </w:rPr>
        <w:t>其他交通费用、税金及附加费用、</w:t>
      </w:r>
      <w:r>
        <w:rPr>
          <w:rFonts w:hint="eastAsia" w:ascii="仿宋_GB2312" w:hAnsi="仿宋_GB2312" w:eastAsia="仿宋_GB2312" w:cs="仿宋_GB2312"/>
          <w:color w:val="000000"/>
          <w:kern w:val="0"/>
          <w:sz w:val="32"/>
          <w:szCs w:val="30"/>
        </w:rPr>
        <w:t>其他</w:t>
      </w:r>
      <w:r>
        <w:rPr>
          <w:rFonts w:hint="eastAsia" w:ascii="仿宋_GB2312" w:hAnsi="仿宋_GB2312" w:eastAsia="仿宋_GB2312" w:cs="仿宋_GB2312"/>
          <w:color w:val="000000"/>
          <w:kern w:val="0"/>
          <w:sz w:val="32"/>
          <w:szCs w:val="30"/>
          <w:lang w:eastAsia="zh-CN"/>
        </w:rPr>
        <w:t>商品和服务支出</w:t>
      </w:r>
      <w:r>
        <w:rPr>
          <w:rFonts w:hint="eastAsia" w:ascii="仿宋_GB2312" w:hAnsi="仿宋_GB2312" w:eastAsia="仿宋_GB2312" w:cs="仿宋_GB2312"/>
          <w:color w:val="000000"/>
          <w:kern w:val="0"/>
          <w:sz w:val="32"/>
          <w:szCs w:val="30"/>
        </w:rPr>
        <w:t>等。</w:t>
      </w:r>
    </w:p>
    <w:p>
      <w:pPr>
        <w:spacing w:line="578" w:lineRule="exact"/>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十、项目支出：指各部门、各单位为完成其特定的工作任务和事业发展目标所发生的支出。</w:t>
      </w:r>
    </w:p>
    <w:p>
      <w:pPr>
        <w:spacing w:line="578" w:lineRule="exact"/>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仿宋_GB2312" w:eastAsia="仿宋_GB2312" w:cs="仿宋_GB2312"/>
          <w:color w:val="000000"/>
          <w:kern w:val="0"/>
          <w:sz w:val="32"/>
          <w:szCs w:val="30"/>
          <w:lang w:eastAsia="zh-CN"/>
        </w:rPr>
        <w:t>、牌照费</w:t>
      </w:r>
      <w:r>
        <w:rPr>
          <w:rFonts w:hint="eastAsia" w:ascii="仿宋_GB2312" w:hAnsi="仿宋_GB2312" w:eastAsia="仿宋_GB2312" w:cs="仿宋_GB2312"/>
          <w:color w:val="000000"/>
          <w:kern w:val="0"/>
          <w:sz w:val="32"/>
          <w:szCs w:val="30"/>
        </w:rPr>
        <w:t>）及燃料费、维修费、过路过桥费、保险费、安全奖励费用等支出；公务接待费指单位按规定开支的各类公务接待（含外宾接待）</w:t>
      </w:r>
      <w:r>
        <w:rPr>
          <w:rFonts w:hint="eastAsia" w:ascii="仿宋_GB2312" w:hAnsi="仿宋_GB2312" w:eastAsia="仿宋_GB2312" w:cs="仿宋_GB2312"/>
          <w:color w:val="000000"/>
          <w:kern w:val="0"/>
          <w:sz w:val="32"/>
          <w:szCs w:val="30"/>
          <w:lang w:eastAsia="zh-CN"/>
        </w:rPr>
        <w:t>费用等支出</w:t>
      </w:r>
      <w:r>
        <w:rPr>
          <w:rFonts w:hint="eastAsia" w:ascii="仿宋_GB2312" w:hAnsi="仿宋_GB2312" w:eastAsia="仿宋_GB2312" w:cs="仿宋_GB2312"/>
          <w:color w:val="000000"/>
          <w:kern w:val="0"/>
          <w:sz w:val="32"/>
          <w:szCs w:val="30"/>
        </w:rPr>
        <w:t>。</w:t>
      </w:r>
    </w:p>
    <w:p>
      <w:pPr>
        <w:spacing w:line="578" w:lineRule="exact"/>
        <w:ind w:firstLine="640" w:firstLineChars="200"/>
        <w:jc w:val="left"/>
        <w:rPr>
          <w:rFonts w:ascii="仿宋_GB2312" w:hAnsi="黑体" w:eastAsia="仿宋_GB2312" w:cs="仿宋_GB2312"/>
          <w:sz w:val="32"/>
          <w:szCs w:val="32"/>
        </w:rPr>
      </w:pPr>
      <w:r>
        <w:rPr>
          <w:rFonts w:hint="eastAsia" w:ascii="仿宋_GB2312" w:hAnsi="仿宋_GB2312" w:eastAsia="仿宋_GB2312" w:cs="仿宋_GB2312"/>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footerReference r:id="rId5" w:type="default"/>
      <w:pgSz w:w="11906" w:h="16838"/>
      <w:pgMar w:top="2098" w:right="1474" w:bottom="1984" w:left="1587" w:header="851" w:footer="1587"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4F9E56"/>
    <w:multiLevelType w:val="singleLevel"/>
    <w:tmpl w:val="EC4F9E56"/>
    <w:lvl w:ilvl="0" w:tentative="0">
      <w:start w:val="5"/>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C4D2E"/>
    <w:rsid w:val="01282A83"/>
    <w:rsid w:val="01E52B01"/>
    <w:rsid w:val="03821A33"/>
    <w:rsid w:val="04536DF4"/>
    <w:rsid w:val="06422E6D"/>
    <w:rsid w:val="06A94277"/>
    <w:rsid w:val="06E86D9E"/>
    <w:rsid w:val="07D17DB0"/>
    <w:rsid w:val="08651E1E"/>
    <w:rsid w:val="089B6610"/>
    <w:rsid w:val="095347F5"/>
    <w:rsid w:val="09613F26"/>
    <w:rsid w:val="09842C00"/>
    <w:rsid w:val="09D74D3A"/>
    <w:rsid w:val="0C147F0E"/>
    <w:rsid w:val="0D892EDB"/>
    <w:rsid w:val="0EC2677A"/>
    <w:rsid w:val="0F3D0EBD"/>
    <w:rsid w:val="103957B0"/>
    <w:rsid w:val="115C56BC"/>
    <w:rsid w:val="119044DC"/>
    <w:rsid w:val="13B62550"/>
    <w:rsid w:val="156A35F2"/>
    <w:rsid w:val="162E461F"/>
    <w:rsid w:val="1640006F"/>
    <w:rsid w:val="177725A6"/>
    <w:rsid w:val="17BB6C5B"/>
    <w:rsid w:val="19D5DA33"/>
    <w:rsid w:val="1A3348FA"/>
    <w:rsid w:val="1A98216B"/>
    <w:rsid w:val="1B0C206B"/>
    <w:rsid w:val="1D9D7B67"/>
    <w:rsid w:val="1E6E03F4"/>
    <w:rsid w:val="1FBF8E30"/>
    <w:rsid w:val="20D235CE"/>
    <w:rsid w:val="21564E27"/>
    <w:rsid w:val="21A734B1"/>
    <w:rsid w:val="21F229A5"/>
    <w:rsid w:val="22A2261D"/>
    <w:rsid w:val="23953F30"/>
    <w:rsid w:val="23B00850"/>
    <w:rsid w:val="248D10AB"/>
    <w:rsid w:val="261C4494"/>
    <w:rsid w:val="279F35CF"/>
    <w:rsid w:val="287E44DE"/>
    <w:rsid w:val="2A027E45"/>
    <w:rsid w:val="2AED28A3"/>
    <w:rsid w:val="2B4104F9"/>
    <w:rsid w:val="2BDF0DC0"/>
    <w:rsid w:val="2CF60724"/>
    <w:rsid w:val="2EC61441"/>
    <w:rsid w:val="2ED71719"/>
    <w:rsid w:val="2FB126CD"/>
    <w:rsid w:val="2FF7110D"/>
    <w:rsid w:val="2FFFCED3"/>
    <w:rsid w:val="30FC55EE"/>
    <w:rsid w:val="31A35A6A"/>
    <w:rsid w:val="322748ED"/>
    <w:rsid w:val="33D5014E"/>
    <w:rsid w:val="340547BA"/>
    <w:rsid w:val="348614F0"/>
    <w:rsid w:val="35337105"/>
    <w:rsid w:val="35C81F43"/>
    <w:rsid w:val="376C4B50"/>
    <w:rsid w:val="39B6036C"/>
    <w:rsid w:val="3A433156"/>
    <w:rsid w:val="3B392F9B"/>
    <w:rsid w:val="3BFD62D4"/>
    <w:rsid w:val="3C17152E"/>
    <w:rsid w:val="3CBC6B5D"/>
    <w:rsid w:val="3D4C3459"/>
    <w:rsid w:val="3DC56D68"/>
    <w:rsid w:val="3F7942AE"/>
    <w:rsid w:val="3F7FB4B5"/>
    <w:rsid w:val="3FAD4D11"/>
    <w:rsid w:val="41A54141"/>
    <w:rsid w:val="42442951"/>
    <w:rsid w:val="42892A5A"/>
    <w:rsid w:val="431C567C"/>
    <w:rsid w:val="441721E2"/>
    <w:rsid w:val="442474D4"/>
    <w:rsid w:val="449C6A74"/>
    <w:rsid w:val="45ED50AE"/>
    <w:rsid w:val="46335961"/>
    <w:rsid w:val="464F2A4E"/>
    <w:rsid w:val="46D0003D"/>
    <w:rsid w:val="48054931"/>
    <w:rsid w:val="48147269"/>
    <w:rsid w:val="492F5697"/>
    <w:rsid w:val="49AE29F0"/>
    <w:rsid w:val="4A265D9D"/>
    <w:rsid w:val="4A9A233A"/>
    <w:rsid w:val="4B683901"/>
    <w:rsid w:val="4BE46819"/>
    <w:rsid w:val="4C79769B"/>
    <w:rsid w:val="4CCF19B1"/>
    <w:rsid w:val="4CFE5DF2"/>
    <w:rsid w:val="4D6A684F"/>
    <w:rsid w:val="4E265601"/>
    <w:rsid w:val="4EBE3A8B"/>
    <w:rsid w:val="4EF5307D"/>
    <w:rsid w:val="4EFA62AE"/>
    <w:rsid w:val="4FB80849"/>
    <w:rsid w:val="50230E89"/>
    <w:rsid w:val="50CA30CD"/>
    <w:rsid w:val="50F6750C"/>
    <w:rsid w:val="510C5709"/>
    <w:rsid w:val="52454D9B"/>
    <w:rsid w:val="5328451D"/>
    <w:rsid w:val="53963229"/>
    <w:rsid w:val="53BA6F17"/>
    <w:rsid w:val="53C54D92"/>
    <w:rsid w:val="544A5F35"/>
    <w:rsid w:val="5523289A"/>
    <w:rsid w:val="554560FB"/>
    <w:rsid w:val="554B49CD"/>
    <w:rsid w:val="56DE324E"/>
    <w:rsid w:val="57FD5624"/>
    <w:rsid w:val="592A1C95"/>
    <w:rsid w:val="5A19670A"/>
    <w:rsid w:val="5B801186"/>
    <w:rsid w:val="5C763BF7"/>
    <w:rsid w:val="5D7F0889"/>
    <w:rsid w:val="5DB7E539"/>
    <w:rsid w:val="5F0642D5"/>
    <w:rsid w:val="5F12521B"/>
    <w:rsid w:val="5F8D1984"/>
    <w:rsid w:val="5FD50C35"/>
    <w:rsid w:val="609566CC"/>
    <w:rsid w:val="60963E18"/>
    <w:rsid w:val="631657EC"/>
    <w:rsid w:val="63F518A5"/>
    <w:rsid w:val="64432611"/>
    <w:rsid w:val="65476131"/>
    <w:rsid w:val="654A37E4"/>
    <w:rsid w:val="657A4758"/>
    <w:rsid w:val="663B4A5C"/>
    <w:rsid w:val="66DACB0B"/>
    <w:rsid w:val="67361453"/>
    <w:rsid w:val="67B21BDE"/>
    <w:rsid w:val="68440261"/>
    <w:rsid w:val="691138C4"/>
    <w:rsid w:val="697BF56A"/>
    <w:rsid w:val="6A1972A6"/>
    <w:rsid w:val="6A3A40CB"/>
    <w:rsid w:val="6A4C7B21"/>
    <w:rsid w:val="6B6CE30F"/>
    <w:rsid w:val="6BCC085D"/>
    <w:rsid w:val="6BEF28DE"/>
    <w:rsid w:val="6C7F1319"/>
    <w:rsid w:val="6C8639E2"/>
    <w:rsid w:val="6CA34594"/>
    <w:rsid w:val="6CB15E50"/>
    <w:rsid w:val="6D617FAC"/>
    <w:rsid w:val="6DC9002B"/>
    <w:rsid w:val="6DDF74AC"/>
    <w:rsid w:val="6E315BD0"/>
    <w:rsid w:val="6E6B72AC"/>
    <w:rsid w:val="6FAC19B2"/>
    <w:rsid w:val="6FAF0D8D"/>
    <w:rsid w:val="6FB90232"/>
    <w:rsid w:val="6FC54822"/>
    <w:rsid w:val="6FCFCADC"/>
    <w:rsid w:val="6FFA4FE6"/>
    <w:rsid w:val="703E1894"/>
    <w:rsid w:val="704E1862"/>
    <w:rsid w:val="70AC59E2"/>
    <w:rsid w:val="716F5BE6"/>
    <w:rsid w:val="727F515C"/>
    <w:rsid w:val="748229B9"/>
    <w:rsid w:val="74C57072"/>
    <w:rsid w:val="75FB0B04"/>
    <w:rsid w:val="77620322"/>
    <w:rsid w:val="77701517"/>
    <w:rsid w:val="798219D5"/>
    <w:rsid w:val="79876FEC"/>
    <w:rsid w:val="79F42A60"/>
    <w:rsid w:val="79F7B683"/>
    <w:rsid w:val="7A456C8B"/>
    <w:rsid w:val="7A5A025C"/>
    <w:rsid w:val="7AE53FCA"/>
    <w:rsid w:val="7B252618"/>
    <w:rsid w:val="7C791862"/>
    <w:rsid w:val="7D73BCCE"/>
    <w:rsid w:val="7DE79FA0"/>
    <w:rsid w:val="7DEBCAFF"/>
    <w:rsid w:val="7EDD8B29"/>
    <w:rsid w:val="7F25058E"/>
    <w:rsid w:val="7FA353C6"/>
    <w:rsid w:val="7FA514C2"/>
    <w:rsid w:val="7FE28C02"/>
    <w:rsid w:val="7FE323AB"/>
    <w:rsid w:val="7FF73252"/>
    <w:rsid w:val="7FFDF15C"/>
    <w:rsid w:val="93F36975"/>
    <w:rsid w:val="AADF2E0B"/>
    <w:rsid w:val="AF3F5406"/>
    <w:rsid w:val="B9D2CE32"/>
    <w:rsid w:val="BB7F118A"/>
    <w:rsid w:val="BFDF760F"/>
    <w:rsid w:val="BFFBBED2"/>
    <w:rsid w:val="C7EB2CB0"/>
    <w:rsid w:val="CD2464D5"/>
    <w:rsid w:val="DE7FF6A4"/>
    <w:rsid w:val="DEFF07CB"/>
    <w:rsid w:val="E79BB625"/>
    <w:rsid w:val="EBFF8850"/>
    <w:rsid w:val="F3DAEB57"/>
    <w:rsid w:val="F5B519C8"/>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2044</Words>
  <Characters>2381</Characters>
  <Lines>27</Lines>
  <Paragraphs>7</Paragraphs>
  <TotalTime>76</TotalTime>
  <ScaleCrop>false</ScaleCrop>
  <LinksUpToDate>false</LinksUpToDate>
  <CharactersWithSpaces>2409</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Administrator</cp:lastModifiedBy>
  <cp:lastPrinted>2026-03-02T01:24:00Z</cp:lastPrinted>
  <dcterms:modified xsi:type="dcterms:W3CDTF">2026-03-05T02:01:03Z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KSOTemplateDocerSaveRecord">
    <vt:lpwstr>eyJoZGlkIjoiZDM1ZTZlODFjZDMyNzAwN2MxNmE4ZWExYjMxZjI0YjciLCJ1c2VySWQiOiIzMzg3ODk2MDEifQ==</vt:lpwstr>
  </property>
  <property fmtid="{D5CDD505-2E9C-101B-9397-08002B2CF9AE}" pid="4" name="ICV">
    <vt:lpwstr>E263AC228CF443E0A05A5AAED1C1679F</vt:lpwstr>
  </property>
</Properties>
</file>