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lang w:eastAsia="zh-CN"/>
        </w:rPr>
        <w:t>白沙黎族自治县</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年高素质</w:t>
      </w:r>
    </w:p>
    <w:p>
      <w:pPr>
        <w:jc w:val="center"/>
        <w:rPr>
          <w:rFonts w:hint="eastAsia" w:ascii="宋体" w:hAnsi="宋体" w:eastAsia="宋体" w:cs="宋体"/>
          <w:b/>
          <w:bCs/>
          <w:sz w:val="44"/>
          <w:szCs w:val="44"/>
        </w:rPr>
      </w:pPr>
      <w:r>
        <w:rPr>
          <w:rFonts w:hint="eastAsia" w:ascii="宋体" w:hAnsi="宋体" w:eastAsia="宋体" w:cs="宋体"/>
          <w:b/>
          <w:bCs/>
          <w:sz w:val="44"/>
          <w:szCs w:val="44"/>
        </w:rPr>
        <w:t>农民培育</w:t>
      </w:r>
      <w:r>
        <w:rPr>
          <w:rFonts w:hint="eastAsia" w:ascii="宋体" w:hAnsi="宋体" w:eastAsia="宋体" w:cs="宋体"/>
          <w:b/>
          <w:bCs/>
          <w:sz w:val="44"/>
          <w:szCs w:val="44"/>
          <w:lang w:eastAsia="zh-CN"/>
        </w:rPr>
        <w:t>项目</w:t>
      </w:r>
      <w:r>
        <w:rPr>
          <w:rFonts w:hint="eastAsia" w:ascii="宋体" w:hAnsi="宋体" w:eastAsia="宋体" w:cs="宋体"/>
          <w:b/>
          <w:bCs/>
          <w:sz w:val="44"/>
          <w:szCs w:val="44"/>
        </w:rPr>
        <w:t>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kern w:val="0"/>
          <w:sz w:val="32"/>
          <w:szCs w:val="32"/>
          <w:shd w:val="clear" w:color="auto" w:fill="auto"/>
          <w:lang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kern w:val="0"/>
          <w:sz w:val="32"/>
          <w:szCs w:val="32"/>
          <w:shd w:val="clear" w:color="auto" w:fill="auto"/>
          <w:lang w:bidi="ar"/>
        </w:rPr>
        <w:t>为</w:t>
      </w:r>
      <w:r>
        <w:rPr>
          <w:rFonts w:hint="eastAsia" w:ascii="仿宋_GB2312" w:hAnsi="仿宋_GB2312" w:eastAsia="仿宋_GB2312" w:cs="仿宋_GB2312"/>
          <w:b w:val="0"/>
          <w:bCs/>
          <w:kern w:val="0"/>
          <w:sz w:val="32"/>
          <w:szCs w:val="32"/>
          <w:lang w:bidi="ar"/>
        </w:rPr>
        <w:t>扎实推进高素质农民培育工作，加快形成与产业需求相适应、与农村发展相协调的高素质农民队伍，夯实稳粮扩油人才支撑，全面提升农民素质素养，</w:t>
      </w:r>
      <w:r>
        <w:rPr>
          <w:rFonts w:hint="eastAsia" w:ascii="仿宋_GB2312" w:hAnsi="仿宋_GB2312" w:eastAsia="仿宋_GB2312" w:cs="仿宋_GB2312"/>
          <w:b w:val="0"/>
          <w:bCs/>
          <w:kern w:val="0"/>
          <w:sz w:val="32"/>
          <w:szCs w:val="32"/>
          <w:shd w:val="clear" w:color="auto" w:fill="auto"/>
          <w:lang w:bidi="ar"/>
        </w:rPr>
        <w:t>根据</w:t>
      </w:r>
      <w:r>
        <w:rPr>
          <w:rFonts w:hint="eastAsia" w:ascii="仿宋_GB2312" w:hAnsi="仿宋_GB2312" w:eastAsia="仿宋_GB2312" w:cs="仿宋_GB2312"/>
          <w:b w:val="0"/>
          <w:bCs/>
          <w:sz w:val="32"/>
          <w:szCs w:val="32"/>
          <w:lang w:eastAsia="zh-CN"/>
        </w:rPr>
        <w:t>《海南省农业农村厅</w:t>
      </w:r>
      <w:r>
        <w:rPr>
          <w:rFonts w:hint="eastAsia" w:ascii="仿宋_GB2312" w:hAnsi="仿宋_GB2312" w:eastAsia="仿宋_GB2312" w:cs="仿宋_GB2312"/>
          <w:b w:val="0"/>
          <w:bCs/>
          <w:sz w:val="32"/>
          <w:szCs w:val="32"/>
        </w:rPr>
        <w:t>关于印发海南省20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eastAsia="zh-CN"/>
        </w:rPr>
        <w:t>高素质</w:t>
      </w:r>
      <w:r>
        <w:rPr>
          <w:rFonts w:hint="eastAsia" w:ascii="仿宋_GB2312" w:hAnsi="仿宋_GB2312" w:eastAsia="仿宋_GB2312" w:cs="仿宋_GB2312"/>
          <w:b w:val="0"/>
          <w:bCs/>
          <w:sz w:val="32"/>
          <w:szCs w:val="32"/>
        </w:rPr>
        <w:t>农民</w:t>
      </w:r>
      <w:r>
        <w:rPr>
          <w:rFonts w:hint="eastAsia" w:ascii="仿宋_GB2312" w:hAnsi="仿宋_GB2312" w:eastAsia="仿宋_GB2312" w:cs="仿宋_GB2312"/>
          <w:b w:val="0"/>
          <w:bCs/>
          <w:sz w:val="32"/>
          <w:szCs w:val="32"/>
          <w:lang w:eastAsia="zh-CN"/>
        </w:rPr>
        <w:t>培育项目</w:t>
      </w:r>
      <w:r>
        <w:rPr>
          <w:rFonts w:hint="eastAsia" w:ascii="仿宋_GB2312" w:hAnsi="仿宋_GB2312" w:eastAsia="仿宋_GB2312" w:cs="仿宋_GB2312"/>
          <w:b w:val="0"/>
          <w:bCs/>
          <w:sz w:val="32"/>
          <w:szCs w:val="32"/>
        </w:rPr>
        <w:t>实施方案的通知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琼农字</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b w:val="0"/>
          <w:bCs/>
          <w:color w:val="auto"/>
          <w:sz w:val="32"/>
          <w:szCs w:val="32"/>
        </w:rPr>
        <w:t>要求，</w:t>
      </w:r>
      <w:r>
        <w:rPr>
          <w:rFonts w:hint="eastAsia" w:ascii="仿宋_GB2312" w:hAnsi="仿宋_GB2312" w:eastAsia="仿宋_GB2312" w:cs="仿宋_GB2312"/>
          <w:b w:val="0"/>
          <w:bCs/>
          <w:color w:val="auto"/>
          <w:sz w:val="32"/>
          <w:szCs w:val="32"/>
          <w:lang w:val="en-US" w:eastAsia="zh-CN"/>
        </w:rPr>
        <w:t>切实做</w:t>
      </w:r>
      <w:r>
        <w:rPr>
          <w:rFonts w:hint="eastAsia" w:ascii="仿宋_GB2312" w:hAnsi="仿宋_GB2312" w:eastAsia="仿宋_GB2312" w:cs="仿宋_GB2312"/>
          <w:b w:val="0"/>
          <w:bCs/>
          <w:color w:val="auto"/>
          <w:sz w:val="32"/>
          <w:szCs w:val="32"/>
          <w:lang w:eastAsia="zh-CN"/>
        </w:rPr>
        <w:t>好</w:t>
      </w:r>
      <w:r>
        <w:rPr>
          <w:rFonts w:hint="eastAsia" w:ascii="仿宋_GB2312" w:hAnsi="仿宋_GB2312" w:eastAsia="仿宋_GB2312" w:cs="仿宋_GB2312"/>
          <w:b w:val="0"/>
          <w:bCs/>
          <w:color w:val="auto"/>
          <w:sz w:val="32"/>
          <w:szCs w:val="32"/>
          <w:lang w:val="en-US" w:eastAsia="zh-CN"/>
        </w:rPr>
        <w:t>我县2024年高素质农民培育工作</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结合实际，</w:t>
      </w:r>
      <w:r>
        <w:rPr>
          <w:rFonts w:hint="eastAsia" w:ascii="仿宋_GB2312" w:hAnsi="仿宋_GB2312" w:eastAsia="仿宋_GB2312" w:cs="仿宋_GB2312"/>
          <w:b w:val="0"/>
          <w:bCs/>
          <w:color w:val="auto"/>
          <w:sz w:val="32"/>
          <w:szCs w:val="32"/>
        </w:rPr>
        <w:t>制定本方案。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总体</w:t>
      </w:r>
      <w:r>
        <w:rPr>
          <w:rFonts w:hint="eastAsia" w:ascii="黑体" w:hAnsi="黑体" w:eastAsia="黑体" w:cs="黑体"/>
          <w:b w:val="0"/>
          <w:bCs/>
          <w:sz w:val="32"/>
          <w:szCs w:val="32"/>
        </w:rPr>
        <w:t>思路</w:t>
      </w:r>
    </w:p>
    <w:p>
      <w:pPr>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以习近平新时代中国特色社会主义思想为指导，全面贯彻落实党的二十大和二十届二中全会精神，深入贯彻落实</w:t>
      </w:r>
      <w:r>
        <w:rPr>
          <w:rFonts w:hint="eastAsia" w:ascii="仿宋_GB2312" w:hAnsi="仿宋_GB2312" w:eastAsia="仿宋_GB2312" w:cs="仿宋_GB2312"/>
          <w:color w:val="auto"/>
          <w:sz w:val="32"/>
          <w:szCs w:val="32"/>
          <w:lang w:eastAsia="zh-CN"/>
        </w:rPr>
        <w:t>省委农村工作会议和全省农业农村局长会议部署，按照全省农业农村工作要点要求</w:t>
      </w:r>
      <w:r>
        <w:rPr>
          <w:rFonts w:hint="eastAsia" w:ascii="仿宋_GB2312" w:hAnsi="仿宋_GB2312" w:eastAsia="仿宋_GB2312" w:cs="仿宋_GB2312"/>
          <w:color w:val="auto"/>
          <w:sz w:val="32"/>
          <w:szCs w:val="32"/>
        </w:rPr>
        <w:t>，以学习运用</w:t>
      </w:r>
      <w:r>
        <w:rPr>
          <w:rFonts w:hint="eastAsia" w:ascii="仿宋_GB2312" w:hAnsi="仿宋_GB2312" w:eastAsia="仿宋_GB2312" w:cs="仿宋_GB2312"/>
          <w:color w:val="auto"/>
          <w:sz w:val="32"/>
          <w:szCs w:val="32"/>
          <w:lang w:eastAsia="zh-CN"/>
        </w:rPr>
        <w:t>“千村示范、万村整治”工程</w:t>
      </w:r>
      <w:r>
        <w:rPr>
          <w:rFonts w:hint="eastAsia" w:ascii="仿宋_GB2312" w:hAnsi="仿宋_GB2312" w:eastAsia="仿宋_GB2312" w:cs="仿宋_GB2312"/>
          <w:color w:val="auto"/>
          <w:sz w:val="32"/>
          <w:szCs w:val="32"/>
        </w:rPr>
        <w:t>经验为引领，紧紧围绕农业农村高质量发展人才需求，坚持需求导向、产业主线、分层实施、全程培育，聚焦提升技术技能水平、提升产业发展能力、提升综合素质素养，培育粮食安全守护者、产业发展带头人和乡村振兴主力军，为全面推进乡村振兴、加快建设农业</w:t>
      </w:r>
      <w:r>
        <w:rPr>
          <w:rFonts w:hint="eastAsia" w:ascii="仿宋_GB2312" w:hAnsi="仿宋_GB2312" w:eastAsia="仿宋_GB2312" w:cs="仿宋_GB2312"/>
          <w:color w:val="auto"/>
          <w:sz w:val="32"/>
          <w:szCs w:val="32"/>
          <w:lang w:eastAsia="zh-CN"/>
        </w:rPr>
        <w:t>强省</w:t>
      </w:r>
      <w:r>
        <w:rPr>
          <w:rFonts w:hint="eastAsia" w:ascii="仿宋_GB2312" w:hAnsi="仿宋_GB2312" w:eastAsia="仿宋_GB2312" w:cs="仿宋_GB2312"/>
          <w:color w:val="auto"/>
          <w:sz w:val="32"/>
          <w:szCs w:val="32"/>
        </w:rPr>
        <w:t>提供坚实人才保障。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Cs/>
          <w:color w:val="auto"/>
          <w:sz w:val="32"/>
          <w:szCs w:val="32"/>
        </w:rPr>
      </w:pPr>
      <w:r>
        <w:rPr>
          <w:rFonts w:hAnsi="黑体" w:eastAsia="黑体"/>
          <w:b w:val="0"/>
          <w:bCs/>
          <w:color w:val="000000"/>
          <w:kern w:val="0"/>
          <w:sz w:val="32"/>
          <w:szCs w:val="32"/>
        </w:rPr>
        <w:t>二、</w:t>
      </w:r>
      <w:r>
        <w:rPr>
          <w:rFonts w:hint="eastAsia" w:hAnsi="黑体" w:eastAsia="黑体"/>
          <w:b w:val="0"/>
          <w:bCs/>
          <w:color w:val="000000"/>
          <w:kern w:val="0"/>
          <w:sz w:val="32"/>
          <w:szCs w:val="32"/>
          <w:lang w:eastAsia="zh-CN"/>
        </w:rPr>
        <w:t>目标</w:t>
      </w:r>
      <w:r>
        <w:rPr>
          <w:rFonts w:hAnsi="黑体" w:eastAsia="黑体"/>
          <w:b w:val="0"/>
          <w:bCs/>
          <w:color w:val="000000"/>
          <w:kern w:val="0"/>
          <w:sz w:val="32"/>
          <w:szCs w:val="32"/>
        </w:rPr>
        <w:t>任务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培</w:t>
      </w:r>
      <w:r>
        <w:rPr>
          <w:rFonts w:hint="eastAsia" w:ascii="仿宋_GB2312" w:hAnsi="仿宋_GB2312" w:eastAsia="仿宋_GB2312" w:cs="仿宋_GB2312"/>
          <w:color w:val="auto"/>
          <w:sz w:val="32"/>
          <w:szCs w:val="32"/>
          <w:lang w:val="en-US" w:eastAsia="zh-CN"/>
        </w:rPr>
        <w:t>育高素质农民270人，其中：</w:t>
      </w:r>
      <w:r>
        <w:rPr>
          <w:rFonts w:hint="eastAsia" w:ascii="仿宋_GB2312" w:hAnsi="仿宋_GB2312" w:eastAsia="仿宋_GB2312" w:cs="仿宋_GB2312"/>
          <w:b w:val="0"/>
          <w:bCs/>
          <w:kern w:val="0"/>
          <w:sz w:val="32"/>
          <w:szCs w:val="32"/>
          <w:lang w:bidi="ar"/>
        </w:rPr>
        <w:t>经营管理型</w:t>
      </w:r>
      <w:r>
        <w:rPr>
          <w:rFonts w:hint="eastAsia" w:ascii="仿宋_GB2312" w:hAnsi="仿宋_GB2312" w:eastAsia="仿宋_GB2312" w:cs="仿宋_GB2312"/>
          <w:b w:val="0"/>
          <w:bCs/>
          <w:kern w:val="0"/>
          <w:sz w:val="32"/>
          <w:szCs w:val="32"/>
          <w:lang w:val="en-US" w:eastAsia="zh-CN" w:bidi="ar"/>
        </w:rPr>
        <w:t>50人；</w:t>
      </w:r>
      <w:r>
        <w:rPr>
          <w:rFonts w:hint="eastAsia" w:ascii="仿宋_GB2312" w:hAnsi="仿宋_GB2312" w:eastAsia="仿宋_GB2312" w:cs="仿宋_GB2312"/>
          <w:color w:val="auto"/>
          <w:sz w:val="32"/>
          <w:szCs w:val="32"/>
        </w:rPr>
        <w:t>专业生产型</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120人；</w:t>
      </w:r>
      <w:r>
        <w:rPr>
          <w:rFonts w:hint="eastAsia" w:ascii="仿宋_GB2312" w:hAnsi="仿宋_GB2312" w:eastAsia="仿宋_GB2312" w:cs="仿宋_GB2312"/>
          <w:color w:val="auto"/>
          <w:sz w:val="32"/>
          <w:szCs w:val="32"/>
        </w:rPr>
        <w:t>技能服务型</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100人。</w:t>
      </w:r>
      <w:r>
        <w:rPr>
          <w:rFonts w:hint="eastAsia" w:ascii="仿宋_GB2312" w:hAnsi="仿宋_GB2312" w:eastAsia="仿宋_GB2312" w:cs="仿宋_GB2312"/>
          <w:b w:val="0"/>
          <w:bCs/>
          <w:kern w:val="0"/>
          <w:sz w:val="32"/>
          <w:szCs w:val="32"/>
          <w:lang w:bidi="ar"/>
        </w:rPr>
        <w:t>以行政村为单位，面向小农户开展素质素养提升</w:t>
      </w:r>
      <w:r>
        <w:rPr>
          <w:rFonts w:hint="eastAsia" w:ascii="仿宋_GB2312" w:hAnsi="仿宋_GB2312" w:eastAsia="仿宋_GB2312" w:cs="仿宋_GB2312"/>
          <w:color w:val="auto"/>
          <w:sz w:val="32"/>
          <w:szCs w:val="32"/>
        </w:rPr>
        <w:t>农民素质素养提升</w:t>
      </w:r>
      <w:r>
        <w:rPr>
          <w:rFonts w:hint="eastAsia" w:ascii="仿宋_GB2312" w:hAnsi="仿宋_GB2312" w:eastAsia="仿宋_GB2312" w:cs="仿宋_GB2312"/>
          <w:color w:val="auto"/>
          <w:sz w:val="32"/>
          <w:szCs w:val="32"/>
          <w:lang w:eastAsia="zh-CN"/>
        </w:rPr>
        <w:t>试点培训班</w:t>
      </w:r>
      <w:r>
        <w:rPr>
          <w:rFonts w:hint="eastAsia" w:ascii="仿宋_GB2312" w:hAnsi="仿宋_GB2312" w:eastAsia="仿宋_GB2312" w:cs="仿宋_GB2312"/>
          <w:color w:val="auto"/>
          <w:sz w:val="32"/>
          <w:szCs w:val="32"/>
          <w:lang w:val="en-US" w:eastAsia="zh-CN"/>
        </w:rPr>
        <w:t>7个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每班至少20人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kern w:val="0"/>
          <w:sz w:val="32"/>
          <w:szCs w:val="32"/>
          <w:lang w:val="en-US" w:eastAsia="zh-CN" w:bidi="ar"/>
        </w:rPr>
        <w:t>围绕粮油稳产保供开展培育的人数占高素质农民培育工作年度绩效任务的比重均不低于40%。</w:t>
      </w:r>
      <w:r>
        <w:rPr>
          <w:rFonts w:hint="eastAsia" w:ascii="仿宋_GB2312" w:hAnsi="仿宋_GB2312" w:eastAsia="仿宋_GB2312" w:cs="仿宋_GB2312"/>
          <w:b w:val="0"/>
          <w:bCs/>
          <w:color w:val="auto"/>
          <w:kern w:val="0"/>
          <w:sz w:val="32"/>
          <w:szCs w:val="32"/>
          <w:lang w:val="zh-CN" w:bidi="ar"/>
        </w:rPr>
        <w:t>实现每个培训班线上评价满意度达</w:t>
      </w:r>
      <w:r>
        <w:rPr>
          <w:rFonts w:hint="eastAsia" w:ascii="仿宋_GB2312" w:hAnsi="仿宋_GB2312" w:eastAsia="仿宋_GB2312" w:cs="仿宋_GB2312"/>
          <w:b w:val="0"/>
          <w:bCs/>
          <w:color w:val="auto"/>
          <w:kern w:val="0"/>
          <w:sz w:val="32"/>
          <w:szCs w:val="32"/>
          <w:lang w:val="en-US" w:eastAsia="zh-CN" w:bidi="ar"/>
        </w:rPr>
        <w:t>90</w:t>
      </w:r>
      <w:r>
        <w:rPr>
          <w:rFonts w:hint="eastAsia" w:ascii="仿宋_GB2312" w:hAnsi="仿宋_GB2312" w:eastAsia="仿宋_GB2312" w:cs="仿宋_GB2312"/>
          <w:b w:val="0"/>
          <w:bCs/>
          <w:color w:val="auto"/>
          <w:kern w:val="0"/>
          <w:sz w:val="32"/>
          <w:szCs w:val="32"/>
          <w:lang w:val="zh-CN" w:bidi="ar"/>
        </w:rPr>
        <w:t>%以上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color w:val="333333"/>
          <w:sz w:val="32"/>
          <w:szCs w:val="32"/>
          <w:lang w:val="en-US" w:eastAsia="zh-CN"/>
        </w:rPr>
      </w:pPr>
      <w:r>
        <w:rPr>
          <w:rFonts w:hint="eastAsia" w:hAnsi="黑体" w:eastAsia="黑体"/>
          <w:bCs/>
          <w:color w:val="000000"/>
          <w:kern w:val="0"/>
          <w:sz w:val="32"/>
          <w:szCs w:val="32"/>
          <w:lang w:eastAsia="zh-CN"/>
        </w:rPr>
        <w:t>三、</w:t>
      </w:r>
      <w:r>
        <w:rPr>
          <w:rFonts w:hint="eastAsia" w:hAnsi="黑体" w:eastAsia="黑体"/>
          <w:bCs/>
          <w:color w:val="000000"/>
          <w:kern w:val="0"/>
          <w:sz w:val="32"/>
          <w:szCs w:val="32"/>
        </w:rPr>
        <w:t>培训类型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bidi="ar"/>
        </w:rPr>
        <w:t>以经营管理型、专业生产型和技能服务型为目标导向开展培训，培训工作严格按照《</w:t>
      </w:r>
      <w:r>
        <w:rPr>
          <w:rFonts w:hint="eastAsia" w:ascii="仿宋_GB2312" w:hAnsi="仿宋_GB2312" w:eastAsia="仿宋_GB2312" w:cs="仿宋_GB2312"/>
          <w:b w:val="0"/>
          <w:bCs/>
          <w:kern w:val="0"/>
          <w:sz w:val="32"/>
          <w:szCs w:val="32"/>
          <w:lang w:eastAsia="zh-CN" w:bidi="ar"/>
        </w:rPr>
        <w:t>高素质农民</w:t>
      </w:r>
      <w:r>
        <w:rPr>
          <w:rFonts w:hint="eastAsia" w:ascii="仿宋_GB2312" w:hAnsi="仿宋_GB2312" w:eastAsia="仿宋_GB2312" w:cs="仿宋_GB2312"/>
          <w:b w:val="0"/>
          <w:bCs/>
          <w:kern w:val="0"/>
          <w:sz w:val="32"/>
          <w:szCs w:val="32"/>
          <w:lang w:bidi="ar"/>
        </w:rPr>
        <w:t>培</w:t>
      </w:r>
      <w:r>
        <w:rPr>
          <w:rFonts w:hint="eastAsia" w:ascii="仿宋_GB2312" w:hAnsi="仿宋_GB2312" w:eastAsia="仿宋_GB2312" w:cs="仿宋_GB2312"/>
          <w:b w:val="0"/>
          <w:bCs/>
          <w:kern w:val="0"/>
          <w:sz w:val="32"/>
          <w:szCs w:val="32"/>
          <w:lang w:eastAsia="zh-CN" w:bidi="ar"/>
        </w:rPr>
        <w:t>育</w:t>
      </w:r>
      <w:r>
        <w:rPr>
          <w:rFonts w:hint="eastAsia" w:ascii="仿宋_GB2312" w:hAnsi="仿宋_GB2312" w:eastAsia="仿宋_GB2312" w:cs="仿宋_GB2312"/>
          <w:b w:val="0"/>
          <w:bCs/>
          <w:kern w:val="0"/>
          <w:sz w:val="32"/>
          <w:szCs w:val="32"/>
          <w:lang w:bidi="ar"/>
        </w:rPr>
        <w:t>规范》执行。</w:t>
      </w:r>
      <w:r>
        <w:rPr>
          <w:rFonts w:hint="eastAsia" w:ascii="仿宋_GB2312" w:hAnsi="仿宋_GB2312" w:eastAsia="仿宋_GB2312" w:cs="仿宋_GB2312"/>
          <w:b w:val="0"/>
          <w:bCs/>
          <w:kern w:val="0"/>
          <w:sz w:val="32"/>
          <w:szCs w:val="32"/>
          <w:lang w:eastAsia="zh-CN" w:bidi="ar"/>
        </w:rPr>
        <w:t>高素质农民培训对象年龄原则在</w:t>
      </w:r>
      <w:r>
        <w:rPr>
          <w:rFonts w:hint="eastAsia" w:ascii="仿宋_GB2312" w:hAnsi="仿宋_GB2312" w:eastAsia="仿宋_GB2312" w:cs="仿宋_GB2312"/>
          <w:b w:val="0"/>
          <w:bCs/>
          <w:kern w:val="0"/>
          <w:sz w:val="32"/>
          <w:szCs w:val="32"/>
          <w:lang w:val="en-US" w:eastAsia="zh-CN" w:bidi="ar"/>
        </w:rPr>
        <w:t>16周岁以上，</w:t>
      </w:r>
      <w:r>
        <w:rPr>
          <w:rFonts w:hint="eastAsia" w:ascii="仿宋_GB2312" w:hAnsi="仿宋_GB2312" w:eastAsia="仿宋_GB2312" w:cs="仿宋_GB2312"/>
          <w:b w:val="0"/>
          <w:bCs/>
          <w:kern w:val="0"/>
          <w:sz w:val="32"/>
          <w:szCs w:val="32"/>
          <w:lang w:bidi="ar"/>
        </w:rPr>
        <w:t>重点抓好新型农业经营主体带头人、返乡入乡创新创业者和小农户培训。培训主要任务如下：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（一）经营管理型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val="en-US" w:eastAsia="zh-CN" w:bidi="ar"/>
        </w:rPr>
        <w:t>1</w:t>
      </w:r>
      <w:r>
        <w:rPr>
          <w:rFonts w:hint="eastAsia" w:ascii="仿宋_GB2312" w:hAnsi="仿宋_GB2312" w:eastAsia="仿宋_GB2312" w:cs="仿宋_GB2312"/>
          <w:b w:val="0"/>
          <w:bCs/>
          <w:kern w:val="0"/>
          <w:sz w:val="32"/>
          <w:szCs w:val="32"/>
          <w:lang w:bidi="ar"/>
        </w:rPr>
        <w:t>.开展新型农业经营主体带头人培训。遴选具有一定文化基础、学习能力和产业规模</w:t>
      </w:r>
      <w:r>
        <w:rPr>
          <w:rFonts w:hint="eastAsia" w:ascii="仿宋_GB2312" w:hAnsi="仿宋_GB2312" w:eastAsia="仿宋_GB2312" w:cs="仿宋_GB2312"/>
          <w:b w:val="0"/>
          <w:bCs/>
          <w:kern w:val="0"/>
          <w:sz w:val="32"/>
          <w:szCs w:val="32"/>
          <w:lang w:eastAsia="zh-CN" w:bidi="ar"/>
        </w:rPr>
        <w:t>，且</w:t>
      </w:r>
      <w:r>
        <w:rPr>
          <w:rFonts w:hint="eastAsia" w:ascii="仿宋_GB2312" w:hAnsi="仿宋_GB2312" w:eastAsia="仿宋_GB2312" w:cs="仿宋_GB2312"/>
          <w:b w:val="0"/>
          <w:bCs/>
          <w:kern w:val="0"/>
          <w:sz w:val="32"/>
          <w:szCs w:val="32"/>
          <w:lang w:bidi="ar"/>
        </w:rPr>
        <w:t>能起到示范带动作用的家庭农场经营者、种养大户、农民合作社骨干、农业企业骨干开展培训，提高其生产经营管理水平、产业发展能力和示范带动农民发展能力。</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b w:val="0"/>
          <w:bCs/>
          <w:kern w:val="0"/>
          <w:sz w:val="32"/>
          <w:szCs w:val="32"/>
          <w:lang w:bidi="ar"/>
        </w:rPr>
      </w:pPr>
      <w:r>
        <w:rPr>
          <w:rFonts w:hint="eastAsia" w:ascii="仿宋_GB2312" w:hAnsi="仿宋_GB2312" w:eastAsia="仿宋_GB2312" w:cs="仿宋_GB2312"/>
          <w:b w:val="0"/>
          <w:bCs/>
          <w:kern w:val="0"/>
          <w:sz w:val="32"/>
          <w:szCs w:val="32"/>
          <w:lang w:val="en-US" w:eastAsia="zh-CN" w:bidi="ar"/>
        </w:rPr>
        <w:t>2</w:t>
      </w:r>
      <w:r>
        <w:rPr>
          <w:rFonts w:hint="eastAsia" w:ascii="仿宋_GB2312" w:hAnsi="仿宋_GB2312" w:eastAsia="仿宋_GB2312" w:cs="仿宋_GB2312"/>
          <w:b w:val="0"/>
          <w:bCs/>
          <w:kern w:val="0"/>
          <w:sz w:val="32"/>
          <w:szCs w:val="32"/>
          <w:lang w:bidi="ar"/>
        </w:rPr>
        <w:t>.开展返乡入乡创新创业者培训。重点面向返乡大学生、中高职毕业生、返乡农民工和退伍军人等返乡入乡群体，帮助其补齐农业农村知识短板，厚植知农爱农情怀，更好地融入乡村和农业产业。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b w:val="0"/>
          <w:bCs/>
          <w:sz w:val="32"/>
          <w:szCs w:val="32"/>
        </w:rPr>
      </w:pPr>
      <w:r>
        <w:rPr>
          <w:rFonts w:hint="eastAsia" w:ascii="楷体" w:hAnsi="楷体" w:eastAsia="楷体" w:cs="楷体"/>
          <w:b w:val="0"/>
          <w:bCs/>
          <w:sz w:val="32"/>
          <w:szCs w:val="32"/>
        </w:rPr>
        <w:t>（二）专业生产型。</w:t>
      </w:r>
      <w:r>
        <w:rPr>
          <w:rFonts w:hint="eastAsia" w:ascii="仿宋_GB2312" w:hAnsi="Times New Roman" w:eastAsia="仿宋" w:cs="仿宋_GB2312"/>
          <w:b w:val="0"/>
          <w:bCs/>
          <w:kern w:val="0"/>
          <w:sz w:val="32"/>
          <w:szCs w:val="32"/>
          <w:lang w:eastAsia="zh-CN" w:bidi="ar"/>
        </w:rPr>
        <w:t>重点培养掌握现代农业生产技术并直接从事</w:t>
      </w:r>
      <w:r>
        <w:rPr>
          <w:rFonts w:hint="eastAsia" w:ascii="仿宋_GB2312" w:hAnsi="Times New Roman" w:eastAsia="仿宋" w:cs="仿宋_GB2312"/>
          <w:b w:val="0"/>
          <w:bCs/>
          <w:kern w:val="0"/>
          <w:sz w:val="32"/>
          <w:szCs w:val="32"/>
          <w:lang w:bidi="ar"/>
        </w:rPr>
        <w:t>种植、养殖和农产品加工的</w:t>
      </w:r>
      <w:r>
        <w:rPr>
          <w:rFonts w:hint="eastAsia" w:ascii="仿宋_GB2312" w:hAnsi="Times New Roman" w:eastAsia="仿宋" w:cs="仿宋_GB2312"/>
          <w:b w:val="0"/>
          <w:bCs/>
          <w:kern w:val="0"/>
          <w:sz w:val="32"/>
          <w:szCs w:val="32"/>
          <w:lang w:eastAsia="zh-CN" w:bidi="ar"/>
        </w:rPr>
        <w:t>高素质农业劳动者</w:t>
      </w:r>
      <w:r>
        <w:rPr>
          <w:rFonts w:hint="eastAsia" w:ascii="仿宋_GB2312" w:hAnsi="Times New Roman" w:eastAsia="仿宋" w:cs="仿宋_GB2312"/>
          <w:b w:val="0"/>
          <w:bCs/>
          <w:kern w:val="0"/>
          <w:sz w:val="32"/>
          <w:szCs w:val="32"/>
          <w:lang w:bidi="ar"/>
        </w:rPr>
        <w:t>。帮助他们掌握专业知识技能，依靠技能提升产业效益，促进增收致富。</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b w:val="0"/>
          <w:bCs/>
          <w:color w:val="333333"/>
          <w:sz w:val="32"/>
          <w:szCs w:val="32"/>
          <w:lang w:val="en-US" w:eastAsia="zh-CN"/>
        </w:rPr>
      </w:pPr>
      <w:r>
        <w:rPr>
          <w:rFonts w:hint="eastAsia" w:ascii="楷体" w:hAnsi="楷体" w:eastAsia="楷体" w:cs="楷体"/>
          <w:b w:val="0"/>
          <w:bCs/>
          <w:sz w:val="32"/>
          <w:szCs w:val="32"/>
        </w:rPr>
        <w:t>（三）技能服务型。</w:t>
      </w:r>
      <w:r>
        <w:rPr>
          <w:rFonts w:hint="eastAsia" w:ascii="仿宋_GB2312" w:hAnsi="Times New Roman" w:eastAsia="仿宋" w:cs="仿宋_GB2312"/>
          <w:b w:val="0"/>
          <w:bCs/>
          <w:kern w:val="0"/>
          <w:sz w:val="32"/>
          <w:szCs w:val="32"/>
          <w:lang w:bidi="ar"/>
        </w:rPr>
        <w:t>面向掌握专业知识技能的农业专业技术服务人员和乡村社会事业服务人员，提升培育对象从事产业的专业</w:t>
      </w:r>
      <w:r>
        <w:rPr>
          <w:rFonts w:hint="eastAsia" w:ascii="仿宋_GB2312" w:hAnsi="Times New Roman" w:eastAsia="仿宋" w:cs="仿宋_GB2312"/>
          <w:b w:val="0"/>
          <w:bCs/>
          <w:kern w:val="0"/>
          <w:sz w:val="32"/>
          <w:szCs w:val="32"/>
          <w:lang w:eastAsia="zh-CN" w:bidi="ar"/>
        </w:rPr>
        <w:t>能力</w:t>
      </w:r>
      <w:r>
        <w:rPr>
          <w:rFonts w:hint="eastAsia" w:ascii="仿宋_GB2312" w:hAnsi="Times New Roman" w:eastAsia="仿宋" w:cs="仿宋_GB2312"/>
          <w:b w:val="0"/>
          <w:bCs/>
          <w:kern w:val="0"/>
          <w:sz w:val="32"/>
          <w:szCs w:val="32"/>
          <w:lang w:bidi="ar"/>
        </w:rPr>
        <w:t>，以及为农业生产提供专业化服务的能力水平。</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训对象必须通过中国农村远程教育网“农民教育培训申报系统”或手机下载“云上智农”报名参加培训。同一培训对象一年内只能参加一次培训，此前参训过的学员可以在本年度继续参加不同类型、不同层级或知识更新类培育。</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四、培训课程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(一)培训内容</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年高素质农民培训工作，分为4类，原则上经营管理型每班不超过100人，专业生产型和技能服务型每班不超过50人，农民素质素养提升培训每班至少20人，具体内容如下所示：</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1.经营</w:t>
      </w:r>
      <w:r>
        <w:rPr>
          <w:rFonts w:hint="eastAsia" w:ascii="仿宋" w:hAnsi="仿宋" w:eastAsia="仿宋" w:cs="仿宋"/>
          <w:sz w:val="32"/>
          <w:szCs w:val="32"/>
          <w:lang w:eastAsia="zh-CN"/>
        </w:rPr>
        <w:t>管理型</w:t>
      </w:r>
      <w:r>
        <w:rPr>
          <w:rFonts w:hint="eastAsia" w:ascii="仿宋" w:hAnsi="仿宋" w:eastAsia="仿宋" w:cs="仿宋"/>
          <w:sz w:val="32"/>
          <w:szCs w:val="32"/>
        </w:rPr>
        <w:t>班：设置</w:t>
      </w:r>
      <w:r>
        <w:rPr>
          <w:rFonts w:hint="eastAsia" w:ascii="仿宋" w:hAnsi="仿宋" w:eastAsia="仿宋" w:cs="仿宋"/>
          <w:sz w:val="32"/>
          <w:szCs w:val="32"/>
          <w:lang w:val="en-US" w:eastAsia="zh-CN"/>
        </w:rPr>
        <w:t>1</w:t>
      </w:r>
      <w:r>
        <w:rPr>
          <w:rFonts w:hint="eastAsia" w:ascii="仿宋" w:hAnsi="仿宋" w:eastAsia="仿宋" w:cs="仿宋"/>
          <w:sz w:val="32"/>
          <w:szCs w:val="32"/>
        </w:rPr>
        <w:t>期</w:t>
      </w:r>
      <w:r>
        <w:rPr>
          <w:rFonts w:hint="eastAsia" w:ascii="仿宋" w:hAnsi="仿宋" w:eastAsia="仿宋" w:cs="仿宋"/>
          <w:sz w:val="32"/>
          <w:szCs w:val="32"/>
          <w:lang w:eastAsia="zh-CN"/>
        </w:rPr>
        <w:t>，</w:t>
      </w:r>
      <w:r>
        <w:rPr>
          <w:rFonts w:hint="eastAsia" w:ascii="仿宋" w:hAnsi="仿宋" w:eastAsia="仿宋" w:cs="仿宋"/>
          <w:sz w:val="32"/>
          <w:szCs w:val="32"/>
        </w:rPr>
        <w:t>计划培育</w:t>
      </w:r>
      <w:r>
        <w:rPr>
          <w:rFonts w:hint="eastAsia" w:ascii="仿宋" w:hAnsi="仿宋" w:eastAsia="仿宋" w:cs="仿宋"/>
          <w:sz w:val="32"/>
          <w:szCs w:val="32"/>
          <w:lang w:val="en-US" w:eastAsia="zh-CN"/>
        </w:rPr>
        <w:t>50</w:t>
      </w:r>
      <w:r>
        <w:rPr>
          <w:rFonts w:hint="eastAsia" w:ascii="仿宋" w:hAnsi="仿宋" w:eastAsia="仿宋" w:cs="仿宋"/>
          <w:sz w:val="32"/>
          <w:szCs w:val="32"/>
        </w:rPr>
        <w:t>人。培训内容聚焦产业发展能力提升，以生产组织、主体管理、智慧农业、市场冷链、信贷融资、风险防控、农业生产和农产品“三品一标”等，包括综合素养、专业技能、能力拓展等课程，提高其生产经营管理水平、产业发展能力和示范带动农民发展能力的作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2.专业生产型班：设置</w:t>
      </w:r>
      <w:r>
        <w:rPr>
          <w:rFonts w:hint="eastAsia" w:ascii="仿宋" w:hAnsi="仿宋" w:eastAsia="仿宋" w:cs="仿宋"/>
          <w:sz w:val="32"/>
          <w:szCs w:val="32"/>
          <w:lang w:val="en-US" w:eastAsia="zh-CN"/>
        </w:rPr>
        <w:t>3</w:t>
      </w:r>
      <w:r>
        <w:rPr>
          <w:rFonts w:hint="eastAsia" w:ascii="仿宋" w:hAnsi="仿宋" w:eastAsia="仿宋" w:cs="仿宋"/>
          <w:sz w:val="32"/>
          <w:szCs w:val="32"/>
        </w:rPr>
        <w:t>期，计划培育</w:t>
      </w:r>
      <w:r>
        <w:rPr>
          <w:rFonts w:hint="eastAsia" w:ascii="仿宋" w:hAnsi="仿宋" w:eastAsia="仿宋" w:cs="仿宋"/>
          <w:sz w:val="32"/>
          <w:szCs w:val="32"/>
          <w:lang w:val="en-US" w:eastAsia="zh-CN"/>
        </w:rPr>
        <w:t>120</w:t>
      </w:r>
      <w:r>
        <w:rPr>
          <w:rFonts w:hint="eastAsia" w:ascii="仿宋" w:hAnsi="仿宋" w:eastAsia="仿宋" w:cs="仿宋"/>
          <w:sz w:val="32"/>
          <w:szCs w:val="32"/>
        </w:rPr>
        <w:t>人。以帮助他们掌握专业知识技能，依靠技能提升产业效益，促进增收致富为目的。因地制宜开设专业技术类系统培训班，培训内容以种养技术、病虫防控、现场实操等为主，包括综合素养课、专业技能课、能力拓展课等课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3.技能服务型班：设置</w:t>
      </w:r>
      <w:r>
        <w:rPr>
          <w:rFonts w:hint="eastAsia" w:ascii="仿宋" w:hAnsi="仿宋" w:eastAsia="仿宋" w:cs="仿宋"/>
          <w:sz w:val="32"/>
          <w:szCs w:val="32"/>
          <w:lang w:val="en-US" w:eastAsia="zh-CN"/>
        </w:rPr>
        <w:t>2</w:t>
      </w:r>
      <w:r>
        <w:rPr>
          <w:rFonts w:hint="eastAsia" w:ascii="仿宋" w:hAnsi="仿宋" w:eastAsia="仿宋" w:cs="仿宋"/>
          <w:sz w:val="32"/>
          <w:szCs w:val="32"/>
        </w:rPr>
        <w:t>期，计划培育</w:t>
      </w:r>
      <w:r>
        <w:rPr>
          <w:rFonts w:hint="eastAsia" w:ascii="仿宋" w:hAnsi="仿宋" w:eastAsia="仿宋" w:cs="仿宋"/>
          <w:sz w:val="32"/>
          <w:szCs w:val="32"/>
          <w:lang w:val="en-US" w:eastAsia="zh-CN"/>
        </w:rPr>
        <w:t>100</w:t>
      </w:r>
      <w:r>
        <w:rPr>
          <w:rFonts w:hint="eastAsia" w:ascii="仿宋" w:hAnsi="仿宋" w:eastAsia="仿宋" w:cs="仿宋"/>
          <w:sz w:val="32"/>
          <w:szCs w:val="32"/>
        </w:rPr>
        <w:t>人。以提升培育对象所从事产业或所在岗位的核心能力、专业知识和操作技能，以及为农业生产提供专业化服务的应用知识和能力水平，培训内容包括综合素养、专业技能、能力拓展等课程。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4.农民素质素养提升培训班：设置</w:t>
      </w:r>
      <w:r>
        <w:rPr>
          <w:rFonts w:hint="eastAsia" w:ascii="仿宋" w:hAnsi="仿宋" w:eastAsia="仿宋" w:cs="仿宋"/>
          <w:sz w:val="32"/>
          <w:szCs w:val="32"/>
          <w:lang w:val="en-US" w:eastAsia="zh-CN"/>
        </w:rPr>
        <w:t>7</w:t>
      </w:r>
      <w:r>
        <w:rPr>
          <w:rFonts w:hint="eastAsia" w:ascii="仿宋" w:hAnsi="仿宋" w:eastAsia="仿宋" w:cs="仿宋"/>
          <w:sz w:val="32"/>
          <w:szCs w:val="32"/>
        </w:rPr>
        <w:t>期班，每期不少于20人。以行政村为单位，面向小农户开展素质素养提升试点培训。培训内容以综合素质素养课程为主，培训内容突出习近平新时代中国特色社会主义思想、社会主义核心价值观，涉农法律法规农业农村政策，农业绿色发展、农产品质量安全、农业防灾减灾，乡风文明、农耕文化等领域基础知识。可采取线上线下相结合的方式，线上可依托“云上智农”平台。</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(二)培训时间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计划从202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月-202</w:t>
      </w:r>
      <w:r>
        <w:rPr>
          <w:rFonts w:hint="eastAsia" w:ascii="仿宋" w:hAnsi="仿宋" w:eastAsia="仿宋" w:cs="仿宋"/>
          <w:sz w:val="32"/>
          <w:szCs w:val="32"/>
          <w:lang w:val="en-US" w:eastAsia="zh-CN"/>
        </w:rPr>
        <w:t>4</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月，经营</w:t>
      </w:r>
      <w:r>
        <w:rPr>
          <w:rFonts w:hint="eastAsia" w:ascii="仿宋" w:hAnsi="仿宋" w:eastAsia="仿宋" w:cs="仿宋"/>
          <w:sz w:val="32"/>
          <w:szCs w:val="32"/>
          <w:lang w:eastAsia="zh-CN"/>
        </w:rPr>
        <w:t>管理型</w:t>
      </w:r>
      <w:r>
        <w:rPr>
          <w:rFonts w:hint="eastAsia" w:ascii="仿宋" w:hAnsi="仿宋" w:eastAsia="仿宋" w:cs="仿宋"/>
          <w:sz w:val="32"/>
          <w:szCs w:val="32"/>
        </w:rPr>
        <w:t>班培训总课时不低于80学时，45分钟/课时，每半天不超过4个学时，线上学习不少于16学时，实习实训学时高于总学时1/3；每期专业生产型或技术服务型培训总学时不低于40学时。实习实训课时高于总学时2/3。农民素质素养培训时长为半天。（详见附件1)</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五、培训机构</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以政府招投标竞争性磋商的方式确定培训机构。培训机构负责培训工作和后续跟踪服务工作，且应具备以下条件：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具有独立法人资格和农业培训资质。根据不同类别的高素质农民培育特点，有承担相应培训必备的教学、实践、管理和跟踪服务条件。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培训场所和实训基地或合作实训基地，专职教学管理人员和专兼职教师队伍，培育目标所要求的其他软硬件条件等。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培训机构编制的培育方案科学可行，教学课程符合本方案要求，让参训者在学中用、在用中学、实现自主、理论参与学习。能够推进线上线下融合培训，且强化后续跟踪服务。</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优质公益性培育机构连续稳定承担培育任务，未按期完成上一年培训任务的培训机构，不能承担本年度培训任务。私自分包、转包培训任务的，取消当年培训任务并追缴培训项目资金。两年内经营异常或受到行政处罚的培育机构不得承担培育任务。</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六、项目组织实施</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由选定实施项目的培训机构，按照培训方案科学制定开班计划，并在农民教育培训信息管理系统里上报，由</w:t>
      </w:r>
      <w:r>
        <w:rPr>
          <w:rFonts w:hint="eastAsia" w:ascii="仿宋" w:hAnsi="仿宋" w:eastAsia="仿宋" w:cs="仿宋"/>
          <w:sz w:val="32"/>
          <w:szCs w:val="32"/>
          <w:lang w:eastAsia="zh-CN"/>
        </w:rPr>
        <w:t>县</w:t>
      </w:r>
      <w:r>
        <w:rPr>
          <w:rFonts w:hint="eastAsia" w:ascii="仿宋" w:hAnsi="仿宋" w:eastAsia="仿宋" w:cs="仿宋"/>
          <w:sz w:val="32"/>
          <w:szCs w:val="32"/>
        </w:rPr>
        <w:t>农业农村局审批通过后开班，培训机构要严格按照开班计划实施培训，未经批准不得擅自更改。培训主要环节具体要求如下：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制订培训计划。培训机构根据《高素质农民培</w:t>
      </w:r>
      <w:r>
        <w:rPr>
          <w:rFonts w:hint="eastAsia" w:ascii="仿宋" w:hAnsi="仿宋" w:eastAsia="仿宋" w:cs="仿宋"/>
          <w:sz w:val="32"/>
          <w:szCs w:val="32"/>
          <w:lang w:eastAsia="zh-CN"/>
        </w:rPr>
        <w:t>育</w:t>
      </w:r>
      <w:r>
        <w:rPr>
          <w:rFonts w:hint="eastAsia" w:ascii="仿宋" w:hAnsi="仿宋" w:eastAsia="仿宋" w:cs="仿宋"/>
          <w:sz w:val="32"/>
          <w:szCs w:val="32"/>
        </w:rPr>
        <w:t>规范》和本方案下达的培训任务类别和数量，科学制定培训计划，培训计划包含组织领导、教学计划、培训形式、课程设置、授课老师、教材选择、班级日常管理、考试考核等方面的内容，在农民教育培训信息管理系统里上报开班计划，并严格按照开班计划实施培训，未经批准不得擅自更改。负责做好培训老师、跟踪指导专家的筛选和报备等工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遴选培训师资。要加强培训师资队伍建设。培训机构可从师资库内遴选优秀授课老师，主要是了解农村、熟悉农业、贴近农民，原则上授课教师应具有中级以上资质和丰富实践经验的培训教师、专家、当地土专家，并鼓励农业龙头企业、农民合作社、农民专业技术协会等发挥自身优势参与教育培训工作，特别是基层农业技术人员作为高素质农民培育工程培训师资。</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编发培训教材。培训机构优先使用农业农村部推荐《全国高素质农民培育推荐教材目录》中的教材，认真选择教材，注重教材的实用性、科学性、权威性，保证参训学员人手1套教材。培训过程中不得以简单的讲义、明白纸等代替教材。</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实施班级管理。培训机构要严格按照国家分类培训规范，建立规范的班级管理制度，加强班级的日常管理；根据培训内容选定规范教材，切实保证培训质量。培训班严格控制规模</w:t>
      </w:r>
      <w:r>
        <w:rPr>
          <w:rFonts w:hint="eastAsia" w:ascii="仿宋" w:hAnsi="仿宋" w:eastAsia="仿宋" w:cs="仿宋"/>
          <w:sz w:val="32"/>
          <w:szCs w:val="32"/>
          <w:lang w:eastAsia="zh-CN"/>
        </w:rPr>
        <w:t>，</w:t>
      </w:r>
      <w:r>
        <w:rPr>
          <w:rFonts w:hint="eastAsia" w:ascii="仿宋" w:hAnsi="仿宋" w:eastAsia="仿宋" w:cs="仿宋"/>
          <w:sz w:val="32"/>
          <w:szCs w:val="32"/>
        </w:rPr>
        <w:t>培训每班参训学员不超过规定人数，各培训班要指定班主任，负责班级的日常管理，每个班级设立班委会制度，加强学员相互交流和自我管理</w:t>
      </w:r>
      <w:r>
        <w:rPr>
          <w:rFonts w:hint="eastAsia" w:ascii="仿宋" w:hAnsi="仿宋" w:eastAsia="仿宋" w:cs="仿宋"/>
          <w:sz w:val="32"/>
          <w:szCs w:val="32"/>
          <w:lang w:eastAsia="zh-CN"/>
        </w:rPr>
        <w:t>，</w:t>
      </w:r>
      <w:r>
        <w:rPr>
          <w:rFonts w:hint="eastAsia" w:ascii="仿宋" w:hAnsi="仿宋" w:eastAsia="仿宋" w:cs="仿宋"/>
          <w:sz w:val="32"/>
          <w:szCs w:val="32"/>
        </w:rPr>
        <w:t>保证培训工作顺畅有序</w:t>
      </w:r>
      <w:r>
        <w:rPr>
          <w:rFonts w:hint="eastAsia" w:ascii="仿宋" w:hAnsi="仿宋" w:eastAsia="仿宋" w:cs="仿宋"/>
          <w:sz w:val="32"/>
          <w:szCs w:val="32"/>
          <w:lang w:eastAsia="zh-CN"/>
        </w:rPr>
        <w:t>，</w:t>
      </w:r>
      <w:r>
        <w:rPr>
          <w:rFonts w:hint="eastAsia" w:ascii="仿宋" w:hAnsi="仿宋" w:eastAsia="仿宋" w:cs="仿宋"/>
          <w:sz w:val="32"/>
          <w:szCs w:val="32"/>
        </w:rPr>
        <w:t>组织学员开展满意度测评。每天授课必须保留好照相、影像资料，以备检查验收。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组织培训考核。培训结束后，培训机构对学员学习情况进行过程性评价，对理论教学结果开展结果性考核，对实践教学和实习实训效果进行实践技能考评。各项考核评价均达到合格方可颁发培训合格证书。</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技术指导与后续服务。培训机构要制定后续跟踪服务方案，建立后续跟踪服务机制，指定本单位或聘任的技术专家作为技术指导员，帮助参训学员解决生产中遇到的技术难题，助力参训学员扩大生产规模，提高经济效益。鼓励从事专业技能与服务工作的农民参加职业技能鉴定。</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建立培训档案。培训机构应逐班次建立真实、完整和规范的培训档案。培训档案应包括以下：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培训方案和计划。</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培训课程安排表。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学员信息（含身份证复印件)。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授课教师信息和教案。</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学员考勤表。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学员满意度测评表。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学习用品、教材、交通补贴等领取表。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现场照片（含课堂教学、实训指导和后续跟踪服务的照片等)。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考核结果和证书发放材料，后续指导服务和其它相关培训材料。</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培训经费预算表（包括经费使用情况表等）。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七、项目管理措施和验收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农业农村局和培训机构指定专人管理和使用农民教育培训信息管理系统，及时录入、审核和上报培训信息。项目实行“监管和主体实施分离”制度，</w:t>
      </w:r>
      <w:r>
        <w:rPr>
          <w:rFonts w:hint="eastAsia" w:ascii="仿宋" w:hAnsi="仿宋" w:eastAsia="仿宋" w:cs="仿宋"/>
          <w:b/>
          <w:bCs/>
          <w:sz w:val="32"/>
          <w:szCs w:val="32"/>
        </w:rPr>
        <w:t>一是监督管理</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农业农村局要加强对高素质农民培训工作的监督管理，严格审核开班计划和培训对象，落实培训班建立5项制度</w:t>
      </w:r>
      <w:r>
        <w:rPr>
          <w:rFonts w:hint="eastAsia" w:ascii="仿宋" w:hAnsi="仿宋" w:eastAsia="仿宋" w:cs="仿宋"/>
          <w:sz w:val="32"/>
          <w:szCs w:val="32"/>
          <w:lang w:eastAsia="zh-CN"/>
        </w:rPr>
        <w:t>，</w:t>
      </w:r>
      <w:r>
        <w:rPr>
          <w:rFonts w:hint="eastAsia" w:ascii="仿宋" w:hAnsi="仿宋" w:eastAsia="仿宋" w:cs="仿宋"/>
          <w:b w:val="0"/>
          <w:bCs/>
          <w:kern w:val="0"/>
          <w:sz w:val="32"/>
          <w:szCs w:val="32"/>
          <w:lang w:bidi="ar"/>
        </w:rPr>
        <w:t>即：班主任制度、行政主管部门第一课制度、培训学员考勤制度、培训过程监管制度（培训机构每堂课拍摄上课图片和小视频发到微信监管群）、满意度评价制度（信息管理系统评价）</w:t>
      </w:r>
      <w:r>
        <w:rPr>
          <w:rFonts w:hint="eastAsia" w:ascii="仿宋" w:hAnsi="仿宋" w:eastAsia="仿宋" w:cs="仿宋"/>
          <w:b w:val="0"/>
          <w:bCs/>
          <w:kern w:val="0"/>
          <w:sz w:val="32"/>
          <w:szCs w:val="32"/>
          <w:lang w:eastAsia="zh-CN" w:bidi="ar"/>
        </w:rPr>
        <w:t>。</w:t>
      </w:r>
      <w:r>
        <w:rPr>
          <w:rFonts w:hint="eastAsia" w:ascii="仿宋" w:hAnsi="仿宋" w:eastAsia="仿宋" w:cs="仿宋"/>
          <w:sz w:val="32"/>
          <w:szCs w:val="32"/>
        </w:rPr>
        <w:t>定期督导培训进度，随机抽查培训执行情况，对不符合要求，及时提出整改意见。培训结束后，</w:t>
      </w:r>
      <w:r>
        <w:rPr>
          <w:rFonts w:hint="eastAsia" w:ascii="仿宋" w:hAnsi="仿宋" w:eastAsia="仿宋" w:cs="仿宋"/>
          <w:sz w:val="32"/>
          <w:szCs w:val="32"/>
          <w:lang w:eastAsia="zh-CN"/>
        </w:rPr>
        <w:t>县</w:t>
      </w:r>
      <w:r>
        <w:rPr>
          <w:rFonts w:hint="eastAsia" w:ascii="仿宋" w:hAnsi="仿宋" w:eastAsia="仿宋" w:cs="仿宋"/>
          <w:sz w:val="32"/>
          <w:szCs w:val="32"/>
        </w:rPr>
        <w:t>农业农村局委托有资质机构第三方进行项目验收（含财务验收)，并对年度项目实施情况进行自查自评。</w:t>
      </w:r>
      <w:r>
        <w:rPr>
          <w:rFonts w:hint="eastAsia" w:ascii="仿宋" w:hAnsi="仿宋" w:eastAsia="仿宋" w:cs="仿宋"/>
          <w:b/>
          <w:bCs/>
          <w:sz w:val="32"/>
          <w:szCs w:val="32"/>
        </w:rPr>
        <w:t>二是项目实施单位责任制</w:t>
      </w:r>
      <w:r>
        <w:rPr>
          <w:rFonts w:hint="eastAsia" w:ascii="仿宋" w:hAnsi="仿宋" w:eastAsia="仿宋" w:cs="仿宋"/>
          <w:sz w:val="32"/>
          <w:szCs w:val="32"/>
        </w:rPr>
        <w:t>。培训机构负责项目组织实施、建档、资金预算及使用等</w:t>
      </w:r>
      <w:r>
        <w:rPr>
          <w:rFonts w:hint="eastAsia" w:ascii="仿宋" w:hAnsi="仿宋" w:eastAsia="仿宋" w:cs="仿宋"/>
          <w:sz w:val="32"/>
          <w:szCs w:val="32"/>
          <w:lang w:eastAsia="zh-CN"/>
        </w:rPr>
        <w:t>相关工作，建立项目管理、开班备案等相关制度，确保如期完成培训工作。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、资金管理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b w:val="0"/>
          <w:bCs/>
          <w:sz w:val="32"/>
          <w:szCs w:val="32"/>
        </w:rPr>
      </w:pPr>
      <w:r>
        <w:rPr>
          <w:rFonts w:hint="eastAsia" w:ascii="仿宋_GB2312" w:hAnsi="Times New Roman" w:eastAsia="仿宋" w:cs="仿宋_GB2312"/>
          <w:b w:val="0"/>
          <w:bCs/>
          <w:kern w:val="0"/>
          <w:sz w:val="32"/>
          <w:szCs w:val="32"/>
          <w:lang w:bidi="ar"/>
        </w:rPr>
        <w:t>本项目资金为</w:t>
      </w:r>
      <w:r>
        <w:rPr>
          <w:rFonts w:hint="eastAsia" w:ascii="仿宋" w:hAnsi="仿宋" w:eastAsia="仿宋" w:cs="仿宋"/>
          <w:b w:val="0"/>
          <w:bCs/>
          <w:kern w:val="0"/>
          <w:sz w:val="32"/>
          <w:szCs w:val="32"/>
          <w:lang w:bidi="ar"/>
        </w:rPr>
        <w:t>202</w:t>
      </w:r>
      <w:r>
        <w:rPr>
          <w:rFonts w:hint="eastAsia" w:ascii="仿宋" w:hAnsi="仿宋" w:eastAsia="仿宋" w:cs="仿宋"/>
          <w:b w:val="0"/>
          <w:bCs/>
          <w:kern w:val="0"/>
          <w:sz w:val="32"/>
          <w:szCs w:val="32"/>
          <w:lang w:val="en-US" w:eastAsia="zh-CN" w:bidi="ar"/>
        </w:rPr>
        <w:t>4</w:t>
      </w:r>
      <w:r>
        <w:rPr>
          <w:rFonts w:hint="eastAsia" w:ascii="仿宋_GB2312" w:hAnsi="Times New Roman" w:eastAsia="仿宋" w:cs="仿宋_GB2312"/>
          <w:b w:val="0"/>
          <w:bCs/>
          <w:kern w:val="0"/>
          <w:sz w:val="32"/>
          <w:szCs w:val="32"/>
          <w:lang w:bidi="ar"/>
        </w:rPr>
        <w:t>年中央财政农业经营主体能力提升（高素质农民培育项目）资金，</w:t>
      </w:r>
      <w:r>
        <w:rPr>
          <w:rFonts w:hint="eastAsia" w:ascii="仿宋_GB2312" w:hAnsi="Times New Roman" w:eastAsia="仿宋" w:cs="仿宋_GB2312"/>
          <w:b w:val="0"/>
          <w:bCs/>
          <w:kern w:val="0"/>
          <w:sz w:val="32"/>
          <w:szCs w:val="32"/>
          <w:lang w:eastAsia="zh-CN" w:bidi="ar"/>
        </w:rPr>
        <w:t>从安排用于白沙黎族自治县</w:t>
      </w:r>
      <w:r>
        <w:rPr>
          <w:rFonts w:hint="eastAsia" w:ascii="仿宋_GB2312" w:hAnsi="Times New Roman" w:eastAsia="仿宋" w:cs="仿宋_GB2312"/>
          <w:b w:val="0"/>
          <w:bCs/>
          <w:kern w:val="0"/>
          <w:sz w:val="32"/>
          <w:szCs w:val="32"/>
          <w:lang w:bidi="ar"/>
        </w:rPr>
        <w:t>高素质农民培育项目资金</w:t>
      </w:r>
      <w:r>
        <w:rPr>
          <w:rFonts w:hint="eastAsia" w:ascii="仿宋_GB2312" w:hAnsi="Times New Roman" w:eastAsia="仿宋" w:cs="仿宋_GB2312"/>
          <w:b w:val="0"/>
          <w:bCs/>
          <w:kern w:val="0"/>
          <w:sz w:val="32"/>
          <w:szCs w:val="32"/>
          <w:lang w:val="en-US" w:eastAsia="zh-CN" w:bidi="ar"/>
        </w:rPr>
        <w:t>40.65万元中列支，</w:t>
      </w:r>
      <w:r>
        <w:rPr>
          <w:rFonts w:hint="eastAsia" w:ascii="仿宋_GB2312" w:hAnsi="Times New Roman" w:eastAsia="仿宋" w:cs="仿宋_GB2312"/>
          <w:b w:val="0"/>
          <w:bCs/>
          <w:kern w:val="0"/>
          <w:sz w:val="32"/>
          <w:szCs w:val="32"/>
          <w:lang w:bidi="ar"/>
        </w:rPr>
        <w:t>具体任务清单及资金安排</w:t>
      </w:r>
      <w:r>
        <w:rPr>
          <w:rFonts w:hint="eastAsia" w:ascii="仿宋_GB2312" w:hAnsi="Times New Roman" w:eastAsia="仿宋" w:cs="仿宋_GB2312"/>
          <w:b w:val="0"/>
          <w:bCs/>
          <w:kern w:val="0"/>
          <w:sz w:val="32"/>
          <w:szCs w:val="32"/>
          <w:lang w:eastAsia="zh-CN" w:bidi="ar"/>
        </w:rPr>
        <w:t>（</w:t>
      </w:r>
      <w:r>
        <w:rPr>
          <w:rFonts w:hint="eastAsia" w:ascii="仿宋_GB2312" w:hAnsi="Times New Roman" w:eastAsia="仿宋" w:cs="仿宋_GB2312"/>
          <w:b w:val="0"/>
          <w:bCs/>
          <w:kern w:val="0"/>
          <w:sz w:val="32"/>
          <w:szCs w:val="32"/>
          <w:lang w:bidi="ar"/>
        </w:rPr>
        <w:t>详见附件</w:t>
      </w:r>
      <w:r>
        <w:rPr>
          <w:rFonts w:hint="eastAsia" w:ascii="仿宋_GB2312" w:hAnsi="Times New Roman" w:eastAsia="仿宋" w:cs="仿宋_GB2312"/>
          <w:b w:val="0"/>
          <w:bCs/>
          <w:kern w:val="0"/>
          <w:sz w:val="32"/>
          <w:szCs w:val="32"/>
          <w:lang w:val="en-US" w:eastAsia="zh-CN" w:bidi="ar"/>
        </w:rPr>
        <w:t>2）</w:t>
      </w:r>
      <w:r>
        <w:rPr>
          <w:rFonts w:hint="eastAsia" w:ascii="仿宋_GB2312" w:hAnsi="Times New Roman" w:eastAsia="仿宋" w:cs="仿宋_GB2312"/>
          <w:b w:val="0"/>
          <w:bCs/>
          <w:kern w:val="0"/>
          <w:sz w:val="32"/>
          <w:szCs w:val="32"/>
          <w:lang w:bidi="ar"/>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b w:val="0"/>
          <w:bCs/>
          <w:kern w:val="0"/>
          <w:sz w:val="32"/>
          <w:szCs w:val="32"/>
          <w:lang w:bidi="ar"/>
        </w:rPr>
      </w:pPr>
      <w:r>
        <w:rPr>
          <w:rFonts w:hint="eastAsia" w:ascii="楷体" w:hAnsi="楷体" w:eastAsia="楷体" w:cs="楷体"/>
          <w:b w:val="0"/>
          <w:bCs/>
          <w:sz w:val="32"/>
          <w:szCs w:val="32"/>
        </w:rPr>
        <w:t>（一）补助标准。</w:t>
      </w:r>
      <w:r>
        <w:rPr>
          <w:rFonts w:hint="eastAsia" w:ascii="仿宋" w:hAnsi="仿宋" w:eastAsia="仿宋" w:cs="仿宋"/>
          <w:b w:val="0"/>
          <w:bCs/>
          <w:kern w:val="0"/>
          <w:sz w:val="32"/>
          <w:szCs w:val="32"/>
          <w:lang w:bidi="ar"/>
        </w:rPr>
        <w:t>202</w:t>
      </w:r>
      <w:r>
        <w:rPr>
          <w:rFonts w:hint="eastAsia" w:ascii="仿宋" w:hAnsi="仿宋" w:eastAsia="仿宋" w:cs="仿宋"/>
          <w:b w:val="0"/>
          <w:bCs/>
          <w:kern w:val="0"/>
          <w:sz w:val="32"/>
          <w:szCs w:val="32"/>
          <w:lang w:val="en-US" w:eastAsia="zh-CN" w:bidi="ar"/>
        </w:rPr>
        <w:t>4</w:t>
      </w:r>
      <w:r>
        <w:rPr>
          <w:rFonts w:hint="eastAsia" w:ascii="仿宋" w:hAnsi="仿宋" w:eastAsia="仿宋" w:cs="仿宋"/>
          <w:b w:val="0"/>
          <w:bCs/>
          <w:kern w:val="0"/>
          <w:sz w:val="32"/>
          <w:szCs w:val="32"/>
          <w:lang w:bidi="ar"/>
        </w:rPr>
        <w:t>年我省农民培训补助标准为：新型农业经营主体带头人和返乡入乡创新创业者、青年农民培训2500元/人；专业生产型和技能服务型1200元/人；农民素质素养提升培训2500元/班次，每班至少20人。</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Times New Roman" w:eastAsia="仿宋" w:cs="仿宋_GB2312"/>
          <w:b w:val="0"/>
          <w:bCs/>
          <w:kern w:val="0"/>
          <w:sz w:val="32"/>
          <w:szCs w:val="32"/>
          <w:lang w:bidi="ar"/>
        </w:rPr>
      </w:pPr>
      <w:r>
        <w:rPr>
          <w:rFonts w:hint="eastAsia" w:ascii="楷体" w:hAnsi="楷体" w:eastAsia="楷体" w:cs="楷体"/>
          <w:b w:val="0"/>
          <w:bCs/>
          <w:sz w:val="32"/>
          <w:szCs w:val="32"/>
        </w:rPr>
        <w:t>（二）资金用途。</w:t>
      </w:r>
      <w:r>
        <w:rPr>
          <w:rFonts w:hint="eastAsia" w:ascii="仿宋_GB2312" w:hAnsi="Times New Roman" w:eastAsia="仿宋" w:cs="仿宋_GB2312"/>
          <w:b w:val="0"/>
          <w:bCs/>
          <w:kern w:val="0"/>
          <w:sz w:val="32"/>
          <w:szCs w:val="32"/>
          <w:lang w:bidi="ar"/>
        </w:rPr>
        <w:t>项目资金主要用于需求调查、线上线下培训、实践实训、跟踪监测等与培育工作相关的费用，不得列支招投标费用。培育机构须与承担其任务的实训基地明确合作关系，并向实训基地支付场地耗材、实训师资等切实发生的相关费用。</w:t>
      </w:r>
      <w:r>
        <w:rPr>
          <w:rFonts w:hint="eastAsia" w:ascii="仿宋_GB2312" w:hAnsi="仿宋_GB2312" w:eastAsia="仿宋_GB2312" w:cs="仿宋_GB2312"/>
          <w:b w:val="0"/>
          <w:bCs/>
          <w:color w:val="auto"/>
          <w:kern w:val="0"/>
          <w:sz w:val="32"/>
          <w:szCs w:val="32"/>
          <w:lang w:bidi="ar"/>
        </w:rPr>
        <w:t>农民素质素养提升</w:t>
      </w:r>
      <w:r>
        <w:rPr>
          <w:rFonts w:hint="eastAsia" w:ascii="仿宋_GB2312" w:hAnsi="仿宋_GB2312" w:eastAsia="仿宋_GB2312" w:cs="仿宋_GB2312"/>
          <w:b w:val="0"/>
          <w:bCs/>
          <w:color w:val="auto"/>
          <w:kern w:val="0"/>
          <w:sz w:val="32"/>
          <w:szCs w:val="32"/>
          <w:lang w:eastAsia="zh-CN" w:bidi="ar"/>
        </w:rPr>
        <w:t>培训班</w:t>
      </w:r>
      <w:r>
        <w:rPr>
          <w:rFonts w:hint="eastAsia" w:ascii="仿宋_GB2312" w:hAnsi="仿宋_GB2312" w:eastAsia="仿宋_GB2312" w:cs="仿宋_GB2312"/>
          <w:b w:val="0"/>
          <w:bCs/>
          <w:color w:val="auto"/>
          <w:kern w:val="0"/>
          <w:sz w:val="32"/>
          <w:szCs w:val="32"/>
          <w:lang w:bidi="ar"/>
        </w:rPr>
        <w:t>，可按规定列支课酬、资料费等与培训直接相关的费用，不得列支食宿费用。</w:t>
      </w:r>
      <w:r>
        <w:rPr>
          <w:rFonts w:hint="eastAsia" w:ascii="仿宋_GB2312" w:hAnsi="Times New Roman" w:eastAsia="仿宋" w:cs="仿宋_GB2312"/>
          <w:b w:val="0"/>
          <w:bCs/>
          <w:kern w:val="0"/>
          <w:sz w:val="32"/>
          <w:szCs w:val="32"/>
          <w:lang w:eastAsia="zh-CN" w:bidi="ar"/>
        </w:rPr>
        <w:t>县农业农村局</w:t>
      </w:r>
      <w:r>
        <w:rPr>
          <w:rFonts w:hint="eastAsia" w:ascii="仿宋_GB2312" w:hAnsi="Times New Roman" w:eastAsia="仿宋" w:cs="仿宋_GB2312"/>
          <w:b w:val="0"/>
          <w:bCs/>
          <w:kern w:val="0"/>
          <w:sz w:val="32"/>
          <w:szCs w:val="32"/>
          <w:lang w:bidi="ar"/>
        </w:rPr>
        <w:t>要严格按照财务管理要求，规范财务管理，细化支出范围，确保专款专用。</w:t>
      </w:r>
    </w:p>
    <w:p>
      <w:pPr>
        <w:spacing w:line="584" w:lineRule="exact"/>
        <w:ind w:firstLine="640" w:firstLineChars="200"/>
        <w:rPr>
          <w:rFonts w:hint="eastAsia" w:ascii="仿宋" w:hAnsi="仿宋" w:eastAsia="仿宋" w:cs="仿宋"/>
          <w:b w:val="0"/>
          <w:bCs/>
          <w:kern w:val="0"/>
          <w:sz w:val="32"/>
          <w:szCs w:val="32"/>
          <w:lang w:bidi="ar"/>
        </w:rPr>
      </w:pPr>
      <w:r>
        <w:rPr>
          <w:rFonts w:hint="eastAsia" w:ascii="楷体" w:hAnsi="楷体" w:eastAsia="楷体" w:cs="楷体"/>
          <w:b w:val="0"/>
          <w:bCs/>
          <w:sz w:val="32"/>
          <w:szCs w:val="32"/>
        </w:rPr>
        <w:t>（三）资金支付。</w:t>
      </w:r>
      <w:r>
        <w:rPr>
          <w:rFonts w:hint="eastAsia" w:ascii="仿宋" w:hAnsi="仿宋" w:eastAsia="仿宋" w:cs="仿宋"/>
          <w:b w:val="0"/>
          <w:bCs/>
          <w:kern w:val="0"/>
          <w:sz w:val="32"/>
          <w:szCs w:val="32"/>
          <w:lang w:bidi="ar"/>
        </w:rPr>
        <w:t>县农业农村局在确定</w:t>
      </w:r>
      <w:r>
        <w:rPr>
          <w:rFonts w:hint="eastAsia" w:ascii="仿宋_GB2312" w:hAnsi="Times New Roman" w:eastAsia="仿宋" w:cs="仿宋_GB2312"/>
          <w:b w:val="0"/>
          <w:bCs/>
          <w:kern w:val="0"/>
          <w:sz w:val="32"/>
          <w:szCs w:val="32"/>
          <w:lang w:eastAsia="zh-CN" w:bidi="ar"/>
        </w:rPr>
        <w:t>项目实施</w:t>
      </w:r>
      <w:r>
        <w:rPr>
          <w:rFonts w:hint="eastAsia" w:ascii="仿宋" w:hAnsi="仿宋" w:eastAsia="仿宋" w:cs="仿宋"/>
          <w:b w:val="0"/>
          <w:bCs/>
          <w:kern w:val="0"/>
          <w:sz w:val="32"/>
          <w:szCs w:val="32"/>
          <w:lang w:bidi="ar"/>
        </w:rPr>
        <w:t>培训机构后，可预拨50%的培训资金给培训机构，剩余资金可按培训进度完成拨付</w:t>
      </w:r>
      <w:r>
        <w:rPr>
          <w:rFonts w:hint="eastAsia" w:ascii="仿宋" w:hAnsi="仿宋" w:eastAsia="仿宋" w:cs="仿宋"/>
          <w:b w:val="0"/>
          <w:bCs/>
          <w:kern w:val="0"/>
          <w:sz w:val="32"/>
          <w:szCs w:val="32"/>
          <w:lang w:val="en-US" w:eastAsia="zh-CN" w:bidi="ar"/>
        </w:rPr>
        <w:t>,</w:t>
      </w:r>
      <w:r>
        <w:rPr>
          <w:rFonts w:hint="eastAsia" w:ascii="仿宋_GB2312" w:hAnsi="仿宋_GB2312" w:eastAsia="仿宋_GB2312" w:cs="仿宋_GB2312"/>
          <w:b w:val="0"/>
          <w:bCs/>
          <w:color w:val="auto"/>
          <w:kern w:val="0"/>
          <w:sz w:val="32"/>
          <w:szCs w:val="32"/>
          <w:lang w:bidi="ar"/>
        </w:rPr>
        <w:t>提高资金使用质效</w:t>
      </w:r>
      <w:r>
        <w:rPr>
          <w:rFonts w:hint="eastAsia" w:ascii="仿宋_GB2312" w:hAnsi="仿宋_GB2312" w:eastAsia="仿宋_GB2312" w:cs="仿宋_GB2312"/>
          <w:b w:val="0"/>
          <w:bCs/>
          <w:color w:val="auto"/>
          <w:kern w:val="0"/>
          <w:sz w:val="32"/>
          <w:szCs w:val="32"/>
          <w:lang w:eastAsia="zh-CN" w:bidi="ar"/>
        </w:rPr>
        <w:t>。</w:t>
      </w:r>
      <w:r>
        <w:rPr>
          <w:rFonts w:hint="eastAsia" w:ascii="仿宋" w:hAnsi="仿宋" w:eastAsia="仿宋" w:cs="仿宋"/>
          <w:b w:val="0"/>
          <w:bCs/>
          <w:kern w:val="0"/>
          <w:sz w:val="32"/>
          <w:szCs w:val="32"/>
          <w:lang w:val="en-US" w:eastAsia="zh-CN" w:bidi="ar"/>
        </w:rPr>
        <w:t>完成100%培训任务后拨付80%培训资金，待项目验收通过后支付</w:t>
      </w:r>
      <w:r>
        <w:rPr>
          <w:rFonts w:hint="eastAsia" w:ascii="仿宋" w:hAnsi="仿宋" w:eastAsia="仿宋" w:cs="仿宋"/>
          <w:b w:val="0"/>
          <w:bCs/>
          <w:kern w:val="0"/>
          <w:sz w:val="32"/>
          <w:szCs w:val="32"/>
          <w:lang w:bidi="ar"/>
        </w:rPr>
        <w:t>剩余</w:t>
      </w:r>
      <w:r>
        <w:rPr>
          <w:rFonts w:hint="eastAsia" w:ascii="仿宋" w:hAnsi="仿宋" w:eastAsia="仿宋" w:cs="仿宋"/>
          <w:b w:val="0"/>
          <w:bCs/>
          <w:kern w:val="0"/>
          <w:sz w:val="32"/>
          <w:szCs w:val="32"/>
          <w:lang w:eastAsia="zh-CN" w:bidi="ar"/>
        </w:rPr>
        <w:t>资金。</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Times New Roman" w:eastAsia="仿宋" w:cs="仿宋_GB2312"/>
          <w:b w:val="0"/>
          <w:bCs/>
          <w:kern w:val="0"/>
          <w:sz w:val="32"/>
          <w:szCs w:val="32"/>
          <w:lang w:bidi="ar"/>
        </w:rPr>
      </w:pPr>
      <w:r>
        <w:rPr>
          <w:rFonts w:hint="eastAsia" w:ascii="楷体" w:hAnsi="楷体" w:eastAsia="楷体" w:cs="楷体"/>
          <w:b w:val="0"/>
          <w:bCs/>
          <w:sz w:val="32"/>
          <w:szCs w:val="32"/>
        </w:rPr>
        <w:t>（四）强化监管使用。</w:t>
      </w:r>
      <w:r>
        <w:rPr>
          <w:rFonts w:hint="eastAsia" w:ascii="仿宋" w:hAnsi="仿宋" w:eastAsia="仿宋" w:cs="仿宋"/>
          <w:b w:val="0"/>
          <w:bCs/>
          <w:kern w:val="0"/>
          <w:sz w:val="32"/>
          <w:szCs w:val="32"/>
          <w:lang w:bidi="ar"/>
        </w:rPr>
        <w:t>培训机构</w:t>
      </w:r>
      <w:r>
        <w:rPr>
          <w:rFonts w:hint="eastAsia" w:ascii="仿宋_GB2312" w:hAnsi="Times New Roman" w:eastAsia="仿宋" w:cs="仿宋_GB2312"/>
          <w:b w:val="0"/>
          <w:bCs/>
          <w:kern w:val="0"/>
          <w:sz w:val="32"/>
          <w:szCs w:val="32"/>
          <w:lang w:bidi="ar"/>
        </w:rPr>
        <w:t>严格遵守中央财政项目资金管理规定，明确资金用途和比例，在确保资金使用安全的同时，加快培训进度，确保使用效益。</w:t>
      </w:r>
    </w:p>
    <w:p>
      <w:pPr>
        <w:keepNext w:val="0"/>
        <w:keepLines w:val="0"/>
        <w:pageBreakBefore w:val="0"/>
        <w:widowControl w:val="0"/>
        <w:kinsoku/>
        <w:wordWrap/>
        <w:overflowPunct/>
        <w:topLinePunct w:val="0"/>
        <w:bidi w:val="0"/>
        <w:adjustRightIn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、工作要求</w:t>
      </w:r>
    </w:p>
    <w:p>
      <w:pPr>
        <w:keepNext w:val="0"/>
        <w:keepLines w:val="0"/>
        <w:pageBreakBefore w:val="0"/>
        <w:widowControl w:val="0"/>
        <w:tabs>
          <w:tab w:val="left" w:pos="2730"/>
        </w:tabs>
        <w:kinsoku/>
        <w:wordWrap/>
        <w:overflowPunct/>
        <w:topLinePunct w:val="0"/>
        <w:autoSpaceDE w:val="0"/>
        <w:autoSpaceDN w:val="0"/>
        <w:bidi w:val="0"/>
        <w:adjustRightInd/>
        <w:spacing w:line="560" w:lineRule="exact"/>
        <w:ind w:firstLine="640"/>
        <w:contextualSpacing/>
        <w:textAlignment w:val="auto"/>
        <w:rPr>
          <w:rFonts w:hint="eastAsia" w:ascii="仿宋_GB2312" w:hAnsi="Times New Roman" w:eastAsia="仿宋" w:cs="仿宋_GB2312"/>
          <w:b w:val="0"/>
          <w:bCs/>
          <w:kern w:val="0"/>
          <w:sz w:val="32"/>
          <w:szCs w:val="32"/>
          <w:lang w:eastAsia="zh-CN" w:bidi="ar"/>
        </w:rPr>
      </w:pPr>
      <w:r>
        <w:rPr>
          <w:rFonts w:hint="eastAsia" w:ascii="楷体" w:hAnsi="楷体" w:eastAsia="楷体" w:cs="楷体"/>
          <w:b w:val="0"/>
          <w:bCs/>
          <w:sz w:val="32"/>
          <w:szCs w:val="32"/>
        </w:rPr>
        <w:t>（一）加强组织领导。</w:t>
      </w:r>
      <w:r>
        <w:rPr>
          <w:rFonts w:hint="eastAsia" w:ascii="仿宋" w:hAnsi="仿宋" w:eastAsia="仿宋" w:cs="仿宋"/>
          <w:b w:val="0"/>
          <w:bCs/>
          <w:sz w:val="32"/>
          <w:szCs w:val="32"/>
          <w:lang w:eastAsia="zh-CN"/>
        </w:rPr>
        <w:t>成立</w:t>
      </w:r>
      <w:r>
        <w:rPr>
          <w:rFonts w:hint="eastAsia" w:ascii="仿宋" w:hAnsi="仿宋" w:eastAsia="仿宋" w:cs="仿宋"/>
          <w:b w:val="0"/>
          <w:bCs/>
          <w:sz w:val="32"/>
          <w:szCs w:val="32"/>
          <w:lang w:val="en-US" w:eastAsia="zh-CN"/>
        </w:rPr>
        <w:t>2024年高素质农民培育项目工作领导小组，由县</w:t>
      </w:r>
      <w:r>
        <w:rPr>
          <w:rFonts w:hint="eastAsia" w:ascii="仿宋" w:hAnsi="仿宋" w:eastAsia="仿宋" w:cs="仿宋"/>
          <w:b w:val="0"/>
          <w:bCs/>
          <w:kern w:val="0"/>
          <w:sz w:val="32"/>
          <w:szCs w:val="32"/>
          <w:lang w:bidi="ar"/>
        </w:rPr>
        <w:t>农业农村局</w:t>
      </w:r>
      <w:r>
        <w:rPr>
          <w:rFonts w:hint="eastAsia" w:ascii="仿宋" w:hAnsi="仿宋" w:eastAsia="仿宋" w:cs="仿宋"/>
          <w:b w:val="0"/>
          <w:bCs/>
          <w:kern w:val="0"/>
          <w:sz w:val="32"/>
          <w:szCs w:val="32"/>
          <w:lang w:eastAsia="zh-CN" w:bidi="ar"/>
        </w:rPr>
        <w:t>副局长为组长，副组长为培训对象所在乡镇分管农业领导，成员由农业农村局科技教育室人员组成，领导小组下设办公室，办公室设在县农业农村局科教室，由县农业农村局分管副局长任办公室主任。负责组织和协调开展</w:t>
      </w:r>
      <w:r>
        <w:rPr>
          <w:rFonts w:hint="eastAsia" w:ascii="仿宋_GB2312" w:hAnsi="Times New Roman" w:eastAsia="仿宋" w:cs="仿宋_GB2312"/>
          <w:b w:val="0"/>
          <w:bCs/>
          <w:kern w:val="0"/>
          <w:sz w:val="32"/>
          <w:szCs w:val="32"/>
          <w:lang w:bidi="ar"/>
        </w:rPr>
        <w:t>高素质农民培育</w:t>
      </w:r>
      <w:r>
        <w:rPr>
          <w:rFonts w:hint="eastAsia" w:ascii="仿宋_GB2312" w:hAnsi="Times New Roman" w:eastAsia="仿宋" w:cs="仿宋_GB2312"/>
          <w:b w:val="0"/>
          <w:bCs/>
          <w:kern w:val="0"/>
          <w:sz w:val="32"/>
          <w:szCs w:val="32"/>
          <w:lang w:eastAsia="zh-CN" w:bidi="ar"/>
        </w:rPr>
        <w:t>项目实施，不定期指导、监督培训进展和质量，并收集、整理相关培训材料，形成年度工作总结等。</w:t>
      </w:r>
    </w:p>
    <w:p>
      <w:pPr>
        <w:keepNext w:val="0"/>
        <w:keepLines w:val="0"/>
        <w:pageBreakBefore w:val="0"/>
        <w:widowControl w:val="0"/>
        <w:tabs>
          <w:tab w:val="left" w:pos="2730"/>
        </w:tabs>
        <w:kinsoku/>
        <w:wordWrap/>
        <w:overflowPunct/>
        <w:topLinePunct w:val="0"/>
        <w:autoSpaceDE w:val="0"/>
        <w:autoSpaceDN w:val="0"/>
        <w:bidi w:val="0"/>
        <w:adjustRightInd/>
        <w:spacing w:line="560" w:lineRule="exact"/>
        <w:ind w:firstLine="640"/>
        <w:contextualSpacing/>
        <w:textAlignment w:val="auto"/>
        <w:rPr>
          <w:rFonts w:hint="eastAsia" w:ascii="仿宋" w:hAnsi="仿宋" w:eastAsia="仿宋" w:cs="仿宋"/>
          <w:b w:val="0"/>
          <w:bCs/>
          <w:sz w:val="32"/>
          <w:szCs w:val="32"/>
        </w:rPr>
      </w:pPr>
      <w:r>
        <w:rPr>
          <w:rFonts w:hint="eastAsia" w:ascii="楷体" w:hAnsi="楷体" w:eastAsia="楷体" w:cs="楷体"/>
          <w:b w:val="0"/>
          <w:bCs/>
          <w:sz w:val="32"/>
          <w:szCs w:val="32"/>
        </w:rPr>
        <w:t>(二)落实属地责任制。</w:t>
      </w:r>
      <w:r>
        <w:rPr>
          <w:rFonts w:hint="eastAsia" w:ascii="仿宋" w:hAnsi="仿宋" w:eastAsia="仿宋" w:cs="仿宋"/>
          <w:b w:val="0"/>
          <w:bCs/>
          <w:sz w:val="32"/>
          <w:szCs w:val="32"/>
        </w:rPr>
        <w:t>为推进乡村振兴工作提供人才，各</w:t>
      </w:r>
      <w:r>
        <w:rPr>
          <w:rFonts w:hint="eastAsia" w:ascii="仿宋" w:hAnsi="仿宋" w:eastAsia="仿宋" w:cs="仿宋"/>
          <w:b w:val="0"/>
          <w:bCs/>
          <w:sz w:val="32"/>
          <w:szCs w:val="32"/>
          <w:lang w:eastAsia="zh-CN"/>
        </w:rPr>
        <w:t>乡</w:t>
      </w:r>
      <w:r>
        <w:rPr>
          <w:rFonts w:hint="eastAsia" w:ascii="仿宋" w:hAnsi="仿宋" w:eastAsia="仿宋" w:cs="仿宋"/>
          <w:b w:val="0"/>
          <w:bCs/>
          <w:sz w:val="32"/>
          <w:szCs w:val="32"/>
        </w:rPr>
        <w:t>镇要充分发挥属地政府优势力量，广泛发动高素质农民参与培训的积极性，将行政辖区范围内高素质农民培训需求，及时报送至</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农业农村局，并积极配合组织学员开展培训。</w:t>
      </w:r>
    </w:p>
    <w:p>
      <w:pPr>
        <w:keepNext w:val="0"/>
        <w:keepLines w:val="0"/>
        <w:pageBreakBefore w:val="0"/>
        <w:widowControl w:val="0"/>
        <w:tabs>
          <w:tab w:val="left" w:pos="2730"/>
        </w:tabs>
        <w:kinsoku/>
        <w:wordWrap/>
        <w:overflowPunct/>
        <w:topLinePunct w:val="0"/>
        <w:autoSpaceDE w:val="0"/>
        <w:autoSpaceDN w:val="0"/>
        <w:bidi w:val="0"/>
        <w:adjustRightInd/>
        <w:spacing w:line="560" w:lineRule="exact"/>
        <w:ind w:firstLine="640"/>
        <w:contextualSpacing/>
        <w:textAlignment w:val="auto"/>
        <w:rPr>
          <w:rFonts w:hint="eastAsia" w:ascii="仿宋" w:hAnsi="仿宋" w:eastAsia="仿宋" w:cs="仿宋"/>
          <w:b w:val="0"/>
          <w:bCs/>
          <w:sz w:val="32"/>
          <w:szCs w:val="32"/>
        </w:rPr>
      </w:pPr>
      <w:r>
        <w:rPr>
          <w:rFonts w:hint="eastAsia" w:ascii="楷体" w:hAnsi="楷体" w:eastAsia="楷体" w:cs="楷体"/>
          <w:b w:val="0"/>
          <w:bCs/>
          <w:sz w:val="32"/>
          <w:szCs w:val="32"/>
        </w:rPr>
        <w:t>(三)加强信息化管理</w:t>
      </w:r>
      <w:r>
        <w:rPr>
          <w:rFonts w:hint="eastAsia" w:ascii="仿宋" w:hAnsi="仿宋" w:eastAsia="仿宋" w:cs="仿宋"/>
          <w:b w:val="0"/>
          <w:bCs/>
          <w:sz w:val="32"/>
          <w:szCs w:val="32"/>
        </w:rPr>
        <w:t>。依托农民教育培训信息管理系统或“云上智农”平台开展培训在线监管和绩效评价，对培训教师、培训基地、培训班组织和培训效果进行线上评价，逐步形成以农民满意度为导向的评价体系，提高线上评价覆盖面，每个培训班在线评价满意度要达到</w:t>
      </w:r>
      <w:r>
        <w:rPr>
          <w:rFonts w:hint="eastAsia" w:ascii="仿宋" w:hAnsi="仿宋" w:eastAsia="仿宋" w:cs="仿宋"/>
          <w:b w:val="0"/>
          <w:bCs/>
          <w:sz w:val="32"/>
          <w:szCs w:val="32"/>
          <w:lang w:val="en-US" w:eastAsia="zh-CN"/>
        </w:rPr>
        <w:t>90</w:t>
      </w:r>
      <w:r>
        <w:rPr>
          <w:rFonts w:hint="eastAsia" w:ascii="仿宋" w:hAnsi="仿宋" w:eastAsia="仿宋" w:cs="仿宋"/>
          <w:b w:val="0"/>
          <w:bCs/>
          <w:sz w:val="32"/>
          <w:szCs w:val="32"/>
        </w:rPr>
        <w:t>%以上。</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农业农村局和培训机构要分别明确一名信息员，负责信息管理平台的管理，开展高素质农民培训信息统计和发展情况监测，培训机构要在线完成组班，培训班次和学员信息100%上网，做好考勤登记，和培训过程拍照录像，实现参训农民基本信息100%入库，培育全程可监测可追溯。</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eastAsia="仿宋"/>
          <w:lang w:val="en-US" w:eastAsia="zh-CN"/>
        </w:rPr>
      </w:pPr>
      <w:r>
        <w:rPr>
          <w:rFonts w:hint="eastAsia" w:ascii="楷体" w:hAnsi="楷体" w:eastAsia="楷体" w:cs="楷体"/>
          <w:b w:val="0"/>
          <w:bCs/>
          <w:sz w:val="32"/>
          <w:szCs w:val="32"/>
        </w:rPr>
        <w:t>(四)强化宣传引导</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农业农村局、各</w:t>
      </w:r>
      <w:r>
        <w:rPr>
          <w:rFonts w:hint="eastAsia" w:ascii="仿宋" w:hAnsi="仿宋" w:eastAsia="仿宋" w:cs="仿宋"/>
          <w:b w:val="0"/>
          <w:bCs/>
          <w:sz w:val="32"/>
          <w:szCs w:val="32"/>
          <w:lang w:eastAsia="zh-CN"/>
        </w:rPr>
        <w:t>乡</w:t>
      </w:r>
      <w:r>
        <w:rPr>
          <w:rFonts w:hint="eastAsia" w:ascii="仿宋" w:hAnsi="仿宋" w:eastAsia="仿宋" w:cs="仿宋"/>
          <w:b w:val="0"/>
          <w:bCs/>
          <w:sz w:val="32"/>
          <w:szCs w:val="32"/>
        </w:rPr>
        <w:t>镇及培训机构要通过多种形式和途径宣传高素质农民培育政策。注重树标杆、立典型、讲经验和推模式。搭建交流展示平台，强化示范引领，充分发挥高素质农民辐射带动作用。争取向省农业农村厅</w:t>
      </w:r>
      <w:r>
        <w:rPr>
          <w:rFonts w:hint="eastAsia" w:ascii="仿宋" w:hAnsi="仿宋" w:eastAsia="仿宋" w:cs="仿宋"/>
          <w:b w:val="0"/>
          <w:bCs/>
          <w:sz w:val="32"/>
          <w:szCs w:val="32"/>
          <w:lang w:eastAsia="zh-CN"/>
        </w:rPr>
        <w:t>报典型宣传材料，营造高素质农民培育的良好氛围。</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b w:val="0"/>
          <w:bCs/>
          <w:kern w:val="0"/>
          <w:sz w:val="32"/>
          <w:szCs w:val="32"/>
          <w:lang w:bidi="ar"/>
        </w:rPr>
      </w:pPr>
      <w:r>
        <w:rPr>
          <w:rFonts w:hint="eastAsia" w:ascii="仿宋" w:hAnsi="仿宋" w:eastAsia="仿宋" w:cs="仿宋"/>
          <w:b w:val="0"/>
          <w:bCs/>
          <w:kern w:val="0"/>
          <w:sz w:val="32"/>
          <w:szCs w:val="32"/>
          <w:lang w:bidi="ar"/>
        </w:rPr>
        <w:t>附件：</w:t>
      </w:r>
      <w:r>
        <w:rPr>
          <w:rFonts w:hint="eastAsia" w:ascii="仿宋" w:hAnsi="仿宋" w:eastAsia="仿宋" w:cs="仿宋"/>
          <w:b w:val="0"/>
          <w:bCs/>
          <w:kern w:val="0"/>
          <w:sz w:val="32"/>
          <w:szCs w:val="32"/>
          <w:lang w:val="en-US" w:eastAsia="zh-CN" w:bidi="ar"/>
        </w:rPr>
        <w:t>1</w:t>
      </w:r>
      <w:r>
        <w:rPr>
          <w:rFonts w:hint="eastAsia" w:ascii="仿宋" w:hAnsi="仿宋" w:eastAsia="仿宋" w:cs="仿宋"/>
          <w:b w:val="0"/>
          <w:bCs/>
          <w:kern w:val="0"/>
          <w:sz w:val="32"/>
          <w:szCs w:val="32"/>
          <w:lang w:bidi="ar"/>
        </w:rPr>
        <w:t>.农民培训模块和课时分配要求</w:t>
      </w:r>
    </w:p>
    <w:p>
      <w:pPr>
        <w:keepNext w:val="0"/>
        <w:keepLines w:val="0"/>
        <w:pageBreakBefore w:val="0"/>
        <w:widowControl w:val="0"/>
        <w:kinsoku/>
        <w:wordWrap/>
        <w:overflowPunct/>
        <w:topLinePunct w:val="0"/>
        <w:bidi w:val="0"/>
        <w:adjustRightInd/>
        <w:spacing w:line="560" w:lineRule="exact"/>
        <w:ind w:left="1596" w:leftChars="760" w:firstLine="0" w:firstLineChars="0"/>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kern w:val="0"/>
          <w:sz w:val="32"/>
          <w:szCs w:val="32"/>
          <w:lang w:val="en-US" w:eastAsia="zh-CN" w:bidi="ar"/>
        </w:rPr>
        <w:t>2</w:t>
      </w:r>
      <w:r>
        <w:rPr>
          <w:rFonts w:hint="eastAsia" w:ascii="仿宋" w:hAnsi="仿宋" w:eastAsia="仿宋" w:cs="仿宋"/>
          <w:b w:val="0"/>
          <w:bCs/>
          <w:kern w:val="0"/>
          <w:sz w:val="32"/>
          <w:szCs w:val="32"/>
          <w:lang w:bidi="ar"/>
        </w:rPr>
        <w:t>.</w:t>
      </w:r>
      <w:r>
        <w:rPr>
          <w:rFonts w:hint="eastAsia" w:ascii="仿宋" w:hAnsi="仿宋" w:eastAsia="仿宋" w:cs="仿宋"/>
          <w:b w:val="0"/>
          <w:bCs w:val="0"/>
          <w:sz w:val="32"/>
          <w:szCs w:val="32"/>
          <w:lang w:val="en-US" w:eastAsia="zh-CN"/>
        </w:rPr>
        <w:t>白沙黎族自治县2024年高素质农民培育项目计划</w:t>
      </w:r>
    </w:p>
    <w:p>
      <w:pPr>
        <w:spacing w:line="584" w:lineRule="exact"/>
        <w:ind w:firstLine="640" w:firstLineChars="200"/>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sz w:val="32"/>
          <w:szCs w:val="32"/>
          <w:lang w:val="en-US" w:eastAsia="zh-CN"/>
        </w:rPr>
        <w:t>3.2024年高素质农民培育培训需求表</w:t>
      </w:r>
    </w:p>
    <w:p>
      <w:pPr>
        <w:jc w:val="both"/>
        <w:rPr>
          <w:rFonts w:hint="eastAsia" w:ascii="黑体" w:hAnsi="黑体" w:eastAsia="黑体" w:cs="黑体"/>
          <w:lang w:val="en-US" w:eastAsia="zh-CN"/>
        </w:rPr>
      </w:pPr>
      <w:r>
        <w:rPr>
          <w:rFonts w:hint="eastAsia" w:ascii="黑体" w:hAnsi="黑体" w:eastAsia="黑体" w:cs="黑体"/>
          <w:sz w:val="32"/>
          <w:szCs w:val="32"/>
          <w:lang w:val="en-US" w:eastAsia="zh-CN"/>
        </w:rPr>
        <w:t>附件1</w:t>
      </w:r>
    </w:p>
    <w:p>
      <w:pPr>
        <w:pStyle w:val="2"/>
        <w:rPr>
          <w:rFonts w:hint="default"/>
          <w:lang w:val="en-US" w:eastAsia="zh-CN"/>
        </w:rPr>
      </w:pPr>
    </w:p>
    <w:tbl>
      <w:tblPr>
        <w:tblStyle w:val="8"/>
        <w:tblW w:w="13872" w:type="dxa"/>
        <w:jc w:val="center"/>
        <w:tblInd w:w="0" w:type="dxa"/>
        <w:tblLayout w:type="fixed"/>
        <w:tblCellMar>
          <w:top w:w="15" w:type="dxa"/>
          <w:left w:w="15" w:type="dxa"/>
          <w:bottom w:w="15" w:type="dxa"/>
          <w:right w:w="15" w:type="dxa"/>
        </w:tblCellMar>
      </w:tblPr>
      <w:tblGrid>
        <w:gridCol w:w="930"/>
        <w:gridCol w:w="1581"/>
        <w:gridCol w:w="1072"/>
        <w:gridCol w:w="1304"/>
        <w:gridCol w:w="1304"/>
        <w:gridCol w:w="1304"/>
        <w:gridCol w:w="1975"/>
        <w:gridCol w:w="1213"/>
        <w:gridCol w:w="3174"/>
        <w:gridCol w:w="15"/>
      </w:tblGrid>
      <w:tr>
        <w:tblPrEx>
          <w:tblLayout w:type="fixed"/>
          <w:tblCellMar>
            <w:top w:w="15" w:type="dxa"/>
            <w:left w:w="15" w:type="dxa"/>
            <w:bottom w:w="15" w:type="dxa"/>
            <w:right w:w="15" w:type="dxa"/>
          </w:tblCellMar>
        </w:tblPrEx>
        <w:trPr>
          <w:gridAfter w:val="1"/>
          <w:wAfter w:w="15" w:type="dxa"/>
          <w:trHeight w:val="960" w:hRule="atLeast"/>
          <w:jc w:val="center"/>
        </w:trPr>
        <w:tc>
          <w:tcPr>
            <w:tcW w:w="13857" w:type="dxa"/>
            <w:gridSpan w:val="9"/>
            <w:noWrap w:val="0"/>
            <w:vAlign w:val="center"/>
          </w:tcPr>
          <w:p>
            <w:pPr>
              <w:widowControl/>
              <w:spacing w:line="590" w:lineRule="exact"/>
              <w:jc w:val="center"/>
              <w:textAlignment w:val="center"/>
              <w:rPr>
                <w:rFonts w:hint="eastAsia" w:ascii="宋体" w:hAnsi="宋体" w:cs="宋体"/>
                <w:bCs/>
                <w:sz w:val="40"/>
                <w:szCs w:val="40"/>
              </w:rPr>
            </w:pPr>
            <w:r>
              <w:rPr>
                <w:rFonts w:hint="eastAsia" w:ascii="宋体" w:hAnsi="宋体" w:eastAsia="宋体" w:cs="宋体"/>
                <w:bCs/>
                <w:kern w:val="0"/>
                <w:sz w:val="44"/>
                <w:szCs w:val="44"/>
              </w:rPr>
              <w:t>农民培训模块和课时分配要求</w:t>
            </w:r>
          </w:p>
        </w:tc>
      </w:tr>
      <w:tr>
        <w:tblPrEx>
          <w:tblLayout w:type="fixed"/>
          <w:tblCellMar>
            <w:top w:w="15" w:type="dxa"/>
            <w:left w:w="15" w:type="dxa"/>
            <w:bottom w:w="15" w:type="dxa"/>
            <w:right w:w="15" w:type="dxa"/>
          </w:tblCellMar>
        </w:tblPrEx>
        <w:trPr>
          <w:gridAfter w:val="1"/>
          <w:wAfter w:w="15" w:type="dxa"/>
          <w:trHeight w:val="568" w:hRule="atLeast"/>
          <w:jc w:val="center"/>
        </w:trPr>
        <w:tc>
          <w:tcPr>
            <w:tcW w:w="25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培训类型</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总学时</w:t>
            </w:r>
          </w:p>
        </w:tc>
        <w:tc>
          <w:tcPr>
            <w:tcW w:w="710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课程所占课时比例</w:t>
            </w:r>
          </w:p>
        </w:tc>
        <w:tc>
          <w:tcPr>
            <w:tcW w:w="31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kern w:val="0"/>
                <w:sz w:val="24"/>
              </w:rPr>
            </w:pPr>
            <w:r>
              <w:rPr>
                <w:rFonts w:hint="eastAsia" w:ascii="宋体" w:hAnsi="宋体" w:cs="宋体"/>
                <w:bCs/>
                <w:kern w:val="0"/>
                <w:sz w:val="24"/>
              </w:rPr>
              <w:t>说明</w:t>
            </w:r>
          </w:p>
          <w:p>
            <w:pPr>
              <w:widowControl/>
              <w:spacing w:line="380" w:lineRule="exact"/>
              <w:jc w:val="center"/>
              <w:textAlignment w:val="center"/>
              <w:rPr>
                <w:rFonts w:hint="eastAsia" w:ascii="宋体" w:hAnsi="宋体" w:cs="宋体"/>
                <w:bCs/>
                <w:sz w:val="24"/>
              </w:rPr>
            </w:pPr>
            <w:r>
              <w:rPr>
                <w:rFonts w:ascii="宋体" w:hAnsi="宋体" w:cs="宋体"/>
                <w:sz w:val="24"/>
              </w:rPr>
              <w:t>培训45分钟为1学时，每半天不超过4个学时</w:t>
            </w:r>
            <w:r>
              <w:rPr>
                <w:rFonts w:hint="eastAsia" w:ascii="宋体" w:hAnsi="宋体" w:cs="宋体"/>
                <w:bCs/>
                <w:kern w:val="0"/>
                <w:sz w:val="24"/>
              </w:rPr>
              <w:t>。单个培训班人数，原则上经营管理型每班不超过100人，专业生产型和技能服务型每班不超过50人。人手一套教材。</w:t>
            </w:r>
          </w:p>
        </w:tc>
      </w:tr>
      <w:tr>
        <w:tblPrEx>
          <w:tblLayout w:type="fixed"/>
          <w:tblCellMar>
            <w:top w:w="15" w:type="dxa"/>
            <w:left w:w="15" w:type="dxa"/>
            <w:bottom w:w="15" w:type="dxa"/>
            <w:right w:w="15" w:type="dxa"/>
          </w:tblCellMar>
        </w:tblPrEx>
        <w:trPr>
          <w:gridAfter w:val="1"/>
          <w:wAfter w:w="15" w:type="dxa"/>
          <w:trHeight w:val="870" w:hRule="atLeast"/>
          <w:jc w:val="center"/>
        </w:trPr>
        <w:tc>
          <w:tcPr>
            <w:tcW w:w="25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ascii="宋体" w:hAnsi="宋体" w:cs="宋体"/>
                <w:bCs/>
                <w:sz w:val="24"/>
              </w:rPr>
            </w:pP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rPr>
                <w:rFonts w:hint="eastAsia" w:ascii="宋体" w:hAnsi="宋体" w:cs="宋体"/>
                <w:bCs/>
                <w:sz w:val="24"/>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综合素养</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专业能力</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能力拓展</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kern w:val="0"/>
                <w:sz w:val="24"/>
              </w:rPr>
            </w:pPr>
            <w:r>
              <w:rPr>
                <w:rFonts w:hint="eastAsia" w:ascii="宋体" w:hAnsi="宋体" w:cs="宋体"/>
                <w:bCs/>
                <w:kern w:val="0"/>
                <w:sz w:val="24"/>
              </w:rPr>
              <w:t>实习实训</w:t>
            </w:r>
          </w:p>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 xml:space="preserve"> （现场教学）</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cs="宋体"/>
                <w:bCs/>
                <w:sz w:val="24"/>
              </w:rPr>
            </w:pPr>
            <w:r>
              <w:rPr>
                <w:rFonts w:hint="eastAsia" w:ascii="宋体" w:hAnsi="宋体" w:cs="宋体"/>
                <w:bCs/>
                <w:kern w:val="0"/>
                <w:sz w:val="24"/>
              </w:rPr>
              <w:t>线上学习学时</w:t>
            </w:r>
          </w:p>
        </w:tc>
        <w:tc>
          <w:tcPr>
            <w:tcW w:w="31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rPr>
                <w:rFonts w:hint="eastAsia" w:ascii="宋体" w:hAnsi="宋体" w:cs="宋体"/>
                <w:bCs/>
                <w:sz w:val="24"/>
              </w:rPr>
            </w:pPr>
          </w:p>
        </w:tc>
      </w:tr>
      <w:tr>
        <w:tblPrEx>
          <w:tblLayout w:type="fixed"/>
          <w:tblCellMar>
            <w:top w:w="15" w:type="dxa"/>
            <w:left w:w="15" w:type="dxa"/>
            <w:bottom w:w="15" w:type="dxa"/>
            <w:right w:w="15" w:type="dxa"/>
          </w:tblCellMar>
        </w:tblPrEx>
        <w:trPr>
          <w:gridAfter w:val="1"/>
          <w:wAfter w:w="15" w:type="dxa"/>
          <w:trHeight w:val="680" w:hRule="atLeast"/>
          <w:jc w:val="center"/>
        </w:trPr>
        <w:tc>
          <w:tcPr>
            <w:tcW w:w="930" w:type="dxa"/>
            <w:vMerge w:val="restart"/>
            <w:tcBorders>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经营</w:t>
            </w:r>
          </w:p>
          <w:p>
            <w:pPr>
              <w:widowControl/>
              <w:spacing w:line="300" w:lineRule="exact"/>
              <w:jc w:val="center"/>
              <w:rPr>
                <w:rFonts w:hint="eastAsia" w:ascii="宋体" w:hAnsi="宋体" w:cs="宋体"/>
                <w:bCs/>
                <w:sz w:val="24"/>
              </w:rPr>
            </w:pPr>
            <w:r>
              <w:rPr>
                <w:rFonts w:hint="eastAsia" w:ascii="宋体" w:hAnsi="宋体" w:cs="宋体"/>
                <w:bCs/>
                <w:kern w:val="0"/>
                <w:sz w:val="24"/>
              </w:rPr>
              <w:t>管理型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新型农业经营主体带头人</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≥80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w:t>
            </w:r>
            <w:r>
              <w:rPr>
                <w:rFonts w:hint="eastAsia" w:ascii="宋体" w:hAnsi="宋体" w:cs="宋体"/>
                <w:bCs/>
                <w:kern w:val="0"/>
                <w:sz w:val="24"/>
                <w:lang w:val="en-US" w:eastAsia="zh-CN"/>
              </w:rPr>
              <w:t>4学时</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60%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lang w:eastAsia="zh-CN"/>
              </w:rPr>
              <w:t>自行设计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Cs/>
                <w:sz w:val="24"/>
              </w:rPr>
            </w:pPr>
            <w:r>
              <w:rPr>
                <w:rFonts w:hint="eastAsia" w:ascii="宋体" w:hAnsi="宋体" w:eastAsia="宋体" w:cs="宋体"/>
                <w:bCs/>
                <w:kern w:val="0"/>
                <w:sz w:val="24"/>
              </w:rPr>
              <w:t>≥总课时的1/3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r>
              <w:rPr>
                <w:rFonts w:hint="eastAsia" w:ascii="宋体" w:hAnsi="宋体" w:cs="宋体"/>
                <w:bCs/>
                <w:sz w:val="24"/>
              </w:rPr>
              <w:t>≤16</w:t>
            </w:r>
          </w:p>
        </w:tc>
        <w:tc>
          <w:tcPr>
            <w:tcW w:w="3174"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p>
        </w:tc>
      </w:tr>
      <w:tr>
        <w:tblPrEx>
          <w:tblLayout w:type="fixed"/>
          <w:tblCellMar>
            <w:top w:w="15" w:type="dxa"/>
            <w:left w:w="15" w:type="dxa"/>
            <w:bottom w:w="15" w:type="dxa"/>
            <w:right w:w="15" w:type="dxa"/>
          </w:tblCellMar>
        </w:tblPrEx>
        <w:trPr>
          <w:gridAfter w:val="1"/>
          <w:wAfter w:w="15" w:type="dxa"/>
          <w:trHeight w:val="680" w:hRule="atLeast"/>
          <w:jc w:val="center"/>
        </w:trPr>
        <w:tc>
          <w:tcPr>
            <w:tcW w:w="930"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返乡入乡创新创业者</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≥80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w:t>
            </w:r>
            <w:r>
              <w:rPr>
                <w:rFonts w:hint="eastAsia" w:ascii="宋体" w:hAnsi="宋体" w:cs="宋体"/>
                <w:bCs/>
                <w:kern w:val="0"/>
                <w:sz w:val="24"/>
                <w:lang w:val="en-US" w:eastAsia="zh-CN"/>
              </w:rPr>
              <w:t>4学时</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60%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lang w:eastAsia="zh-CN"/>
              </w:rPr>
              <w:t>自行设计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Cs/>
                <w:sz w:val="24"/>
              </w:rPr>
            </w:pPr>
            <w:r>
              <w:rPr>
                <w:rFonts w:hint="eastAsia" w:ascii="宋体" w:hAnsi="宋体" w:eastAsia="宋体" w:cs="宋体"/>
                <w:bCs/>
                <w:kern w:val="0"/>
                <w:sz w:val="24"/>
              </w:rPr>
              <w:t>≥总课时的1/3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r>
              <w:rPr>
                <w:rFonts w:hint="eastAsia" w:ascii="宋体" w:hAnsi="宋体" w:cs="宋体"/>
                <w:bCs/>
                <w:sz w:val="24"/>
              </w:rPr>
              <w:t>≤16</w:t>
            </w:r>
          </w:p>
        </w:tc>
        <w:tc>
          <w:tcPr>
            <w:tcW w:w="3174"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p>
        </w:tc>
      </w:tr>
      <w:tr>
        <w:tblPrEx>
          <w:tblLayout w:type="fixed"/>
          <w:tblCellMar>
            <w:top w:w="15" w:type="dxa"/>
            <w:left w:w="15" w:type="dxa"/>
            <w:bottom w:w="15" w:type="dxa"/>
            <w:right w:w="15" w:type="dxa"/>
          </w:tblCellMar>
        </w:tblPrEx>
        <w:trPr>
          <w:gridAfter w:val="1"/>
          <w:wAfter w:w="15" w:type="dxa"/>
          <w:trHeight w:val="520" w:hRule="atLeast"/>
          <w:jc w:val="center"/>
        </w:trPr>
        <w:tc>
          <w:tcPr>
            <w:tcW w:w="930"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创业女农民</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≥80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w:t>
            </w:r>
            <w:r>
              <w:rPr>
                <w:rFonts w:hint="eastAsia" w:ascii="宋体" w:hAnsi="宋体" w:cs="宋体"/>
                <w:bCs/>
                <w:kern w:val="0"/>
                <w:sz w:val="24"/>
                <w:lang w:val="en-US" w:eastAsia="zh-CN"/>
              </w:rPr>
              <w:t>4学时</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60%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lang w:eastAsia="zh-CN"/>
              </w:rPr>
              <w:t>自行设计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Cs/>
                <w:sz w:val="24"/>
              </w:rPr>
            </w:pPr>
            <w:r>
              <w:rPr>
                <w:rFonts w:hint="eastAsia" w:ascii="宋体" w:hAnsi="宋体" w:eastAsia="宋体" w:cs="宋体"/>
                <w:bCs/>
                <w:kern w:val="0"/>
                <w:sz w:val="24"/>
              </w:rPr>
              <w:t>≥总课时的1/3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r>
              <w:rPr>
                <w:rFonts w:hint="eastAsia" w:ascii="宋体" w:hAnsi="宋体" w:cs="宋体"/>
                <w:bCs/>
                <w:sz w:val="24"/>
              </w:rPr>
              <w:t>≤16</w:t>
            </w:r>
          </w:p>
        </w:tc>
        <w:tc>
          <w:tcPr>
            <w:tcW w:w="3174" w:type="dxa"/>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p>
        </w:tc>
      </w:tr>
      <w:tr>
        <w:tblPrEx>
          <w:tblLayout w:type="fixed"/>
          <w:tblCellMar>
            <w:top w:w="15" w:type="dxa"/>
            <w:left w:w="15" w:type="dxa"/>
            <w:bottom w:w="15" w:type="dxa"/>
            <w:right w:w="15" w:type="dxa"/>
          </w:tblCellMar>
        </w:tblPrEx>
        <w:trPr>
          <w:trHeight w:val="880"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专业</w:t>
            </w:r>
          </w:p>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生产型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小农户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≥40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w:t>
            </w:r>
            <w:r>
              <w:rPr>
                <w:rFonts w:hint="eastAsia" w:ascii="宋体" w:hAnsi="宋体" w:cs="宋体"/>
                <w:bCs/>
                <w:kern w:val="0"/>
                <w:sz w:val="24"/>
                <w:lang w:val="en-US" w:eastAsia="zh-CN"/>
              </w:rPr>
              <w:t>4学时</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80%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lang w:eastAsia="zh-CN"/>
              </w:rPr>
              <w:t>自行设计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Cs/>
                <w:sz w:val="24"/>
              </w:rPr>
            </w:pPr>
            <w:r>
              <w:rPr>
                <w:rFonts w:hint="eastAsia" w:ascii="宋体" w:hAnsi="宋体" w:eastAsia="宋体" w:cs="宋体"/>
                <w:bCs/>
                <w:kern w:val="0"/>
                <w:sz w:val="24"/>
              </w:rPr>
              <w:t>≥总课时的2/3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sz w:val="24"/>
              </w:rPr>
            </w:pPr>
            <w:r>
              <w:rPr>
                <w:rFonts w:hint="eastAsia" w:ascii="宋体" w:hAnsi="宋体" w:cs="宋体"/>
                <w:bCs/>
                <w:kern w:val="0"/>
                <w:sz w:val="24"/>
              </w:rPr>
              <w:t>/</w:t>
            </w:r>
          </w:p>
        </w:tc>
        <w:tc>
          <w:tcPr>
            <w:tcW w:w="3189" w:type="dxa"/>
            <w:gridSpan w:val="2"/>
            <w:vMerge w:val="restart"/>
            <w:tcBorders>
              <w:top w:val="nil"/>
              <w:left w:val="single" w:color="000000" w:sz="4" w:space="0"/>
              <w:right w:val="single" w:color="000000" w:sz="4" w:space="0"/>
            </w:tcBorders>
            <w:noWrap w:val="0"/>
            <w:vAlign w:val="center"/>
          </w:tcPr>
          <w:p>
            <w:pPr>
              <w:widowControl/>
              <w:spacing w:line="300" w:lineRule="exact"/>
              <w:jc w:val="center"/>
              <w:rPr>
                <w:rFonts w:hint="eastAsia" w:ascii="宋体" w:hAnsi="宋体" w:cs="宋体"/>
                <w:bCs/>
                <w:sz w:val="24"/>
              </w:rPr>
            </w:pPr>
          </w:p>
        </w:tc>
      </w:tr>
      <w:tr>
        <w:tblPrEx>
          <w:tblLayout w:type="fixed"/>
          <w:tblCellMar>
            <w:top w:w="15" w:type="dxa"/>
            <w:left w:w="15" w:type="dxa"/>
            <w:bottom w:w="15" w:type="dxa"/>
            <w:right w:w="15" w:type="dxa"/>
          </w:tblCellMar>
        </w:tblPrEx>
        <w:trPr>
          <w:trHeight w:val="1060"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技能</w:t>
            </w:r>
          </w:p>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服务型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小农户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≥40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w:t>
            </w:r>
            <w:r>
              <w:rPr>
                <w:rFonts w:hint="eastAsia" w:ascii="宋体" w:hAnsi="宋体" w:cs="宋体"/>
                <w:bCs/>
                <w:kern w:val="0"/>
                <w:sz w:val="24"/>
                <w:lang w:val="en-US" w:eastAsia="zh-CN"/>
              </w:rPr>
              <w:t>4学时</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80%</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lang w:eastAsia="zh-CN"/>
              </w:rPr>
              <w:t>自行设计</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Cs/>
                <w:kern w:val="0"/>
                <w:sz w:val="24"/>
              </w:rPr>
            </w:pPr>
            <w:r>
              <w:rPr>
                <w:rFonts w:hint="eastAsia" w:ascii="宋体" w:hAnsi="宋体" w:eastAsia="宋体" w:cs="宋体"/>
                <w:bCs/>
                <w:kern w:val="0"/>
                <w:sz w:val="24"/>
              </w:rPr>
              <w:t>≥总课时的2/3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bCs/>
                <w:kern w:val="0"/>
                <w:sz w:val="24"/>
              </w:rPr>
            </w:pPr>
            <w:r>
              <w:rPr>
                <w:rFonts w:hint="eastAsia" w:ascii="宋体" w:hAnsi="宋体" w:cs="宋体"/>
                <w:bCs/>
                <w:kern w:val="0"/>
                <w:sz w:val="24"/>
              </w:rPr>
              <w:t>/</w:t>
            </w:r>
          </w:p>
        </w:tc>
        <w:tc>
          <w:tcPr>
            <w:tcW w:w="3189"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rPr>
                <w:rFonts w:hint="eastAsia" w:ascii="宋体" w:hAnsi="宋体" w:cs="宋体"/>
                <w:bCs/>
                <w:sz w:val="24"/>
              </w:rPr>
            </w:pPr>
          </w:p>
        </w:tc>
      </w:tr>
    </w:tbl>
    <w:p>
      <w:pPr>
        <w:jc w:val="both"/>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白沙黎族自治县2024年高素质农民培育项目计划</w:t>
      </w:r>
    </w:p>
    <w:tbl>
      <w:tblPr>
        <w:tblStyle w:val="9"/>
        <w:tblW w:w="1535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62"/>
        <w:gridCol w:w="1350"/>
        <w:gridCol w:w="1650"/>
        <w:gridCol w:w="1373"/>
        <w:gridCol w:w="1410"/>
        <w:gridCol w:w="1162"/>
        <w:gridCol w:w="1140"/>
        <w:gridCol w:w="1920"/>
        <w:gridCol w:w="135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5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培训项目名称</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培训内容</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补贴标准</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培训人数</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资金渠道</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类型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培训资金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培训时间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培训地点</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5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11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高素质农民教育培训</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综合素养、专业能力、能力拓展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2500元/人</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50人</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中央财政资金</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经营管理型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12.5万元</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2024年4月-2024年12月</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各乡镇</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县农业农村局、各乡镇人民政府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1200元/人</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120人</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中央财政资金</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专业生产型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14.4万元</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2024年4月-2024年12月</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各乡镇</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县农业农村局、各乡镇人民政府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5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1200元/人</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100人</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中央财政资金</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技能服务型</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12万元</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2024年4月-2024年12月</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各乡镇</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县农业农村局、各乡镇人民政府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5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1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2500元/班次</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7个班，每班最少20人.</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中央财政资金</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农民素质素养提升</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1.75万元</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2024年4月-2024年12月</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各乡镇</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县农业农村局、各乡镇人民政府</w:t>
            </w:r>
          </w:p>
        </w:tc>
      </w:tr>
    </w:tbl>
    <w:p>
      <w:pPr>
        <w:jc w:val="both"/>
        <w:rPr>
          <w:rFonts w:hint="eastAsia" w:ascii="仿宋" w:hAnsi="仿宋" w:eastAsia="仿宋" w:cs="仿宋"/>
          <w:sz w:val="32"/>
          <w:szCs w:val="32"/>
          <w:lang w:val="en-US" w:eastAsia="zh-CN"/>
        </w:rPr>
        <w:sectPr>
          <w:footerReference r:id="rId4" w:type="default"/>
          <w:pgSz w:w="16838" w:h="11906" w:orient="landscape"/>
          <w:pgMar w:top="1803" w:right="1440" w:bottom="1803" w:left="1440" w:header="851" w:footer="992" w:gutter="0"/>
          <w:pgNumType w:fmt="decimal"/>
          <w:cols w:space="0" w:num="1"/>
          <w:rtlGutter w:val="0"/>
          <w:docGrid w:type="lines" w:linePitch="319" w:charSpace="0"/>
        </w:sectPr>
      </w:pPr>
    </w:p>
    <w:p>
      <w:pPr>
        <w:jc w:val="both"/>
        <w:rPr>
          <w:rFonts w:hint="default" w:ascii="仿宋" w:hAnsi="仿宋" w:eastAsia="仿宋" w:cs="仿宋"/>
          <w:sz w:val="44"/>
          <w:szCs w:val="44"/>
          <w:lang w:val="en-US" w:eastAsia="zh-CN"/>
        </w:rPr>
      </w:pPr>
      <w:r>
        <w:rPr>
          <w:rFonts w:hint="eastAsia" w:ascii="仿宋" w:hAnsi="仿宋" w:eastAsia="仿宋" w:cs="仿宋"/>
          <w:sz w:val="32"/>
          <w:szCs w:val="32"/>
          <w:lang w:val="en-US" w:eastAsia="zh-CN"/>
        </w:rPr>
        <w:t>附件3</w:t>
      </w:r>
    </w:p>
    <w:p>
      <w:pPr>
        <w:tabs>
          <w:tab w:val="left" w:pos="1417"/>
        </w:tabs>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2024年高素质农民培育培训需求表</w:t>
      </w:r>
    </w:p>
    <w:p>
      <w:pPr>
        <w:tabs>
          <w:tab w:val="left" w:pos="1417"/>
        </w:tabs>
        <w:bidi w:val="0"/>
        <w:jc w:val="left"/>
        <w:rPr>
          <w:rFonts w:hint="eastAsia" w:ascii="仿宋" w:hAnsi="仿宋" w:eastAsia="仿宋" w:cs="仿宋"/>
          <w:sz w:val="44"/>
          <w:szCs w:val="44"/>
          <w:lang w:val="en-US" w:eastAsia="zh-CN"/>
        </w:rPr>
      </w:pPr>
      <w:r>
        <w:rPr>
          <w:rFonts w:hint="eastAsia" w:ascii="仿宋" w:hAnsi="仿宋" w:eastAsia="仿宋" w:cs="仿宋"/>
          <w:sz w:val="32"/>
          <w:szCs w:val="32"/>
          <w:lang w:val="en-US" w:eastAsia="zh-CN"/>
        </w:rPr>
        <w:t xml:space="preserve">填报单位：                            时间：                          </w:t>
      </w:r>
    </w:p>
    <w:tbl>
      <w:tblPr>
        <w:tblStyle w:val="9"/>
        <w:tblW w:w="9270"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85"/>
        <w:gridCol w:w="1725"/>
        <w:gridCol w:w="202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2160"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培训类型</w:t>
            </w:r>
          </w:p>
        </w:tc>
        <w:tc>
          <w:tcPr>
            <w:tcW w:w="178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2024年培训任务</w:t>
            </w:r>
          </w:p>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（人）</w:t>
            </w:r>
          </w:p>
        </w:tc>
        <w:tc>
          <w:tcPr>
            <w:tcW w:w="17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2024年</w:t>
            </w:r>
          </w:p>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培训人数</w:t>
            </w:r>
          </w:p>
        </w:tc>
        <w:tc>
          <w:tcPr>
            <w:tcW w:w="20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参训人员所在村委会</w:t>
            </w:r>
          </w:p>
        </w:tc>
        <w:tc>
          <w:tcPr>
            <w:tcW w:w="157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2160"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44"/>
                <w:szCs w:val="44"/>
                <w:vertAlign w:val="baseline"/>
                <w:lang w:val="en-US" w:eastAsia="zh-CN" w:bidi="ar-SA"/>
              </w:rPr>
            </w:pPr>
            <w:r>
              <w:rPr>
                <w:rFonts w:hint="eastAsia" w:ascii="仿宋" w:hAnsi="仿宋" w:eastAsia="仿宋" w:cs="仿宋"/>
                <w:bCs/>
                <w:sz w:val="32"/>
                <w:szCs w:val="32"/>
                <w:lang w:eastAsia="zh-CN"/>
              </w:rPr>
              <w:t>经营管理型</w:t>
            </w:r>
          </w:p>
        </w:tc>
        <w:tc>
          <w:tcPr>
            <w:tcW w:w="178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50</w:t>
            </w:r>
          </w:p>
        </w:tc>
        <w:tc>
          <w:tcPr>
            <w:tcW w:w="17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p>
        </w:tc>
        <w:tc>
          <w:tcPr>
            <w:tcW w:w="20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p>
        </w:tc>
        <w:tc>
          <w:tcPr>
            <w:tcW w:w="157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2160"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44"/>
                <w:szCs w:val="44"/>
                <w:vertAlign w:val="baseline"/>
                <w:lang w:val="en-US" w:eastAsia="zh-CN"/>
              </w:rPr>
            </w:pPr>
            <w:r>
              <w:rPr>
                <w:rFonts w:hint="eastAsia" w:ascii="仿宋" w:hAnsi="仿宋" w:eastAsia="仿宋" w:cs="仿宋"/>
                <w:b w:val="0"/>
                <w:bCs w:val="0"/>
                <w:sz w:val="32"/>
                <w:szCs w:val="32"/>
                <w:lang w:val="en-US" w:eastAsia="zh-CN"/>
              </w:rPr>
              <w:t>专业生产型</w:t>
            </w:r>
          </w:p>
        </w:tc>
        <w:tc>
          <w:tcPr>
            <w:tcW w:w="178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w:t>
            </w:r>
          </w:p>
        </w:tc>
        <w:tc>
          <w:tcPr>
            <w:tcW w:w="17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44"/>
                <w:szCs w:val="44"/>
                <w:vertAlign w:val="baseline"/>
                <w:lang w:val="en-US" w:eastAsia="zh-CN"/>
              </w:rPr>
            </w:pPr>
          </w:p>
        </w:tc>
        <w:tc>
          <w:tcPr>
            <w:tcW w:w="20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57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160"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44"/>
                <w:szCs w:val="44"/>
                <w:vertAlign w:val="baseline"/>
                <w:lang w:val="en-US" w:eastAsia="zh-CN"/>
              </w:rPr>
            </w:pPr>
            <w:r>
              <w:rPr>
                <w:rFonts w:hint="eastAsia" w:ascii="仿宋" w:hAnsi="仿宋" w:eastAsia="仿宋" w:cs="仿宋"/>
                <w:b w:val="0"/>
                <w:color w:val="333333"/>
                <w:sz w:val="32"/>
                <w:szCs w:val="32"/>
              </w:rPr>
              <w:t>技能服务型</w:t>
            </w:r>
          </w:p>
        </w:tc>
        <w:tc>
          <w:tcPr>
            <w:tcW w:w="178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c>
          <w:tcPr>
            <w:tcW w:w="17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44"/>
                <w:szCs w:val="44"/>
                <w:vertAlign w:val="baseline"/>
                <w:lang w:val="en-US" w:eastAsia="zh-CN"/>
              </w:rPr>
            </w:pPr>
          </w:p>
        </w:tc>
        <w:tc>
          <w:tcPr>
            <w:tcW w:w="20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57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2160"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color w:val="333333"/>
                <w:sz w:val="32"/>
                <w:szCs w:val="32"/>
              </w:rPr>
            </w:pPr>
            <w:r>
              <w:rPr>
                <w:rFonts w:hint="eastAsia" w:ascii="仿宋" w:hAnsi="仿宋" w:eastAsia="仿宋" w:cs="仿宋"/>
                <w:sz w:val="28"/>
                <w:szCs w:val="28"/>
                <w:vertAlign w:val="baseline"/>
                <w:lang w:val="en-US" w:eastAsia="zh-CN"/>
              </w:rPr>
              <w:t>农民素质素养提升</w:t>
            </w:r>
          </w:p>
        </w:tc>
        <w:tc>
          <w:tcPr>
            <w:tcW w:w="178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140</w:t>
            </w:r>
          </w:p>
        </w:tc>
        <w:tc>
          <w:tcPr>
            <w:tcW w:w="17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44"/>
                <w:szCs w:val="44"/>
                <w:vertAlign w:val="baseline"/>
                <w:lang w:val="en-US" w:eastAsia="zh-CN"/>
              </w:rPr>
            </w:pPr>
          </w:p>
        </w:tc>
        <w:tc>
          <w:tcPr>
            <w:tcW w:w="202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c>
          <w:tcPr>
            <w:tcW w:w="1575" w:type="dxa"/>
            <w:vAlign w:val="center"/>
          </w:tcPr>
          <w:p>
            <w:pPr>
              <w:keepNext w:val="0"/>
              <w:keepLines w:val="0"/>
              <w:pageBreakBefore w:val="0"/>
              <w:widowControl w:val="0"/>
              <w:tabs>
                <w:tab w:val="left" w:pos="1417"/>
              </w:tabs>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2"/>
                <w:szCs w:val="32"/>
                <w:vertAlign w:val="baseline"/>
                <w:lang w:val="en-US" w:eastAsia="zh-CN"/>
              </w:rPr>
            </w:pPr>
          </w:p>
        </w:tc>
      </w:tr>
    </w:tbl>
    <w:p>
      <w:pPr>
        <w:keepNext w:val="0"/>
        <w:keepLines w:val="0"/>
        <w:pageBreakBefore w:val="0"/>
        <w:widowControl w:val="0"/>
        <w:tabs>
          <w:tab w:val="left" w:pos="1417"/>
        </w:tabs>
        <w:kinsoku/>
        <w:wordWrap/>
        <w:overflowPunct/>
        <w:topLinePunct w:val="0"/>
        <w:autoSpaceDE/>
        <w:autoSpaceDN/>
        <w:bidi w:val="0"/>
        <w:adjustRightInd/>
        <w:snapToGrid/>
        <w:spacing w:line="400" w:lineRule="exact"/>
        <w:ind w:left="900" w:hanging="900" w:hangingChars="300"/>
        <w:jc w:val="left"/>
        <w:textAlignment w:val="auto"/>
        <w:rPr>
          <w:rFonts w:hint="eastAsia"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i w:val="0"/>
          <w:caps w:val="0"/>
          <w:color w:val="333333"/>
          <w:spacing w:val="0"/>
          <w:sz w:val="32"/>
          <w:szCs w:val="32"/>
          <w:shd w:val="clear" w:fill="FFFFFF"/>
          <w:lang w:val="en-US" w:eastAsia="zh-CN"/>
        </w:rPr>
        <w:t>单位负责人：            填报人及联系电话：</w:t>
      </w:r>
    </w:p>
    <w:p>
      <w:pPr>
        <w:keepNext w:val="0"/>
        <w:keepLines w:val="0"/>
        <w:pageBreakBefore w:val="0"/>
        <w:widowControl w:val="0"/>
        <w:tabs>
          <w:tab w:val="left" w:pos="1417"/>
        </w:tabs>
        <w:kinsoku/>
        <w:wordWrap/>
        <w:overflowPunct/>
        <w:topLinePunct w:val="0"/>
        <w:autoSpaceDE/>
        <w:autoSpaceDN/>
        <w:bidi w:val="0"/>
        <w:adjustRightInd/>
        <w:snapToGrid/>
        <w:spacing w:line="400" w:lineRule="exact"/>
        <w:ind w:left="900" w:hanging="900" w:hangingChars="3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备注：1.</w:t>
      </w:r>
      <w:r>
        <w:rPr>
          <w:rFonts w:hint="eastAsia" w:ascii="仿宋" w:hAnsi="仿宋" w:eastAsia="仿宋" w:cs="仿宋"/>
          <w:bCs/>
          <w:sz w:val="32"/>
          <w:szCs w:val="32"/>
          <w:lang w:eastAsia="zh-CN"/>
        </w:rPr>
        <w:t>经营管理型</w:t>
      </w:r>
      <w:r>
        <w:rPr>
          <w:rFonts w:hint="eastAsia" w:ascii="仿宋" w:hAnsi="仿宋" w:eastAsia="仿宋" w:cs="仿宋"/>
          <w:b w:val="0"/>
          <w:bCs w:val="0"/>
          <w:sz w:val="30"/>
          <w:szCs w:val="30"/>
        </w:rPr>
        <w:t>培训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遴选具有一定文化基础、学习能力和产业规模，能够起到示范带动作用的家庭农场经营者、种养大户、农民合作社骨干、农业企业骨干</w:t>
      </w:r>
      <w:r>
        <w:rPr>
          <w:rFonts w:hint="eastAsia" w:ascii="仿宋" w:hAnsi="仿宋" w:eastAsia="仿宋" w:cs="仿宋"/>
          <w:b w:val="0"/>
          <w:bCs w:val="0"/>
          <w:sz w:val="30"/>
          <w:szCs w:val="30"/>
          <w:lang w:eastAsia="zh-CN"/>
        </w:rPr>
        <w:t>返乡大学生、退伍军人</w:t>
      </w:r>
      <w:r>
        <w:rPr>
          <w:rFonts w:hint="eastAsia" w:ascii="仿宋" w:hAnsi="仿宋" w:eastAsia="仿宋" w:cs="仿宋"/>
          <w:b w:val="0"/>
          <w:bCs w:val="0"/>
          <w:sz w:val="30"/>
          <w:szCs w:val="30"/>
        </w:rPr>
        <w:t>开展培训，</w:t>
      </w:r>
      <w:r>
        <w:rPr>
          <w:rFonts w:hint="eastAsia" w:ascii="仿宋" w:hAnsi="仿宋" w:eastAsia="仿宋" w:cs="仿宋"/>
          <w:b w:val="0"/>
          <w:bCs w:val="0"/>
          <w:sz w:val="30"/>
          <w:szCs w:val="30"/>
          <w:vertAlign w:val="baseline"/>
          <w:lang w:val="en-US" w:eastAsia="zh-CN"/>
        </w:rPr>
        <w:t>培训时间15天</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895" w:leftChars="426" w:firstLine="0" w:firstLineChars="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lang w:eastAsia="zh-CN"/>
        </w:rPr>
        <w:t>专业生产型</w:t>
      </w:r>
      <w:r>
        <w:rPr>
          <w:rFonts w:hint="eastAsia" w:ascii="仿宋" w:hAnsi="仿宋" w:eastAsia="仿宋" w:cs="仿宋"/>
          <w:b w:val="0"/>
          <w:bCs w:val="0"/>
          <w:color w:val="auto"/>
          <w:sz w:val="30"/>
          <w:szCs w:val="30"/>
          <w:lang w:val="en-US" w:eastAsia="zh-CN"/>
        </w:rPr>
        <w:t>培训：</w:t>
      </w:r>
      <w:r>
        <w:rPr>
          <w:rFonts w:hint="eastAsia" w:ascii="仿宋" w:hAnsi="仿宋" w:eastAsia="仿宋" w:cs="仿宋"/>
          <w:b w:val="0"/>
          <w:bCs w:val="0"/>
          <w:sz w:val="30"/>
          <w:szCs w:val="30"/>
        </w:rPr>
        <w:t>面向从事种植、养殖和农</w:t>
      </w:r>
      <w:r>
        <w:rPr>
          <w:rFonts w:hint="eastAsia" w:ascii="仿宋" w:hAnsi="仿宋" w:eastAsia="仿宋" w:cs="仿宋"/>
          <w:b w:val="0"/>
          <w:bCs w:val="0"/>
          <w:color w:val="auto"/>
          <w:sz w:val="30"/>
          <w:szCs w:val="30"/>
        </w:rPr>
        <w:t>产品加工的小农户和具有劳动能力、技术需求的</w:t>
      </w:r>
      <w:r>
        <w:rPr>
          <w:rFonts w:hint="eastAsia" w:ascii="仿宋" w:hAnsi="仿宋" w:eastAsia="仿宋" w:cs="仿宋"/>
          <w:b w:val="0"/>
          <w:bCs w:val="0"/>
          <w:color w:val="auto"/>
          <w:sz w:val="30"/>
          <w:szCs w:val="30"/>
          <w:lang w:val="en-US" w:eastAsia="zh-CN"/>
        </w:rPr>
        <w:t>农</w:t>
      </w:r>
      <w:r>
        <w:rPr>
          <w:rFonts w:hint="eastAsia" w:ascii="仿宋" w:hAnsi="仿宋" w:eastAsia="仿宋" w:cs="仿宋"/>
          <w:b w:val="0"/>
          <w:bCs w:val="0"/>
          <w:color w:val="auto"/>
          <w:sz w:val="30"/>
          <w:szCs w:val="30"/>
        </w:rPr>
        <w:t>户开展专业生产型培训，</w:t>
      </w:r>
      <w:r>
        <w:rPr>
          <w:rFonts w:hint="eastAsia" w:ascii="仿宋" w:hAnsi="仿宋" w:eastAsia="仿宋" w:cs="仿宋"/>
          <w:b w:val="0"/>
          <w:bCs w:val="0"/>
          <w:sz w:val="30"/>
          <w:szCs w:val="30"/>
          <w:vertAlign w:val="baseline"/>
          <w:lang w:val="en-US" w:eastAsia="zh-CN"/>
        </w:rPr>
        <w:t>培训时间7天</w:t>
      </w:r>
      <w:r>
        <w:rPr>
          <w:rFonts w:hint="eastAsia" w:ascii="仿宋" w:hAnsi="仿宋" w:eastAsia="仿宋" w:cs="仿宋"/>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left="895" w:leftChars="426" w:firstLine="0" w:firstLineChars="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3.</w:t>
      </w:r>
      <w:r>
        <w:rPr>
          <w:rFonts w:hint="eastAsia" w:ascii="仿宋" w:hAnsi="仿宋" w:eastAsia="仿宋" w:cs="仿宋"/>
          <w:b w:val="0"/>
          <w:bCs w:val="0"/>
          <w:color w:val="auto"/>
          <w:sz w:val="30"/>
          <w:szCs w:val="30"/>
          <w:lang w:eastAsia="zh-CN"/>
        </w:rPr>
        <w:t>技能服务型</w:t>
      </w:r>
      <w:r>
        <w:rPr>
          <w:rFonts w:hint="eastAsia" w:ascii="仿宋" w:hAnsi="仿宋" w:eastAsia="仿宋" w:cs="仿宋"/>
          <w:b w:val="0"/>
          <w:bCs w:val="0"/>
          <w:color w:val="auto"/>
          <w:sz w:val="30"/>
          <w:szCs w:val="30"/>
          <w:lang w:val="en-US" w:eastAsia="zh-CN"/>
        </w:rPr>
        <w:t>培训</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面向掌握专业知识技能的农业专业技</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术服务人员和乡村社会事业服务人员，</w:t>
      </w:r>
      <w:r>
        <w:rPr>
          <w:rFonts w:hint="eastAsia" w:ascii="仿宋" w:hAnsi="仿宋" w:eastAsia="仿宋" w:cs="仿宋"/>
          <w:b w:val="0"/>
          <w:bCs w:val="0"/>
          <w:sz w:val="30"/>
          <w:szCs w:val="30"/>
          <w:vertAlign w:val="baseline"/>
          <w:lang w:val="en-US" w:eastAsia="zh-CN"/>
        </w:rPr>
        <w:t>培训时间7天</w:t>
      </w:r>
      <w:r>
        <w:rPr>
          <w:rFonts w:hint="eastAsia" w:ascii="仿宋" w:hAnsi="仿宋" w:eastAsia="仿宋" w:cs="仿宋"/>
          <w:b w:val="0"/>
          <w:bCs w:val="0"/>
          <w:color w:val="auto"/>
          <w:sz w:val="30"/>
          <w:szCs w:val="30"/>
        </w:rPr>
        <w:t>。</w:t>
      </w:r>
    </w:p>
    <w:p>
      <w:pPr>
        <w:pStyle w:val="2"/>
        <w:rPr>
          <w:rFonts w:hint="eastAsia" w:ascii="仿宋" w:hAnsi="仿宋" w:eastAsia="仿宋" w:cs="仿宋"/>
          <w:b w:val="0"/>
          <w:bCs w:val="0"/>
          <w:color w:val="auto"/>
          <w:sz w:val="30"/>
          <w:szCs w:val="30"/>
        </w:rPr>
      </w:pPr>
    </w:p>
    <w:p>
      <w:pPr>
        <w:rPr>
          <w:rFonts w:hint="eastAsia" w:ascii="仿宋" w:hAnsi="仿宋" w:eastAsia="仿宋" w:cs="仿宋"/>
          <w:b w:val="0"/>
          <w:bCs w:val="0"/>
          <w:color w:val="auto"/>
          <w:sz w:val="30"/>
          <w:szCs w:val="30"/>
        </w:rPr>
      </w:pPr>
    </w:p>
    <w:p>
      <w:pPr>
        <w:pStyle w:val="2"/>
        <w:rPr>
          <w:rFonts w:hint="eastAsia" w:ascii="仿宋" w:hAnsi="仿宋" w:eastAsia="仿宋" w:cs="仿宋"/>
          <w:b w:val="0"/>
          <w:bCs w:val="0"/>
          <w:color w:val="auto"/>
          <w:sz w:val="30"/>
          <w:szCs w:val="30"/>
        </w:rPr>
      </w:pPr>
    </w:p>
    <w:p>
      <w:pPr>
        <w:pStyle w:val="2"/>
        <w:ind w:left="0" w:leftChars="0" w:firstLine="0" w:firstLineChars="0"/>
        <w:rPr>
          <w:rFonts w:hint="default"/>
          <w:lang w:val="en-US" w:eastAsia="zh-CN"/>
        </w:rPr>
      </w:pPr>
    </w:p>
    <w:p>
      <w:pPr>
        <w:widowControl/>
        <w:pBdr>
          <w:top w:val="single" w:color="auto" w:sz="4" w:space="0"/>
          <w:bottom w:val="single" w:color="auto" w:sz="4" w:space="0"/>
        </w:pBdr>
        <w:adjustRightInd w:val="0"/>
        <w:snapToGrid w:val="0"/>
        <w:spacing w:line="560" w:lineRule="exact"/>
        <w:ind w:firstLine="280" w:firstLineChars="100"/>
        <w:rPr>
          <w:rFonts w:hint="default"/>
          <w:lang w:val="en-US" w:eastAsia="zh-CN"/>
        </w:rPr>
      </w:pPr>
      <w:r>
        <w:rPr>
          <w:rFonts w:hint="eastAsia" w:ascii="仿宋_GB2312" w:hAnsi="仿宋_GB2312" w:eastAsia="仿宋_GB2312" w:cs="仿宋_GB2312"/>
          <w:i w:val="0"/>
          <w:iCs w:val="0"/>
          <w:color w:val="000000"/>
          <w:sz w:val="28"/>
          <w:szCs w:val="28"/>
          <w:u w:val="none"/>
        </w:rPr>
        <w:t>白沙黎族自治县农业</w:t>
      </w:r>
      <w:r>
        <w:rPr>
          <w:rFonts w:hint="eastAsia" w:ascii="仿宋_GB2312" w:hAnsi="仿宋_GB2312" w:eastAsia="仿宋_GB2312" w:cs="仿宋_GB2312"/>
          <w:i w:val="0"/>
          <w:iCs w:val="0"/>
          <w:color w:val="000000"/>
          <w:sz w:val="28"/>
          <w:szCs w:val="28"/>
          <w:u w:val="none"/>
          <w:lang w:eastAsia="zh-CN"/>
        </w:rPr>
        <w:t>农村</w:t>
      </w:r>
      <w:r>
        <w:rPr>
          <w:rFonts w:hint="eastAsia" w:ascii="仿宋_GB2312" w:hAnsi="仿宋_GB2312" w:eastAsia="仿宋_GB2312" w:cs="仿宋_GB2312"/>
          <w:i w:val="0"/>
          <w:iCs w:val="0"/>
          <w:color w:val="000000"/>
          <w:sz w:val="28"/>
          <w:szCs w:val="28"/>
          <w:u w:val="none"/>
        </w:rPr>
        <w:t>局</w:t>
      </w:r>
      <w:r>
        <w:rPr>
          <w:rFonts w:hint="eastAsia" w:ascii="仿宋_GB2312" w:hAnsi="仿宋_GB2312" w:eastAsia="仿宋_GB2312" w:cs="仿宋_GB2312"/>
          <w:i w:val="0"/>
          <w:iCs w:val="0"/>
          <w:color w:val="000000"/>
          <w:sz w:val="28"/>
          <w:szCs w:val="28"/>
          <w:u w:val="none"/>
          <w:lang w:eastAsia="zh-CN"/>
        </w:rPr>
        <w:t>办公室</w:t>
      </w:r>
      <w:r>
        <w:rPr>
          <w:rFonts w:hint="eastAsia" w:ascii="仿宋_GB2312" w:hAnsi="仿宋_GB2312" w:eastAsia="仿宋_GB2312" w:cs="仿宋_GB2312"/>
          <w:i w:val="0"/>
          <w:iCs w:val="0"/>
          <w:color w:val="000000"/>
          <w:sz w:val="28"/>
          <w:szCs w:val="28"/>
          <w:u w:val="none"/>
          <w:lang w:val="en-US" w:eastAsia="zh-CN"/>
        </w:rPr>
        <w:t xml:space="preserve">       2024</w:t>
      </w:r>
      <w:r>
        <w:rPr>
          <w:rFonts w:hint="eastAsia" w:ascii="仿宋_GB2312" w:hAnsi="仿宋_GB2312" w:eastAsia="仿宋_GB2312" w:cs="仿宋_GB2312"/>
          <w:i w:val="0"/>
          <w:iCs w:val="0"/>
          <w:color w:val="000000"/>
          <w:sz w:val="28"/>
          <w:szCs w:val="28"/>
          <w:u w:val="none"/>
        </w:rPr>
        <w:t>年</w:t>
      </w:r>
      <w:r>
        <w:rPr>
          <w:rFonts w:hint="eastAsia" w:ascii="仿宋_GB2312" w:hAnsi="仿宋_GB2312" w:eastAsia="仿宋_GB2312" w:cs="仿宋_GB2312"/>
          <w:i w:val="0"/>
          <w:iCs w:val="0"/>
          <w:color w:val="000000"/>
          <w:sz w:val="28"/>
          <w:szCs w:val="28"/>
          <w:u w:val="none"/>
          <w:lang w:val="en-US" w:eastAsia="zh-CN"/>
        </w:rPr>
        <w:t>6</w:t>
      </w:r>
      <w:r>
        <w:rPr>
          <w:rFonts w:hint="eastAsia" w:ascii="仿宋_GB2312" w:hAnsi="仿宋_GB2312" w:eastAsia="仿宋_GB2312" w:cs="仿宋_GB2312"/>
          <w:i w:val="0"/>
          <w:iCs w:val="0"/>
          <w:color w:val="000000"/>
          <w:sz w:val="28"/>
          <w:szCs w:val="28"/>
          <w:u w:val="none"/>
        </w:rPr>
        <w:t>月</w:t>
      </w:r>
      <w:r>
        <w:rPr>
          <w:rFonts w:hint="eastAsia" w:ascii="仿宋_GB2312" w:hAnsi="仿宋_GB2312" w:eastAsia="仿宋_GB2312" w:cs="仿宋_GB2312"/>
          <w:i w:val="0"/>
          <w:iCs w:val="0"/>
          <w:color w:val="000000"/>
          <w:sz w:val="28"/>
          <w:szCs w:val="28"/>
          <w:u w:val="none"/>
          <w:lang w:val="en-US" w:eastAsia="zh-CN"/>
        </w:rPr>
        <w:t>28</w:t>
      </w:r>
      <w:r>
        <w:rPr>
          <w:rFonts w:hint="eastAsia" w:ascii="仿宋_GB2312" w:hAnsi="仿宋_GB2312" w:eastAsia="仿宋_GB2312" w:cs="仿宋_GB2312"/>
          <w:i w:val="0"/>
          <w:iCs w:val="0"/>
          <w:color w:val="000000"/>
          <w:sz w:val="28"/>
          <w:szCs w:val="28"/>
          <w:u w:val="none"/>
        </w:rPr>
        <w:t>日印发</w:t>
      </w: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10</w:t>
                          </w:r>
                          <w:r>
                            <w:rPr>
                              <w:rFonts w:hint="default" w:ascii="Times New Roman" w:hAnsi="Times New Roman" w:cs="Times New Roman"/>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10</w:t>
                    </w:r>
                    <w:r>
                      <w:rPr>
                        <w:rFonts w:hint="default" w:ascii="Times New Roman" w:hAnsi="Times New Roman" w:cs="Times New Roman"/>
                        <w:sz w:val="32"/>
                        <w:szCs w:val="32"/>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10</w:t>
                          </w:r>
                          <w:r>
                            <w:rPr>
                              <w:rFonts w:hint="default" w:ascii="Times New Roman" w:hAnsi="Times New Roman" w:cs="Times New Roman"/>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10</w:t>
                    </w:r>
                    <w:r>
                      <w:rPr>
                        <w:rFonts w:hint="default" w:ascii="Times New Roman" w:hAnsi="Times New Roman" w:cs="Times New Roman"/>
                        <w:sz w:val="32"/>
                        <w:szCs w:val="32"/>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1FED"/>
    <w:rsid w:val="01AC7493"/>
    <w:rsid w:val="02D5266C"/>
    <w:rsid w:val="03B62746"/>
    <w:rsid w:val="04167488"/>
    <w:rsid w:val="07B05956"/>
    <w:rsid w:val="0E2A1A88"/>
    <w:rsid w:val="0EED3B73"/>
    <w:rsid w:val="0FDE758A"/>
    <w:rsid w:val="101C09A8"/>
    <w:rsid w:val="119D41CE"/>
    <w:rsid w:val="12474F18"/>
    <w:rsid w:val="12DD0067"/>
    <w:rsid w:val="12FB5450"/>
    <w:rsid w:val="14271D8A"/>
    <w:rsid w:val="14654B6E"/>
    <w:rsid w:val="14C8683B"/>
    <w:rsid w:val="15616882"/>
    <w:rsid w:val="157D01A1"/>
    <w:rsid w:val="16253DDF"/>
    <w:rsid w:val="187257C5"/>
    <w:rsid w:val="18C22D04"/>
    <w:rsid w:val="1B3A0BB8"/>
    <w:rsid w:val="1B9158F3"/>
    <w:rsid w:val="1ED8139F"/>
    <w:rsid w:val="1FF94A24"/>
    <w:rsid w:val="20ED2BDF"/>
    <w:rsid w:val="29F30CA1"/>
    <w:rsid w:val="2B194DBE"/>
    <w:rsid w:val="2BEF4D2C"/>
    <w:rsid w:val="2C787B4D"/>
    <w:rsid w:val="2CB11A8E"/>
    <w:rsid w:val="2D680C79"/>
    <w:rsid w:val="2E3B5D15"/>
    <w:rsid w:val="2E434089"/>
    <w:rsid w:val="31E44EB8"/>
    <w:rsid w:val="32846E9E"/>
    <w:rsid w:val="34A669E2"/>
    <w:rsid w:val="36A1720C"/>
    <w:rsid w:val="36F90D96"/>
    <w:rsid w:val="38CB4C8F"/>
    <w:rsid w:val="396C2A14"/>
    <w:rsid w:val="39DD5363"/>
    <w:rsid w:val="3AFB1991"/>
    <w:rsid w:val="3B280F5E"/>
    <w:rsid w:val="3BBC64C1"/>
    <w:rsid w:val="3BBE3904"/>
    <w:rsid w:val="3BE26A90"/>
    <w:rsid w:val="3C772F37"/>
    <w:rsid w:val="3CD8132D"/>
    <w:rsid w:val="3D3F3380"/>
    <w:rsid w:val="3EB919F7"/>
    <w:rsid w:val="3EFE175A"/>
    <w:rsid w:val="3F9B4203"/>
    <w:rsid w:val="4206502D"/>
    <w:rsid w:val="42B36786"/>
    <w:rsid w:val="448F15ED"/>
    <w:rsid w:val="466E35D1"/>
    <w:rsid w:val="49071FDA"/>
    <w:rsid w:val="4A2600B8"/>
    <w:rsid w:val="4A572804"/>
    <w:rsid w:val="4A916A86"/>
    <w:rsid w:val="4BB71DD5"/>
    <w:rsid w:val="4DC2787D"/>
    <w:rsid w:val="4EC74C18"/>
    <w:rsid w:val="4F97547D"/>
    <w:rsid w:val="50867CFB"/>
    <w:rsid w:val="51295AE1"/>
    <w:rsid w:val="5356366F"/>
    <w:rsid w:val="53764A38"/>
    <w:rsid w:val="53881F00"/>
    <w:rsid w:val="542F3FC6"/>
    <w:rsid w:val="550947FC"/>
    <w:rsid w:val="55FD73EB"/>
    <w:rsid w:val="56DC4753"/>
    <w:rsid w:val="594D09CA"/>
    <w:rsid w:val="59FE4C74"/>
    <w:rsid w:val="5A9D387E"/>
    <w:rsid w:val="5B460630"/>
    <w:rsid w:val="5B566CEA"/>
    <w:rsid w:val="5C0C6CF8"/>
    <w:rsid w:val="5C7D4B7D"/>
    <w:rsid w:val="5C854D9A"/>
    <w:rsid w:val="5D693FB0"/>
    <w:rsid w:val="60A339CE"/>
    <w:rsid w:val="61A02A43"/>
    <w:rsid w:val="61CA111F"/>
    <w:rsid w:val="641D6D65"/>
    <w:rsid w:val="645A3CA8"/>
    <w:rsid w:val="64F57CEA"/>
    <w:rsid w:val="65342518"/>
    <w:rsid w:val="66EE7966"/>
    <w:rsid w:val="67321CA9"/>
    <w:rsid w:val="684D3CAA"/>
    <w:rsid w:val="6A867C78"/>
    <w:rsid w:val="6BDB6609"/>
    <w:rsid w:val="6C253C13"/>
    <w:rsid w:val="6C58625D"/>
    <w:rsid w:val="6CE115F2"/>
    <w:rsid w:val="6D00310F"/>
    <w:rsid w:val="6ED94F5F"/>
    <w:rsid w:val="6F3F1C35"/>
    <w:rsid w:val="6F830BD7"/>
    <w:rsid w:val="6F835F27"/>
    <w:rsid w:val="724E277A"/>
    <w:rsid w:val="734770A6"/>
    <w:rsid w:val="73EB144A"/>
    <w:rsid w:val="743136DD"/>
    <w:rsid w:val="74347BCB"/>
    <w:rsid w:val="76B5432C"/>
    <w:rsid w:val="7861048D"/>
    <w:rsid w:val="79693483"/>
    <w:rsid w:val="79B77198"/>
    <w:rsid w:val="7B936D78"/>
    <w:rsid w:val="7ED538F5"/>
    <w:rsid w:val="7F544480"/>
    <w:rsid w:val="7FF1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line="560" w:lineRule="exact"/>
      <w:ind w:firstLine="880" w:firstLineChars="200"/>
      <w:outlineLvl w:val="1"/>
    </w:pPr>
    <w:rPr>
      <w:rFonts w:ascii="Arial" w:hAnsi="Arial" w:eastAsia="仿宋"/>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2023-08-24T02:19:00Z</cp:lastPrinted>
  <dcterms:modified xsi:type="dcterms:W3CDTF">2024-07-03T09:38:23Z</dcterms:modified>
  <dc:title>白沙黎族自治县农业农村局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