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宋体" w:hAnsi="宋体" w:eastAsia="宋体" w:cs="宋体"/>
          <w:sz w:val="52"/>
          <w:szCs w:val="52"/>
          <w:lang w:eastAsia="zh-CN"/>
        </w:rPr>
      </w:pPr>
      <w:r>
        <w:rPr>
          <w:rFonts w:hint="eastAsia" w:ascii="宋体" w:hAnsi="宋体" w:eastAsia="宋体" w:cs="宋体"/>
          <w:sz w:val="52"/>
          <w:szCs w:val="52"/>
          <w:lang w:val="en-US" w:eastAsia="zh-CN"/>
        </w:rPr>
        <w:t>2024</w:t>
      </w:r>
      <w:r>
        <w:rPr>
          <w:rFonts w:hint="eastAsia" w:ascii="宋体" w:hAnsi="宋体" w:eastAsia="宋体" w:cs="宋体"/>
          <w:sz w:val="52"/>
          <w:szCs w:val="52"/>
        </w:rPr>
        <w:t>年白沙黎族自治县司法局预算</w:t>
      </w:r>
      <w:r>
        <w:rPr>
          <w:rFonts w:hint="eastAsia" w:ascii="宋体" w:hAnsi="宋体" w:eastAsia="宋体" w:cs="宋体"/>
          <w:sz w:val="52"/>
          <w:szCs w:val="52"/>
          <w:lang w:eastAsia="zh-CN"/>
        </w:rPr>
        <w:t>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cs="仿宋_GB2312"/>
          <w:sz w:val="32"/>
          <w:szCs w:val="32"/>
        </w:rPr>
        <w:t>白沙黎族自治县司法局</w:t>
      </w:r>
      <w:r>
        <w:rPr>
          <w:rFonts w:hint="eastAsia" w:ascii="黑体" w:hAnsi="黑体" w:eastAsia="黑体"/>
          <w:sz w:val="32"/>
          <w:szCs w:val="32"/>
        </w:rPr>
        <w:t>概况</w:t>
      </w:r>
    </w:p>
    <w:p>
      <w:pPr>
        <w:pStyle w:val="6"/>
        <w:numPr>
          <w:ilvl w:val="0"/>
          <w:numId w:val="1"/>
        </w:numPr>
        <w:ind w:firstLineChars="0"/>
        <w:jc w:val="left"/>
        <w:rPr>
          <w:rFonts w:ascii="黑体" w:hAnsi="黑体" w:eastAsia="黑体"/>
          <w:sz w:val="32"/>
          <w:szCs w:val="32"/>
        </w:rPr>
      </w:pP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2024</w:t>
      </w:r>
      <w:r>
        <w:rPr>
          <w:rFonts w:hint="eastAsia" w:ascii="黑体" w:hAnsi="黑体" w:eastAsia="黑体"/>
          <w:sz w:val="32"/>
          <w:szCs w:val="32"/>
        </w:rPr>
        <w:t>年部门预算表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收支总表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收入总表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支出总表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仿宋_GB2312"/>
          <w:sz w:val="32"/>
          <w:szCs w:val="32"/>
        </w:rPr>
        <w:t>白沙黎族自治县司法</w:t>
      </w:r>
      <w:r>
        <w:rPr>
          <w:rFonts w:hint="eastAsia" w:ascii="黑体" w:hAnsi="黑体" w:eastAsia="黑体" w:cs="黑体"/>
          <w:sz w:val="32"/>
          <w:szCs w:val="32"/>
        </w:rPr>
        <w:t>局</w:t>
      </w:r>
      <w:r>
        <w:rPr>
          <w:rFonts w:hint="eastAsia" w:ascii="黑体" w:hAnsi="黑体" w:eastAsia="黑体" w:cs="黑体"/>
          <w:sz w:val="32"/>
          <w:szCs w:val="32"/>
          <w:lang w:val="en-US" w:eastAsia="zh-CN"/>
        </w:rPr>
        <w:t>2024</w:t>
      </w:r>
      <w:r>
        <w:rPr>
          <w:rFonts w:hint="eastAsia" w:ascii="黑体" w:hAnsi="黑体" w:eastAsia="黑体"/>
          <w:sz w:val="32"/>
          <w:szCs w:val="32"/>
        </w:rPr>
        <w:t>年部门预算情况说明</w:t>
      </w:r>
    </w:p>
    <w:p>
      <w:pPr>
        <w:pStyle w:val="9"/>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0"/>
        </w:numPr>
        <w:ind w:leftChars="0"/>
        <w:jc w:val="both"/>
        <w:rPr>
          <w:rFonts w:ascii="仿宋_GB2312" w:hAnsi="仿宋_GB2312" w:eastAsia="仿宋_GB2312" w:cs="仿宋_GB2312"/>
          <w:sz w:val="32"/>
          <w:szCs w:val="32"/>
        </w:rPr>
      </w:pPr>
    </w:p>
    <w:p>
      <w:pPr>
        <w:pStyle w:val="9"/>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（一）</w:t>
      </w:r>
      <w:r>
        <w:rPr>
          <w:rFonts w:hint="eastAsia" w:ascii="仿宋_GB2312" w:hAnsi="仿宋_GB2312" w:eastAsia="仿宋_GB2312" w:cs="仿宋_GB2312"/>
          <w:color w:val="000000"/>
          <w:kern w:val="0"/>
          <w:sz w:val="32"/>
          <w:szCs w:val="30"/>
        </w:rPr>
        <w:t>贯彻执行党和国家及省有关司法行政工作方针、政策、法律法规。研究拟订和组织实施本县司法行政工作的规章制度以及发展规划、计划。</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（二）</w:t>
      </w:r>
      <w:r>
        <w:rPr>
          <w:rFonts w:hint="eastAsia" w:ascii="仿宋_GB2312" w:hAnsi="仿宋_GB2312" w:eastAsia="仿宋_GB2312" w:cs="仿宋_GB2312"/>
          <w:color w:val="000000"/>
          <w:kern w:val="0"/>
          <w:sz w:val="32"/>
          <w:szCs w:val="30"/>
        </w:rPr>
        <w:t>研究拟订并组织实施全县全面依法治县工作政策</w:t>
      </w:r>
      <w:r>
        <w:rPr>
          <w:rFonts w:hint="eastAsia" w:ascii="仿宋_GB2312" w:hAnsi="仿宋_GB2312" w:eastAsia="仿宋_GB2312" w:cs="仿宋_GB2312"/>
          <w:color w:val="000000"/>
          <w:kern w:val="0"/>
          <w:sz w:val="32"/>
          <w:szCs w:val="30"/>
          <w:lang w:eastAsia="zh-CN"/>
        </w:rPr>
        <w:t>研究，协调依法治县相关工作，并负责对依法治县工作进行督察</w:t>
      </w:r>
      <w:r>
        <w:rPr>
          <w:rFonts w:hint="eastAsia" w:ascii="仿宋_GB2312" w:hAnsi="仿宋_GB2312" w:eastAsia="仿宋_GB2312" w:cs="仿宋_GB2312"/>
          <w:color w:val="000000"/>
          <w:kern w:val="0"/>
          <w:sz w:val="32"/>
          <w:szCs w:val="30"/>
        </w:rPr>
        <w:t>。</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（三）</w:t>
      </w:r>
      <w:r>
        <w:rPr>
          <w:rFonts w:hint="eastAsia" w:ascii="仿宋_GB2312" w:hAnsi="仿宋_GB2312" w:eastAsia="仿宋_GB2312" w:cs="仿宋_GB2312"/>
          <w:color w:val="000000"/>
          <w:kern w:val="0"/>
          <w:sz w:val="32"/>
          <w:szCs w:val="30"/>
        </w:rPr>
        <w:t>负责全县的法制宣传与普法及法律常识工作。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（四）</w:t>
      </w:r>
      <w:r>
        <w:rPr>
          <w:rFonts w:hint="eastAsia" w:ascii="仿宋_GB2312" w:hAnsi="仿宋_GB2312" w:eastAsia="仿宋_GB2312" w:cs="仿宋_GB2312"/>
          <w:color w:val="000000"/>
          <w:kern w:val="0"/>
          <w:sz w:val="32"/>
          <w:szCs w:val="30"/>
        </w:rPr>
        <w:t>指导全县人民调解委员会</w:t>
      </w:r>
      <w:r>
        <w:rPr>
          <w:rFonts w:hint="eastAsia" w:ascii="仿宋_GB2312" w:hAnsi="仿宋_GB2312" w:eastAsia="仿宋_GB2312" w:cs="仿宋_GB2312"/>
          <w:color w:val="000000"/>
          <w:kern w:val="0"/>
          <w:sz w:val="32"/>
          <w:szCs w:val="30"/>
          <w:lang w:eastAsia="zh-CN"/>
        </w:rPr>
        <w:t>工作，</w:t>
      </w:r>
      <w:r>
        <w:rPr>
          <w:rFonts w:hint="eastAsia" w:ascii="仿宋_GB2312" w:hAnsi="仿宋_GB2312" w:eastAsia="仿宋_GB2312" w:cs="仿宋_GB2312"/>
          <w:color w:val="000000"/>
          <w:kern w:val="0"/>
          <w:sz w:val="32"/>
          <w:szCs w:val="30"/>
        </w:rPr>
        <w:t>对发生在我县内的民间纠纷进行排查调处工作。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（五）</w:t>
      </w:r>
      <w:r>
        <w:rPr>
          <w:rFonts w:hint="eastAsia" w:ascii="仿宋_GB2312" w:hAnsi="仿宋_GB2312" w:eastAsia="仿宋_GB2312" w:cs="仿宋_GB2312"/>
          <w:color w:val="000000"/>
          <w:kern w:val="0"/>
          <w:sz w:val="32"/>
          <w:szCs w:val="30"/>
        </w:rPr>
        <w:t>负责全县安置帮教工作，开展对在我县内刑满释放</w:t>
      </w:r>
      <w:r>
        <w:rPr>
          <w:rFonts w:hint="eastAsia" w:ascii="仿宋_GB2312" w:hAnsi="仿宋_GB2312" w:eastAsia="仿宋_GB2312" w:cs="仿宋_GB2312"/>
          <w:color w:val="000000"/>
          <w:kern w:val="0"/>
          <w:sz w:val="32"/>
          <w:szCs w:val="30"/>
          <w:lang w:eastAsia="zh-CN"/>
        </w:rPr>
        <w:t>人员</w:t>
      </w:r>
      <w:r>
        <w:rPr>
          <w:rFonts w:hint="eastAsia" w:ascii="仿宋_GB2312" w:hAnsi="仿宋_GB2312" w:eastAsia="仿宋_GB2312" w:cs="仿宋_GB2312"/>
          <w:color w:val="000000"/>
          <w:kern w:val="0"/>
          <w:sz w:val="32"/>
          <w:szCs w:val="30"/>
        </w:rPr>
        <w:t>进行帮助教育与安置工作。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（六）</w:t>
      </w:r>
      <w:r>
        <w:rPr>
          <w:rFonts w:hint="eastAsia" w:ascii="仿宋_GB2312" w:hAnsi="仿宋_GB2312" w:eastAsia="仿宋_GB2312" w:cs="仿宋_GB2312"/>
          <w:color w:val="000000"/>
          <w:kern w:val="0"/>
          <w:sz w:val="32"/>
          <w:szCs w:val="30"/>
        </w:rPr>
        <w:t>负责全县社区矫正工作。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（七）</w:t>
      </w:r>
      <w:r>
        <w:rPr>
          <w:rFonts w:hint="eastAsia" w:ascii="仿宋_GB2312" w:hAnsi="仿宋_GB2312" w:eastAsia="仿宋_GB2312" w:cs="仿宋_GB2312"/>
          <w:color w:val="000000"/>
          <w:kern w:val="0"/>
          <w:sz w:val="32"/>
          <w:szCs w:val="30"/>
        </w:rPr>
        <w:t>指导监督全县律师、公证工作。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（八）</w:t>
      </w:r>
      <w:r>
        <w:rPr>
          <w:rFonts w:hint="eastAsia" w:ascii="仿宋_GB2312" w:hAnsi="仿宋_GB2312" w:eastAsia="仿宋_GB2312" w:cs="仿宋_GB2312"/>
          <w:color w:val="000000"/>
          <w:kern w:val="0"/>
          <w:sz w:val="32"/>
          <w:szCs w:val="30"/>
        </w:rPr>
        <w:t>负责全县法律援助工作。</w:t>
      </w:r>
    </w:p>
    <w:p>
      <w:pPr>
        <w:numPr>
          <w:ilvl w:val="0"/>
          <w:numId w:val="0"/>
        </w:numPr>
        <w:ind w:lef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0"/>
          <w:lang w:eastAsia="zh-CN"/>
        </w:rPr>
        <w:t>（九）</w:t>
      </w:r>
      <w:r>
        <w:rPr>
          <w:rFonts w:hint="eastAsia" w:ascii="仿宋_GB2312" w:hAnsi="仿宋_GB2312" w:eastAsia="仿宋_GB2312" w:cs="仿宋_GB2312"/>
          <w:color w:val="000000"/>
          <w:sz w:val="32"/>
          <w:szCs w:val="32"/>
        </w:rPr>
        <w:t>负责县政府行政复议、行政应诉综合工作。</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kern w:val="0"/>
          <w:sz w:val="32"/>
          <w:szCs w:val="30"/>
        </w:rPr>
        <w:t>负责以县政府及县政府办公室名义发文的规范性文件合法性审查工作。承办政府规范性文件解释，对县政府重大决策及重要具体行政行为进行法核。</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（十一）配合</w:t>
      </w:r>
      <w:r>
        <w:rPr>
          <w:rFonts w:hint="eastAsia" w:ascii="仿宋_GB2312" w:hAnsi="仿宋_GB2312" w:eastAsia="仿宋_GB2312" w:cs="仿宋_GB2312"/>
          <w:color w:val="000000"/>
          <w:kern w:val="0"/>
          <w:sz w:val="32"/>
          <w:szCs w:val="30"/>
        </w:rPr>
        <w:t>自治条例和单行条例的立项、论证、协调、审查</w:t>
      </w:r>
      <w:r>
        <w:rPr>
          <w:rFonts w:hint="eastAsia" w:ascii="仿宋_GB2312" w:hAnsi="仿宋_GB2312" w:eastAsia="仿宋_GB2312" w:cs="仿宋_GB2312"/>
          <w:color w:val="000000"/>
          <w:kern w:val="0"/>
          <w:sz w:val="32"/>
          <w:szCs w:val="30"/>
          <w:lang w:eastAsia="zh-CN"/>
        </w:rPr>
        <w:t>等</w:t>
      </w:r>
      <w:r>
        <w:rPr>
          <w:rFonts w:hint="eastAsia" w:ascii="仿宋_GB2312" w:hAnsi="仿宋_GB2312" w:eastAsia="仿宋_GB2312" w:cs="仿宋_GB2312"/>
          <w:color w:val="000000"/>
          <w:kern w:val="0"/>
          <w:sz w:val="32"/>
          <w:szCs w:val="30"/>
        </w:rPr>
        <w:t>。</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（十二）</w:t>
      </w:r>
      <w:r>
        <w:rPr>
          <w:rFonts w:hint="eastAsia" w:ascii="仿宋_GB2312" w:hAnsi="仿宋_GB2312" w:eastAsia="仿宋_GB2312" w:cs="仿宋_GB2312"/>
          <w:color w:val="000000"/>
          <w:kern w:val="0"/>
          <w:sz w:val="32"/>
          <w:szCs w:val="30"/>
        </w:rPr>
        <w:t>承担统筹推进法治政府建设的责任。指导、监督县政府各部门、乡镇政府依法行政工作。负责综合协调行政执法，做好行政执法体制改革有关工作，推进严格规范公正文明执法。</w:t>
      </w:r>
    </w:p>
    <w:p>
      <w:pPr>
        <w:numPr>
          <w:ilvl w:val="0"/>
          <w:numId w:val="0"/>
        </w:numPr>
        <w:ind w:leftChars="0"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lang w:eastAsia="zh-CN"/>
        </w:rPr>
        <w:t>（十三）</w:t>
      </w:r>
      <w:r>
        <w:rPr>
          <w:rFonts w:hint="eastAsia" w:ascii="仿宋_GB2312" w:hAnsi="仿宋_GB2312" w:eastAsia="仿宋_GB2312" w:cs="仿宋_GB2312"/>
          <w:color w:val="000000"/>
          <w:kern w:val="0"/>
          <w:sz w:val="32"/>
          <w:szCs w:val="30"/>
        </w:rPr>
        <w:t>监督管理</w:t>
      </w:r>
      <w:r>
        <w:rPr>
          <w:rFonts w:hint="eastAsia" w:ascii="仿宋_GB2312" w:hAnsi="仿宋_GB2312" w:eastAsia="仿宋_GB2312" w:cs="仿宋_GB2312"/>
          <w:color w:val="000000"/>
          <w:kern w:val="0"/>
          <w:sz w:val="32"/>
          <w:szCs w:val="30"/>
          <w:lang w:eastAsia="zh-CN"/>
        </w:rPr>
        <w:t>基层</w:t>
      </w:r>
      <w:r>
        <w:rPr>
          <w:rFonts w:hint="eastAsia" w:ascii="仿宋_GB2312" w:hAnsi="仿宋_GB2312" w:eastAsia="仿宋_GB2312" w:cs="仿宋_GB2312"/>
          <w:color w:val="000000"/>
          <w:kern w:val="0"/>
          <w:sz w:val="32"/>
          <w:szCs w:val="30"/>
        </w:rPr>
        <w:t>司法所</w:t>
      </w:r>
      <w:r>
        <w:rPr>
          <w:rFonts w:hint="eastAsia" w:ascii="仿宋_GB2312" w:hAnsi="仿宋_GB2312" w:eastAsia="仿宋_GB2312" w:cs="仿宋_GB2312"/>
          <w:color w:val="000000"/>
          <w:kern w:val="0"/>
          <w:sz w:val="32"/>
          <w:szCs w:val="30"/>
          <w:lang w:eastAsia="zh-CN"/>
        </w:rPr>
        <w:t>。指导、监督基层司法所行政</w:t>
      </w:r>
      <w:r>
        <w:rPr>
          <w:rFonts w:hint="eastAsia" w:ascii="仿宋_GB2312" w:hAnsi="仿宋_GB2312" w:eastAsia="仿宋_GB2312" w:cs="仿宋_GB2312"/>
          <w:color w:val="000000"/>
          <w:kern w:val="0"/>
          <w:sz w:val="32"/>
          <w:szCs w:val="30"/>
        </w:rPr>
        <w:t>工作。</w:t>
      </w:r>
    </w:p>
    <w:p>
      <w:pPr>
        <w:numPr>
          <w:ilvl w:val="0"/>
          <w:numId w:val="0"/>
        </w:numPr>
        <w:ind w:leftChars="0" w:firstLine="640" w:firstLineChars="200"/>
        <w:jc w:val="left"/>
        <w:rPr>
          <w:rFonts w:hint="eastAsia" w:ascii="仿宋" w:hAnsi="仿宋" w:eastAsia="仿宋" w:cs="仿宋"/>
          <w:color w:val="000000"/>
          <w:kern w:val="0"/>
          <w:sz w:val="32"/>
          <w:szCs w:val="30"/>
        </w:rPr>
      </w:pPr>
      <w:r>
        <w:rPr>
          <w:rFonts w:hint="eastAsia" w:ascii="仿宋_GB2312" w:hAnsi="仿宋_GB2312" w:eastAsia="仿宋_GB2312" w:cs="仿宋_GB2312"/>
          <w:color w:val="000000"/>
          <w:kern w:val="0"/>
          <w:sz w:val="32"/>
          <w:szCs w:val="30"/>
          <w:lang w:eastAsia="zh-CN"/>
        </w:rPr>
        <w:t>（十四）</w:t>
      </w:r>
      <w:r>
        <w:rPr>
          <w:rFonts w:hint="eastAsia" w:ascii="仿宋_GB2312" w:hAnsi="仿宋_GB2312" w:eastAsia="仿宋_GB2312" w:cs="仿宋_GB2312"/>
          <w:color w:val="000000"/>
          <w:kern w:val="0"/>
          <w:sz w:val="32"/>
          <w:szCs w:val="30"/>
        </w:rPr>
        <w:t>承办县委县政府和上级部门交办的</w:t>
      </w:r>
      <w:r>
        <w:rPr>
          <w:rFonts w:hint="eastAsia" w:ascii="仿宋_GB2312" w:hAnsi="仿宋_GB2312" w:eastAsia="仿宋_GB2312" w:cs="仿宋_GB2312"/>
          <w:color w:val="000000"/>
          <w:kern w:val="0"/>
          <w:sz w:val="32"/>
          <w:szCs w:val="30"/>
          <w:lang w:eastAsia="zh-CN"/>
        </w:rPr>
        <w:t>其他</w:t>
      </w:r>
      <w:r>
        <w:rPr>
          <w:rFonts w:hint="eastAsia" w:ascii="仿宋_GB2312" w:hAnsi="仿宋_GB2312" w:eastAsia="仿宋_GB2312" w:cs="仿宋_GB2312"/>
          <w:color w:val="000000"/>
          <w:kern w:val="0"/>
          <w:sz w:val="32"/>
          <w:szCs w:val="30"/>
        </w:rPr>
        <w:t>工作。</w:t>
      </w:r>
    </w:p>
    <w:p>
      <w:pPr>
        <w:pStyle w:val="9"/>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15" w:lineRule="auto"/>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纳入白沙县司法局</w:t>
      </w:r>
      <w:r>
        <w:rPr>
          <w:rFonts w:hint="eastAsia" w:ascii="仿宋_GB2312" w:hAnsi="仿宋_GB2312" w:eastAsia="仿宋_GB2312" w:cs="仿宋_GB2312"/>
          <w:b w:val="0"/>
          <w:bCs w:val="0"/>
          <w:color w:val="000000"/>
          <w:sz w:val="32"/>
          <w:szCs w:val="32"/>
          <w:lang w:val="en-US" w:eastAsia="zh-CN"/>
        </w:rPr>
        <w:t>2024</w:t>
      </w:r>
      <w:r>
        <w:rPr>
          <w:rFonts w:hint="eastAsia" w:ascii="仿宋_GB2312" w:hAnsi="仿宋_GB2312" w:eastAsia="仿宋_GB2312" w:cs="仿宋_GB2312"/>
          <w:b w:val="0"/>
          <w:bCs w:val="0"/>
          <w:color w:val="000000"/>
          <w:sz w:val="32"/>
          <w:szCs w:val="32"/>
          <w:lang w:eastAsia="zh-CN"/>
        </w:rPr>
        <w:t>年度部门决算编制范围的二级预算单位包括</w:t>
      </w:r>
      <w:r>
        <w:rPr>
          <w:rFonts w:hint="eastAsia" w:ascii="仿宋_GB2312" w:hAnsi="仿宋_GB2312" w:eastAsia="仿宋_GB2312" w:cs="仿宋_GB2312"/>
          <w:b w:val="0"/>
          <w:bCs w:val="0"/>
          <w:color w:val="000000"/>
          <w:sz w:val="32"/>
          <w:szCs w:val="32"/>
          <w:lang w:val="en-US" w:eastAsia="zh-CN"/>
        </w:rPr>
        <w:t>:</w:t>
      </w:r>
    </w:p>
    <w:p>
      <w:pPr>
        <w:spacing w:line="15"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白沙县司法局部门本级</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行政单位。本部门核定编制数为</w:t>
      </w:r>
      <w:r>
        <w:rPr>
          <w:rFonts w:hint="eastAsia" w:ascii="仿宋_GB2312" w:hAnsi="仿宋_GB2312" w:eastAsia="仿宋_GB2312" w:cs="仿宋_GB2312"/>
          <w:b w:val="0"/>
          <w:bCs w:val="0"/>
          <w:color w:val="auto"/>
          <w:sz w:val="32"/>
          <w:szCs w:val="32"/>
          <w:lang w:val="en-US" w:eastAsia="zh-CN"/>
        </w:rPr>
        <w:t>37</w:t>
      </w:r>
      <w:r>
        <w:rPr>
          <w:rFonts w:hint="eastAsia" w:ascii="仿宋_GB2312" w:hAnsi="仿宋_GB2312" w:eastAsia="仿宋_GB2312" w:cs="仿宋_GB2312"/>
          <w:b w:val="0"/>
          <w:bCs w:val="0"/>
          <w:color w:val="auto"/>
          <w:sz w:val="32"/>
          <w:szCs w:val="32"/>
          <w:lang w:eastAsia="zh-CN"/>
        </w:rPr>
        <w:t>人，其中政法专项编</w:t>
      </w:r>
      <w:r>
        <w:rPr>
          <w:rFonts w:hint="eastAsia" w:ascii="仿宋_GB2312" w:hAnsi="仿宋_GB2312" w:eastAsia="仿宋_GB2312" w:cs="仿宋_GB2312"/>
          <w:b w:val="0"/>
          <w:bCs w:val="0"/>
          <w:color w:val="auto"/>
          <w:sz w:val="32"/>
          <w:szCs w:val="32"/>
          <w:lang w:val="en-US" w:eastAsia="zh-CN"/>
        </w:rPr>
        <w:t>29人，</w:t>
      </w:r>
      <w:r>
        <w:rPr>
          <w:rFonts w:hint="eastAsia" w:ascii="仿宋_GB2312" w:hAnsi="仿宋_GB2312" w:eastAsia="仿宋_GB2312" w:cs="仿宋_GB2312"/>
          <w:b w:val="0"/>
          <w:bCs w:val="0"/>
          <w:color w:val="auto"/>
          <w:sz w:val="32"/>
          <w:szCs w:val="32"/>
          <w:lang w:eastAsia="zh-CN"/>
        </w:rPr>
        <w:t>事业编</w:t>
      </w:r>
      <w:r>
        <w:rPr>
          <w:rFonts w:hint="eastAsia" w:ascii="仿宋_GB2312" w:hAnsi="仿宋_GB2312" w:eastAsia="仿宋_GB2312" w:cs="仿宋_GB2312"/>
          <w:b w:val="0"/>
          <w:bCs w:val="0"/>
          <w:color w:val="auto"/>
          <w:sz w:val="32"/>
          <w:szCs w:val="32"/>
          <w:lang w:val="en-US" w:eastAsia="zh-CN"/>
        </w:rPr>
        <w:t>8人。</w:t>
      </w:r>
      <w:r>
        <w:rPr>
          <w:rFonts w:hint="eastAsia" w:ascii="仿宋_GB2312" w:hAnsi="仿宋_GB2312" w:eastAsia="仿宋_GB2312" w:cs="仿宋_GB2312"/>
          <w:b w:val="0"/>
          <w:bCs w:val="0"/>
          <w:color w:val="auto"/>
          <w:sz w:val="32"/>
          <w:szCs w:val="32"/>
          <w:lang w:eastAsia="zh-CN"/>
        </w:rPr>
        <w:t>现有在编人数为</w:t>
      </w:r>
      <w:r>
        <w:rPr>
          <w:rFonts w:hint="eastAsia" w:ascii="仿宋_GB2312" w:hAnsi="仿宋_GB2312" w:eastAsia="仿宋_GB2312" w:cs="仿宋_GB2312"/>
          <w:b w:val="0"/>
          <w:bCs w:val="0"/>
          <w:color w:val="auto"/>
          <w:sz w:val="32"/>
          <w:szCs w:val="32"/>
          <w:lang w:val="en-US" w:eastAsia="zh-CN"/>
        </w:rPr>
        <w:t>31</w:t>
      </w:r>
      <w:r>
        <w:rPr>
          <w:rFonts w:hint="eastAsia" w:ascii="仿宋_GB2312" w:hAnsi="仿宋_GB2312" w:eastAsia="仿宋_GB2312" w:cs="仿宋_GB2312"/>
          <w:b w:val="0"/>
          <w:bCs w:val="0"/>
          <w:color w:val="auto"/>
          <w:sz w:val="32"/>
          <w:szCs w:val="32"/>
          <w:lang w:eastAsia="zh-CN"/>
        </w:rPr>
        <w:t>人，其中政法专项编</w:t>
      </w:r>
      <w:r>
        <w:rPr>
          <w:rFonts w:hint="eastAsia" w:ascii="仿宋_GB2312" w:hAnsi="仿宋_GB2312" w:eastAsia="仿宋_GB2312" w:cs="仿宋_GB2312"/>
          <w:b w:val="0"/>
          <w:bCs w:val="0"/>
          <w:color w:val="auto"/>
          <w:sz w:val="32"/>
          <w:szCs w:val="32"/>
          <w:lang w:val="en-US" w:eastAsia="zh-CN"/>
        </w:rPr>
        <w:t>27人，事业编4人。</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根据上述职能职责，县司法局内设</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个职能机构和下设11个基层司法所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1个派出机构</w:t>
      </w:r>
      <w:r>
        <w:rPr>
          <w:rFonts w:hint="eastAsia" w:ascii="仿宋_GB2312" w:hAnsi="仿宋_GB2312" w:eastAsia="仿宋_GB2312" w:cs="仿宋_GB2312"/>
          <w:color w:val="000000"/>
          <w:sz w:val="32"/>
          <w:szCs w:val="32"/>
        </w:rPr>
        <w:t>：</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（一）办公室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负责机关文电、会务、机要、档案、信息、政务公开、督查督办、政务协调、安全保密、财务管理、资产管理、信访和行政审批等工作。</w:t>
      </w:r>
    </w:p>
    <w:p>
      <w:pPr>
        <w:numPr>
          <w:ilvl w:val="0"/>
          <w:numId w:val="6"/>
        </w:num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公共法律服务与律师工作室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律师公证服务和法律顾问工作；负责法律援助工作。</w:t>
      </w:r>
    </w:p>
    <w:p>
      <w:pPr>
        <w:numPr>
          <w:ilvl w:val="0"/>
          <w:numId w:val="6"/>
        </w:numPr>
        <w:adjustRightInd w:val="0"/>
        <w:snapToGrid w:val="0"/>
        <w:spacing w:line="576" w:lineRule="exact"/>
        <w:ind w:left="0" w:leftChars="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法治调研室</w:t>
      </w:r>
    </w:p>
    <w:p>
      <w:pPr>
        <w:numPr>
          <w:ilvl w:val="0"/>
          <w:numId w:val="0"/>
        </w:num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负责落实县委依法治县委员会工作部署，处理县委依法治县办日常事务。</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）社区矫正与人民参与和促进法治室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负责人民调解、帮教安置等工作，协助人民法院做好人民陪审员推荐工作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对以下四种罪行开展矫正工作：被判处管制的；被宣判缓刑的；被暂予监外执行的；被裁定假释的。</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）普法与依法治理室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负责法制宣传教育与普及工作，协助、指导法制建设和依法治理等工作。</w:t>
      </w:r>
    </w:p>
    <w:p>
      <w:pPr>
        <w:numPr>
          <w:ilvl w:val="0"/>
          <w:numId w:val="7"/>
        </w:numPr>
        <w:adjustRightInd w:val="0"/>
        <w:snapToGrid w:val="0"/>
        <w:spacing w:line="576" w:lineRule="exact"/>
        <w:ind w:leftChars="200" w:firstLine="320"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法律事务与行政复议室</w:t>
      </w:r>
    </w:p>
    <w:p>
      <w:pPr>
        <w:widowControl w:val="0"/>
        <w:numPr>
          <w:ilvl w:val="0"/>
          <w:numId w:val="0"/>
        </w:numPr>
        <w:adjustRightInd w:val="0"/>
        <w:snapToGrid w:val="0"/>
        <w:spacing w:line="576"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报请县政府审批的重大项目进行合法性审查；根据县政府指派，参与重大项目洽谈，承担县委县政府需要县司法局参与的其他涉法事项。指导全县行政复议、行政应诉、行政赔偿工作人员的培训；负责县政府行政复议、行政应诉综合工作。</w:t>
      </w:r>
    </w:p>
    <w:p>
      <w:pPr>
        <w:widowControl w:val="0"/>
        <w:numPr>
          <w:ilvl w:val="0"/>
          <w:numId w:val="0"/>
        </w:numPr>
        <w:adjustRightInd w:val="0"/>
        <w:snapToGrid w:val="0"/>
        <w:spacing w:line="576"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（七）行政执法协调监督室</w:t>
      </w:r>
    </w:p>
    <w:p>
      <w:p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负责全县行政执法的综合协调工作；指导、监督、考核全县各乡镇、县直各部门行政执法工作，推进严格规范公正文明执法</w:t>
      </w:r>
      <w:r>
        <w:rPr>
          <w:rFonts w:hint="eastAsia" w:ascii="仿宋_GB2312" w:hAnsi="仿宋_GB2312" w:eastAsia="仿宋_GB2312" w:cs="仿宋_GB2312"/>
          <w:color w:val="000000"/>
          <w:sz w:val="32"/>
          <w:szCs w:val="32"/>
          <w:lang w:eastAsia="zh-CN"/>
        </w:rPr>
        <w:t>。</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）司法所</w:t>
      </w:r>
    </w:p>
    <w:p>
      <w:pPr>
        <w:adjustRightInd w:val="0"/>
        <w:snapToGrid w:val="0"/>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负责乡镇的法制宣传、法律服务、人民调解、帮教安置、社区矫正等工作。</w:t>
      </w:r>
    </w:p>
    <w:p>
      <w:pPr>
        <w:numPr>
          <w:ilvl w:val="0"/>
          <w:numId w:val="8"/>
        </w:numPr>
        <w:adjustRightInd w:val="0"/>
        <w:snapToGrid w:val="0"/>
        <w:spacing w:line="576"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法律援助中心</w:t>
      </w:r>
    </w:p>
    <w:p>
      <w:pPr>
        <w:numPr>
          <w:ilvl w:val="0"/>
          <w:numId w:val="0"/>
        </w:numPr>
        <w:adjustRightInd w:val="0"/>
        <w:snapToGrid w:val="0"/>
        <w:spacing w:line="576"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负责组织实施法律援助工作，受理、审查法律援助申请，指派律师、基层法律服务工作者、法律援助志愿者等法律援助人员提供法律援助。</w:t>
      </w:r>
    </w:p>
    <w:p>
      <w:pPr>
        <w:numPr>
          <w:ilvl w:val="0"/>
          <w:numId w:val="0"/>
        </w:numPr>
        <w:adjustRightInd w:val="0"/>
        <w:snapToGrid w:val="0"/>
        <w:spacing w:line="576" w:lineRule="exact"/>
        <w:ind w:firstLine="640"/>
        <w:rPr>
          <w:rFonts w:hint="eastAsia" w:ascii="仿宋_GB2312" w:hAnsi="仿宋_GB2312" w:eastAsia="仿宋_GB2312" w:cs="仿宋_GB2312"/>
          <w:color w:val="000000"/>
          <w:sz w:val="32"/>
          <w:szCs w:val="32"/>
          <w:lang w:val="en-US" w:eastAsia="zh-CN"/>
        </w:rPr>
      </w:pPr>
    </w:p>
    <w:p>
      <w:pPr>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2024</w:t>
      </w:r>
      <w:r>
        <w:rPr>
          <w:rFonts w:hint="eastAsia" w:ascii="黑体" w:hAnsi="黑体" w:eastAsia="黑体"/>
          <w:sz w:val="32"/>
          <w:szCs w:val="32"/>
        </w:rPr>
        <w:t>年部门预算表</w:t>
      </w:r>
    </w:p>
    <w:p>
      <w:pPr>
        <w:ind w:left="800"/>
        <w:jc w:val="center"/>
        <w:rPr>
          <w:rFonts w:hint="eastAsia" w:ascii="仿宋_GB2312" w:hAnsi="黑体" w:eastAsia="仿宋_GB2312"/>
          <w:b/>
          <w:sz w:val="32"/>
          <w:szCs w:val="32"/>
        </w:rPr>
      </w:pPr>
    </w:p>
    <w:p>
      <w:pPr>
        <w:ind w:firstLine="640" w:firstLineChars="200"/>
        <w:rPr>
          <w:rFonts w:ascii="??_GB2312" w:hAnsi="黑体" w:eastAsia="Times New Roman" w:cs="Times New Roman"/>
          <w:sz w:val="32"/>
          <w:szCs w:val="32"/>
        </w:rPr>
      </w:pPr>
      <w:r>
        <w:rPr>
          <w:rFonts w:hint="eastAsia" w:ascii="仿宋_GB2312" w:hAnsi="仿宋_GB2312" w:eastAsia="仿宋_GB2312" w:cs="仿宋_GB2312"/>
          <w:sz w:val="32"/>
          <w:szCs w:val="32"/>
        </w:rPr>
        <w:t>详见附件：白沙黎族自治县司法局2024年度部门预算公开表</w:t>
      </w:r>
    </w:p>
    <w:p>
      <w:pPr>
        <w:ind w:left="800"/>
        <w:jc w:val="center"/>
        <w:rPr>
          <w:rFonts w:hint="eastAsia" w:ascii="仿宋_GB2312" w:hAnsi="黑体" w:eastAsia="仿宋_GB2312"/>
          <w:b/>
          <w:sz w:val="32"/>
          <w:szCs w:val="32"/>
        </w:rPr>
      </w:pPr>
    </w:p>
    <w:p>
      <w:pPr>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2024</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color w:val="auto"/>
          <w:sz w:val="32"/>
          <w:szCs w:val="32"/>
        </w:rPr>
      </w:pPr>
      <w:r>
        <w:rPr>
          <w:rFonts w:hint="eastAsia" w:ascii="黑体" w:hAnsi="黑体" w:eastAsia="黑体"/>
          <w:sz w:val="32"/>
          <w:szCs w:val="32"/>
        </w:rPr>
        <w:t>一、关于</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w:t>
      </w:r>
      <w:r>
        <w:rPr>
          <w:rFonts w:hint="eastAsia" w:ascii="黑体" w:hAnsi="黑体" w:eastAsia="黑体"/>
          <w:color w:val="auto"/>
          <w:sz w:val="32"/>
          <w:szCs w:val="32"/>
        </w:rPr>
        <w:t>预算情况的总体说明</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年财政拨款收支总预算</w:t>
      </w:r>
      <w:r>
        <w:rPr>
          <w:rFonts w:hint="eastAsia" w:ascii="仿宋_GB2312" w:hAnsi="黑体" w:eastAsia="仿宋_GB2312"/>
          <w:color w:val="auto"/>
          <w:sz w:val="32"/>
          <w:szCs w:val="32"/>
          <w:lang w:val="en-US" w:eastAsia="zh-CN"/>
        </w:rPr>
        <w:t>1375.34</w:t>
      </w:r>
      <w:r>
        <w:rPr>
          <w:rFonts w:hint="eastAsia" w:ascii="仿宋_GB2312" w:hAnsi="黑体" w:eastAsia="仿宋_GB2312"/>
          <w:color w:val="auto"/>
          <w:sz w:val="32"/>
          <w:szCs w:val="32"/>
        </w:rPr>
        <w:t>万元。其中，收入总计</w:t>
      </w:r>
      <w:r>
        <w:rPr>
          <w:rFonts w:hint="eastAsia" w:ascii="仿宋_GB2312" w:hAnsi="黑体" w:eastAsia="仿宋_GB2312"/>
          <w:color w:val="auto"/>
          <w:sz w:val="32"/>
          <w:szCs w:val="32"/>
          <w:lang w:val="en-US" w:eastAsia="zh-CN"/>
        </w:rPr>
        <w:t>1375.34</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1270.35</w:t>
      </w:r>
      <w:r>
        <w:rPr>
          <w:rFonts w:hint="eastAsia" w:ascii="仿宋_GB2312" w:hAnsi="黑体" w:eastAsia="仿宋_GB2312"/>
          <w:color w:val="auto"/>
          <w:sz w:val="32"/>
          <w:szCs w:val="32"/>
        </w:rPr>
        <w:t>万元、上年结转104.99万元，政府性基金预算本年收入0万元、上年结转0万元；支出总计</w:t>
      </w:r>
      <w:r>
        <w:rPr>
          <w:rFonts w:hint="eastAsia" w:ascii="仿宋_GB2312" w:hAnsi="黑体" w:eastAsia="仿宋_GB2312"/>
          <w:color w:val="auto"/>
          <w:sz w:val="32"/>
          <w:szCs w:val="32"/>
          <w:lang w:val="en-US" w:eastAsia="zh-CN"/>
        </w:rPr>
        <w:t>1375.34</w:t>
      </w:r>
      <w:r>
        <w:rPr>
          <w:rFonts w:hint="eastAsia" w:ascii="仿宋_GB2312" w:hAnsi="黑体" w:eastAsia="仿宋_GB2312"/>
          <w:color w:val="auto"/>
          <w:sz w:val="32"/>
          <w:szCs w:val="32"/>
        </w:rPr>
        <w:t>万元，包括公共安全支出</w:t>
      </w:r>
      <w:r>
        <w:rPr>
          <w:rFonts w:hint="eastAsia" w:ascii="仿宋_GB2312" w:hAnsi="黑体" w:eastAsia="仿宋_GB2312" w:cs="仿宋_GB2312"/>
          <w:color w:val="auto"/>
          <w:sz w:val="32"/>
          <w:szCs w:val="32"/>
          <w:lang w:val="en-US" w:eastAsia="zh-CN"/>
        </w:rPr>
        <w:t>1154.05</w:t>
      </w:r>
      <w:r>
        <w:rPr>
          <w:rFonts w:hint="eastAsia" w:ascii="仿宋_GB2312" w:hAnsi="黑体" w:eastAsia="仿宋_GB2312"/>
          <w:color w:val="auto"/>
          <w:sz w:val="32"/>
          <w:szCs w:val="32"/>
        </w:rPr>
        <w:t>万元、社会保障和就业支出</w:t>
      </w:r>
      <w:r>
        <w:rPr>
          <w:rFonts w:hint="eastAsia" w:ascii="仿宋_GB2312" w:hAnsi="黑体" w:eastAsia="仿宋_GB2312"/>
          <w:color w:val="auto"/>
          <w:sz w:val="32"/>
          <w:szCs w:val="32"/>
          <w:lang w:val="en-US" w:eastAsia="zh-CN"/>
        </w:rPr>
        <w:t>88.80</w:t>
      </w:r>
      <w:r>
        <w:rPr>
          <w:rFonts w:hint="eastAsia" w:ascii="仿宋_GB2312" w:hAnsi="黑体" w:eastAsia="仿宋_GB2312"/>
          <w:color w:val="auto"/>
          <w:sz w:val="32"/>
          <w:szCs w:val="32"/>
        </w:rPr>
        <w:t>万元、卫生健康支出</w:t>
      </w:r>
      <w:r>
        <w:rPr>
          <w:rFonts w:hint="eastAsia" w:ascii="仿宋_GB2312" w:hAnsi="黑体" w:eastAsia="仿宋_GB2312"/>
          <w:color w:val="auto"/>
          <w:sz w:val="32"/>
          <w:szCs w:val="32"/>
          <w:lang w:val="en-US" w:eastAsia="zh-CN"/>
        </w:rPr>
        <w:t>84.08</w:t>
      </w:r>
      <w:r>
        <w:rPr>
          <w:rFonts w:hint="eastAsia" w:ascii="仿宋_GB2312" w:hAnsi="黑体" w:eastAsia="仿宋_GB2312"/>
          <w:color w:val="auto"/>
          <w:sz w:val="32"/>
          <w:szCs w:val="32"/>
        </w:rPr>
        <w:t>万元、住房保障支出</w:t>
      </w:r>
      <w:r>
        <w:rPr>
          <w:rFonts w:hint="eastAsia" w:ascii="仿宋_GB2312" w:hAnsi="黑体" w:eastAsia="仿宋_GB2312"/>
          <w:color w:val="auto"/>
          <w:sz w:val="32"/>
          <w:szCs w:val="32"/>
          <w:lang w:val="en-US" w:eastAsia="zh-CN"/>
        </w:rPr>
        <w:t>48.41</w:t>
      </w:r>
      <w:r>
        <w:rPr>
          <w:rFonts w:hint="eastAsia" w:ascii="仿宋_GB2312" w:hAnsi="黑体" w:eastAsia="仿宋_GB2312"/>
          <w:color w:val="auto"/>
          <w:sz w:val="32"/>
          <w:szCs w:val="32"/>
        </w:rPr>
        <w:t>万元，结转下年0万元。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sz w:val="32"/>
          <w:szCs w:val="32"/>
        </w:rPr>
        <w:t>白沙黎族自治县司法局</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olor w:val="auto"/>
          <w:sz w:val="32"/>
          <w:szCs w:val="32"/>
          <w:lang w:val="en-US" w:eastAsia="zh-CN"/>
        </w:rPr>
        <w:t>1375.34</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（含上年结转政法转移支付资金）</w:t>
      </w:r>
      <w:r>
        <w:rPr>
          <w:rFonts w:hint="eastAsia" w:ascii="仿宋_GB2312" w:hAnsi="黑体" w:eastAsia="仿宋_GB2312"/>
          <w:color w:val="auto"/>
          <w:sz w:val="32"/>
          <w:szCs w:val="32"/>
        </w:rPr>
        <w:t>，比上年预算数</w:t>
      </w:r>
      <w:r>
        <w:rPr>
          <w:rFonts w:hint="eastAsia" w:ascii="仿宋_GB2312" w:hAnsi="黑体" w:eastAsia="仿宋_GB2312"/>
          <w:color w:val="auto"/>
          <w:sz w:val="32"/>
          <w:szCs w:val="32"/>
          <w:lang w:val="en-US" w:eastAsia="zh-CN"/>
        </w:rPr>
        <w:t>增加339.84</w:t>
      </w:r>
      <w:r>
        <w:rPr>
          <w:rFonts w:hint="eastAsia" w:ascii="仿宋_GB2312" w:hAnsi="黑体" w:eastAsia="仿宋_GB2312"/>
          <w:color w:val="auto"/>
          <w:sz w:val="32"/>
          <w:szCs w:val="32"/>
        </w:rPr>
        <w:t>万元，主要是公共安全支出</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rPr>
        <w:t>和卫生健康支出</w:t>
      </w:r>
      <w:r>
        <w:rPr>
          <w:rFonts w:hint="eastAsia" w:ascii="仿宋_GB2312" w:hAnsi="黑体" w:eastAsia="仿宋_GB2312"/>
          <w:color w:val="auto"/>
          <w:sz w:val="32"/>
          <w:szCs w:val="32"/>
          <w:lang w:val="en-US" w:eastAsia="zh-CN"/>
        </w:rPr>
        <w:t>增加</w:t>
      </w:r>
      <w:r>
        <w:rPr>
          <w:rFonts w:hint="eastAsia" w:ascii="仿宋_GB2312" w:hAnsi="黑体" w:eastAsia="仿宋_GB2312"/>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公共安全支出</w:t>
      </w:r>
      <w:r>
        <w:rPr>
          <w:rFonts w:hint="eastAsia" w:ascii="仿宋_GB2312" w:hAnsi="黑体" w:eastAsia="仿宋_GB2312" w:cs="仿宋_GB2312"/>
          <w:color w:val="auto"/>
          <w:sz w:val="32"/>
          <w:szCs w:val="32"/>
          <w:lang w:val="en-US" w:eastAsia="zh-CN"/>
        </w:rPr>
        <w:t>1154.05</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83.91</w:t>
      </w:r>
      <w:r>
        <w:rPr>
          <w:rFonts w:hint="eastAsia" w:ascii="仿宋_GB2312" w:hAnsi="黑体" w:eastAsia="仿宋_GB2312"/>
          <w:color w:val="auto"/>
          <w:sz w:val="32"/>
          <w:szCs w:val="32"/>
        </w:rPr>
        <w:t>%；社会保障和就业支出</w:t>
      </w:r>
      <w:r>
        <w:rPr>
          <w:rFonts w:hint="eastAsia" w:ascii="仿宋_GB2312" w:hAnsi="黑体" w:eastAsia="仿宋_GB2312"/>
          <w:color w:val="auto"/>
          <w:sz w:val="32"/>
          <w:szCs w:val="32"/>
          <w:lang w:val="en-US" w:eastAsia="zh-CN"/>
        </w:rPr>
        <w:t>88.80</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6.46</w:t>
      </w:r>
      <w:r>
        <w:rPr>
          <w:rFonts w:hint="eastAsia" w:ascii="仿宋_GB2312" w:hAnsi="黑体" w:eastAsia="仿宋_GB2312"/>
          <w:color w:val="auto"/>
          <w:sz w:val="32"/>
          <w:szCs w:val="32"/>
        </w:rPr>
        <w:t>%；卫生健康支出</w:t>
      </w:r>
      <w:r>
        <w:rPr>
          <w:rFonts w:hint="eastAsia" w:ascii="仿宋_GB2312" w:hAnsi="黑体" w:eastAsia="仿宋_GB2312"/>
          <w:color w:val="auto"/>
          <w:sz w:val="32"/>
          <w:szCs w:val="32"/>
          <w:lang w:val="en-US" w:eastAsia="zh-CN"/>
        </w:rPr>
        <w:t>84.08</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6.11</w:t>
      </w:r>
      <w:r>
        <w:rPr>
          <w:rFonts w:hint="eastAsia" w:ascii="仿宋_GB2312" w:hAnsi="黑体" w:eastAsia="仿宋_GB2312"/>
          <w:color w:val="auto"/>
          <w:sz w:val="32"/>
          <w:szCs w:val="32"/>
        </w:rPr>
        <w:t>%；住房保障支出</w:t>
      </w:r>
      <w:r>
        <w:rPr>
          <w:rFonts w:hint="eastAsia" w:ascii="仿宋_GB2312" w:hAnsi="黑体" w:eastAsia="仿宋_GB2312"/>
          <w:color w:val="auto"/>
          <w:sz w:val="32"/>
          <w:szCs w:val="32"/>
          <w:lang w:val="en-US" w:eastAsia="zh-CN"/>
        </w:rPr>
        <w:t>48.41</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3.52</w:t>
      </w:r>
      <w:r>
        <w:rPr>
          <w:rFonts w:hint="eastAsia" w:ascii="仿宋_GB2312" w:hAnsi="黑体" w:eastAsia="仿宋_GB2312"/>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jc w:val="left"/>
        <w:rPr>
          <w:rFonts w:hint="eastAsia" w:ascii="仿宋_GB2312" w:hAnsi="黑体" w:eastAsia="仿宋_GB2312"/>
          <w:color w:val="FF0000"/>
          <w:sz w:val="32"/>
          <w:szCs w:val="32"/>
        </w:rPr>
      </w:pPr>
      <w:r>
        <w:rPr>
          <w:rFonts w:hint="eastAsia" w:ascii="仿宋_GB2312" w:hAnsi="黑体" w:eastAsia="仿宋_GB2312"/>
          <w:color w:val="auto"/>
          <w:sz w:val="32"/>
          <w:szCs w:val="32"/>
        </w:rPr>
        <w:t>1</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公共安全（类）司法（款）行政运行（项）2024年预算数为496.66万元，比上年预算数增加35.28万元，主要是人员增加。</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 公共安全（类）司法（款）一般行政管理事务（项）2024年预算数为182.4万元，比上年预算数增加87.26万元，主要是司法辅助人员经费预算增加。</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3. 公共安全（类）司法（款）基层司法业务（项）2024年预算数为20万元。比上年预算数增加14.72万元，主要是增加基层司法所规范化建设预算。</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4. 公共安全支出（类）司法（款）普法宣传（项）2024年预算数为152.7万元。比上年预算数增加132.6万元，主要是增加法治文艺演出项目及青少年法治教育基地项目预算。</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5.公共安全支出（类）司法（款）公共法律服务（项）2024年预算数为49.66万元。比上年预算数增加28.76万元，主要是增加法律援助预算经费。</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6.公共安全支出（类）司法（款）社区矫正（项）2024年预算数为22.21万元。比上年预算数增加20.5万元，主要是增加社区矫正心理咨询服务及智慧矫正中心装修装饰项目等相关业务经费。</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7.公共安全支出（类）司法（款）法治建设（项）2024年预算数为38.3万元。比上年预算数增加26.58万元，主要是增加民主法治示范村建设项目经费。</w:t>
      </w:r>
    </w:p>
    <w:p>
      <w:pPr>
        <w:ind w:firstLine="640" w:firstLineChars="200"/>
        <w:jc w:val="left"/>
        <w:rPr>
          <w:rFonts w:hint="eastAsia" w:ascii="仿宋_GB2312" w:hAnsi="黑体" w:eastAsia="仿宋_GB2312"/>
          <w:color w:val="0000FF"/>
          <w:sz w:val="32"/>
          <w:szCs w:val="32"/>
          <w:lang w:val="en-US" w:eastAsia="zh-CN"/>
        </w:rPr>
      </w:pPr>
      <w:r>
        <w:rPr>
          <w:rFonts w:hint="eastAsia" w:ascii="仿宋_GB2312" w:hAnsi="黑体" w:eastAsia="仿宋_GB2312"/>
          <w:color w:val="auto"/>
          <w:sz w:val="32"/>
          <w:szCs w:val="32"/>
          <w:lang w:val="en-US" w:eastAsia="zh-CN"/>
        </w:rPr>
        <w:t>8.公共安全支出（类）司法（款）信息化建设（项）2024年预算数为4.29万元。比上年预算数减少20.71万元，主要原因取消“白沙县普法在线”平台运营维护及减少“法治白沙”微信公众号平台信息运维项目投入经费。</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9.公共安全支出（类）司法（款）其他司法支出（项）2024年预算数为187.83万元。比上年预算数减少44.66万元，主要是细化项目资金支出功能分类及减少了政法纪检监察转移支付资金业务装备费投入。</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10.社会保障和就业支出（类）行政事业单位养老（款）机关事业单位基本养老保险缴费支出（项）2024年预算数为55.17万元。比上年预算数增加10.58万元，主要是2023年中新增公务员4人、事业编1人，调入2人及社保基数增加。</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11.社会保障和就业支出（类）行政事业单位养老（款）机关事业单位职业年金缴费支出（项）2024年预算数为33.53万元。比上年预算数增加7.72万元，主要是2023年中新增公务员4人、事业编1人。</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12.社会保障和就业支出（类）抚恤（款）其他优抚支出（项）2024</w:t>
      </w:r>
      <w:bookmarkStart w:id="0" w:name="_GoBack"/>
      <w:bookmarkEnd w:id="0"/>
      <w:r>
        <w:rPr>
          <w:rFonts w:hint="eastAsia" w:ascii="仿宋_GB2312" w:hAnsi="黑体" w:eastAsia="仿宋_GB2312"/>
          <w:color w:val="auto"/>
          <w:sz w:val="32"/>
          <w:szCs w:val="32"/>
          <w:lang w:val="en-US" w:eastAsia="zh-CN"/>
        </w:rPr>
        <w:t>年预算数为0.1万元。比上年预算数持平，主要是抚恤人数不变。</w:t>
      </w:r>
    </w:p>
    <w:p>
      <w:pPr>
        <w:ind w:firstLine="640" w:firstLineChars="200"/>
        <w:jc w:val="lef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13.卫生健康支出（类）行政事业单位医疗（款）行政单位医疗（项）2024年预算数为25.64万元。比上年预算数增加1.95万元，主要是2023年中新增公务员4人、事业编1人，调入2人及社保基数增加。</w:t>
      </w:r>
    </w:p>
    <w:p>
      <w:pPr>
        <w:ind w:firstLine="640" w:firstLineChars="200"/>
        <w:jc w:val="left"/>
        <w:rPr>
          <w:rFonts w:hint="default" w:ascii="仿宋_GB2312" w:hAnsi="黑体" w:eastAsia="仿宋_GB2312"/>
          <w:color w:val="0000FF"/>
          <w:sz w:val="32"/>
          <w:szCs w:val="32"/>
          <w:lang w:val="en-US" w:eastAsia="zh-CN"/>
        </w:rPr>
      </w:pPr>
      <w:r>
        <w:rPr>
          <w:rFonts w:hint="eastAsia" w:ascii="仿宋_GB2312" w:hAnsi="黑体" w:eastAsia="仿宋_GB2312"/>
          <w:color w:val="auto"/>
          <w:sz w:val="32"/>
          <w:szCs w:val="32"/>
          <w:lang w:val="en-US" w:eastAsia="zh-CN"/>
        </w:rPr>
        <w:t>14.卫生健康支出（类）行政事业单位医疗（款）公务员医疗补助（项）2024年预算数为58.44万元。比上年预算数增加14.27万元，主要是2023年中新增公务员4人、事业编1人，调入2人及公务员医疗补助基数增加。</w:t>
      </w:r>
    </w:p>
    <w:p>
      <w:pPr>
        <w:ind w:firstLine="640" w:firstLineChars="200"/>
        <w:jc w:val="lef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15.住房保障支出（类）住房改革支出（款）住房公积金（项）2024年预算数为48.41万元。比上年预算数增加14.97万元，主要2023年中新增公务员4人、事业编1人，调入2人。</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年一般公共预算基本支出为</w:t>
      </w:r>
      <w:r>
        <w:rPr>
          <w:rFonts w:hint="eastAsia" w:ascii="仿宋_GB2312" w:hAnsi="黑体" w:eastAsia="仿宋_GB2312"/>
          <w:color w:val="auto"/>
          <w:sz w:val="32"/>
          <w:szCs w:val="32"/>
          <w:lang w:val="en-US" w:eastAsia="zh-CN"/>
        </w:rPr>
        <w:t>717.95</w:t>
      </w:r>
      <w:r>
        <w:rPr>
          <w:rFonts w:hint="eastAsia" w:ascii="仿宋_GB2312" w:hAnsi="黑体" w:eastAsia="仿宋_GB2312"/>
          <w:color w:val="auto"/>
          <w:sz w:val="32"/>
          <w:szCs w:val="32"/>
        </w:rPr>
        <w:t>万元，其中：</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人员经费</w:t>
      </w:r>
      <w:r>
        <w:rPr>
          <w:rFonts w:hint="eastAsia" w:ascii="仿宋_GB2312" w:hAnsi="黑体" w:eastAsia="仿宋_GB2312"/>
          <w:color w:val="auto"/>
          <w:sz w:val="32"/>
          <w:szCs w:val="32"/>
          <w:lang w:val="en-US" w:eastAsia="zh-CN"/>
        </w:rPr>
        <w:t>654.62</w:t>
      </w:r>
      <w:r>
        <w:rPr>
          <w:rFonts w:hint="eastAsia" w:ascii="仿宋_GB2312" w:hAnsi="黑体" w:eastAsia="仿宋_GB2312"/>
          <w:color w:val="auto"/>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w:t>
      </w:r>
      <w:r>
        <w:rPr>
          <w:rFonts w:hint="eastAsia" w:ascii="仿宋_GB2312" w:hAnsi="黑体" w:eastAsia="仿宋_GB2312"/>
          <w:color w:val="auto"/>
          <w:sz w:val="32"/>
          <w:szCs w:val="32"/>
          <w:lang w:eastAsia="zh-CN"/>
        </w:rPr>
        <w:t>、邮电费、其他交通费用、生活补助、奖励金</w:t>
      </w:r>
      <w:r>
        <w:rPr>
          <w:rFonts w:hint="eastAsia" w:ascii="仿宋_GB2312" w:hAnsi="黑体" w:eastAsia="仿宋_GB2312"/>
          <w:color w:val="auto"/>
          <w:sz w:val="32"/>
          <w:szCs w:val="32"/>
        </w:rPr>
        <w:t>。</w:t>
      </w:r>
    </w:p>
    <w:p>
      <w:pPr>
        <w:ind w:firstLine="640" w:firstLineChars="200"/>
        <w:jc w:val="left"/>
        <w:rPr>
          <w:rFonts w:hint="default" w:ascii="仿宋_GB2312" w:hAnsi="黑体" w:eastAsia="仿宋_GB2312"/>
          <w:color w:val="FF0000"/>
          <w:sz w:val="32"/>
          <w:szCs w:val="32"/>
          <w:lang w:val="en-US" w:eastAsia="zh-CN"/>
        </w:rPr>
      </w:pPr>
      <w:r>
        <w:rPr>
          <w:rFonts w:hint="eastAsia" w:ascii="仿宋_GB2312" w:hAnsi="黑体" w:eastAsia="仿宋_GB2312"/>
          <w:color w:val="auto"/>
          <w:sz w:val="32"/>
          <w:szCs w:val="32"/>
        </w:rPr>
        <w:t>公用经费</w:t>
      </w:r>
      <w:r>
        <w:rPr>
          <w:rFonts w:hint="eastAsia" w:ascii="仿宋_GB2312" w:hAnsi="黑体" w:eastAsia="仿宋_GB2312"/>
          <w:color w:val="auto"/>
          <w:sz w:val="32"/>
          <w:szCs w:val="32"/>
          <w:lang w:val="en-US" w:eastAsia="zh-CN"/>
        </w:rPr>
        <w:t>63.66</w:t>
      </w:r>
      <w:r>
        <w:rPr>
          <w:rFonts w:hint="eastAsia" w:ascii="仿宋_GB2312" w:hAnsi="黑体" w:eastAsia="仿宋_GB2312"/>
          <w:color w:val="auto"/>
          <w:sz w:val="32"/>
          <w:szCs w:val="32"/>
        </w:rPr>
        <w:t>万元，主要包括：其他工资福利支出、办公费、印刷费、咨询费、手续费、水费、电费、邮电费、差旅费、维修（护）费、租赁费、培训费、公务接待费、劳务费、工会经费、公务用车运行维护费、其他商品和服务支出、生活补助</w:t>
      </w:r>
      <w:r>
        <w:rPr>
          <w:rFonts w:hint="eastAsia" w:ascii="仿宋_GB2312" w:hAnsi="黑体" w:eastAsia="仿宋_GB2312"/>
          <w:color w:val="auto"/>
          <w:sz w:val="32"/>
          <w:szCs w:val="32"/>
          <w:lang w:val="en-US" w:eastAsia="zh-CN"/>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w:t>
      </w:r>
      <w:r>
        <w:rPr>
          <w:rFonts w:hint="eastAsia" w:ascii="黑体" w:hAnsi="黑体" w:eastAsia="黑体" w:cs="仿宋_GB2312"/>
          <w:sz w:val="32"/>
          <w:szCs w:val="32"/>
        </w:rPr>
        <w:t>白沙黎族自治县司法局</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sz w:val="32"/>
          <w:shd w:val="clear" w:color="auto" w:fill="FFFFFF"/>
        </w:rPr>
        <w:t>“三公”经费预算情况说明</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（一）</w:t>
      </w: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w:t>
      </w:r>
      <w:r>
        <w:rPr>
          <w:rFonts w:hint="eastAsia" w:ascii="仿宋_GB2312" w:hAnsi="黑体" w:eastAsia="仿宋_GB2312"/>
          <w:sz w:val="32"/>
          <w:szCs w:val="32"/>
        </w:rPr>
        <w:t>一般公共预算“三公”经费预算数为</w:t>
      </w:r>
      <w:r>
        <w:rPr>
          <w:rFonts w:hint="eastAsia" w:ascii="仿宋_GB2312" w:hAnsi="黑体" w:eastAsia="仿宋_GB2312"/>
          <w:color w:val="auto"/>
          <w:sz w:val="32"/>
          <w:szCs w:val="32"/>
          <w:lang w:val="en-US" w:eastAsia="zh-CN"/>
        </w:rPr>
        <w:t>3.30</w:t>
      </w:r>
      <w:r>
        <w:rPr>
          <w:rFonts w:hint="eastAsia" w:ascii="仿宋_GB2312" w:hAnsi="黑体" w:eastAsia="仿宋_GB2312"/>
          <w:color w:val="auto"/>
          <w:sz w:val="32"/>
          <w:szCs w:val="32"/>
        </w:rPr>
        <w:t>万元，其中：</w:t>
      </w:r>
    </w:p>
    <w:p>
      <w:pPr>
        <w:ind w:firstLine="640" w:firstLineChars="200"/>
        <w:jc w:val="left"/>
        <w:rPr>
          <w:rFonts w:hint="eastAsia" w:ascii="仿宋_GB2312" w:hAnsi="黑体" w:eastAsia="仿宋_GB2312"/>
          <w:color w:val="auto"/>
          <w:sz w:val="32"/>
          <w:szCs w:val="32"/>
        </w:rPr>
      </w:pPr>
      <w:r>
        <w:rPr>
          <w:rFonts w:hint="eastAsia" w:ascii="仿宋_GB2312" w:hAnsi="黑体" w:eastAsia="仿宋_GB2312"/>
          <w:color w:val="auto"/>
          <w:sz w:val="32"/>
          <w:szCs w:val="32"/>
        </w:rPr>
        <w:t>因公出国（境）经费0万元，与上年预算持平。</w:t>
      </w:r>
    </w:p>
    <w:p>
      <w:pPr>
        <w:ind w:firstLine="640" w:firstLineChars="200"/>
        <w:jc w:val="left"/>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公务用车购置及运行费2.30万元（其中，公务用车购置费0万元，公务用车运行费2.30万元），与上年预算预算</w:t>
      </w:r>
      <w:r>
        <w:rPr>
          <w:rFonts w:hint="eastAsia" w:ascii="仿宋_GB2312" w:hAnsi="黑体" w:eastAsia="仿宋_GB2312"/>
          <w:color w:val="auto"/>
          <w:sz w:val="32"/>
          <w:szCs w:val="32"/>
          <w:lang w:eastAsia="zh-CN"/>
        </w:rPr>
        <w:t>持平</w:t>
      </w:r>
      <w:r>
        <w:rPr>
          <w:rFonts w:hint="eastAsia" w:ascii="仿宋_GB2312" w:hAnsi="黑体" w:eastAsia="仿宋_GB2312"/>
          <w:color w:val="auto"/>
          <w:sz w:val="32"/>
          <w:szCs w:val="32"/>
        </w:rPr>
        <w:t>。</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rPr>
        <w:t>公务接待费</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比</w:t>
      </w:r>
      <w:r>
        <w:rPr>
          <w:rFonts w:hint="eastAsia" w:ascii="仿宋_GB2312" w:hAnsi="黑体" w:eastAsia="仿宋_GB2312"/>
          <w:color w:val="auto"/>
          <w:sz w:val="32"/>
          <w:szCs w:val="32"/>
          <w:lang w:val="en-US" w:eastAsia="zh-CN"/>
        </w:rPr>
        <w:t>上年预算下降50%。下降的主要原因：贯彻落实中央八项规定和县委县政府规定要求，厉行节约，制止奢侈浪费，严格执行公款报销接待费规定。</w:t>
      </w:r>
    </w:p>
    <w:p>
      <w:pPr>
        <w:ind w:firstLine="640" w:firstLineChars="200"/>
        <w:jc w:val="left"/>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（二）</w:t>
      </w: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2024年政府性基金预算“三公”经费预算数为0万元。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五、关于</w:t>
      </w:r>
      <w:r>
        <w:rPr>
          <w:rFonts w:hint="eastAsia" w:ascii="黑体" w:hAnsi="黑体" w:eastAsia="黑体"/>
          <w:sz w:val="32"/>
          <w:szCs w:val="32"/>
        </w:rPr>
        <w:t>白沙黎族自治县司法局</w:t>
      </w:r>
      <w:r>
        <w:rPr>
          <w:rFonts w:hint="eastAsia" w:ascii="黑体" w:hAnsi="黑体" w:eastAsia="黑体"/>
          <w:sz w:val="32"/>
          <w:szCs w:val="32"/>
          <w:lang w:eastAsia="zh-CN"/>
        </w:rPr>
        <w:t>2024</w:t>
      </w:r>
      <w:r>
        <w:rPr>
          <w:rFonts w:hint="eastAsia" w:ascii="黑体" w:hAnsi="黑体" w:eastAsia="黑体"/>
          <w:sz w:val="32"/>
          <w:shd w:val="clear" w:color="auto" w:fill="FFFFFF"/>
        </w:rPr>
        <w:t>年政府性基金预算当年拨款情况说明</w:t>
      </w:r>
    </w:p>
    <w:p>
      <w:pPr>
        <w:ind w:firstLine="640" w:firstLineChars="200"/>
        <w:rPr>
          <w:rFonts w:ascii="黑体" w:hAnsi="黑体" w:eastAsia="黑体"/>
          <w:sz w:val="32"/>
          <w:shd w:val="clear" w:color="auto" w:fill="FFFFFF"/>
        </w:rPr>
      </w:pPr>
      <w:r>
        <w:rPr>
          <w:rFonts w:hint="eastAsia" w:ascii="Times New Roman" w:hAnsi="Times New Roman" w:eastAsia="仿宋_GB2312"/>
          <w:sz w:val="32"/>
          <w:shd w:val="clear" w:color="auto" w:fill="FFFFFF"/>
        </w:rPr>
        <w:t>我单位没有安排此项预算。</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六、关于</w:t>
      </w:r>
      <w:r>
        <w:rPr>
          <w:rFonts w:hint="eastAsia" w:ascii="黑体" w:hAnsi="黑体" w:eastAsia="黑体"/>
          <w:sz w:val="32"/>
          <w:szCs w:val="32"/>
        </w:rPr>
        <w:t>白沙黎族自治县司法局</w:t>
      </w:r>
      <w:r>
        <w:rPr>
          <w:rFonts w:hint="eastAsia" w:ascii="黑体" w:hAnsi="黑体" w:eastAsia="黑体"/>
          <w:sz w:val="32"/>
          <w:szCs w:val="32"/>
          <w:lang w:val="en-US" w:eastAsia="zh-CN"/>
        </w:rPr>
        <w:t>2024</w:t>
      </w:r>
      <w:r>
        <w:rPr>
          <w:rFonts w:hint="eastAsia" w:ascii="黑体" w:hAnsi="黑体" w:eastAsia="黑体"/>
          <w:sz w:val="32"/>
          <w:shd w:val="clear" w:color="auto" w:fill="FFFFFF"/>
        </w:rPr>
        <w:t>年收支预算情况的总体说明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按照综合预算原则，白沙黎族自治县司法局</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s="仿宋_GB2312"/>
          <w:color w:val="000000" w:themeColor="text1"/>
          <w:sz w:val="32"/>
          <w:szCs w:val="32"/>
          <w14:textFill>
            <w14:solidFill>
              <w14:schemeClr w14:val="tx1"/>
            </w14:solidFill>
          </w14:textFill>
        </w:rPr>
        <w:t>所有收入和支出均纳入部门预算管理。收入包括：</w:t>
      </w:r>
      <w:r>
        <w:rPr>
          <w:rFonts w:hint="eastAsia" w:ascii="仿宋_GB2312" w:hAnsi="黑体" w:eastAsia="仿宋_GB2312" w:cs="仿宋_GB2312"/>
          <w:color w:val="000000" w:themeColor="text1"/>
          <w:sz w:val="32"/>
          <w:szCs w:val="32"/>
          <w:lang w:eastAsia="zh-CN"/>
          <w14:textFill>
            <w14:solidFill>
              <w14:schemeClr w14:val="tx1"/>
            </w14:solidFill>
          </w14:textFill>
        </w:rPr>
        <w:t>一般公共预算</w:t>
      </w:r>
      <w:r>
        <w:rPr>
          <w:rFonts w:hint="eastAsia" w:ascii="仿宋_GB2312" w:hAnsi="黑体" w:eastAsia="仿宋_GB2312" w:cs="仿宋_GB2312"/>
          <w:color w:val="000000" w:themeColor="text1"/>
          <w:sz w:val="32"/>
          <w:szCs w:val="32"/>
          <w14:textFill>
            <w14:solidFill>
              <w14:schemeClr w14:val="tx1"/>
            </w14:solidFill>
          </w14:textFill>
        </w:rPr>
        <w:t>收入，</w:t>
      </w:r>
      <w:r>
        <w:rPr>
          <w:rFonts w:hint="eastAsia" w:ascii="仿宋_GB2312" w:hAnsi="黑体" w:eastAsia="仿宋_GB2312"/>
          <w:color w:val="000000" w:themeColor="text1"/>
          <w:sz w:val="32"/>
          <w:szCs w:val="32"/>
          <w14:textFill>
            <w14:solidFill>
              <w14:schemeClr w14:val="tx1"/>
            </w14:solidFill>
          </w14:textFill>
        </w:rPr>
        <w:t>支出包括：公共安全支出、社会保障和就业支出、</w:t>
      </w:r>
      <w:r>
        <w:rPr>
          <w:rFonts w:hint="eastAsia" w:ascii="仿宋_GB2312" w:hAnsi="黑体" w:eastAsia="仿宋_GB2312"/>
          <w:color w:val="000000" w:themeColor="text1"/>
          <w:sz w:val="32"/>
          <w:szCs w:val="32"/>
          <w:lang w:val="en-US" w:eastAsia="zh-CN"/>
          <w14:textFill>
            <w14:solidFill>
              <w14:schemeClr w14:val="tx1"/>
            </w14:solidFill>
          </w14:textFill>
        </w:rPr>
        <w:t>卫生健康支出、住房保障支出</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白沙黎族自治县司法局</w:t>
      </w:r>
      <w:r>
        <w:rPr>
          <w:rFonts w:hint="eastAsia" w:ascii="仿宋_GB2312" w:hAnsi="黑体" w:eastAsia="仿宋_GB2312" w:cs="仿宋_GB2312"/>
          <w:color w:val="000000" w:themeColor="text1"/>
          <w:sz w:val="32"/>
          <w:szCs w:val="32"/>
          <w:lang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年收支总预算</w:t>
      </w:r>
      <w:r>
        <w:rPr>
          <w:rFonts w:hint="eastAsia" w:ascii="仿宋_GB2312" w:hAnsi="黑体" w:eastAsia="仿宋_GB2312" w:cs="仿宋_GB2312"/>
          <w:color w:val="auto"/>
          <w:sz w:val="32"/>
          <w:szCs w:val="32"/>
          <w:lang w:val="en-US" w:eastAsia="zh-CN"/>
        </w:rPr>
        <w:t>1375.34</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七、关于</w:t>
      </w:r>
      <w:r>
        <w:rPr>
          <w:rFonts w:hint="eastAsia" w:ascii="黑体" w:hAnsi="黑体" w:eastAsia="黑体"/>
          <w:sz w:val="32"/>
          <w:szCs w:val="32"/>
        </w:rPr>
        <w:t>白沙黎族自治县司法局</w:t>
      </w:r>
      <w:r>
        <w:rPr>
          <w:rFonts w:hint="eastAsia" w:ascii="黑体" w:hAnsi="黑体" w:eastAsia="黑体"/>
          <w:sz w:val="32"/>
          <w:szCs w:val="32"/>
          <w:lang w:eastAsia="zh-CN"/>
        </w:rPr>
        <w:t>2024</w:t>
      </w:r>
      <w:r>
        <w:rPr>
          <w:rFonts w:hint="eastAsia" w:ascii="黑体" w:hAnsi="黑体" w:eastAsia="黑体"/>
          <w:sz w:val="32"/>
          <w:shd w:val="clear" w:color="auto" w:fill="FFFFFF"/>
        </w:rPr>
        <w:t>年收入预算情况说明</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rPr>
        <w:t>白沙黎族自治县司法局</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年收入预算</w:t>
      </w:r>
      <w:r>
        <w:rPr>
          <w:rFonts w:hint="eastAsia" w:ascii="仿宋_GB2312" w:hAnsi="黑体" w:eastAsia="仿宋_GB2312" w:cs="仿宋_GB2312"/>
          <w:color w:val="auto"/>
          <w:sz w:val="32"/>
          <w:szCs w:val="32"/>
          <w:lang w:val="en-US" w:eastAsia="zh-CN"/>
        </w:rPr>
        <w:t>1375.34</w:t>
      </w:r>
      <w:r>
        <w:rPr>
          <w:rFonts w:hint="eastAsia" w:ascii="仿宋_GB2312" w:hAnsi="黑体" w:eastAsia="仿宋_GB2312"/>
          <w:color w:val="auto"/>
          <w:sz w:val="32"/>
          <w:szCs w:val="32"/>
        </w:rPr>
        <w:t>万元，其中：上年结转104.99万元，占</w:t>
      </w:r>
      <w:r>
        <w:rPr>
          <w:rFonts w:hint="eastAsia" w:ascii="仿宋_GB2312" w:hAnsi="黑体" w:eastAsia="仿宋_GB2312"/>
          <w:color w:val="auto"/>
          <w:sz w:val="32"/>
          <w:szCs w:val="32"/>
          <w:lang w:val="en-US" w:eastAsia="zh-CN"/>
        </w:rPr>
        <w:t>7.63</w:t>
      </w:r>
      <w:r>
        <w:rPr>
          <w:rFonts w:hint="eastAsia" w:ascii="仿宋_GB2312" w:hAnsi="黑体" w:eastAsia="仿宋_GB2312"/>
          <w:color w:val="auto"/>
          <w:sz w:val="32"/>
          <w:szCs w:val="32"/>
        </w:rPr>
        <w:t>%；经费拨款收入</w:t>
      </w:r>
      <w:r>
        <w:rPr>
          <w:rFonts w:hint="eastAsia" w:ascii="仿宋_GB2312" w:hAnsi="黑体" w:eastAsia="仿宋_GB2312" w:cs="仿宋_GB2312"/>
          <w:color w:val="auto"/>
          <w:sz w:val="32"/>
          <w:szCs w:val="32"/>
          <w:lang w:val="en-US" w:eastAsia="zh-CN"/>
        </w:rPr>
        <w:t>1270.35</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92.37</w:t>
      </w:r>
      <w:r>
        <w:rPr>
          <w:rFonts w:hint="eastAsia" w:ascii="仿宋_GB2312" w:hAnsi="黑体" w:eastAsia="仿宋_GB2312"/>
          <w:color w:val="auto"/>
          <w:sz w:val="32"/>
          <w:szCs w:val="32"/>
        </w:rPr>
        <w:t>%；政府性基金收入0万元，占0%；专项收入0万元，占0%。</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八、关于</w:t>
      </w:r>
      <w:r>
        <w:rPr>
          <w:rFonts w:hint="eastAsia" w:ascii="黑体" w:hAnsi="黑体" w:eastAsia="黑体"/>
          <w:sz w:val="32"/>
          <w:szCs w:val="32"/>
        </w:rPr>
        <w:t>白沙黎族自治县司法局</w:t>
      </w:r>
      <w:r>
        <w:rPr>
          <w:rFonts w:hint="eastAsia" w:ascii="黑体" w:hAnsi="黑体" w:eastAsia="黑体"/>
          <w:sz w:val="32"/>
          <w:szCs w:val="32"/>
          <w:lang w:eastAsia="zh-CN"/>
        </w:rPr>
        <w:t>2024</w:t>
      </w:r>
      <w:r>
        <w:rPr>
          <w:rFonts w:hint="eastAsia" w:ascii="黑体" w:hAnsi="黑体" w:eastAsia="黑体"/>
          <w:sz w:val="32"/>
          <w:shd w:val="clear" w:color="auto" w:fill="FFFFFF"/>
        </w:rPr>
        <w:t>年支出预算情况说明</w:t>
      </w:r>
    </w:p>
    <w:p>
      <w:pPr>
        <w:ind w:firstLine="640" w:firstLineChars="200"/>
        <w:rPr>
          <w:rFonts w:ascii="仿宋_GB2312" w:hAnsi="黑体" w:eastAsia="仿宋_GB2312"/>
          <w:color w:val="FF0000"/>
          <w:sz w:val="32"/>
          <w:szCs w:val="32"/>
        </w:rPr>
      </w:pPr>
      <w:r>
        <w:rPr>
          <w:rFonts w:hint="eastAsia" w:ascii="仿宋_GB2312" w:hAnsi="黑体" w:eastAsia="仿宋_GB2312"/>
          <w:color w:val="000000" w:themeColor="text1"/>
          <w:sz w:val="32"/>
          <w:szCs w:val="32"/>
          <w14:textFill>
            <w14:solidFill>
              <w14:schemeClr w14:val="tx1"/>
            </w14:solidFill>
          </w14:textFill>
        </w:rPr>
        <w:t>白沙黎</w:t>
      </w:r>
      <w:r>
        <w:rPr>
          <w:rFonts w:hint="eastAsia" w:ascii="仿宋_GB2312" w:hAnsi="黑体" w:eastAsia="仿宋_GB2312"/>
          <w:color w:val="auto"/>
          <w:sz w:val="32"/>
          <w:szCs w:val="32"/>
        </w:rPr>
        <w:t>族自治县司法局</w:t>
      </w:r>
      <w:r>
        <w:rPr>
          <w:rFonts w:hint="eastAsia" w:ascii="仿宋_GB2312" w:hAnsi="黑体" w:eastAsia="仿宋_GB2312"/>
          <w:color w:val="auto"/>
          <w:sz w:val="32"/>
          <w:szCs w:val="32"/>
          <w:lang w:eastAsia="zh-CN"/>
        </w:rPr>
        <w:t>2024</w:t>
      </w:r>
      <w:r>
        <w:rPr>
          <w:rFonts w:hint="eastAsia" w:ascii="仿宋_GB2312" w:hAnsi="黑体" w:eastAsia="仿宋_GB2312"/>
          <w:color w:val="auto"/>
          <w:sz w:val="32"/>
          <w:szCs w:val="32"/>
        </w:rPr>
        <w:t>年支出预算</w:t>
      </w:r>
      <w:r>
        <w:rPr>
          <w:rFonts w:hint="eastAsia" w:ascii="仿宋_GB2312" w:hAnsi="黑体" w:eastAsia="仿宋_GB2312" w:cs="仿宋_GB2312"/>
          <w:color w:val="auto"/>
          <w:sz w:val="32"/>
          <w:szCs w:val="32"/>
          <w:lang w:val="en-US" w:eastAsia="zh-CN"/>
        </w:rPr>
        <w:t>1375.34</w:t>
      </w:r>
      <w:r>
        <w:rPr>
          <w:rFonts w:hint="eastAsia" w:ascii="仿宋_GB2312" w:hAnsi="黑体" w:eastAsia="仿宋_GB2312"/>
          <w:color w:val="auto"/>
          <w:sz w:val="32"/>
          <w:szCs w:val="32"/>
        </w:rPr>
        <w:t>万元，其中：基本支出</w:t>
      </w:r>
      <w:r>
        <w:rPr>
          <w:rFonts w:hint="eastAsia" w:ascii="仿宋_GB2312" w:hAnsi="黑体" w:eastAsia="仿宋_GB2312"/>
          <w:color w:val="auto"/>
          <w:sz w:val="32"/>
          <w:szCs w:val="32"/>
          <w:lang w:val="en-US" w:eastAsia="zh-CN"/>
        </w:rPr>
        <w:t>717.95</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52.20%</w:t>
      </w:r>
      <w:r>
        <w:rPr>
          <w:rFonts w:hint="eastAsia" w:ascii="仿宋_GB2312" w:hAnsi="黑体" w:eastAsia="仿宋_GB2312"/>
          <w:color w:val="auto"/>
          <w:sz w:val="32"/>
          <w:szCs w:val="32"/>
        </w:rPr>
        <w:t>；项目支出</w:t>
      </w:r>
      <w:r>
        <w:rPr>
          <w:rFonts w:hint="eastAsia" w:ascii="仿宋_GB2312" w:hAnsi="黑体" w:eastAsia="仿宋_GB2312"/>
          <w:color w:val="auto"/>
          <w:sz w:val="32"/>
          <w:szCs w:val="32"/>
          <w:lang w:val="en-US" w:eastAsia="zh-CN"/>
        </w:rPr>
        <w:t>657.39</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47.80</w:t>
      </w:r>
      <w:r>
        <w:rPr>
          <w:rFonts w:hint="eastAsia" w:ascii="仿宋_GB2312" w:hAnsi="黑体" w:eastAsia="仿宋_GB2312"/>
          <w:color w:val="auto"/>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rPr>
        <w:t>白沙黎族自治县司法局本级的机关运行经费预算</w:t>
      </w:r>
      <w:r>
        <w:rPr>
          <w:rFonts w:hint="eastAsia" w:ascii="仿宋_GB2312" w:hAnsi="黑体" w:eastAsia="仿宋_GB2312" w:cs="仿宋_GB2312"/>
          <w:color w:val="auto"/>
          <w:sz w:val="32"/>
          <w:szCs w:val="32"/>
          <w:lang w:val="en-US" w:eastAsia="zh-CN"/>
        </w:rPr>
        <w:t>63.33</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2024年白沙黎族自治县司法局政府采购预算总额87万元，其中，政府采购货物预算32万元，政府采购工程预算55万元，政府采购服务0万元。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23</w:t>
      </w:r>
      <w:r>
        <w:rPr>
          <w:rFonts w:hint="eastAsia" w:ascii="仿宋_GB2312" w:hAnsi="黑体" w:eastAsia="仿宋_GB2312"/>
          <w:color w:val="auto"/>
          <w:sz w:val="32"/>
          <w:szCs w:val="32"/>
        </w:rPr>
        <w:t>年</w:t>
      </w:r>
      <w:r>
        <w:rPr>
          <w:rFonts w:ascii="仿宋_GB2312" w:hAnsi="黑体" w:eastAsia="仿宋_GB2312"/>
          <w:color w:val="auto"/>
          <w:sz w:val="32"/>
          <w:szCs w:val="32"/>
        </w:rPr>
        <w:t>12</w:t>
      </w:r>
      <w:r>
        <w:rPr>
          <w:rFonts w:hint="eastAsia" w:ascii="仿宋_GB2312" w:hAnsi="黑体" w:eastAsia="仿宋_GB2312"/>
          <w:color w:val="auto"/>
          <w:sz w:val="32"/>
          <w:szCs w:val="32"/>
        </w:rPr>
        <w:t>月</w:t>
      </w:r>
      <w:r>
        <w:rPr>
          <w:rFonts w:ascii="仿宋_GB2312" w:hAnsi="黑体" w:eastAsia="仿宋_GB2312"/>
          <w:color w:val="auto"/>
          <w:sz w:val="32"/>
          <w:szCs w:val="32"/>
        </w:rPr>
        <w:t>31</w:t>
      </w:r>
      <w:r>
        <w:rPr>
          <w:rFonts w:hint="eastAsia" w:ascii="仿宋_GB2312" w:hAnsi="黑体" w:eastAsia="仿宋_GB2312"/>
          <w:color w:val="auto"/>
          <w:sz w:val="32"/>
          <w:szCs w:val="32"/>
        </w:rPr>
        <w:t>日，</w:t>
      </w:r>
      <w:r>
        <w:rPr>
          <w:rFonts w:hint="eastAsia" w:ascii="仿宋_GB2312" w:hAnsi="黑体" w:eastAsia="仿宋_GB2312" w:cs="仿宋_GB2312"/>
          <w:color w:val="auto"/>
          <w:sz w:val="32"/>
          <w:szCs w:val="32"/>
        </w:rPr>
        <w:t>白沙黎族自治县司法局本级及下属各预算单位共有车辆</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辆，其中，领导干部用车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辆，机要通信应急用车</w:t>
      </w:r>
      <w:r>
        <w:rPr>
          <w:rFonts w:ascii="仿宋_GB2312" w:hAnsi="黑体" w:eastAsia="仿宋_GB2312" w:cs="仿宋_GB2312"/>
          <w:color w:val="auto"/>
          <w:sz w:val="32"/>
          <w:szCs w:val="32"/>
        </w:rPr>
        <w:t>1</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辆、其他用车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辆。单位价值</w:t>
      </w:r>
      <w:r>
        <w:rPr>
          <w:rFonts w:ascii="仿宋_GB2312" w:hAnsi="黑体" w:eastAsia="仿宋_GB2312" w:cs="仿宋_GB2312"/>
          <w:color w:val="auto"/>
          <w:sz w:val="32"/>
          <w:szCs w:val="32"/>
        </w:rPr>
        <w:t>100</w:t>
      </w:r>
      <w:r>
        <w:rPr>
          <w:rFonts w:hint="eastAsia" w:ascii="仿宋_GB2312" w:hAnsi="黑体" w:eastAsia="仿宋_GB2312" w:cs="仿宋_GB2312"/>
          <w:color w:val="auto"/>
          <w:sz w:val="32"/>
          <w:szCs w:val="32"/>
        </w:rPr>
        <w:t>万元以上设备</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default" w:ascii="楷体" w:hAnsi="楷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rPr>
        <w:t>白沙黎族自治县司法局</w:t>
      </w:r>
      <w:r>
        <w:rPr>
          <w:rFonts w:hint="eastAsia" w:ascii="仿宋_GB2312" w:hAnsi="黑体" w:eastAsia="仿宋_GB2312" w:cs="仿宋_GB2312"/>
          <w:color w:val="auto"/>
          <w:sz w:val="32"/>
          <w:szCs w:val="32"/>
          <w:lang w:val="en-US" w:eastAsia="zh-CN"/>
        </w:rPr>
        <w:t>13个项目实行绩效目标管理，涉及一般公共预算1270.34万元。</w:t>
      </w:r>
    </w:p>
    <w:p>
      <w:pPr>
        <w:jc w:val="center"/>
        <w:rPr>
          <w:rFonts w:hint="eastAsia"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F3380"/>
    <w:multiLevelType w:val="singleLevel"/>
    <w:tmpl w:val="A18F3380"/>
    <w:lvl w:ilvl="0" w:tentative="0">
      <w:start w:val="2"/>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7DF547"/>
    <w:multiLevelType w:val="singleLevel"/>
    <w:tmpl w:val="777DF547"/>
    <w:lvl w:ilvl="0" w:tentative="0">
      <w:start w:val="6"/>
      <w:numFmt w:val="chineseCounting"/>
      <w:suff w:val="nothing"/>
      <w:lvlText w:val="（%1）"/>
      <w:lvlJc w:val="left"/>
      <w:rPr>
        <w:rFonts w:hint="eastAsia"/>
      </w:rPr>
    </w:lvl>
  </w:abstractNum>
  <w:abstractNum w:abstractNumId="7">
    <w:nsid w:val="7B581A04"/>
    <w:multiLevelType w:val="singleLevel"/>
    <w:tmpl w:val="7B581A04"/>
    <w:lvl w:ilvl="0" w:tentative="0">
      <w:start w:val="9"/>
      <w:numFmt w:val="chineseCounting"/>
      <w:suff w:val="nothing"/>
      <w:lvlText w:val="（%1）"/>
      <w:lvlJc w:val="left"/>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2A5F"/>
    <w:rsid w:val="00003088"/>
    <w:rsid w:val="000366A9"/>
    <w:rsid w:val="001326C1"/>
    <w:rsid w:val="00173B57"/>
    <w:rsid w:val="001A23E1"/>
    <w:rsid w:val="001A7472"/>
    <w:rsid w:val="002530AD"/>
    <w:rsid w:val="00283E6E"/>
    <w:rsid w:val="00287DE1"/>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2392A9D"/>
    <w:rsid w:val="026D3B1D"/>
    <w:rsid w:val="03957DC5"/>
    <w:rsid w:val="03985786"/>
    <w:rsid w:val="039E4297"/>
    <w:rsid w:val="052005AB"/>
    <w:rsid w:val="055149E1"/>
    <w:rsid w:val="05672482"/>
    <w:rsid w:val="05D45815"/>
    <w:rsid w:val="06482AEA"/>
    <w:rsid w:val="064E3B81"/>
    <w:rsid w:val="06594FD1"/>
    <w:rsid w:val="06B13E5D"/>
    <w:rsid w:val="075B1960"/>
    <w:rsid w:val="07F754CC"/>
    <w:rsid w:val="08391BC3"/>
    <w:rsid w:val="08C30292"/>
    <w:rsid w:val="0918028E"/>
    <w:rsid w:val="0A3C35E1"/>
    <w:rsid w:val="0BF23218"/>
    <w:rsid w:val="0C900E6E"/>
    <w:rsid w:val="0CE12D2A"/>
    <w:rsid w:val="0CE94E36"/>
    <w:rsid w:val="0D2160A3"/>
    <w:rsid w:val="0D2C0BE0"/>
    <w:rsid w:val="0E9F4542"/>
    <w:rsid w:val="0EA3693E"/>
    <w:rsid w:val="0ECC4A56"/>
    <w:rsid w:val="0EDA4352"/>
    <w:rsid w:val="1028317D"/>
    <w:rsid w:val="106603B3"/>
    <w:rsid w:val="10941E5B"/>
    <w:rsid w:val="10EC5141"/>
    <w:rsid w:val="10EE1A78"/>
    <w:rsid w:val="110E5158"/>
    <w:rsid w:val="11604576"/>
    <w:rsid w:val="131768B0"/>
    <w:rsid w:val="13230E17"/>
    <w:rsid w:val="134C46D8"/>
    <w:rsid w:val="14CE29F0"/>
    <w:rsid w:val="1561352D"/>
    <w:rsid w:val="15BA37F1"/>
    <w:rsid w:val="16432DD2"/>
    <w:rsid w:val="16664CDE"/>
    <w:rsid w:val="167D2D24"/>
    <w:rsid w:val="178608C5"/>
    <w:rsid w:val="17BF77CF"/>
    <w:rsid w:val="184E1E0D"/>
    <w:rsid w:val="190339C4"/>
    <w:rsid w:val="19325076"/>
    <w:rsid w:val="1A692189"/>
    <w:rsid w:val="1B314FBB"/>
    <w:rsid w:val="1B3618B7"/>
    <w:rsid w:val="1B3714B5"/>
    <w:rsid w:val="1B3B375B"/>
    <w:rsid w:val="1B714419"/>
    <w:rsid w:val="1BB558B5"/>
    <w:rsid w:val="1BE6190F"/>
    <w:rsid w:val="1BED1DDF"/>
    <w:rsid w:val="1C834919"/>
    <w:rsid w:val="1D13698A"/>
    <w:rsid w:val="1D667731"/>
    <w:rsid w:val="1D785B1C"/>
    <w:rsid w:val="1DA83642"/>
    <w:rsid w:val="1DDD16D4"/>
    <w:rsid w:val="1DE210C8"/>
    <w:rsid w:val="1E1829D4"/>
    <w:rsid w:val="1EA6267E"/>
    <w:rsid w:val="1F00690F"/>
    <w:rsid w:val="200E6E1F"/>
    <w:rsid w:val="209A6DFD"/>
    <w:rsid w:val="224364BD"/>
    <w:rsid w:val="22AE7027"/>
    <w:rsid w:val="22EF360A"/>
    <w:rsid w:val="23710207"/>
    <w:rsid w:val="276022CD"/>
    <w:rsid w:val="2862103A"/>
    <w:rsid w:val="289D1698"/>
    <w:rsid w:val="28A763F9"/>
    <w:rsid w:val="28D517C3"/>
    <w:rsid w:val="292F08A3"/>
    <w:rsid w:val="2A4906A3"/>
    <w:rsid w:val="2AE86BEE"/>
    <w:rsid w:val="2BE03B9B"/>
    <w:rsid w:val="2C490767"/>
    <w:rsid w:val="2CD7663E"/>
    <w:rsid w:val="2E373126"/>
    <w:rsid w:val="2F274F0D"/>
    <w:rsid w:val="2F5739BD"/>
    <w:rsid w:val="2F5B0F5F"/>
    <w:rsid w:val="2FDF292E"/>
    <w:rsid w:val="301F3F4C"/>
    <w:rsid w:val="307042A4"/>
    <w:rsid w:val="30926D81"/>
    <w:rsid w:val="30AD5186"/>
    <w:rsid w:val="31606622"/>
    <w:rsid w:val="31E8308F"/>
    <w:rsid w:val="322A1438"/>
    <w:rsid w:val="33200506"/>
    <w:rsid w:val="33710E27"/>
    <w:rsid w:val="33E4104D"/>
    <w:rsid w:val="34313B2C"/>
    <w:rsid w:val="343568FD"/>
    <w:rsid w:val="343E1E6F"/>
    <w:rsid w:val="348747F5"/>
    <w:rsid w:val="34E445DC"/>
    <w:rsid w:val="3611564D"/>
    <w:rsid w:val="36ED1A3D"/>
    <w:rsid w:val="371E4C96"/>
    <w:rsid w:val="37D749D4"/>
    <w:rsid w:val="37DE0CD0"/>
    <w:rsid w:val="39651203"/>
    <w:rsid w:val="3A8E080A"/>
    <w:rsid w:val="3B7B7928"/>
    <w:rsid w:val="3B9F1880"/>
    <w:rsid w:val="3BFB4C72"/>
    <w:rsid w:val="3C324EFF"/>
    <w:rsid w:val="3C47726A"/>
    <w:rsid w:val="3C86104E"/>
    <w:rsid w:val="3D0953B7"/>
    <w:rsid w:val="3EF97BA2"/>
    <w:rsid w:val="3F426469"/>
    <w:rsid w:val="3F4820D9"/>
    <w:rsid w:val="3F6F5BAA"/>
    <w:rsid w:val="3F722C1F"/>
    <w:rsid w:val="3F7D3578"/>
    <w:rsid w:val="3FC310D7"/>
    <w:rsid w:val="40EB79F6"/>
    <w:rsid w:val="41220320"/>
    <w:rsid w:val="419F34BB"/>
    <w:rsid w:val="43CD33AE"/>
    <w:rsid w:val="43F94D85"/>
    <w:rsid w:val="440E4F5D"/>
    <w:rsid w:val="44E71D90"/>
    <w:rsid w:val="455F76AC"/>
    <w:rsid w:val="4567654E"/>
    <w:rsid w:val="457C08D2"/>
    <w:rsid w:val="46200625"/>
    <w:rsid w:val="478E4074"/>
    <w:rsid w:val="47B65010"/>
    <w:rsid w:val="49FC20C6"/>
    <w:rsid w:val="4AA069EA"/>
    <w:rsid w:val="4AA24066"/>
    <w:rsid w:val="4BB01BFB"/>
    <w:rsid w:val="4C295706"/>
    <w:rsid w:val="4C65295F"/>
    <w:rsid w:val="4D270263"/>
    <w:rsid w:val="4D6862B1"/>
    <w:rsid w:val="4E1F3AC6"/>
    <w:rsid w:val="4E2B17E6"/>
    <w:rsid w:val="4F7A017E"/>
    <w:rsid w:val="4FFF778D"/>
    <w:rsid w:val="4FFF9DDF"/>
    <w:rsid w:val="509831F6"/>
    <w:rsid w:val="50ED5123"/>
    <w:rsid w:val="52CF0050"/>
    <w:rsid w:val="54B4414C"/>
    <w:rsid w:val="5591480A"/>
    <w:rsid w:val="566B3F73"/>
    <w:rsid w:val="568F2DB6"/>
    <w:rsid w:val="56907CE2"/>
    <w:rsid w:val="56C778E8"/>
    <w:rsid w:val="58C26B2B"/>
    <w:rsid w:val="58C6704D"/>
    <w:rsid w:val="598C2001"/>
    <w:rsid w:val="5A392213"/>
    <w:rsid w:val="5AC118F7"/>
    <w:rsid w:val="5B226C50"/>
    <w:rsid w:val="5B5F4B2A"/>
    <w:rsid w:val="5BAC310D"/>
    <w:rsid w:val="5C080D40"/>
    <w:rsid w:val="5C273237"/>
    <w:rsid w:val="5C3C2B4E"/>
    <w:rsid w:val="5C8C0FEC"/>
    <w:rsid w:val="5D6F4936"/>
    <w:rsid w:val="5E2A0BE1"/>
    <w:rsid w:val="5E8136B1"/>
    <w:rsid w:val="5E8919BC"/>
    <w:rsid w:val="5FB366E7"/>
    <w:rsid w:val="60AA600A"/>
    <w:rsid w:val="60F86D9A"/>
    <w:rsid w:val="610A54B6"/>
    <w:rsid w:val="61FF1A5C"/>
    <w:rsid w:val="625619EB"/>
    <w:rsid w:val="62932563"/>
    <w:rsid w:val="62E63CCC"/>
    <w:rsid w:val="62EE79C1"/>
    <w:rsid w:val="63AE30D4"/>
    <w:rsid w:val="63CB0451"/>
    <w:rsid w:val="64EF727A"/>
    <w:rsid w:val="655B6DA2"/>
    <w:rsid w:val="65E17F4E"/>
    <w:rsid w:val="66860911"/>
    <w:rsid w:val="67521242"/>
    <w:rsid w:val="67E67253"/>
    <w:rsid w:val="67FA3899"/>
    <w:rsid w:val="696679AF"/>
    <w:rsid w:val="6980475C"/>
    <w:rsid w:val="6A790AE4"/>
    <w:rsid w:val="6A846B14"/>
    <w:rsid w:val="6ABE32BC"/>
    <w:rsid w:val="6CAE5C1E"/>
    <w:rsid w:val="6D020C48"/>
    <w:rsid w:val="6D2F1DB9"/>
    <w:rsid w:val="6E606CA5"/>
    <w:rsid w:val="6EAB3644"/>
    <w:rsid w:val="6FBC528E"/>
    <w:rsid w:val="7028640F"/>
    <w:rsid w:val="71057B28"/>
    <w:rsid w:val="723C4802"/>
    <w:rsid w:val="7310232C"/>
    <w:rsid w:val="73104F5E"/>
    <w:rsid w:val="73164836"/>
    <w:rsid w:val="734151C1"/>
    <w:rsid w:val="73670EC9"/>
    <w:rsid w:val="73D22474"/>
    <w:rsid w:val="74D82A3D"/>
    <w:rsid w:val="74ED01ED"/>
    <w:rsid w:val="75087EED"/>
    <w:rsid w:val="75960B36"/>
    <w:rsid w:val="769B2B69"/>
    <w:rsid w:val="785D474A"/>
    <w:rsid w:val="79274A3F"/>
    <w:rsid w:val="79751B32"/>
    <w:rsid w:val="797C6F12"/>
    <w:rsid w:val="7AAA2A20"/>
    <w:rsid w:val="7AAC0A53"/>
    <w:rsid w:val="7B080127"/>
    <w:rsid w:val="7B2E0675"/>
    <w:rsid w:val="7B4E7A5C"/>
    <w:rsid w:val="7B633B1D"/>
    <w:rsid w:val="7B7E5610"/>
    <w:rsid w:val="7C4D037E"/>
    <w:rsid w:val="7D387418"/>
    <w:rsid w:val="7DC16AC9"/>
    <w:rsid w:val="7DDE4C4B"/>
    <w:rsid w:val="7EAD44CB"/>
    <w:rsid w:val="7F0A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1</TotalTime>
  <ScaleCrop>false</ScaleCrop>
  <LinksUpToDate>false</LinksUpToDate>
  <CharactersWithSpaces>4087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sfs03</cp:lastModifiedBy>
  <cp:lastPrinted>2023-03-07T18:10:00Z</cp:lastPrinted>
  <dcterms:modified xsi:type="dcterms:W3CDTF">2024-02-27T09:49:10Z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1970D1A182A44663875B336A8AFFBC52</vt:lpwstr>
  </property>
</Properties>
</file>