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E2E83">
      <w:pPr>
        <w:rPr>
          <w:sz w:val="84"/>
          <w:szCs w:val="84"/>
          <w:u w:val="single"/>
        </w:rPr>
      </w:pPr>
    </w:p>
    <w:p w14:paraId="62AE05E2">
      <w:pPr>
        <w:rPr>
          <w:sz w:val="84"/>
          <w:szCs w:val="84"/>
          <w:u w:val="single"/>
        </w:rPr>
      </w:pPr>
    </w:p>
    <w:p w14:paraId="771148EB">
      <w:pPr>
        <w:rPr>
          <w:sz w:val="84"/>
          <w:szCs w:val="84"/>
          <w:u w:val="single"/>
        </w:rPr>
      </w:pPr>
    </w:p>
    <w:p w14:paraId="14A0226D">
      <w:pPr>
        <w:rPr>
          <w:sz w:val="84"/>
          <w:szCs w:val="84"/>
          <w:u w:val="single"/>
        </w:rPr>
      </w:pPr>
    </w:p>
    <w:p w14:paraId="06C4B193">
      <w:pPr>
        <w:jc w:val="center"/>
        <w:rPr>
          <w:rFonts w:hint="eastAsia" w:ascii="方正小标宋简体" w:hAnsi="方正小标宋简体" w:eastAsia="方正小标宋简体" w:cs="方正小标宋简体"/>
          <w:spacing w:val="-20"/>
          <w:sz w:val="52"/>
          <w:szCs w:val="52"/>
        </w:rPr>
      </w:pPr>
      <w:r>
        <w:rPr>
          <w:rFonts w:hint="eastAsia" w:ascii="方正小标宋简体" w:hAnsi="方正小标宋简体" w:eastAsia="方正小标宋简体" w:cs="方正小标宋简体"/>
          <w:spacing w:val="-20"/>
          <w:sz w:val="52"/>
          <w:szCs w:val="52"/>
        </w:rPr>
        <w:t>白沙</w:t>
      </w:r>
      <w:r>
        <w:rPr>
          <w:rFonts w:hint="eastAsia" w:ascii="方正小标宋简体" w:hAnsi="方正小标宋简体" w:eastAsia="方正小标宋简体" w:cs="方正小标宋简体"/>
          <w:spacing w:val="-20"/>
          <w:sz w:val="52"/>
          <w:szCs w:val="52"/>
          <w:lang w:eastAsia="zh-CN"/>
        </w:rPr>
        <w:t>黎族自治</w:t>
      </w:r>
      <w:r>
        <w:rPr>
          <w:rFonts w:hint="eastAsia" w:ascii="方正小标宋简体" w:hAnsi="方正小标宋简体" w:eastAsia="方正小标宋简体" w:cs="方正小标宋简体"/>
          <w:spacing w:val="-20"/>
          <w:sz w:val="52"/>
          <w:szCs w:val="52"/>
        </w:rPr>
        <w:t>县皮肤性病和精神卫生</w:t>
      </w:r>
    </w:p>
    <w:p w14:paraId="6B15478A">
      <w:pPr>
        <w:jc w:val="center"/>
        <w:rPr>
          <w:rFonts w:hint="default" w:ascii="方正小标宋简体" w:hAnsi="方正小标宋简体" w:eastAsia="方正小标宋简体" w:cs="方正小标宋简体"/>
          <w:spacing w:val="-20"/>
          <w:sz w:val="52"/>
          <w:szCs w:val="52"/>
          <w:lang w:val="en-US" w:eastAsia="zh-CN"/>
        </w:rPr>
      </w:pPr>
      <w:r>
        <w:rPr>
          <w:rFonts w:hint="eastAsia" w:ascii="方正小标宋简体" w:hAnsi="方正小标宋简体" w:eastAsia="方正小标宋简体" w:cs="方正小标宋简体"/>
          <w:spacing w:val="-20"/>
          <w:sz w:val="52"/>
          <w:szCs w:val="52"/>
        </w:rPr>
        <w:t>防治中心</w:t>
      </w:r>
      <w:r>
        <w:rPr>
          <w:rFonts w:hint="eastAsia" w:ascii="方正小标宋简体" w:hAnsi="方正小标宋简体" w:eastAsia="方正小标宋简体" w:cs="方正小标宋简体"/>
          <w:spacing w:val="-20"/>
          <w:sz w:val="52"/>
          <w:szCs w:val="52"/>
          <w:u w:val="none"/>
          <w:lang w:val="en-US" w:eastAsia="zh-CN"/>
        </w:rPr>
        <w:t>2026</w:t>
      </w:r>
      <w:r>
        <w:rPr>
          <w:rFonts w:hint="eastAsia" w:ascii="方正小标宋简体" w:hAnsi="方正小标宋简体" w:eastAsia="方正小标宋简体" w:cs="方正小标宋简体"/>
          <w:spacing w:val="-20"/>
          <w:sz w:val="52"/>
          <w:szCs w:val="52"/>
        </w:rPr>
        <w:t>年预算</w:t>
      </w:r>
      <w:r>
        <w:rPr>
          <w:rFonts w:hint="eastAsia" w:ascii="方正小标宋简体" w:hAnsi="方正小标宋简体" w:eastAsia="方正小标宋简体" w:cs="方正小标宋简体"/>
          <w:spacing w:val="-20"/>
          <w:sz w:val="52"/>
          <w:szCs w:val="52"/>
          <w:lang w:val="en-US" w:eastAsia="zh-CN"/>
        </w:rPr>
        <w:t>公开报告</w:t>
      </w:r>
    </w:p>
    <w:p w14:paraId="0A6DD6A9">
      <w:pPr>
        <w:jc w:val="center"/>
        <w:rPr>
          <w:rFonts w:hint="eastAsia" w:ascii="方正小标宋简体" w:hAnsi="方正小标宋简体" w:eastAsia="方正小标宋简体" w:cs="方正小标宋简体"/>
          <w:sz w:val="52"/>
          <w:szCs w:val="52"/>
        </w:rPr>
      </w:pPr>
    </w:p>
    <w:p w14:paraId="568F5D0B">
      <w:pPr>
        <w:jc w:val="both"/>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14:paraId="43DA79B1">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14:paraId="61931495">
      <w:pPr>
        <w:spacing w:line="578" w:lineRule="exact"/>
        <w:jc w:val="center"/>
        <w:rPr>
          <w:rFonts w:hint="eastAsia" w:ascii="黑体" w:hAnsi="黑体" w:eastAsia="黑体"/>
          <w:sz w:val="52"/>
          <w:szCs w:val="52"/>
        </w:rPr>
      </w:pPr>
    </w:p>
    <w:p w14:paraId="79756C0A">
      <w:pPr>
        <w:pStyle w:val="6"/>
        <w:numPr>
          <w:ilvl w:val="0"/>
          <w:numId w:val="1"/>
        </w:numPr>
        <w:spacing w:line="578" w:lineRule="exact"/>
        <w:ind w:firstLineChars="0"/>
        <w:jc w:val="left"/>
        <w:rPr>
          <w:rFonts w:ascii="黑体" w:hAnsi="黑体" w:eastAsia="黑体"/>
          <w:spacing w:val="-20"/>
          <w:sz w:val="32"/>
          <w:szCs w:val="32"/>
        </w:rPr>
      </w:pPr>
      <w:r>
        <w:rPr>
          <w:rFonts w:hint="eastAsia" w:ascii="黑体" w:hAnsi="黑体" w:eastAsia="黑体"/>
          <w:spacing w:val="-20"/>
          <w:sz w:val="32"/>
          <w:szCs w:val="32"/>
        </w:rPr>
        <w:t xml:space="preserve"> </w:t>
      </w:r>
      <w:r>
        <w:rPr>
          <w:rFonts w:hint="eastAsia" w:ascii="黑体" w:hAnsi="黑体" w:eastAsia="黑体" w:cs="黑体"/>
          <w:spacing w:val="-20"/>
          <w:sz w:val="32"/>
          <w:szCs w:val="32"/>
        </w:rPr>
        <w:t>白沙</w:t>
      </w:r>
      <w:r>
        <w:rPr>
          <w:rFonts w:hint="eastAsia" w:ascii="黑体" w:hAnsi="黑体" w:eastAsia="黑体" w:cs="黑体"/>
          <w:spacing w:val="-20"/>
          <w:sz w:val="32"/>
          <w:szCs w:val="32"/>
          <w:lang w:val="en-US" w:eastAsia="zh-CN"/>
        </w:rPr>
        <w:t>黎族自治</w:t>
      </w:r>
      <w:r>
        <w:rPr>
          <w:rFonts w:hint="eastAsia" w:ascii="黑体" w:hAnsi="黑体" w:eastAsia="黑体" w:cs="黑体"/>
          <w:spacing w:val="-20"/>
          <w:sz w:val="32"/>
          <w:szCs w:val="32"/>
        </w:rPr>
        <w:t>县皮肤性病和精神卫生防治中心</w:t>
      </w:r>
      <w:r>
        <w:rPr>
          <w:rFonts w:hint="eastAsia" w:ascii="黑体" w:hAnsi="黑体" w:eastAsia="黑体"/>
          <w:spacing w:val="-20"/>
          <w:sz w:val="32"/>
          <w:szCs w:val="32"/>
        </w:rPr>
        <w:t>概况</w:t>
      </w:r>
    </w:p>
    <w:p w14:paraId="1F516A06">
      <w:pPr>
        <w:pStyle w:val="6"/>
        <w:numPr>
          <w:ilvl w:val="0"/>
          <w:numId w:val="2"/>
        </w:numPr>
        <w:spacing w:line="578" w:lineRule="exact"/>
        <w:ind w:firstLineChars="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主要职能</w:t>
      </w:r>
    </w:p>
    <w:p w14:paraId="3ED07B98">
      <w:pPr>
        <w:pStyle w:val="6"/>
        <w:numPr>
          <w:ilvl w:val="0"/>
          <w:numId w:val="2"/>
        </w:numPr>
        <w:spacing w:line="578" w:lineRule="exact"/>
        <w:ind w:firstLineChars="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部门预算单位构成</w:t>
      </w:r>
    </w:p>
    <w:p w14:paraId="6D71A29A">
      <w:pPr>
        <w:pStyle w:val="6"/>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sz w:val="32"/>
          <w:szCs w:val="32"/>
        </w:rPr>
        <w:t>年预算表</w:t>
      </w:r>
    </w:p>
    <w:p w14:paraId="677B2883">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41980BB7">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0CD0D887">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10C9AE22">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020DED17">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316A846C">
      <w:pPr>
        <w:pStyle w:val="6"/>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5F844C9D">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12BE9AAA">
      <w:pPr>
        <w:pStyle w:val="6"/>
        <w:keepNext w:val="0"/>
        <w:keepLines w:val="0"/>
        <w:pageBreakBefore w:val="0"/>
        <w:widowControl w:val="0"/>
        <w:numPr>
          <w:ilvl w:val="0"/>
          <w:numId w:val="3"/>
        </w:numPr>
        <w:kinsoku/>
        <w:wordWrap/>
        <w:overflowPunct/>
        <w:topLinePunct w:val="0"/>
        <w:autoSpaceDE/>
        <w:autoSpaceDN/>
        <w:bidi w:val="0"/>
        <w:adjustRightInd/>
        <w:snapToGrid/>
        <w:spacing w:line="15" w:lineRule="auto"/>
        <w:ind w:firstLineChars="0"/>
        <w:jc w:val="left"/>
        <w:textAlignment w:val="auto"/>
        <w:rPr>
          <w:rFonts w:hint="eastAsia" w:ascii="仿宋_GB2312" w:hAnsi="仿宋_GB2312" w:eastAsia="仿宋_GB2312" w:cs="仿宋_GB2312"/>
          <w:spacing w:val="-20"/>
          <w:sz w:val="32"/>
          <w:szCs w:val="32"/>
          <w:u w:val="none"/>
          <w:lang w:eastAsia="zh-CN"/>
        </w:rPr>
      </w:pPr>
      <w:r>
        <w:rPr>
          <w:rFonts w:hint="eastAsia" w:ascii="仿宋_GB2312" w:hAnsi="仿宋_GB2312" w:eastAsia="仿宋_GB2312" w:cs="仿宋_GB2312"/>
          <w:spacing w:val="-20"/>
          <w:sz w:val="32"/>
          <w:szCs w:val="32"/>
          <w:u w:val="none"/>
          <w:lang w:eastAsia="zh-CN"/>
        </w:rPr>
        <w:t>白沙</w:t>
      </w:r>
      <w:r>
        <w:rPr>
          <w:rFonts w:hint="eastAsia" w:ascii="仿宋_GB2312" w:hAnsi="仿宋_GB2312" w:eastAsia="仿宋_GB2312" w:cs="仿宋_GB2312"/>
          <w:spacing w:val="-20"/>
          <w:sz w:val="32"/>
          <w:szCs w:val="32"/>
          <w:u w:val="none"/>
          <w:lang w:val="en-US" w:eastAsia="zh-CN"/>
        </w:rPr>
        <w:t>黎族自治</w:t>
      </w:r>
      <w:r>
        <w:rPr>
          <w:rFonts w:hint="eastAsia" w:ascii="仿宋_GB2312" w:hAnsi="仿宋_GB2312" w:eastAsia="仿宋_GB2312" w:cs="仿宋_GB2312"/>
          <w:spacing w:val="-20"/>
          <w:sz w:val="32"/>
          <w:szCs w:val="32"/>
          <w:u w:val="none"/>
          <w:lang w:eastAsia="zh-CN"/>
        </w:rPr>
        <w:t>县皮肤性病和精神卫生防治中心收支总表</w:t>
      </w:r>
    </w:p>
    <w:p w14:paraId="5716F0C0">
      <w:pPr>
        <w:pStyle w:val="6"/>
        <w:keepNext w:val="0"/>
        <w:keepLines w:val="0"/>
        <w:pageBreakBefore w:val="0"/>
        <w:widowControl w:val="0"/>
        <w:numPr>
          <w:ilvl w:val="0"/>
          <w:numId w:val="3"/>
        </w:numPr>
        <w:kinsoku/>
        <w:wordWrap/>
        <w:overflowPunct/>
        <w:topLinePunct w:val="0"/>
        <w:autoSpaceDE/>
        <w:autoSpaceDN/>
        <w:bidi w:val="0"/>
        <w:adjustRightInd/>
        <w:snapToGrid/>
        <w:spacing w:line="15" w:lineRule="auto"/>
        <w:ind w:firstLineChars="0"/>
        <w:jc w:val="left"/>
        <w:textAlignment w:val="auto"/>
        <w:rPr>
          <w:rFonts w:hint="eastAsia" w:ascii="仿宋_GB2312" w:hAnsi="仿宋_GB2312" w:eastAsia="仿宋_GB2312" w:cs="仿宋_GB2312"/>
          <w:spacing w:val="-20"/>
          <w:sz w:val="32"/>
          <w:szCs w:val="32"/>
          <w:u w:val="none"/>
          <w:lang w:eastAsia="zh-CN"/>
        </w:rPr>
      </w:pPr>
      <w:r>
        <w:rPr>
          <w:rFonts w:hint="eastAsia" w:ascii="仿宋_GB2312" w:hAnsi="仿宋_GB2312" w:eastAsia="仿宋_GB2312" w:cs="仿宋_GB2312"/>
          <w:spacing w:val="-20"/>
          <w:sz w:val="32"/>
          <w:szCs w:val="32"/>
          <w:u w:val="none"/>
          <w:lang w:eastAsia="zh-CN"/>
        </w:rPr>
        <w:t>白沙</w:t>
      </w:r>
      <w:r>
        <w:rPr>
          <w:rFonts w:hint="eastAsia" w:ascii="仿宋_GB2312" w:hAnsi="仿宋_GB2312" w:eastAsia="仿宋_GB2312" w:cs="仿宋_GB2312"/>
          <w:spacing w:val="-20"/>
          <w:sz w:val="32"/>
          <w:szCs w:val="32"/>
          <w:u w:val="none"/>
          <w:lang w:val="en-US" w:eastAsia="zh-CN"/>
        </w:rPr>
        <w:t>黎族自治</w:t>
      </w:r>
      <w:r>
        <w:rPr>
          <w:rFonts w:hint="eastAsia" w:ascii="仿宋_GB2312" w:hAnsi="仿宋_GB2312" w:eastAsia="仿宋_GB2312" w:cs="仿宋_GB2312"/>
          <w:spacing w:val="-20"/>
          <w:sz w:val="32"/>
          <w:szCs w:val="32"/>
          <w:u w:val="none"/>
          <w:lang w:eastAsia="zh-CN"/>
        </w:rPr>
        <w:t>县皮肤性病和精神卫生防治中心收入总表</w:t>
      </w:r>
    </w:p>
    <w:p w14:paraId="10174584">
      <w:pPr>
        <w:pStyle w:val="6"/>
        <w:keepNext w:val="0"/>
        <w:keepLines w:val="0"/>
        <w:pageBreakBefore w:val="0"/>
        <w:widowControl w:val="0"/>
        <w:numPr>
          <w:ilvl w:val="0"/>
          <w:numId w:val="3"/>
        </w:numPr>
        <w:kinsoku/>
        <w:wordWrap/>
        <w:overflowPunct/>
        <w:topLinePunct w:val="0"/>
        <w:autoSpaceDE/>
        <w:autoSpaceDN/>
        <w:bidi w:val="0"/>
        <w:adjustRightInd/>
        <w:snapToGrid/>
        <w:spacing w:line="15" w:lineRule="auto"/>
        <w:ind w:firstLineChars="0"/>
        <w:jc w:val="left"/>
        <w:textAlignment w:val="auto"/>
        <w:rPr>
          <w:rFonts w:hint="eastAsia" w:ascii="仿宋_GB2312" w:hAnsi="仿宋_GB2312" w:eastAsia="仿宋_GB2312" w:cs="仿宋_GB2312"/>
          <w:spacing w:val="-20"/>
          <w:sz w:val="32"/>
          <w:szCs w:val="32"/>
          <w:u w:val="none"/>
          <w:lang w:val="en-US" w:eastAsia="zh-CN"/>
        </w:rPr>
      </w:pPr>
      <w:r>
        <w:rPr>
          <w:rFonts w:hint="eastAsia" w:ascii="仿宋_GB2312" w:hAnsi="仿宋_GB2312" w:eastAsia="仿宋_GB2312" w:cs="仿宋_GB2312"/>
          <w:spacing w:val="-20"/>
          <w:sz w:val="32"/>
          <w:szCs w:val="32"/>
          <w:u w:val="none"/>
          <w:lang w:val="en-US" w:eastAsia="zh-CN"/>
        </w:rPr>
        <w:t>白沙黎族自治县皮肤性病和精神卫生防治中心支出总表</w:t>
      </w:r>
    </w:p>
    <w:p w14:paraId="3F347F6D">
      <w:pPr>
        <w:pStyle w:val="6"/>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42A32FE4">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sz w:val="32"/>
          <w:szCs w:val="32"/>
        </w:rPr>
        <w:t>年预算情况说明</w:t>
      </w:r>
    </w:p>
    <w:p w14:paraId="79A0E1EA">
      <w:pPr>
        <w:pStyle w:val="6"/>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28BB581E">
      <w:pPr>
        <w:spacing w:line="578" w:lineRule="exact"/>
        <w:jc w:val="left"/>
        <w:rPr>
          <w:rFonts w:ascii="黑体" w:hAnsi="黑体" w:eastAsia="黑体"/>
          <w:sz w:val="32"/>
          <w:szCs w:val="32"/>
        </w:rPr>
      </w:pPr>
    </w:p>
    <w:p w14:paraId="060F30AB">
      <w:pPr>
        <w:pStyle w:val="6"/>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14:paraId="0497ED7F">
      <w:pPr>
        <w:pStyle w:val="6"/>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sz w:val="32"/>
          <w:szCs w:val="32"/>
        </w:rPr>
        <w:t>概况</w:t>
      </w:r>
    </w:p>
    <w:p w14:paraId="6BDBA899">
      <w:pPr>
        <w:spacing w:line="578" w:lineRule="exact"/>
        <w:jc w:val="left"/>
        <w:rPr>
          <w:rFonts w:ascii="仿宋_GB2312" w:hAnsi="仿宋_GB2312" w:eastAsia="仿宋_GB2312" w:cs="仿宋_GB2312"/>
          <w:sz w:val="32"/>
          <w:szCs w:val="32"/>
        </w:rPr>
      </w:pPr>
    </w:p>
    <w:p w14:paraId="08080C1E">
      <w:pPr>
        <w:pStyle w:val="6"/>
        <w:numPr>
          <w:ilvl w:val="0"/>
          <w:numId w:val="0"/>
        </w:numPr>
        <w:spacing w:line="578" w:lineRule="exact"/>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14:paraId="1D98A965">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（一）承担辖区内麻风病监测、防控和诊治工作，负责密切接触者检查、可疑症状者线索筛查及严重不良反应和重症病人的医学处置工作，麻风病防治健康教育宣传和专业人员培训管理。</w:t>
      </w:r>
    </w:p>
    <w:p w14:paraId="047D886B">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（二）承担辖区内皮肤病、性病的诊治工作，性病艾滋病疫情监测，艾滋病自愿咨询检测、艾滋病免费抗病毒治疗及皮肤性病防治健康教育和专业人员培训管理等工作。</w:t>
      </w:r>
    </w:p>
    <w:p w14:paraId="79BFB2CB">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（三）承担辖区精神疾病和心理行为问题的预防、医疗、健康教育、信息收集等培训与指导，以及重性精神疾病治疗管理工作。</w:t>
      </w:r>
    </w:p>
    <w:p w14:paraId="7DC05319">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（四）承办上级主管部门交办的其他工作。</w:t>
      </w:r>
    </w:p>
    <w:p w14:paraId="2BBAC36C">
      <w:pPr>
        <w:pStyle w:val="6"/>
        <w:numPr>
          <w:ilvl w:val="0"/>
          <w:numId w:val="0"/>
        </w:numPr>
        <w:spacing w:line="578" w:lineRule="exact"/>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14:paraId="6D36CCA2">
      <w:pPr>
        <w:ind w:firstLine="640" w:firstLineChars="200"/>
        <w:jc w:val="left"/>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纳入白沙黎族自治县皮肤性病和精神卫生防治中心2026年部门预算编制范围的二级预算单位包括：</w:t>
      </w:r>
    </w:p>
    <w:p w14:paraId="44699BB4">
      <w:pPr>
        <w:pStyle w:val="6"/>
        <w:numPr>
          <w:ilvl w:val="0"/>
          <w:numId w:val="0"/>
        </w:numPr>
        <w:ind w:leftChars="0" w:firstLine="640" w:firstLineChars="200"/>
        <w:jc w:val="left"/>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白沙黎族自治县皮肤性病和精神卫生防治中心</w:t>
      </w:r>
    </w:p>
    <w:p w14:paraId="14B9249C">
      <w:pPr>
        <w:bidi w:val="0"/>
        <w:ind w:firstLine="640" w:firstLineChars="200"/>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highlight w:val="none"/>
          <w:lang w:val="en-US" w:eastAsia="zh-CN" w:bidi="ar-SA"/>
        </w:rPr>
        <w:t>本部门编制数为13</w:t>
      </w:r>
      <w:r>
        <w:rPr>
          <w:rFonts w:hint="eastAsia" w:ascii="仿宋" w:hAnsi="仿宋" w:eastAsia="仿宋" w:cs="仿宋"/>
          <w:color w:val="000000"/>
          <w:kern w:val="0"/>
          <w:sz w:val="32"/>
          <w:szCs w:val="30"/>
          <w:lang w:val="en-US" w:eastAsia="zh-CN" w:bidi="ar-SA"/>
        </w:rPr>
        <w:t>人，现有在编人数为11人。纳入本</w:t>
      </w:r>
      <w:r>
        <w:rPr>
          <w:rFonts w:hint="eastAsia" w:ascii="仿宋_GB2312" w:hAnsi="黑体" w:eastAsia="仿宋_GB2312" w:cs="仿宋_GB2312"/>
          <w:color w:val="auto"/>
          <w:kern w:val="2"/>
          <w:sz w:val="32"/>
          <w:szCs w:val="32"/>
          <w:lang w:val="en-US" w:eastAsia="zh-CN" w:bidi="ar-SA"/>
        </w:rPr>
        <w:t>部门</w:t>
      </w:r>
      <w:r>
        <w:rPr>
          <w:rFonts w:hint="eastAsia" w:ascii="仿宋" w:hAnsi="仿宋" w:eastAsia="仿宋" w:cs="仿宋"/>
          <w:color w:val="000000"/>
          <w:kern w:val="0"/>
          <w:sz w:val="32"/>
          <w:szCs w:val="30"/>
          <w:lang w:val="en-US" w:eastAsia="zh-CN" w:bidi="ar-SA"/>
        </w:rPr>
        <w:t>财务报告范围的资金主体主要包括：一般公共预算资金。</w:t>
      </w:r>
    </w:p>
    <w:p w14:paraId="54570E94">
      <w:pPr>
        <w:spacing w:line="578" w:lineRule="exact"/>
        <w:ind w:left="1475" w:leftChars="0" w:hanging="1475" w:hangingChars="461"/>
        <w:jc w:val="left"/>
        <w:rPr>
          <w:rFonts w:hint="eastAsia" w:ascii="黑体" w:hAnsi="黑体" w:eastAsia="黑体"/>
          <w:sz w:val="32"/>
          <w:szCs w:val="32"/>
        </w:rPr>
      </w:pPr>
    </w:p>
    <w:p w14:paraId="38A31B69">
      <w:pPr>
        <w:spacing w:line="578" w:lineRule="exact"/>
        <w:ind w:left="1475" w:leftChars="0" w:hanging="1475" w:hangingChars="461"/>
        <w:jc w:val="left"/>
        <w:rPr>
          <w:rFonts w:hint="eastAsia" w:ascii="黑体" w:hAnsi="黑体" w:eastAsia="黑体"/>
          <w:sz w:val="32"/>
          <w:szCs w:val="32"/>
        </w:rPr>
      </w:pPr>
    </w:p>
    <w:p w14:paraId="32D43D6D">
      <w:pPr>
        <w:numPr>
          <w:ilvl w:val="0"/>
          <w:numId w:val="5"/>
        </w:numPr>
        <w:spacing w:line="578" w:lineRule="exact"/>
        <w:ind w:left="1475" w:leftChars="0" w:hanging="1475" w:hangingChars="461"/>
        <w:jc w:val="center"/>
        <w:rPr>
          <w:rFonts w:hint="eastAsia" w:ascii="黑体" w:hAnsi="黑体" w:eastAsia="黑体"/>
          <w:sz w:val="32"/>
          <w:szCs w:val="32"/>
        </w:rPr>
      </w:pPr>
      <w:r>
        <w:rPr>
          <w:rFonts w:hint="eastAsia" w:ascii="黑体" w:hAnsi="黑体" w:eastAsia="黑体"/>
          <w:sz w:val="32"/>
          <w:szCs w:val="32"/>
        </w:rPr>
        <w:t>白沙</w:t>
      </w:r>
      <w:r>
        <w:rPr>
          <w:rFonts w:hint="eastAsia" w:ascii="黑体" w:hAnsi="黑体" w:eastAsia="黑体"/>
          <w:sz w:val="32"/>
          <w:szCs w:val="32"/>
          <w:lang w:val="en-US" w:eastAsia="zh-CN"/>
        </w:rPr>
        <w:t>黎族自治</w:t>
      </w:r>
      <w:r>
        <w:rPr>
          <w:rFonts w:hint="eastAsia" w:ascii="黑体" w:hAnsi="黑体" w:eastAsia="黑体"/>
          <w:sz w:val="32"/>
          <w:szCs w:val="32"/>
        </w:rPr>
        <w:t>县皮肤性病和精神卫生防治中心</w:t>
      </w:r>
    </w:p>
    <w:p w14:paraId="50F65C41">
      <w:pPr>
        <w:numPr>
          <w:ilvl w:val="0"/>
          <w:numId w:val="0"/>
        </w:numPr>
        <w:spacing w:line="578" w:lineRule="exact"/>
        <w:ind w:leftChars="-461"/>
        <w:jc w:val="center"/>
        <w:rPr>
          <w:rFonts w:hint="default" w:ascii="黑体" w:hAnsi="黑体" w:eastAsia="黑体"/>
          <w:sz w:val="32"/>
          <w:szCs w:val="32"/>
        </w:rPr>
      </w:pPr>
      <w:r>
        <w:rPr>
          <w:rFonts w:hint="eastAsia" w:ascii="黑体" w:hAnsi="黑体" w:eastAsia="黑体"/>
          <w:sz w:val="32"/>
          <w:szCs w:val="32"/>
          <w:lang w:val="en-US" w:eastAsia="zh-CN"/>
        </w:rPr>
        <w:t>2026</w:t>
      </w:r>
      <w:r>
        <w:rPr>
          <w:rFonts w:hint="eastAsia" w:ascii="黑体" w:hAnsi="黑体" w:eastAsia="黑体"/>
          <w:sz w:val="32"/>
          <w:szCs w:val="32"/>
        </w:rPr>
        <w:t>年预算表</w:t>
      </w:r>
    </w:p>
    <w:p w14:paraId="24F02C84">
      <w:pPr>
        <w:pStyle w:val="3"/>
        <w:keepNext w:val="0"/>
        <w:keepLines w:val="0"/>
        <w:widowControl/>
        <w:suppressLineNumbers w:val="0"/>
        <w:spacing w:before="0" w:beforeAutospacing="0" w:after="0" w:afterAutospacing="0"/>
        <w:ind w:left="0" w:right="0" w:firstLine="640" w:firstLineChars="200"/>
        <w:jc w:val="both"/>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详见附件：白沙黎族自治县皮肤性病和精神卫生防治中心2026年预算公开表</w:t>
      </w:r>
    </w:p>
    <w:p w14:paraId="0687FCD7">
      <w:pPr>
        <w:spacing w:line="578" w:lineRule="exact"/>
        <w:jc w:val="left"/>
        <w:rPr>
          <w:rFonts w:ascii="黑体" w:hAnsi="黑体" w:eastAsia="黑体"/>
          <w:sz w:val="32"/>
          <w:szCs w:val="32"/>
        </w:rPr>
      </w:pPr>
    </w:p>
    <w:p w14:paraId="573785F0">
      <w:pPr>
        <w:numPr>
          <w:ilvl w:val="0"/>
          <w:numId w:val="5"/>
        </w:numPr>
        <w:spacing w:line="578" w:lineRule="exact"/>
        <w:ind w:left="1475" w:leftChars="0" w:hanging="1475" w:hangingChars="461"/>
        <w:jc w:val="center"/>
        <w:rPr>
          <w:rFonts w:hint="eastAsia" w:ascii="黑体" w:hAnsi="黑体" w:eastAsia="黑体" w:cs="黑体"/>
          <w:sz w:val="32"/>
          <w:szCs w:val="32"/>
        </w:rPr>
      </w:pP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p>
    <w:p w14:paraId="16193F52">
      <w:pPr>
        <w:numPr>
          <w:ilvl w:val="0"/>
          <w:numId w:val="0"/>
        </w:numPr>
        <w:spacing w:line="578" w:lineRule="exact"/>
        <w:ind w:leftChars="-461"/>
        <w:jc w:val="center"/>
        <w:rPr>
          <w:rFonts w:ascii="黑体" w:hAnsi="黑体" w:eastAsia="黑体"/>
          <w:sz w:val="32"/>
          <w:szCs w:val="32"/>
        </w:rPr>
      </w:pPr>
      <w:r>
        <w:rPr>
          <w:rFonts w:hint="eastAsia" w:ascii="黑体" w:hAnsi="黑体" w:eastAsia="黑体" w:cs="黑体"/>
          <w:sz w:val="32"/>
          <w:szCs w:val="32"/>
          <w:lang w:val="en-US" w:eastAsia="zh-CN"/>
        </w:rPr>
        <w:t>2026</w:t>
      </w:r>
      <w:r>
        <w:rPr>
          <w:rFonts w:hint="eastAsia" w:ascii="黑体" w:hAnsi="黑体" w:eastAsia="黑体"/>
          <w:sz w:val="32"/>
          <w:szCs w:val="32"/>
        </w:rPr>
        <w:t>年预算情况说明</w:t>
      </w:r>
    </w:p>
    <w:p w14:paraId="03218546">
      <w:pPr>
        <w:spacing w:line="578" w:lineRule="exact"/>
        <w:jc w:val="center"/>
        <w:rPr>
          <w:rFonts w:ascii="黑体" w:hAnsi="黑体" w:eastAsia="黑体"/>
          <w:sz w:val="32"/>
          <w:szCs w:val="32"/>
        </w:rPr>
      </w:pPr>
    </w:p>
    <w:p w14:paraId="499BF31F">
      <w:pPr>
        <w:spacing w:line="578" w:lineRule="exact"/>
        <w:ind w:firstLine="640" w:firstLineChars="200"/>
        <w:jc w:val="both"/>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w:t>
      </w:r>
      <w:r>
        <w:rPr>
          <w:rFonts w:hint="eastAsia" w:ascii="黑体" w:hAnsi="黑体" w:eastAsia="黑体" w:cs="黑体"/>
          <w:sz w:val="32"/>
          <w:szCs w:val="32"/>
          <w:lang w:eastAsia="zh-CN"/>
        </w:rPr>
        <w:t>心</w:t>
      </w:r>
      <w:r>
        <w:rPr>
          <w:rFonts w:hint="eastAsia" w:ascii="黑体" w:hAnsi="黑体" w:eastAsia="黑体" w:cs="黑体"/>
          <w:sz w:val="32"/>
          <w:szCs w:val="32"/>
          <w:lang w:val="en-US" w:eastAsia="zh-CN"/>
        </w:rPr>
        <w:t>2026</w:t>
      </w:r>
      <w:r>
        <w:rPr>
          <w:rFonts w:hint="eastAsia" w:ascii="黑体" w:hAnsi="黑体" w:eastAsia="黑体"/>
          <w:sz w:val="32"/>
          <w:szCs w:val="32"/>
        </w:rPr>
        <w:t>年财政拨款收支预算情况的总体说明</w:t>
      </w:r>
    </w:p>
    <w:p w14:paraId="062C1D65">
      <w:pPr>
        <w:spacing w:line="578" w:lineRule="exact"/>
        <w:ind w:firstLine="640" w:firstLineChars="200"/>
        <w:jc w:val="left"/>
        <w:rPr>
          <w:rFonts w:hint="eastAsia" w:ascii="仿宋_GB2312" w:hAnsi="黑体" w:eastAsia="仿宋_GB2312" w:cs="仿宋_GB2312"/>
          <w:color w:val="auto"/>
          <w:sz w:val="32"/>
          <w:szCs w:val="32"/>
        </w:rPr>
      </w:pPr>
      <w:r>
        <w:rPr>
          <w:rFonts w:hint="eastAsia" w:ascii="仿宋" w:hAnsi="仿宋" w:eastAsia="仿宋" w:cs="仿宋"/>
          <w:color w:val="000000"/>
          <w:kern w:val="0"/>
          <w:sz w:val="32"/>
          <w:szCs w:val="30"/>
          <w:lang w:val="en-US" w:eastAsia="zh-CN" w:bidi="ar-SA"/>
        </w:rPr>
        <w:t>白沙黎族自治县皮肤性病和精神卫生防治中心2026年财政拨款收支总预算482.04万元。其中，收入总计482.04万元，包括一般公共预算本年收入402.06万元、上年结转79.97万元，支出总计482.04万元，包括社会保障和就业支出35.09万元、卫生健康支出428.44万元、住房保障支出18.51万元，结转下年0万元。</w:t>
      </w:r>
    </w:p>
    <w:p w14:paraId="696ECE3E">
      <w:pPr>
        <w:spacing w:line="578" w:lineRule="exact"/>
        <w:ind w:firstLine="640"/>
        <w:jc w:val="left"/>
        <w:rPr>
          <w:rFonts w:ascii="黑体" w:hAnsi="黑体" w:eastAsia="黑体"/>
          <w:sz w:val="32"/>
          <w:szCs w:val="32"/>
        </w:rPr>
      </w:pPr>
      <w:r>
        <w:rPr>
          <w:rFonts w:hint="eastAsia" w:ascii="黑体" w:hAnsi="黑体" w:eastAsia="黑体"/>
          <w:sz w:val="32"/>
          <w:szCs w:val="32"/>
        </w:rPr>
        <w:t>二</w:t>
      </w:r>
      <w:r>
        <w:rPr>
          <w:rFonts w:hint="default" w:ascii="黑体" w:hAnsi="黑体" w:eastAsia="黑体"/>
          <w:sz w:val="32"/>
          <w:szCs w:val="32"/>
        </w:rPr>
        <w:t>、</w:t>
      </w:r>
      <w:r>
        <w:rPr>
          <w:rFonts w:hint="eastAsia" w:ascii="黑体" w:hAnsi="黑体" w:eastAsia="黑体"/>
          <w:sz w:val="32"/>
          <w:szCs w:val="32"/>
        </w:rPr>
        <w:t>关于</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sz w:val="32"/>
          <w:szCs w:val="32"/>
        </w:rPr>
        <w:t>年一般公共预算当年拨款情况说明</w:t>
      </w:r>
    </w:p>
    <w:p w14:paraId="242BFCC6">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4D5B5B71">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白沙县皮肤性病和精神卫生防治中心2026年一般公共预算当年拨款402.06万元，比上年预算数增加82.56万元，主要是项目增加。</w:t>
      </w:r>
    </w:p>
    <w:p w14:paraId="38AE31FA">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10A7F537">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社会保障和就业支出（类）支出35.09万元，占7.28%；卫生健康支出（类）支出428.44万元，占88.88%；住房保障支出（类）支出18.51万元，占3.84%。</w:t>
      </w:r>
    </w:p>
    <w:p w14:paraId="143ED1CB">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5BE4DA7B">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 xml:space="preserve">1.社会保障和就业支出（类）行政事业单位养老支出（款）机关事业单位基本养老保险缴费支出（项）2026年预算数为23.05万元，比上年预算数增加1.18万元，主要是人员养老保险基数变化导致养老保险增长。    </w:t>
      </w:r>
    </w:p>
    <w:p w14:paraId="4A8C0661">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 xml:space="preserve">2.社会保障和就业支出（类）行政事业单位养老支出（款）机关事业单位职业年金缴费支出（项）2026年预算数为11.53万元，比上年预算数减少7.91万元，主要是人员变动导致职业年金减少。 </w:t>
      </w:r>
    </w:p>
    <w:p w14:paraId="65FDE81F">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3.社会保障和就业支出（类）抚恤（款）其他优抚支出（项）2026年预算数为0.5万元，与上年持平。</w:t>
      </w:r>
    </w:p>
    <w:p w14:paraId="7B43B89F">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4.卫生健康支出（类）公共卫生（款）精神卫生机构（项）2026年预算数为281.86万元，比上年预算数增加59.7万元，主要是项目支出增加。</w:t>
      </w:r>
    </w:p>
    <w:p w14:paraId="1BECE8E9">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5.卫生健康支出（类）公共卫生（款）基本公共卫生服务（项）2026年预算</w:t>
      </w:r>
      <w:r>
        <w:rPr>
          <w:rFonts w:hint="eastAsia" w:ascii="仿宋" w:hAnsi="仿宋" w:eastAsia="仿宋" w:cs="仿宋"/>
          <w:color w:val="000000"/>
          <w:kern w:val="0"/>
          <w:sz w:val="32"/>
          <w:szCs w:val="30"/>
          <w:highlight w:val="none"/>
          <w:lang w:val="en-US" w:eastAsia="zh-CN" w:bidi="ar-SA"/>
        </w:rPr>
        <w:t>数为2.5万元</w:t>
      </w:r>
      <w:r>
        <w:rPr>
          <w:rFonts w:hint="eastAsia" w:ascii="仿宋" w:hAnsi="仿宋" w:eastAsia="仿宋" w:cs="仿宋"/>
          <w:color w:val="000000"/>
          <w:kern w:val="0"/>
          <w:sz w:val="32"/>
          <w:szCs w:val="30"/>
          <w:lang w:val="en-US" w:eastAsia="zh-CN" w:bidi="ar-SA"/>
        </w:rPr>
        <w:t>，比上年预算数增加1.5万元，主要是项目支出增加。</w:t>
      </w:r>
    </w:p>
    <w:p w14:paraId="10657F36">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6.卫生健康支出（类）公共卫生（款）重大公共卫生服务（项）2026年预算数为107.75万元，比上年预算数增加105.2万元，主要是项目支出增加。</w:t>
      </w:r>
    </w:p>
    <w:p w14:paraId="202DBC7A">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7.卫生健康支出（类）公共卫生（款）其他公共卫生支出（项）2026年预算数为5万元，比上年预算数增加5万元，上年无发生数，主要是项目支出增加。</w:t>
      </w:r>
    </w:p>
    <w:p w14:paraId="60419692">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8.卫生健康支出（类）行政事业单位医疗（款）事业单位医疗（项）2026年预算数为8.08万元，比上年预算数增加0.56万元，主要是人员单位医疗基数变化导致养老保险增加。</w:t>
      </w:r>
    </w:p>
    <w:p w14:paraId="72441525">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9.卫生健康支出（类）行政事业单位医疗（款）公务员医疗补助（项）2026年预算数为23.24万元，比上年预算数减少0.64万元，主要是人员变动导致公务员医疗补助减少。</w:t>
      </w:r>
    </w:p>
    <w:p w14:paraId="5CCD9CDE">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10.住房保障支出（类）住房改革支出（款）住房公积金（项）2026年预算数为18.51万元，比上年预算数减少4.62万元，主要是人员变动导致住房公积金减少。</w:t>
      </w:r>
    </w:p>
    <w:p w14:paraId="4F08D02E">
      <w:pPr>
        <w:spacing w:line="578" w:lineRule="exact"/>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w:t>
      </w:r>
      <w:r>
        <w:rPr>
          <w:rFonts w:hint="eastAsia" w:ascii="黑体" w:hAnsi="黑体" w:eastAsia="黑体" w:cs="黑体"/>
          <w:sz w:val="32"/>
          <w:szCs w:val="32"/>
          <w:lang w:eastAsia="zh-CN"/>
        </w:rPr>
        <w:t>心</w:t>
      </w:r>
      <w:r>
        <w:rPr>
          <w:rFonts w:hint="eastAsia" w:ascii="黑体" w:hAnsi="黑体" w:eastAsia="黑体" w:cs="黑体"/>
          <w:sz w:val="32"/>
          <w:szCs w:val="32"/>
          <w:lang w:val="en-US" w:eastAsia="zh-CN"/>
        </w:rPr>
        <w:t>2026</w:t>
      </w:r>
      <w:r>
        <w:rPr>
          <w:rFonts w:hint="eastAsia" w:ascii="黑体" w:hAnsi="黑体" w:eastAsia="黑体"/>
          <w:sz w:val="32"/>
          <w:szCs w:val="32"/>
        </w:rPr>
        <w:t>年一般公共预算基本支出情况说明</w:t>
      </w:r>
    </w:p>
    <w:p w14:paraId="29640264">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白沙县皮肤性病和精神卫生防治中心2026年一般公共预算</w:t>
      </w:r>
      <w:r>
        <w:rPr>
          <w:rFonts w:hint="eastAsia" w:ascii="仿宋" w:hAnsi="仿宋" w:eastAsia="仿宋" w:cs="仿宋"/>
          <w:color w:val="000000" w:themeColor="text1"/>
          <w:kern w:val="0"/>
          <w:sz w:val="32"/>
          <w:szCs w:val="30"/>
          <w:lang w:val="en-US" w:eastAsia="zh-CN" w:bidi="ar-SA"/>
          <w14:textFill>
            <w14:solidFill>
              <w14:schemeClr w14:val="tx1"/>
            </w14:solidFill>
          </w14:textFill>
        </w:rPr>
        <w:t>基本支出为281.78万元，其</w:t>
      </w:r>
      <w:r>
        <w:rPr>
          <w:rFonts w:hint="eastAsia" w:ascii="仿宋" w:hAnsi="仿宋" w:eastAsia="仿宋" w:cs="仿宋"/>
          <w:color w:val="000000"/>
          <w:kern w:val="0"/>
          <w:sz w:val="32"/>
          <w:szCs w:val="30"/>
          <w:lang w:val="en-US" w:eastAsia="zh-CN" w:bidi="ar-SA"/>
        </w:rPr>
        <w:t>中：</w:t>
      </w:r>
    </w:p>
    <w:p w14:paraId="53FE544F">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人员经费259.12万元，主要包括：基本工资、津贴补贴、绩效工资、机关事业单位基本养老保险缴费、职业年金缴费、职工基本医疗保险缴费、公务员医疗补助缴费、其他社会保障缴费、住房公积金、医疗费、邮电费、生活补助。</w:t>
      </w:r>
    </w:p>
    <w:p w14:paraId="132CDB6B">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公用经费22.66万元，主要包括：办公费、印刷费、水费、电费、邮电费、差旅费、维修（护）费、培训费、公务接待费、专用材料费、劳务费、工会经费、其他商品和服务支出费、救济费、办公设备购置。</w:t>
      </w:r>
    </w:p>
    <w:p w14:paraId="15521638">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cs="黑体"/>
          <w:sz w:val="32"/>
          <w:szCs w:val="32"/>
          <w:shd w:val="clear"/>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14:paraId="2C1F0F3A">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（一）白沙县皮肤性病和精神卫生防治中心2026年一般公共预算“三公”经费预算数为0.1万元，其中：</w:t>
      </w:r>
    </w:p>
    <w:p w14:paraId="22D9388D">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因公出国（境）经费0万元，与上年预算持平；公务用车购置及运行费0万元，与上年预算持平；公务接待费0.1万元，与上年预算持平，计划接待2批8人。</w:t>
      </w:r>
    </w:p>
    <w:p w14:paraId="348980E5">
      <w:pPr>
        <w:spacing w:line="578" w:lineRule="exact"/>
        <w:ind w:firstLine="640" w:firstLineChars="200"/>
        <w:jc w:val="both"/>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（二）白沙县皮肤性病和精神卫生防治中心2026年政府性基金预算“三公”经费此表无内容、无数据。</w:t>
      </w:r>
    </w:p>
    <w:p w14:paraId="53228381">
      <w:pPr>
        <w:spacing w:line="578" w:lineRule="exact"/>
        <w:ind w:firstLine="640" w:firstLineChars="200"/>
        <w:rPr>
          <w:rFonts w:hint="default" w:ascii="黑体" w:hAnsi="黑体" w:eastAsia="黑体" w:cs="Times New Roman"/>
          <w:sz w:val="32"/>
          <w:highlight w:val="none"/>
          <w:shd w:val="clear" w:color="auto" w:fill="FFFFFF"/>
        </w:rPr>
      </w:pPr>
      <w:r>
        <w:rPr>
          <w:rFonts w:hint="default" w:ascii="黑体" w:hAnsi="黑体" w:eastAsia="黑体" w:cs="Times New Roman"/>
          <w:sz w:val="32"/>
          <w:highlight w:val="none"/>
          <w:shd w:val="clear" w:color="auto" w:fill="FFFFFF"/>
        </w:rPr>
        <w:t>五</w:t>
      </w:r>
      <w:r>
        <w:rPr>
          <w:rFonts w:hint="eastAsia" w:ascii="黑体" w:hAnsi="黑体" w:eastAsia="黑体" w:cs="Times New Roman"/>
          <w:sz w:val="32"/>
          <w:highlight w:val="none"/>
          <w:shd w:val="clear" w:color="auto" w:fill="FFFFFF"/>
        </w:rPr>
        <w:t>、关于</w:t>
      </w:r>
      <w:r>
        <w:rPr>
          <w:rFonts w:hint="eastAsia" w:ascii="黑体" w:hAnsi="黑体" w:eastAsia="黑体" w:cs="黑体"/>
          <w:sz w:val="32"/>
          <w:szCs w:val="32"/>
          <w:highlight w:val="none"/>
        </w:rPr>
        <w:t>白沙</w:t>
      </w:r>
      <w:r>
        <w:rPr>
          <w:rFonts w:hint="eastAsia" w:ascii="黑体" w:hAnsi="黑体" w:eastAsia="黑体" w:cs="黑体"/>
          <w:sz w:val="32"/>
          <w:szCs w:val="32"/>
          <w:highlight w:val="none"/>
          <w:lang w:val="en-US" w:eastAsia="zh-CN"/>
        </w:rPr>
        <w:t>黎族自治</w:t>
      </w:r>
      <w:r>
        <w:rPr>
          <w:rFonts w:hint="eastAsia" w:ascii="黑体" w:hAnsi="黑体" w:eastAsia="黑体" w:cs="黑体"/>
          <w:sz w:val="32"/>
          <w:szCs w:val="32"/>
          <w:highlight w:val="none"/>
        </w:rPr>
        <w:t>县皮肤性病和精神卫生防治中心</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shd w:val="clear"/>
        </w:rPr>
        <w:t>年</w:t>
      </w:r>
      <w:r>
        <w:rPr>
          <w:rFonts w:hint="eastAsia" w:ascii="黑体" w:hAnsi="黑体" w:eastAsia="黑体" w:cs="Times New Roman"/>
          <w:sz w:val="32"/>
          <w:highlight w:val="none"/>
          <w:shd w:val="clear" w:color="auto" w:fill="FFFFFF"/>
        </w:rPr>
        <w:t>政府性基金预算当年拨款情况说明</w:t>
      </w:r>
    </w:p>
    <w:p w14:paraId="61D0464D">
      <w:pPr>
        <w:spacing w:line="578" w:lineRule="exact"/>
        <w:ind w:firstLine="640"/>
        <w:jc w:val="left"/>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14:paraId="2E628BD3">
      <w:pPr>
        <w:spacing w:line="578" w:lineRule="exact"/>
        <w:ind w:firstLine="640" w:firstLineChars="200"/>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此表无内容、无数据。</w:t>
      </w:r>
    </w:p>
    <w:p w14:paraId="20A481C4">
      <w:pPr>
        <w:numPr>
          <w:ilvl w:val="0"/>
          <w:numId w:val="6"/>
        </w:numPr>
        <w:spacing w:line="578" w:lineRule="exact"/>
        <w:ind w:firstLine="640" w:firstLineChars="200"/>
        <w:rPr>
          <w:rFonts w:hint="eastAsia" w:ascii="楷体" w:hAnsi="楷体" w:eastAsia="楷体"/>
          <w:sz w:val="32"/>
          <w:szCs w:val="32"/>
          <w:highlight w:val="none"/>
        </w:rPr>
      </w:pPr>
      <w:r>
        <w:rPr>
          <w:rFonts w:hint="eastAsia" w:ascii="楷体" w:hAnsi="楷体" w:eastAsia="楷体"/>
          <w:sz w:val="32"/>
          <w:szCs w:val="32"/>
          <w:highlight w:val="none"/>
        </w:rPr>
        <w:t>政府性基金预算当年拨款结构情况</w:t>
      </w:r>
    </w:p>
    <w:p w14:paraId="1909D6F9">
      <w:pPr>
        <w:numPr>
          <w:ilvl w:val="0"/>
          <w:numId w:val="0"/>
        </w:numPr>
        <w:spacing w:line="578" w:lineRule="exact"/>
        <w:ind w:firstLine="640" w:firstLineChars="200"/>
        <w:rPr>
          <w:rFonts w:hint="eastAsia" w:ascii="仿宋" w:hAnsi="仿宋" w:eastAsia="仿宋" w:cs="仿宋"/>
          <w:color w:val="000000"/>
          <w:kern w:val="0"/>
          <w:sz w:val="32"/>
          <w:szCs w:val="30"/>
          <w:highlight w:val="none"/>
          <w:lang w:val="en-US" w:eastAsia="zh-CN" w:bidi="ar-SA"/>
        </w:rPr>
      </w:pPr>
      <w:r>
        <w:rPr>
          <w:rFonts w:hint="eastAsia" w:ascii="仿宋" w:hAnsi="仿宋" w:eastAsia="仿宋" w:cs="仿宋"/>
          <w:color w:val="000000"/>
          <w:kern w:val="0"/>
          <w:sz w:val="32"/>
          <w:szCs w:val="30"/>
          <w:highlight w:val="none"/>
          <w:lang w:val="en-US" w:eastAsia="zh-CN" w:bidi="ar-SA"/>
        </w:rPr>
        <w:t>此表无内容、无数据。</w:t>
      </w:r>
    </w:p>
    <w:p w14:paraId="2E45D671">
      <w:pPr>
        <w:numPr>
          <w:ilvl w:val="0"/>
          <w:numId w:val="0"/>
        </w:numPr>
        <w:spacing w:line="578" w:lineRule="exact"/>
        <w:ind w:firstLine="640" w:firstLineChars="200"/>
        <w:rPr>
          <w:rFonts w:hint="eastAsia" w:ascii="仿宋" w:hAnsi="仿宋" w:eastAsia="仿宋" w:cs="仿宋"/>
          <w:color w:val="000000"/>
          <w:kern w:val="0"/>
          <w:sz w:val="32"/>
          <w:szCs w:val="30"/>
          <w:highlight w:val="none"/>
          <w:lang w:val="en-US" w:eastAsia="zh-CN" w:bidi="ar-SA"/>
        </w:rPr>
      </w:pPr>
      <w:r>
        <w:rPr>
          <w:rFonts w:hint="eastAsia" w:ascii="楷体" w:hAnsi="楷体" w:eastAsia="楷体"/>
          <w:sz w:val="32"/>
          <w:szCs w:val="32"/>
          <w:highlight w:val="none"/>
        </w:rPr>
        <w:t>（三）政府性基金预算当年拨款具体使用情况</w:t>
      </w:r>
    </w:p>
    <w:p w14:paraId="14558B37">
      <w:pPr>
        <w:numPr>
          <w:ilvl w:val="0"/>
          <w:numId w:val="0"/>
        </w:numPr>
        <w:spacing w:line="578" w:lineRule="exact"/>
        <w:ind w:firstLine="640" w:firstLineChars="200"/>
        <w:rPr>
          <w:rFonts w:hint="eastAsia" w:ascii="仿宋" w:hAnsi="仿宋" w:eastAsia="仿宋" w:cs="仿宋"/>
          <w:sz w:val="32"/>
          <w:szCs w:val="32"/>
          <w:highlight w:val="none"/>
        </w:rPr>
      </w:pPr>
      <w:r>
        <w:rPr>
          <w:rFonts w:hint="eastAsia" w:ascii="仿宋" w:hAnsi="仿宋" w:eastAsia="仿宋" w:cs="仿宋"/>
          <w:color w:val="000000"/>
          <w:kern w:val="0"/>
          <w:sz w:val="32"/>
          <w:szCs w:val="30"/>
          <w:highlight w:val="none"/>
          <w:lang w:val="en-US" w:eastAsia="zh-CN" w:bidi="ar-SA"/>
        </w:rPr>
        <w:t>此表无内容、无数据。</w:t>
      </w:r>
    </w:p>
    <w:p w14:paraId="75D2B32C">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cs="黑体"/>
          <w:sz w:val="32"/>
          <w:szCs w:val="32"/>
          <w:shd w:val="clear"/>
        </w:rPr>
        <w:t>年</w:t>
      </w:r>
      <w:r>
        <w:rPr>
          <w:rFonts w:hint="eastAsia" w:ascii="黑体" w:hAnsi="黑体" w:eastAsia="黑体" w:cs="Times New Roman"/>
          <w:sz w:val="32"/>
          <w:shd w:val="clear" w:color="auto" w:fill="FFFFFF"/>
        </w:rPr>
        <w:t>收支预算情况的总体说明</w:t>
      </w:r>
    </w:p>
    <w:p w14:paraId="718A8C3B">
      <w:pPr>
        <w:spacing w:line="578" w:lineRule="exact"/>
        <w:ind w:firstLine="640" w:firstLineChars="200"/>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按照综合预算原则，白沙县皮肤性病和精神卫生防治中心所有收入和支出均纳入部门预算管理。收入包括：一般公共预算收入、上年结转；支出包括：社会保障和就业支出、卫生健康支出、住房保障支出。白沙县皮肤性病和精神卫生防治中心2026年收支总预算482.04万元。</w:t>
      </w:r>
    </w:p>
    <w:p w14:paraId="79A1339F">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cs="黑体"/>
          <w:sz w:val="32"/>
          <w:szCs w:val="32"/>
          <w:shd w:val="clear"/>
        </w:rPr>
        <w:t>年收</w:t>
      </w:r>
      <w:r>
        <w:rPr>
          <w:rFonts w:hint="eastAsia" w:ascii="黑体" w:hAnsi="黑体" w:eastAsia="黑体" w:cs="Times New Roman"/>
          <w:sz w:val="32"/>
          <w:shd w:val="clear" w:color="auto" w:fill="FFFFFF"/>
        </w:rPr>
        <w:t>入预算情况说明</w:t>
      </w:r>
    </w:p>
    <w:p w14:paraId="2F13E9B2">
      <w:pPr>
        <w:spacing w:line="578" w:lineRule="exact"/>
        <w:ind w:firstLine="640" w:firstLineChars="200"/>
        <w:jc w:val="both"/>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白沙县皮肤性病和精神卫生防治中心2026年收入预算482.04万元，其中：上年结转79.97万元，占16.59%；</w:t>
      </w:r>
      <w:r>
        <w:rPr>
          <w:rFonts w:hint="eastAsia" w:ascii="仿宋_GB2312" w:hAnsi="黑体" w:eastAsia="仿宋_GB2312" w:cs="仿宋_GB2312"/>
          <w:sz w:val="32"/>
          <w:szCs w:val="32"/>
          <w:highlight w:val="none"/>
          <w:u w:val="none"/>
        </w:rPr>
        <w:t>一般公共预算</w:t>
      </w:r>
      <w:r>
        <w:rPr>
          <w:rFonts w:hint="eastAsia" w:ascii="仿宋" w:hAnsi="仿宋" w:eastAsia="仿宋" w:cs="仿宋"/>
          <w:color w:val="000000"/>
          <w:kern w:val="0"/>
          <w:sz w:val="32"/>
          <w:szCs w:val="30"/>
          <w:lang w:val="en-US" w:eastAsia="zh-CN" w:bidi="ar-SA"/>
        </w:rPr>
        <w:t>收入402.06万元，占83.41%。比上年预算数增加159.99万元，主要是项目增加。</w:t>
      </w:r>
    </w:p>
    <w:p w14:paraId="24DAB28D">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白沙</w:t>
      </w:r>
      <w:r>
        <w:rPr>
          <w:rFonts w:hint="eastAsia" w:ascii="黑体" w:hAnsi="黑体" w:eastAsia="黑体" w:cs="黑体"/>
          <w:sz w:val="32"/>
          <w:szCs w:val="32"/>
          <w:lang w:val="en-US" w:eastAsia="zh-CN"/>
        </w:rPr>
        <w:t>黎族自治</w:t>
      </w:r>
      <w:r>
        <w:rPr>
          <w:rFonts w:hint="eastAsia" w:ascii="黑体" w:hAnsi="黑体" w:eastAsia="黑体" w:cs="黑体"/>
          <w:sz w:val="32"/>
          <w:szCs w:val="32"/>
        </w:rPr>
        <w:t>县皮肤性病和精神卫生防治中心</w:t>
      </w:r>
      <w:r>
        <w:rPr>
          <w:rFonts w:hint="eastAsia" w:ascii="黑体" w:hAnsi="黑体" w:eastAsia="黑体" w:cs="黑体"/>
          <w:sz w:val="32"/>
          <w:szCs w:val="32"/>
          <w:lang w:val="en-US" w:eastAsia="zh-CN"/>
        </w:rPr>
        <w:t>2026</w:t>
      </w:r>
      <w:r>
        <w:rPr>
          <w:rFonts w:hint="eastAsia" w:ascii="黑体" w:hAnsi="黑体" w:eastAsia="黑体" w:cs="黑体"/>
          <w:sz w:val="32"/>
          <w:szCs w:val="32"/>
          <w:shd w:val="clear"/>
        </w:rPr>
        <w:t>年</w:t>
      </w:r>
      <w:r>
        <w:rPr>
          <w:rFonts w:hint="eastAsia" w:ascii="黑体" w:hAnsi="黑体" w:eastAsia="黑体" w:cs="Times New Roman"/>
          <w:sz w:val="32"/>
          <w:shd w:val="clear" w:color="auto" w:fill="FFFFFF"/>
        </w:rPr>
        <w:t>支出预算情况说明</w:t>
      </w:r>
    </w:p>
    <w:p w14:paraId="6DC3E101">
      <w:pPr>
        <w:spacing w:line="578" w:lineRule="exact"/>
        <w:ind w:firstLine="640" w:firstLineChars="200"/>
        <w:jc w:val="both"/>
        <w:rPr>
          <w:rFonts w:hint="eastAsia" w:ascii="仿宋_GB2312" w:hAnsi="黑体" w:eastAsia="仿宋_GB2312" w:cs="仿宋_GB2312"/>
          <w:color w:val="auto"/>
          <w:kern w:val="2"/>
          <w:sz w:val="32"/>
          <w:szCs w:val="32"/>
          <w:lang w:val="en-US" w:eastAsia="zh-CN" w:bidi="ar-SA"/>
        </w:rPr>
      </w:pPr>
      <w:r>
        <w:rPr>
          <w:rFonts w:hint="eastAsia" w:ascii="仿宋" w:hAnsi="仿宋" w:eastAsia="仿宋" w:cs="仿宋"/>
          <w:color w:val="000000"/>
          <w:kern w:val="0"/>
          <w:sz w:val="32"/>
          <w:szCs w:val="30"/>
          <w:lang w:val="en-US" w:eastAsia="zh-CN" w:bidi="ar-SA"/>
        </w:rPr>
        <w:t>白沙县皮肤性病和精神卫生防治中心2026年支出预算482.04万元，其中：基本支出281.78万元，占58.46%；项目支出200.25万元，占41.54%。比上年预算数增加159.99万元，主要是项目增加。</w:t>
      </w:r>
    </w:p>
    <w:p w14:paraId="06D459BC">
      <w:pPr>
        <w:spacing w:line="578" w:lineRule="exact"/>
        <w:ind w:firstLine="640" w:firstLineChars="200"/>
        <w:rPr>
          <w:rFonts w:hint="default" w:ascii="楷体" w:hAnsi="楷体" w:eastAsia="楷体"/>
          <w:color w:val="FF0000"/>
          <w:sz w:val="32"/>
          <w:szCs w:val="32"/>
          <w:highlight w:val="yellow"/>
        </w:rPr>
      </w:pPr>
      <w:r>
        <w:rPr>
          <w:rFonts w:hint="eastAsia" w:ascii="黑体" w:hAnsi="黑体" w:eastAsia="黑体" w:cs="Times New Roman"/>
          <w:sz w:val="32"/>
          <w:shd w:val="clear" w:color="auto" w:fill="FFFFFF"/>
        </w:rPr>
        <w:t>九、其他重要事项的情况说明</w:t>
      </w:r>
    </w:p>
    <w:p w14:paraId="28A74E0D">
      <w:pPr>
        <w:spacing w:line="578" w:lineRule="exact"/>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）政府采购情况</w:t>
      </w:r>
    </w:p>
    <w:p w14:paraId="79427E91">
      <w:pPr>
        <w:spacing w:line="578" w:lineRule="exact"/>
        <w:ind w:firstLine="640" w:firstLineChars="200"/>
        <w:jc w:val="left"/>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2026年白沙县皮肤性病和精神卫生防治中心无政府采购预算。</w:t>
      </w:r>
    </w:p>
    <w:p w14:paraId="0FC18459">
      <w:pPr>
        <w:spacing w:line="578" w:lineRule="exact"/>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）国有资产占有使用情况</w:t>
      </w:r>
    </w:p>
    <w:p w14:paraId="6668D294">
      <w:pPr>
        <w:spacing w:line="578" w:lineRule="exact"/>
        <w:ind w:firstLine="640" w:firstLineChars="200"/>
        <w:jc w:val="both"/>
        <w:rPr>
          <w:rFonts w:hint="eastAsia" w:ascii="仿宋" w:hAnsi="仿宋" w:eastAsia="仿宋" w:cs="仿宋"/>
          <w:color w:val="000000"/>
          <w:kern w:val="0"/>
          <w:sz w:val="32"/>
          <w:szCs w:val="30"/>
          <w:lang w:val="en-US" w:eastAsia="zh-CN" w:bidi="ar-SA"/>
        </w:rPr>
      </w:pPr>
      <w:r>
        <w:rPr>
          <w:rFonts w:hint="eastAsia" w:ascii="仿宋" w:hAnsi="仿宋" w:eastAsia="仿宋" w:cs="仿宋"/>
          <w:color w:val="000000"/>
          <w:kern w:val="0"/>
          <w:sz w:val="32"/>
          <w:szCs w:val="30"/>
          <w:lang w:val="en-US" w:eastAsia="zh-CN" w:bidi="ar-SA"/>
        </w:rPr>
        <w:t>截至2025年12月31日，白沙县皮肤性病和精神卫生防治中心本级预算单位没有车辆。单位价值100万元以上设备0台（套）。</w:t>
      </w:r>
    </w:p>
    <w:p w14:paraId="419EDD37">
      <w:pPr>
        <w:spacing w:line="578" w:lineRule="exact"/>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）绩效目标设置情况</w:t>
      </w:r>
    </w:p>
    <w:p w14:paraId="176FAE6F">
      <w:pPr>
        <w:spacing w:line="560" w:lineRule="exact"/>
        <w:ind w:firstLine="640" w:firstLineChars="200"/>
        <w:rPr>
          <w:rFonts w:hint="eastAsia" w:ascii="仿宋_GB2312" w:hAnsi="黑体" w:eastAsia="仿宋_GB2312"/>
          <w:sz w:val="32"/>
          <w:szCs w:val="32"/>
          <w:u w:val="none"/>
          <w:lang w:eastAsia="zh-CN"/>
        </w:rPr>
      </w:pPr>
      <w:r>
        <w:rPr>
          <w:rFonts w:hint="eastAsia" w:ascii="仿宋" w:hAnsi="仿宋" w:eastAsia="仿宋" w:cs="仿宋"/>
          <w:color w:val="000000"/>
          <w:kern w:val="0"/>
          <w:sz w:val="32"/>
          <w:szCs w:val="30"/>
          <w:lang w:val="en-US" w:eastAsia="zh-CN"/>
        </w:rPr>
        <w:t>2026年白沙县皮肤性病和精神卫生防治中心20个项目实行绩效目标管理，涉及一般公</w:t>
      </w:r>
      <w:bookmarkStart w:id="0" w:name="_GoBack"/>
      <w:bookmarkEnd w:id="0"/>
      <w:r>
        <w:rPr>
          <w:rFonts w:hint="eastAsia" w:ascii="仿宋" w:hAnsi="仿宋" w:eastAsia="仿宋" w:cs="仿宋"/>
          <w:color w:val="000000"/>
          <w:kern w:val="0"/>
          <w:sz w:val="32"/>
          <w:szCs w:val="30"/>
          <w:lang w:val="en-US" w:eastAsia="zh-CN"/>
        </w:rPr>
        <w:t>共预算402.06万元。</w:t>
      </w:r>
      <w:r>
        <w:rPr>
          <w:rFonts w:hint="eastAsia" w:ascii="仿宋_GB2312" w:hAnsi="黑体" w:eastAsia="仿宋_GB2312"/>
          <w:sz w:val="32"/>
          <w:szCs w:val="32"/>
          <w:u w:val="none"/>
          <w:lang w:eastAsia="zh-CN"/>
        </w:rPr>
        <w:t>其中，重点项目预算绩效情况：</w:t>
      </w:r>
    </w:p>
    <w:p w14:paraId="187EAD65">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严重精神障碍患者免费救治救助经费</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50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严重精神障碍患者免费救治救助</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实现对全县严重精神障碍患者免费救治救助</w:t>
      </w:r>
      <w:r>
        <w:rPr>
          <w:rFonts w:hint="eastAsia" w:ascii="仿宋_GB2312" w:hAnsi="黑体" w:eastAsia="仿宋_GB2312" w:cs="仿宋_GB2312"/>
          <w:sz w:val="32"/>
          <w:szCs w:val="32"/>
          <w:u w:val="none"/>
          <w:lang w:eastAsia="zh-CN"/>
        </w:rPr>
        <w:t>。</w:t>
      </w:r>
    </w:p>
    <w:p w14:paraId="472EA102">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重大公共卫生服务补助资金（疾病预防控制）</w:t>
      </w:r>
      <w:r>
        <w:rPr>
          <w:rFonts w:hint="eastAsia" w:ascii="仿宋_GB2312" w:hAnsi="黑体" w:eastAsia="仿宋_GB2312" w:cs="仿宋_GB2312"/>
          <w:sz w:val="32"/>
          <w:szCs w:val="32"/>
          <w:u w:val="none"/>
          <w:lang w:eastAsia="zh-CN"/>
        </w:rPr>
        <w:t>，预算安排</w:t>
      </w:r>
      <w:r>
        <w:rPr>
          <w:rFonts w:hint="eastAsia" w:ascii="仿宋_GB2312" w:hAnsi="黑体" w:eastAsia="仿宋_GB2312" w:cs="仿宋_GB2312"/>
          <w:sz w:val="32"/>
          <w:szCs w:val="32"/>
          <w:u w:val="none"/>
          <w:lang w:val="en-US" w:eastAsia="zh-CN"/>
        </w:rPr>
        <w:t>8</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lang w:val="en-US" w:eastAsia="zh-CN"/>
        </w:rPr>
        <w:t>艾滋病防治和麻风病监测工作</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完成本年重大公共卫生服务工作绩效目标</w:t>
      </w:r>
      <w:r>
        <w:rPr>
          <w:rFonts w:hint="eastAsia" w:ascii="仿宋_GB2312" w:hAnsi="黑体" w:eastAsia="仿宋_GB2312" w:cs="仿宋_GB2312"/>
          <w:sz w:val="32"/>
          <w:szCs w:val="32"/>
          <w:u w:val="none"/>
          <w:lang w:eastAsia="zh-CN"/>
        </w:rPr>
        <w:t>。</w:t>
      </w:r>
    </w:p>
    <w:p w14:paraId="12299CB0">
      <w:pPr>
        <w:spacing w:line="578" w:lineRule="exact"/>
        <w:jc w:val="center"/>
        <w:rPr>
          <w:rFonts w:hint="eastAsia" w:ascii="黑体" w:hAnsi="黑体" w:eastAsia="黑体"/>
          <w:b w:val="0"/>
          <w:bCs/>
          <w:sz w:val="32"/>
          <w:szCs w:val="32"/>
        </w:rPr>
      </w:pPr>
    </w:p>
    <w:p w14:paraId="13E985E3">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14:paraId="42543749">
      <w:pPr>
        <w:spacing w:line="578" w:lineRule="exact"/>
        <w:ind w:firstLine="640" w:firstLineChars="200"/>
        <w:jc w:val="left"/>
        <w:rPr>
          <w:rFonts w:ascii="仿宋_GB2312" w:eastAsia="仿宋_GB2312" w:cs="宋体"/>
          <w:bCs/>
          <w:color w:val="000000"/>
          <w:kern w:val="0"/>
          <w:sz w:val="32"/>
          <w:szCs w:val="32"/>
          <w:lang w:val="zh-CN"/>
        </w:rPr>
      </w:pPr>
    </w:p>
    <w:p w14:paraId="5D04F667">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14:paraId="05A76A64">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14:paraId="14F31F09">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14:paraId="1D55D227">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14:paraId="283E9851">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14:paraId="24A635BE">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14:paraId="0FE34C8C">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14:paraId="0AC669C8">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14:paraId="27637C7E">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14:paraId="41DFBF2F">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14:paraId="045A2119">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14:paraId="6D7C70FC">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3DA23DD">
      <w:pPr>
        <w:rPr>
          <w:rFonts w:hint="eastAsia"/>
          <w:lang w:val="en-US" w:eastAsia="zh-CN"/>
        </w:rPr>
      </w:pP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98D70">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7A000">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3047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3FE3C5">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3FE3C5">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D9984"/>
    <w:multiLevelType w:val="singleLevel"/>
    <w:tmpl w:val="EFDD9984"/>
    <w:lvl w:ilvl="0" w:tentative="0">
      <w:start w:val="2"/>
      <w:numFmt w:val="chineseCounting"/>
      <w:suff w:val="nothing"/>
      <w:lvlText w:val="（%1）"/>
      <w:lvlJc w:val="left"/>
      <w:rPr>
        <w:rFonts w:hint="eastAsia"/>
      </w:rPr>
    </w:lvl>
  </w:abstractNum>
  <w:abstractNum w:abstractNumId="1">
    <w:nsid w:val="FBBFAD3A"/>
    <w:multiLevelType w:val="singleLevel"/>
    <w:tmpl w:val="FBBFAD3A"/>
    <w:lvl w:ilvl="0" w:tentative="0">
      <w:start w:val="2"/>
      <w:numFmt w:val="chineseCounting"/>
      <w:suff w:val="space"/>
      <w:lvlText w:val="第%1部分"/>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2YWRhNzRhZmI5M2I3NjkwMjU0NTZkMDc5ZGQ0MDkifQ=="/>
    <w:docVar w:name="KSO_WPS_MARK_KEY" w:val="0b4c2fcf-e3ad-40e0-b873-3394cad9ba18"/>
  </w:docVars>
  <w:rsids>
    <w:rsidRoot w:val="061D0187"/>
    <w:rsid w:val="061D0187"/>
    <w:rsid w:val="0B3600A2"/>
    <w:rsid w:val="10882194"/>
    <w:rsid w:val="132D4C04"/>
    <w:rsid w:val="15EDF6C3"/>
    <w:rsid w:val="17395D59"/>
    <w:rsid w:val="17FCF107"/>
    <w:rsid w:val="1F7FC161"/>
    <w:rsid w:val="1FBF69F7"/>
    <w:rsid w:val="1FF614D9"/>
    <w:rsid w:val="22793505"/>
    <w:rsid w:val="2BEA41C7"/>
    <w:rsid w:val="333ED439"/>
    <w:rsid w:val="383F70B7"/>
    <w:rsid w:val="3BF7F5A7"/>
    <w:rsid w:val="3D741806"/>
    <w:rsid w:val="3E771D7D"/>
    <w:rsid w:val="3FF67EB2"/>
    <w:rsid w:val="408E5B37"/>
    <w:rsid w:val="4AE440EF"/>
    <w:rsid w:val="4CB3D06B"/>
    <w:rsid w:val="54FF3B62"/>
    <w:rsid w:val="576F921E"/>
    <w:rsid w:val="58B36E66"/>
    <w:rsid w:val="5E081DCC"/>
    <w:rsid w:val="5FDB2E3C"/>
    <w:rsid w:val="611B5494"/>
    <w:rsid w:val="63032CB0"/>
    <w:rsid w:val="67DFD2AD"/>
    <w:rsid w:val="67F8C043"/>
    <w:rsid w:val="67FF1E87"/>
    <w:rsid w:val="68BA7685"/>
    <w:rsid w:val="6DFCA758"/>
    <w:rsid w:val="6EBB9D6A"/>
    <w:rsid w:val="70273D51"/>
    <w:rsid w:val="71D87BFB"/>
    <w:rsid w:val="747A0FED"/>
    <w:rsid w:val="75B7C350"/>
    <w:rsid w:val="767A74D8"/>
    <w:rsid w:val="77EF87C4"/>
    <w:rsid w:val="7B773000"/>
    <w:rsid w:val="7D39BDF9"/>
    <w:rsid w:val="7D6D3C22"/>
    <w:rsid w:val="7F9F9D9D"/>
    <w:rsid w:val="7FC5E85C"/>
    <w:rsid w:val="7FDF478E"/>
    <w:rsid w:val="7FFF01AC"/>
    <w:rsid w:val="7FFF5365"/>
    <w:rsid w:val="91F7983D"/>
    <w:rsid w:val="9F6F7231"/>
    <w:rsid w:val="ABEFA06F"/>
    <w:rsid w:val="AE7A7669"/>
    <w:rsid w:val="AFC752D8"/>
    <w:rsid w:val="B5D7947D"/>
    <w:rsid w:val="BCEB3556"/>
    <w:rsid w:val="BD6F92AD"/>
    <w:rsid w:val="BDFF60C8"/>
    <w:rsid w:val="BF5F3F44"/>
    <w:rsid w:val="BF77CAB8"/>
    <w:rsid w:val="C5E28B17"/>
    <w:rsid w:val="DAFFF39E"/>
    <w:rsid w:val="DFAB5354"/>
    <w:rsid w:val="DFF57B5F"/>
    <w:rsid w:val="EBBE9EDC"/>
    <w:rsid w:val="ED76CF47"/>
    <w:rsid w:val="EDF2827F"/>
    <w:rsid w:val="EFEA88C4"/>
    <w:rsid w:val="F5F90AAA"/>
    <w:rsid w:val="F6478D77"/>
    <w:rsid w:val="F6DFA8C8"/>
    <w:rsid w:val="F7FE3D6E"/>
    <w:rsid w:val="FDE796CB"/>
    <w:rsid w:val="FECF54C7"/>
    <w:rsid w:val="FFBF8408"/>
    <w:rsid w:val="FFC7C596"/>
    <w:rsid w:val="FFE2FC35"/>
    <w:rsid w:val="FFFB32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115</Words>
  <Characters>123</Characters>
  <Lines>0</Lines>
  <Paragraphs>0</Paragraphs>
  <TotalTime>14</TotalTime>
  <ScaleCrop>false</ScaleCrop>
  <LinksUpToDate>false</LinksUpToDate>
  <CharactersWithSpaces>128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2025-02-21T22:14:00Z</dcterms:created>
  <dc:creator>WPS_1705632797</dc:creator>
  <cp:lastModifiedBy>wjw4</cp:lastModifiedBy>
  <dcterms:modified xsi:type="dcterms:W3CDTF">2026-03-17T11:54:03Z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EB439800D8C5462FB653F12E4EA2250B</vt:lpwstr>
  </property>
  <property fmtid="{D5CDD505-2E9C-101B-9397-08002B2CF9AE}" pid="4" name="KSOTemplateDocerSaveRecord">
    <vt:lpwstr>eyJoZGlkIjoiZDRiZGZmYjllNTBiZmQwZWQxMzhjMDFkMjJiNTE0MmEifQ==</vt:lpwstr>
  </property>
</Properties>
</file>