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34F00">
      <w:pPr>
        <w:spacing w:line="560" w:lineRule="exact"/>
        <w:rPr>
          <w:sz w:val="84"/>
          <w:szCs w:val="84"/>
          <w:u w:val="none"/>
        </w:rPr>
      </w:pPr>
    </w:p>
    <w:p w14:paraId="6D7C8C43">
      <w:pPr>
        <w:spacing w:line="560" w:lineRule="exact"/>
        <w:rPr>
          <w:sz w:val="84"/>
          <w:szCs w:val="84"/>
          <w:u w:val="none"/>
        </w:rPr>
      </w:pPr>
    </w:p>
    <w:p w14:paraId="540743A5">
      <w:pPr>
        <w:spacing w:line="560" w:lineRule="exact"/>
        <w:rPr>
          <w:sz w:val="84"/>
          <w:szCs w:val="84"/>
          <w:u w:val="none"/>
        </w:rPr>
      </w:pPr>
    </w:p>
    <w:p w14:paraId="363EE612">
      <w:pPr>
        <w:spacing w:line="560" w:lineRule="exact"/>
        <w:rPr>
          <w:sz w:val="84"/>
          <w:szCs w:val="84"/>
          <w:u w:val="none"/>
        </w:rPr>
      </w:pPr>
    </w:p>
    <w:p w14:paraId="0417F66B">
      <w:pPr>
        <w:spacing w:line="560" w:lineRule="exact"/>
        <w:jc w:val="center"/>
        <w:rPr>
          <w:rFonts w:hint="eastAsia"/>
          <w:sz w:val="52"/>
          <w:szCs w:val="52"/>
          <w:u w:val="none"/>
          <w:lang w:val="en-US" w:eastAsia="zh-CN"/>
        </w:rPr>
      </w:pPr>
    </w:p>
    <w:p w14:paraId="30C44EED">
      <w:pPr>
        <w:spacing w:line="560" w:lineRule="exact"/>
        <w:jc w:val="center"/>
        <w:rPr>
          <w:rFonts w:hint="eastAsia"/>
          <w:sz w:val="52"/>
          <w:szCs w:val="52"/>
          <w:u w:val="none"/>
          <w:lang w:val="en-US" w:eastAsia="zh-CN"/>
        </w:rPr>
      </w:pPr>
    </w:p>
    <w:p w14:paraId="6909F479">
      <w:pPr>
        <w:spacing w:line="560" w:lineRule="exact"/>
        <w:jc w:val="center"/>
        <w:rPr>
          <w:rFonts w:hint="eastAsia"/>
          <w:sz w:val="52"/>
          <w:szCs w:val="52"/>
          <w:u w:val="none"/>
          <w:lang w:val="en-US" w:eastAsia="zh-CN"/>
        </w:rPr>
      </w:pPr>
    </w:p>
    <w:p w14:paraId="7A97DA0D">
      <w:pPr>
        <w:spacing w:line="560" w:lineRule="exact"/>
        <w:jc w:val="center"/>
        <w:rPr>
          <w:rFonts w:hint="eastAsia"/>
          <w:sz w:val="52"/>
          <w:szCs w:val="52"/>
          <w:u w:val="none"/>
          <w:lang w:val="en-US" w:eastAsia="zh-CN"/>
        </w:rPr>
      </w:pPr>
    </w:p>
    <w:p w14:paraId="7E7584D6">
      <w:pPr>
        <w:spacing w:line="560" w:lineRule="exact"/>
        <w:jc w:val="center"/>
        <w:rPr>
          <w:rFonts w:hint="eastAsia"/>
          <w:sz w:val="52"/>
          <w:szCs w:val="52"/>
          <w:u w:val="none"/>
          <w:lang w:val="en-US" w:eastAsia="zh-CN"/>
        </w:rPr>
      </w:pPr>
    </w:p>
    <w:p w14:paraId="473482D5">
      <w:pPr>
        <w:spacing w:line="560" w:lineRule="exact"/>
        <w:jc w:val="center"/>
        <w:rPr>
          <w:rFonts w:hint="eastAsia"/>
          <w:color w:val="auto"/>
          <w:sz w:val="52"/>
          <w:szCs w:val="52"/>
          <w:u w:val="none"/>
          <w:lang w:val="en-US" w:eastAsia="zh-CN"/>
        </w:rPr>
      </w:pPr>
    </w:p>
    <w:p w14:paraId="1E140852">
      <w:pPr>
        <w:spacing w:line="560" w:lineRule="exact"/>
        <w:jc w:val="center"/>
        <w:rPr>
          <w:rFonts w:hint="default" w:eastAsia="宋体"/>
          <w:color w:val="auto"/>
          <w:sz w:val="52"/>
          <w:szCs w:val="52"/>
          <w:u w:val="none"/>
          <w:lang w:val="en-US" w:eastAsia="zh-CN"/>
        </w:rPr>
      </w:pPr>
      <w:r>
        <w:rPr>
          <w:rFonts w:hint="eastAsia"/>
          <w:color w:val="auto"/>
          <w:sz w:val="52"/>
          <w:szCs w:val="52"/>
          <w:u w:val="none"/>
          <w:lang w:val="en-US" w:eastAsia="zh-CN"/>
        </w:rPr>
        <w:t>2026</w:t>
      </w:r>
      <w:r>
        <w:rPr>
          <w:rFonts w:hint="eastAsia"/>
          <w:color w:val="auto"/>
          <w:sz w:val="52"/>
          <w:szCs w:val="52"/>
          <w:u w:val="none"/>
        </w:rPr>
        <w:t>年</w:t>
      </w:r>
      <w:r>
        <w:rPr>
          <w:rFonts w:hint="eastAsia"/>
          <w:color w:val="auto"/>
          <w:sz w:val="52"/>
          <w:szCs w:val="52"/>
          <w:u w:val="none"/>
          <w:lang w:val="en-US" w:eastAsia="zh-CN"/>
        </w:rPr>
        <w:t>白沙黎族自治县应急管理局</w:t>
      </w:r>
      <w:r>
        <w:rPr>
          <w:rFonts w:hint="eastAsia"/>
          <w:color w:val="auto"/>
          <w:sz w:val="52"/>
          <w:szCs w:val="52"/>
          <w:u w:val="none"/>
        </w:rPr>
        <w:t>预算</w:t>
      </w:r>
      <w:r>
        <w:rPr>
          <w:rFonts w:hint="eastAsia"/>
          <w:color w:val="auto"/>
          <w:sz w:val="52"/>
          <w:szCs w:val="52"/>
          <w:u w:val="none"/>
          <w:lang w:val="en-US" w:eastAsia="zh-CN"/>
        </w:rPr>
        <w:t>公开报告</w:t>
      </w:r>
    </w:p>
    <w:p w14:paraId="232DD221">
      <w:pPr>
        <w:spacing w:line="560" w:lineRule="exact"/>
        <w:ind w:firstLine="1680"/>
        <w:jc w:val="center"/>
        <w:rPr>
          <w:sz w:val="84"/>
          <w:szCs w:val="84"/>
          <w:u w:val="none"/>
        </w:rPr>
      </w:pPr>
    </w:p>
    <w:p w14:paraId="1E5B26A1">
      <w:pPr>
        <w:spacing w:line="560" w:lineRule="exact"/>
        <w:ind w:firstLine="1680"/>
        <w:jc w:val="center"/>
        <w:rPr>
          <w:sz w:val="84"/>
          <w:szCs w:val="84"/>
          <w:u w:val="none"/>
        </w:rPr>
      </w:pPr>
    </w:p>
    <w:p w14:paraId="24D37F4B">
      <w:pPr>
        <w:spacing w:line="560" w:lineRule="exact"/>
        <w:ind w:firstLine="1680"/>
        <w:jc w:val="center"/>
        <w:rPr>
          <w:sz w:val="84"/>
          <w:szCs w:val="84"/>
          <w:u w:val="none"/>
        </w:rPr>
      </w:pPr>
    </w:p>
    <w:p w14:paraId="699BAA60">
      <w:pPr>
        <w:spacing w:line="560" w:lineRule="exact"/>
        <w:ind w:firstLine="1680"/>
        <w:jc w:val="center"/>
        <w:rPr>
          <w:sz w:val="84"/>
          <w:szCs w:val="84"/>
          <w:u w:val="none"/>
        </w:rPr>
      </w:pPr>
    </w:p>
    <w:p w14:paraId="5F3EA28C">
      <w:pPr>
        <w:spacing w:line="240" w:lineRule="auto"/>
        <w:jc w:val="center"/>
        <w:rPr>
          <w:rFonts w:hint="eastAsia" w:ascii="黑体" w:hAnsi="黑体" w:eastAsia="黑体"/>
          <w:sz w:val="52"/>
          <w:szCs w:val="52"/>
          <w:u w:val="none"/>
        </w:rPr>
        <w:sectPr>
          <w:pgSz w:w="11906" w:h="16838"/>
          <w:pgMar w:top="2098" w:right="1474" w:bottom="1984" w:left="1587" w:header="851" w:footer="992" w:gutter="0"/>
          <w:cols w:space="720" w:num="1"/>
          <w:docGrid w:type="lines" w:linePitch="312" w:charSpace="0"/>
        </w:sectPr>
      </w:pPr>
    </w:p>
    <w:p w14:paraId="230AB335">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7214E758">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黑体" w:hAnsi="黑体" w:eastAsia="黑体"/>
          <w:color w:val="auto"/>
          <w:sz w:val="32"/>
          <w:szCs w:val="32"/>
          <w:u w:val="none"/>
          <w:lang w:val="en-US" w:eastAsia="zh-CN"/>
        </w:rPr>
        <w:t xml:space="preserve"> 白沙黎族自治县应急管理局</w:t>
      </w:r>
      <w:r>
        <w:rPr>
          <w:rFonts w:hint="eastAsia" w:ascii="方正黑体_GBK" w:hAnsi="方正黑体_GBK" w:eastAsia="方正黑体_GBK" w:cs="方正黑体_GBK"/>
          <w:sz w:val="32"/>
          <w:szCs w:val="32"/>
          <w:u w:val="none"/>
        </w:rPr>
        <w:t>概况</w:t>
      </w:r>
    </w:p>
    <w:p w14:paraId="5F3EF978">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73F56642">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14:paraId="466A5E7C">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val="en-US" w:eastAsia="zh-CN"/>
        </w:rPr>
        <w:t>白沙黎族自治县应急管理局</w:t>
      </w:r>
      <w:r>
        <w:rPr>
          <w:rFonts w:hint="eastAsia" w:ascii="方正黑体_GBK" w:hAnsi="方正黑体_GBK" w:eastAsia="方正黑体_GBK" w:cs="方正黑体_GBK"/>
          <w:sz w:val="32"/>
          <w:szCs w:val="32"/>
          <w:u w:val="none"/>
        </w:rPr>
        <w:t>预算表</w:t>
      </w:r>
    </w:p>
    <w:p w14:paraId="6CF3C50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433F02C0">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768DC29E">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1EDAAD1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775CBCF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4576F25A">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49CC7EF4">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5A217A14">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101DB1A0">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1361083F">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0DADC06F">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3CA041EC">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val="en-US" w:eastAsia="zh-CN"/>
        </w:rPr>
        <w:t>白沙黎族自治县应急管理局</w:t>
      </w:r>
      <w:r>
        <w:rPr>
          <w:rFonts w:hint="eastAsia" w:ascii="方正黑体_GBK" w:hAnsi="方正黑体_GBK" w:eastAsia="方正黑体_GBK" w:cs="方正黑体_GBK"/>
          <w:sz w:val="32"/>
          <w:szCs w:val="32"/>
          <w:u w:val="none"/>
        </w:rPr>
        <w:t>情况说明</w:t>
      </w:r>
    </w:p>
    <w:p w14:paraId="24C875D8">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14:paraId="6D1BE358">
      <w:pPr>
        <w:spacing w:line="560" w:lineRule="exact"/>
        <w:jc w:val="left"/>
        <w:rPr>
          <w:rFonts w:ascii="黑体" w:hAnsi="黑体" w:eastAsia="黑体"/>
          <w:sz w:val="32"/>
          <w:szCs w:val="32"/>
          <w:u w:val="none"/>
        </w:rPr>
      </w:pPr>
    </w:p>
    <w:p w14:paraId="0384E4B6">
      <w:pPr>
        <w:spacing w:line="560" w:lineRule="exact"/>
        <w:jc w:val="left"/>
        <w:rPr>
          <w:rFonts w:ascii="黑体" w:hAnsi="黑体" w:eastAsia="黑体"/>
          <w:sz w:val="32"/>
          <w:szCs w:val="32"/>
          <w:u w:val="none"/>
        </w:rPr>
      </w:pPr>
    </w:p>
    <w:p w14:paraId="471ECDCA">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白沙黎族自治县应急管理局</w:t>
      </w:r>
      <w:r>
        <w:rPr>
          <w:rFonts w:hint="eastAsia" w:ascii="方正黑体_GBK" w:hAnsi="方正黑体_GBK" w:eastAsia="方正黑体_GBK" w:cs="方正黑体_GBK"/>
          <w:sz w:val="32"/>
          <w:szCs w:val="32"/>
          <w:u w:val="none"/>
        </w:rPr>
        <w:t>概况</w:t>
      </w:r>
    </w:p>
    <w:p w14:paraId="4A929419">
      <w:pPr>
        <w:spacing w:line="560" w:lineRule="exact"/>
        <w:jc w:val="left"/>
        <w:rPr>
          <w:rFonts w:ascii="仿宋_GB2312" w:hAnsi="仿宋_GB2312" w:eastAsia="仿宋_GB2312" w:cs="仿宋_GB2312"/>
          <w:sz w:val="32"/>
          <w:szCs w:val="32"/>
          <w:u w:val="none"/>
        </w:rPr>
      </w:pPr>
    </w:p>
    <w:p w14:paraId="7FEDC7DC">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64BF976C">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楷体" w:hAnsi="楷体" w:eastAsia="楷体" w:cs="楷体"/>
          <w:sz w:val="32"/>
          <w:szCs w:val="32"/>
        </w:rPr>
        <w:t>（</w:t>
      </w:r>
      <w:r>
        <w:rPr>
          <w:rFonts w:hint="eastAsia" w:ascii="仿宋" w:hAnsi="仿宋" w:eastAsia="仿宋" w:cs="仿宋"/>
          <w:kern w:val="2"/>
          <w:sz w:val="32"/>
          <w:szCs w:val="32"/>
          <w:lang w:val="en-US" w:eastAsia="zh-CN" w:bidi="ar-SA"/>
        </w:rPr>
        <w:t>一）拟订并组织实施全县应急管理、安全生产和综合防灾减灾等发展规划，研究提出有关应急管理工作方面意见和建议。</w:t>
      </w:r>
    </w:p>
    <w:p w14:paraId="2E3C4E6C">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（二）组织指导各乡镇各部门各单位应对安全生产类、自然灾害类等突发事件和综合防灾减灾救灾工作。负责安全生产综合监督管理和工矿商贸行业安全生产监督管理工作。</w:t>
      </w:r>
    </w:p>
    <w:p w14:paraId="6E357FE6">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指导全县应急预案体系建设,建立完善事故灾难和自然灾害分级应对制度,组织编制本县总体应急预案和安全生产类、自然灾害类专项预案,综合协调应急预案衔接工作,组织开展预案演练,推动应急避难设施建设。</w:t>
      </w:r>
    </w:p>
    <w:p w14:paraId="1E6B546C">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（四）组织协调建立全县统一的应急管理信息系统，负责信息传输渠道的规划和布局,建立监测预警和灾情报告制度,健全自然灾害信息资源获取和共享机制,依法统一发布灾情。</w:t>
      </w:r>
    </w:p>
    <w:p w14:paraId="4AC362E5">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（五）组织指导协调全县安全生产类、自然灾害类等突发事件应急救援,综合研判突发事件发展态势并提出应对建议，协助县委、县政府组织重大灾害应急处置工作。</w:t>
      </w:r>
    </w:p>
    <w:p w14:paraId="558B1455">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（六）统一协调指挥各类应急专业队伍,建立应急协调联动机制,衔接解放军和武警部队参与应急救援和处置工作,指导全县综合性消防救援队伍开展有关应急救援工作。</w:t>
      </w:r>
    </w:p>
    <w:p w14:paraId="139152D6">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（七）统筹全县应急救援力量建设,负责组织消防、森林火灾扑救、抗洪抢险、地震和地质灾害救援、生产安全事故救援等专业应急救援力量建设,指导乡镇及社会应急救援力量建设。</w:t>
      </w:r>
    </w:p>
    <w:p w14:paraId="711A1FC9">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（八）指导协调全县消防管理工作,指导全县消防监督、火灾预防、火灾扑救等工作。</w:t>
      </w:r>
    </w:p>
    <w:p w14:paraId="5A984E06">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（九）指导协调全县森林火灾、水旱灾害、台风灾害、地震和地质灾害等防治工作,负责自然灾害综合监测预警工作,指导开展自然灾害综合风险评估工作。</w:t>
      </w:r>
    </w:p>
    <w:p w14:paraId="1612E6ED">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组织协调全县灾害救助工作,组织指导灾情核查、损失评估、救灾捐赠工作,提出重大灾情的损失评估、救助补偿抚恤安置等善后建议以及公民参与全县性应急处置表彰奖励建议、管理、分配县级救灾款物并监督使用。</w:t>
      </w:r>
    </w:p>
    <w:p w14:paraId="60816DF4">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（十一）依法行使安全生产综合监督管理职权,指导协调、监督检查县直各部门和各乡镇政府安全生产工作,组织开展安全生产督查、考核工作。</w:t>
      </w:r>
    </w:p>
    <w:p w14:paraId="0D2596B8">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二）按照分级、属地原则，依法监督检查全县工矿商贸生产经营单位的安全生产管理工作；依法组织并指导监督实施安全生产准入制度；负责危险化学品安全监督管理综合工作和烟花爆竹安全生产监督管理工作。负责非煤矿山安全生产监督管理工作。</w:t>
      </w:r>
    </w:p>
    <w:p w14:paraId="55D0E7EC">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（十三）依法组织指导生产安全事故调查处理,监督事故查处和责任追究落实情况。组织开展自然灾害类突发事件的调查评估工作。</w:t>
      </w:r>
    </w:p>
    <w:p w14:paraId="2DAD2CF1">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（十四）开展应急管理方面的交流与合作,组织参与安全生产类、自然灾害类等突发事件的救援工作。</w:t>
      </w:r>
    </w:p>
    <w:p w14:paraId="3F80A595">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（十五）制定全县应急物资储备和应急救援装备规划并组织实施,会同县发改委（县粮食和物资储备局）等部门建立健全应急物资信息平台和调拨机制,在救灾时统一调度。</w:t>
      </w:r>
    </w:p>
    <w:p w14:paraId="1FC23377">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（十六）负责全县应急管理、安全生产宣传教育和培训工作,组织指导应急管理、安全生产的科学技术推广应用和信息化建设工作。</w:t>
      </w:r>
    </w:p>
    <w:p w14:paraId="1040B5E6">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七）负责防震减灾工作，负责编制县防震减灾规划和破坏性地震应急预案。组织指导地震灾害应急知识教育培训和综合演练；依法管理工程抗震设防要求和地震安全性评价工作，对破坏性地震快速反应，及时提出措施建议，并对震情、灾情速报。依法对全县工程建设项目的抗震设防进行执法检查，依法查处破坏地震监测设施和监测环境的行为。</w:t>
      </w:r>
    </w:p>
    <w:p w14:paraId="195299C9">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（十八）承担县突发公共事件应急委员会、县安全生产委员会、县减灾安全委员会、县防汛防风抗旱总指挥部、县森林防火指挥部、县抗震救灾指挥部的具体工作。</w:t>
      </w:r>
    </w:p>
    <w:p w14:paraId="5D3F17AD">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（十九）完成县委、县政府和上级部门交办的其他任务。</w:t>
      </w:r>
    </w:p>
    <w:p w14:paraId="41BB4F21">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（二十）有关职责分工。</w:t>
      </w:r>
    </w:p>
    <w:p w14:paraId="57E59440">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与县自然资源和规划局（县林业局）、县农业农村局（县水务局）等部门在自然灾害防救方面的职责分工。</w:t>
      </w:r>
    </w:p>
    <w:p w14:paraId="638F634A">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承担县级应对重大灾害指挥部工作。协助县委、县政府组织重大灾害应急处置工作。组织编制综合防灾减灾规划，指导协调相关部门台风、森林火灾、水旱灾害、地震和地质灾害等防治工作；会同县自然资源和规划局（县林业局）、县农业农村局（县水务局）、县气象局等有关部门建立统一的应急管理信息平台，建立监测预警和灾情报告制度，健全自然灾害信息资源获取和共享机制，依法统一发布灾情。开展多灾种和灾害链综合监测预警，指导开展自然灾害综合风险评估。负责森林火情监测预警工作，发布森林火险、火灾信息；负责提出全县救灾物资的储备需求和动用决策，组织编制县级救灾物资储备规划、品种目录和标准，确定年度购置计划，根据需要使用。</w:t>
      </w:r>
    </w:p>
    <w:p w14:paraId="4B12F20D">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县自然资源和规划局负责落实综合防灾减灾规划相关要求，组织编制地质灾害防治规划和防护标准并指导实施；组织协调开展地质灾害调查评价及隐患的勘查、排查；负责开展群测群防、专业监测和预报预警等工作，负责开展地质灾害工程治理工作；承担地质灾害应急救援的技术支撑工作。</w:t>
      </w:r>
    </w:p>
    <w:p w14:paraId="4F7FE63E">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3.县农业农村局（县水务局）负责落实综合防灾减灾规划相关要求，承担水情旱情监测预警工作；组织编制重要江河湖泊和重要水工程的防御台风洪水抗御旱灾调度和应急水量调度方案，按程序报批并组织实施，负责其运行的安全监督管理；承担防御洪水应急抢险的技术支撑工作；承担台风防御期间重要</w:t>
      </w:r>
      <w:r>
        <w:rPr>
          <w:rFonts w:hint="eastAsia" w:ascii="仿宋" w:hAnsi="仿宋" w:eastAsia="仿宋" w:cs="仿宋"/>
          <w:kern w:val="2"/>
          <w:sz w:val="32"/>
          <w:szCs w:val="32"/>
          <w:u w:val="none"/>
          <w:lang w:val="en-US" w:eastAsia="zh-CN" w:bidi="ar-SA"/>
        </w:rPr>
        <w:t>水</w:t>
      </w:r>
      <w:r>
        <w:rPr>
          <w:rFonts w:hint="eastAsia" w:ascii="仿宋" w:hAnsi="仿宋" w:eastAsia="仿宋" w:cs="仿宋"/>
          <w:kern w:val="2"/>
          <w:sz w:val="32"/>
          <w:szCs w:val="32"/>
          <w:lang w:val="en-US" w:eastAsia="zh-CN" w:bidi="ar-SA"/>
        </w:rPr>
        <w:t>工程调度工作。</w:t>
      </w:r>
    </w:p>
    <w:p w14:paraId="4F6844EA">
      <w:pPr>
        <w:pStyle w:val="10"/>
        <w:spacing w:line="576" w:lineRule="exact"/>
        <w:ind w:firstLine="64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县自然资源和规划局（县林业局）负责落实综合防灾减灾规划相关要求，组织编制森林火灾防治规划并实施；负责开展防火巡护、火源管理、防火设施建设等工作；组织指导国有林场林区开展防火宣传教育、监测预警、督促检查等工作。</w:t>
      </w:r>
    </w:p>
    <w:p w14:paraId="200E0DC6">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75925A5B">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纳入白沙黎族自治县应急管理局202</w:t>
      </w:r>
      <w:r>
        <w:rPr>
          <w:rFonts w:hint="eastAsia" w:ascii="仿宋" w:hAnsi="仿宋" w:eastAsia="仿宋" w:cs="仿宋"/>
          <w:sz w:val="32"/>
          <w:szCs w:val="32"/>
          <w:lang w:val="en-US" w:eastAsia="zh-CN"/>
        </w:rPr>
        <w:t>6</w:t>
      </w:r>
      <w:r>
        <w:rPr>
          <w:rFonts w:hint="eastAsia" w:ascii="仿宋" w:hAnsi="仿宋" w:eastAsia="仿宋" w:cs="仿宋"/>
          <w:sz w:val="32"/>
          <w:szCs w:val="32"/>
        </w:rPr>
        <w:t>年度部门预算范围的二级预算单位包括：</w:t>
      </w:r>
    </w:p>
    <w:p w14:paraId="6552D72C">
      <w:pPr>
        <w:ind w:firstLine="640" w:firstLineChars="200"/>
        <w:rPr>
          <w:rFonts w:hint="eastAsia" w:ascii="仿宋" w:hAnsi="仿宋" w:eastAsia="仿宋" w:cs="仿宋"/>
          <w:sz w:val="32"/>
          <w:szCs w:val="32"/>
        </w:rPr>
      </w:pPr>
      <w:r>
        <w:rPr>
          <w:rFonts w:hint="eastAsia" w:ascii="仿宋" w:hAnsi="仿宋" w:eastAsia="仿宋" w:cs="仿宋"/>
          <w:sz w:val="32"/>
          <w:szCs w:val="32"/>
        </w:rPr>
        <w:t>白沙黎族自治县应急管理局。</w:t>
      </w:r>
    </w:p>
    <w:p w14:paraId="65EBD9FD">
      <w:pPr>
        <w:ind w:firstLine="640" w:firstLineChars="200"/>
        <w:rPr>
          <w:rFonts w:hint="eastAsia" w:ascii="仿宋" w:hAnsi="仿宋" w:eastAsia="仿宋" w:cs="仿宋"/>
          <w:sz w:val="32"/>
          <w:szCs w:val="32"/>
        </w:rPr>
      </w:pPr>
      <w:r>
        <w:rPr>
          <w:rFonts w:hint="eastAsia" w:ascii="仿宋" w:hAnsi="仿宋" w:eastAsia="仿宋" w:cs="仿宋"/>
          <w:sz w:val="32"/>
          <w:szCs w:val="32"/>
        </w:rPr>
        <w:t>编制：单位编制10名。县应急管理局行政编制9名。设局长1名（兼县地震局局长），副局长3名；机关工勤人员财政预算管理事业编制1名。</w:t>
      </w:r>
    </w:p>
    <w:p w14:paraId="579AE5A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内设机构：1.办公室 2.应急指挥岗 3.安全生产岗 4.防汛防风抗旱岗 5.火灾防治和地震地质救援岗 6.综合减灾和物资保障岗。</w:t>
      </w:r>
    </w:p>
    <w:p w14:paraId="14A74691">
      <w:pPr>
        <w:ind w:firstLine="640" w:firstLineChars="200"/>
        <w:rPr>
          <w:rFonts w:hint="eastAsia" w:ascii="仿宋" w:hAnsi="仿宋" w:eastAsia="仿宋" w:cs="仿宋"/>
          <w:sz w:val="32"/>
          <w:szCs w:val="32"/>
          <w:lang w:val="en-US" w:eastAsia="zh-CN"/>
        </w:rPr>
      </w:pPr>
    </w:p>
    <w:p w14:paraId="415F6BAE">
      <w:pPr>
        <w:ind w:firstLine="640" w:firstLineChars="200"/>
        <w:rPr>
          <w:rFonts w:hint="eastAsia" w:ascii="黑体" w:hAnsi="黑体" w:eastAsia="黑体"/>
          <w:sz w:val="32"/>
          <w:szCs w:val="32"/>
          <w:u w:val="none"/>
          <w:lang w:val="en-US" w:eastAsia="zh-CN"/>
        </w:rPr>
      </w:pPr>
      <w:r>
        <w:rPr>
          <w:rFonts w:hint="eastAsia" w:ascii="黑体" w:hAnsi="黑体" w:eastAsia="黑体"/>
          <w:sz w:val="32"/>
          <w:szCs w:val="32"/>
          <w:u w:val="none"/>
          <w:lang w:val="en-US" w:eastAsia="zh-CN"/>
        </w:rPr>
        <w:t>第二部分  2026年白沙黎族自治县应急管理局预算表</w:t>
      </w:r>
    </w:p>
    <w:p w14:paraId="370A2AB0">
      <w:pPr>
        <w:spacing w:line="560" w:lineRule="exact"/>
        <w:ind w:firstLine="643" w:firstLineChars="200"/>
        <w:jc w:val="both"/>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lang w:val="en-US" w:eastAsia="zh-CN"/>
        </w:rPr>
        <w:t>详见附件：白沙黎族自治县应急管理局</w:t>
      </w:r>
      <w:r>
        <w:rPr>
          <w:rFonts w:hint="eastAsia" w:ascii="仿宋_GB2312" w:hAnsi="黑体" w:eastAsia="仿宋_GB2312"/>
          <w:b/>
          <w:bCs w:val="0"/>
          <w:sz w:val="32"/>
          <w:szCs w:val="32"/>
          <w:u w:val="none"/>
        </w:rPr>
        <w:t>预算公开表</w:t>
      </w:r>
    </w:p>
    <w:p w14:paraId="19852B0E">
      <w:pPr>
        <w:numPr>
          <w:ilvl w:val="0"/>
          <w:numId w:val="4"/>
        </w:numPr>
        <w:spacing w:line="560" w:lineRule="exact"/>
        <w:ind w:left="0" w:firstLine="640" w:firstLineChars="200"/>
        <w:jc w:val="both"/>
        <w:rPr>
          <w:rFonts w:hint="eastAsia" w:ascii="黑体" w:hAnsi="黑体" w:eastAsia="黑体"/>
          <w:sz w:val="32"/>
          <w:szCs w:val="32"/>
          <w:u w:val="none"/>
        </w:rPr>
      </w:pP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r>
        <w:rPr>
          <w:rFonts w:hint="eastAsia" w:ascii="黑体" w:hAnsi="黑体" w:eastAsia="黑体"/>
          <w:w w:val="90"/>
          <w:sz w:val="32"/>
          <w:szCs w:val="32"/>
          <w:u w:val="none"/>
          <w:lang w:val="en-US" w:eastAsia="zh-CN"/>
        </w:rPr>
        <w:t>白沙黎族自治县</w:t>
      </w:r>
      <w:bookmarkStart w:id="0" w:name="_GoBack"/>
      <w:bookmarkEnd w:id="0"/>
      <w:r>
        <w:rPr>
          <w:rFonts w:hint="eastAsia" w:ascii="黑体" w:hAnsi="黑体" w:eastAsia="黑体"/>
          <w:sz w:val="32"/>
          <w:szCs w:val="32"/>
          <w:u w:val="none"/>
          <w:lang w:val="en-US" w:eastAsia="zh-CN"/>
        </w:rPr>
        <w:t>应急管理局</w:t>
      </w:r>
      <w:r>
        <w:rPr>
          <w:rFonts w:hint="eastAsia" w:ascii="黑体" w:hAnsi="黑体" w:eastAsia="黑体"/>
          <w:sz w:val="32"/>
          <w:szCs w:val="32"/>
          <w:u w:val="none"/>
        </w:rPr>
        <w:t>预算情况说明</w:t>
      </w:r>
    </w:p>
    <w:p w14:paraId="3AEA33AF">
      <w:pPr>
        <w:numPr>
          <w:ilvl w:val="0"/>
          <w:numId w:val="0"/>
        </w:numPr>
        <w:spacing w:line="560" w:lineRule="exact"/>
        <w:ind w:leftChars="200"/>
        <w:jc w:val="both"/>
        <w:rPr>
          <w:rFonts w:hint="eastAsia" w:ascii="黑体" w:hAnsi="黑体" w:eastAsia="黑体"/>
          <w:sz w:val="32"/>
          <w:szCs w:val="32"/>
          <w:u w:val="none"/>
        </w:rPr>
      </w:pPr>
    </w:p>
    <w:p w14:paraId="45FF5957">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12441B0F">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白沙黎族自治县应急管理局2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703.68</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92.47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项目减少</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703.68</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olor w:val="auto"/>
          <w:sz w:val="32"/>
          <w:szCs w:val="32"/>
          <w:highlight w:val="none"/>
          <w:u w:val="none"/>
          <w:lang w:val="en-US" w:eastAsia="zh-CN"/>
        </w:rPr>
        <w:t>703.68</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703.68</w:t>
      </w:r>
      <w:r>
        <w:rPr>
          <w:rFonts w:hint="eastAsia" w:ascii="仿宋_GB2312" w:hAnsi="黑体" w:eastAsia="仿宋_GB2312"/>
          <w:color w:val="auto"/>
          <w:sz w:val="32"/>
          <w:szCs w:val="32"/>
          <w:u w:val="none"/>
        </w:rPr>
        <w:t>万元，包括</w:t>
      </w:r>
      <w:r>
        <w:rPr>
          <w:rFonts w:hint="eastAsia" w:ascii="仿宋_GB2312" w:hAnsi="黑体" w:eastAsia="仿宋_GB2312"/>
          <w:sz w:val="32"/>
          <w:szCs w:val="32"/>
          <w:u w:val="none"/>
          <w:lang w:val="en-US" w:eastAsia="zh-CN"/>
        </w:rPr>
        <w:t>社会保障和就业支出37.79万元、卫生健康支出26.82万元、农林水支出200万元、住房保障支出17.22万元、灾害防治及应急管理支出421.85万元</w:t>
      </w:r>
      <w:r>
        <w:rPr>
          <w:rFonts w:hint="eastAsia" w:ascii="仿宋_GB2312" w:hAnsi="黑体" w:eastAsia="仿宋_GB2312"/>
          <w:sz w:val="32"/>
          <w:szCs w:val="32"/>
          <w:u w:val="none"/>
        </w:rPr>
        <w:t>，结转下年</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676D447F">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0AD001CC">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2811FDE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白沙黎族自治县应急管理局</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lang w:val="en-US" w:eastAsia="zh-CN"/>
        </w:rPr>
        <w:t>703.68</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92.47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项目减少</w:t>
      </w:r>
      <w:r>
        <w:rPr>
          <w:rFonts w:hint="eastAsia" w:ascii="仿宋_GB2312" w:hAnsi="黑体" w:eastAsia="仿宋_GB2312"/>
          <w:sz w:val="32"/>
          <w:szCs w:val="32"/>
          <w:u w:val="none"/>
          <w:lang w:eastAsia="zh-CN"/>
        </w:rPr>
        <w:t>。</w:t>
      </w:r>
    </w:p>
    <w:p w14:paraId="4EFD626D">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07FFC738">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社会保障和就业</w:t>
      </w:r>
      <w:r>
        <w:rPr>
          <w:rFonts w:hint="eastAsia" w:ascii="仿宋_GB2312" w:hAnsi="黑体" w:eastAsia="仿宋_GB2312" w:cs="仿宋_GB2312"/>
          <w:sz w:val="32"/>
          <w:szCs w:val="32"/>
          <w:u w:val="none"/>
        </w:rPr>
        <w:t>（类）支出</w:t>
      </w:r>
      <w:r>
        <w:rPr>
          <w:rFonts w:hint="eastAsia" w:ascii="仿宋_GB2312" w:hAnsi="黑体" w:eastAsia="仿宋_GB2312" w:cs="仿宋_GB2312"/>
          <w:sz w:val="32"/>
          <w:szCs w:val="32"/>
          <w:u w:val="none"/>
          <w:lang w:val="en-US" w:eastAsia="zh-CN"/>
        </w:rPr>
        <w:t>37.79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卫生健康</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26.82</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4</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农林水</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200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28</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住房保障</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17.22</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3</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灾害防治及应急管理（类）支出421.85万元，占60%。</w:t>
      </w:r>
    </w:p>
    <w:p w14:paraId="18A912A7">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6565514B">
      <w:pPr>
        <w:spacing w:line="560" w:lineRule="exact"/>
        <w:ind w:firstLine="800" w:firstLineChars="25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1.</w:t>
      </w:r>
      <w:r>
        <w:rPr>
          <w:rFonts w:hint="eastAsia" w:ascii="仿宋_GB2312" w:hAnsi="黑体" w:eastAsia="仿宋_GB2312" w:cs="仿宋_GB2312"/>
          <w:sz w:val="32"/>
          <w:szCs w:val="32"/>
          <w:u w:val="none"/>
          <w:lang w:val="en-US" w:eastAsia="zh-CN"/>
        </w:rPr>
        <w:t>社会保障和就业支出</w:t>
      </w:r>
      <w:r>
        <w:rPr>
          <w:rFonts w:hint="eastAsia" w:ascii="仿宋_GB2312" w:hAnsi="黑体" w:eastAsia="仿宋_GB2312" w:cs="仿宋_GB2312"/>
          <w:sz w:val="32"/>
          <w:szCs w:val="32"/>
          <w:u w:val="none"/>
        </w:rPr>
        <w:t>（类）</w:t>
      </w:r>
      <w:r>
        <w:rPr>
          <w:rFonts w:hint="eastAsia" w:ascii="仿宋_GB2312" w:hAnsi="黑体" w:eastAsia="仿宋_GB2312" w:cs="仿宋_GB2312"/>
          <w:sz w:val="32"/>
          <w:szCs w:val="32"/>
          <w:u w:val="none"/>
          <w:lang w:val="en-US" w:eastAsia="zh-CN"/>
        </w:rPr>
        <w:t>行政事业单位养老</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val="en-US" w:eastAsia="zh-CN"/>
        </w:rPr>
        <w:t>机关事业单位基本养老保险缴费支出</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19.49</w:t>
      </w:r>
      <w:r>
        <w:rPr>
          <w:rFonts w:hint="eastAsia" w:ascii="仿宋_GB2312" w:hAnsi="黑体" w:eastAsia="仿宋_GB2312" w:cs="仿宋_GB2312"/>
          <w:sz w:val="32"/>
          <w:szCs w:val="32"/>
          <w:u w:val="none"/>
        </w:rPr>
        <w:t>万元，比上年预算数减少</w:t>
      </w:r>
      <w:r>
        <w:rPr>
          <w:rFonts w:hint="eastAsia" w:ascii="仿宋_GB2312" w:hAnsi="黑体" w:eastAsia="仿宋_GB2312" w:cs="仿宋_GB2312"/>
          <w:sz w:val="32"/>
          <w:szCs w:val="32"/>
          <w:u w:val="none"/>
          <w:lang w:val="en-US" w:eastAsia="zh-CN"/>
        </w:rPr>
        <w:t>1.84</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人员减少</w:t>
      </w:r>
      <w:r>
        <w:rPr>
          <w:rFonts w:hint="eastAsia" w:ascii="仿宋_GB2312" w:hAnsi="黑体" w:eastAsia="仿宋_GB2312" w:cs="仿宋_GB2312"/>
          <w:sz w:val="32"/>
          <w:szCs w:val="32"/>
          <w:u w:val="none"/>
          <w:lang w:eastAsia="zh-CN"/>
        </w:rPr>
        <w:t>。</w:t>
      </w:r>
    </w:p>
    <w:p w14:paraId="38ECD5D0">
      <w:pPr>
        <w:spacing w:line="560" w:lineRule="exact"/>
        <w:ind w:firstLine="800" w:firstLineChars="250"/>
        <w:rPr>
          <w:rFonts w:hint="eastAsia" w:ascii="仿宋_GB2312" w:hAnsi="黑体" w:eastAsia="仿宋_GB2312" w:cs="仿宋_GB2312"/>
          <w:sz w:val="32"/>
          <w:szCs w:val="32"/>
          <w:u w:val="none"/>
        </w:rPr>
      </w:pPr>
      <w:r>
        <w:rPr>
          <w:rFonts w:hint="eastAsia" w:ascii="仿宋_GB2312" w:hAnsi="黑体" w:eastAsia="仿宋_GB2312" w:cs="仿宋_GB2312"/>
          <w:sz w:val="32"/>
          <w:szCs w:val="32"/>
          <w:u w:val="none"/>
        </w:rPr>
        <w:t xml:space="preserve">2. </w:t>
      </w:r>
      <w:r>
        <w:rPr>
          <w:rFonts w:hint="eastAsia" w:ascii="仿宋_GB2312" w:hAnsi="黑体" w:eastAsia="仿宋_GB2312" w:cs="仿宋_GB2312"/>
          <w:sz w:val="32"/>
          <w:szCs w:val="32"/>
          <w:u w:val="none"/>
          <w:lang w:val="en-US" w:eastAsia="zh-CN"/>
        </w:rPr>
        <w:t>社会保障和就业支出</w:t>
      </w:r>
      <w:r>
        <w:rPr>
          <w:rFonts w:hint="eastAsia" w:ascii="仿宋_GB2312" w:hAnsi="黑体" w:eastAsia="仿宋_GB2312" w:cs="仿宋_GB2312"/>
          <w:sz w:val="32"/>
          <w:szCs w:val="32"/>
          <w:u w:val="none"/>
        </w:rPr>
        <w:t>（类）</w:t>
      </w:r>
      <w:r>
        <w:rPr>
          <w:rFonts w:hint="eastAsia" w:ascii="仿宋_GB2312" w:hAnsi="黑体" w:eastAsia="仿宋_GB2312" w:cs="仿宋_GB2312"/>
          <w:sz w:val="32"/>
          <w:szCs w:val="32"/>
          <w:u w:val="none"/>
          <w:lang w:val="en-US" w:eastAsia="zh-CN"/>
        </w:rPr>
        <w:t>行政事业单位养老</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val="en-US" w:eastAsia="zh-CN"/>
        </w:rPr>
        <w:t>机关事业单位职业年金缴费支出</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18.31</w:t>
      </w:r>
      <w:r>
        <w:rPr>
          <w:rFonts w:hint="eastAsia" w:ascii="仿宋_GB2312" w:hAnsi="黑体" w:eastAsia="仿宋_GB2312" w:cs="仿宋_GB2312"/>
          <w:sz w:val="32"/>
          <w:szCs w:val="32"/>
          <w:u w:val="none"/>
        </w:rPr>
        <w:t>万元，比上年预算数减少</w:t>
      </w:r>
      <w:r>
        <w:rPr>
          <w:rFonts w:hint="eastAsia" w:ascii="仿宋_GB2312" w:hAnsi="黑体" w:eastAsia="仿宋_GB2312" w:cs="仿宋_GB2312"/>
          <w:sz w:val="32"/>
          <w:szCs w:val="32"/>
          <w:u w:val="none"/>
          <w:lang w:val="en-US" w:eastAsia="zh-CN"/>
        </w:rPr>
        <w:t>7.88</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人员减少</w:t>
      </w:r>
      <w:r>
        <w:rPr>
          <w:rFonts w:hint="eastAsia" w:ascii="仿宋_GB2312" w:hAnsi="黑体" w:eastAsia="仿宋_GB2312" w:cs="仿宋_GB2312"/>
          <w:sz w:val="32"/>
          <w:szCs w:val="32"/>
          <w:u w:val="none"/>
          <w:lang w:eastAsia="zh-CN"/>
        </w:rPr>
        <w:t>。</w:t>
      </w:r>
    </w:p>
    <w:p w14:paraId="6915703A">
      <w:pPr>
        <w:spacing w:line="560" w:lineRule="exact"/>
        <w:ind w:firstLine="800" w:firstLineChars="25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3.卫生健康支出（类）行政事业单位医疗（款）行政单位医疗（项）6.81万元，</w:t>
      </w:r>
      <w:r>
        <w:rPr>
          <w:rFonts w:hint="eastAsia" w:ascii="仿宋_GB2312" w:hAnsi="黑体" w:eastAsia="仿宋_GB2312" w:cs="仿宋_GB2312"/>
          <w:sz w:val="32"/>
          <w:szCs w:val="32"/>
          <w:u w:val="none"/>
        </w:rPr>
        <w:t>比上年预算数减少</w:t>
      </w:r>
      <w:r>
        <w:rPr>
          <w:rFonts w:hint="eastAsia" w:ascii="仿宋_GB2312" w:hAnsi="黑体" w:eastAsia="仿宋_GB2312" w:cs="仿宋_GB2312"/>
          <w:sz w:val="32"/>
          <w:szCs w:val="32"/>
          <w:u w:val="none"/>
          <w:lang w:val="en-US" w:eastAsia="zh-CN"/>
        </w:rPr>
        <w:t>0.81</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人员减少</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lang w:eastAsia="zh-CN"/>
        </w:rPr>
        <w:br w:type="textWrapping"/>
      </w:r>
      <w:r>
        <w:rPr>
          <w:rFonts w:hint="eastAsia" w:ascii="仿宋_GB2312" w:hAnsi="黑体" w:eastAsia="仿宋_GB2312" w:cs="仿宋_GB2312"/>
          <w:sz w:val="32"/>
          <w:szCs w:val="32"/>
          <w:u w:val="none"/>
          <w:lang w:val="en-US" w:eastAsia="zh-CN"/>
        </w:rPr>
        <w:t xml:space="preserve">     4.卫生健康（类）行政事业单位医疗（款）公务员医疗补助（项）20万元，</w:t>
      </w:r>
      <w:r>
        <w:rPr>
          <w:rFonts w:hint="eastAsia" w:ascii="仿宋_GB2312" w:hAnsi="黑体" w:eastAsia="仿宋_GB2312" w:cs="仿宋_GB2312"/>
          <w:sz w:val="32"/>
          <w:szCs w:val="32"/>
          <w:u w:val="none"/>
        </w:rPr>
        <w:t>比上年预算数</w:t>
      </w:r>
      <w:r>
        <w:rPr>
          <w:rFonts w:hint="eastAsia" w:ascii="仿宋_GB2312" w:hAnsi="黑体" w:eastAsia="仿宋_GB2312" w:cs="仿宋_GB2312"/>
          <w:sz w:val="32"/>
          <w:szCs w:val="32"/>
          <w:u w:val="none"/>
          <w:lang w:val="en-US" w:eastAsia="zh-CN"/>
        </w:rPr>
        <w:t>增多0.78</w:t>
      </w:r>
      <w:r>
        <w:rPr>
          <w:rFonts w:hint="eastAsia" w:ascii="仿宋_GB2312" w:hAnsi="黑体" w:eastAsia="仿宋_GB2312" w:cs="仿宋_GB2312"/>
          <w:sz w:val="32"/>
          <w:szCs w:val="32"/>
          <w:u w:val="none"/>
        </w:rPr>
        <w:t>万元，主要</w:t>
      </w:r>
      <w:r>
        <w:rPr>
          <w:rFonts w:hint="eastAsia" w:ascii="仿宋_GB2312" w:hAnsi="黑体" w:eastAsia="仿宋_GB2312" w:cs="仿宋_GB2312"/>
          <w:sz w:val="32"/>
          <w:szCs w:val="32"/>
          <w:u w:val="none"/>
          <w:lang w:val="en-US" w:eastAsia="zh-CN"/>
        </w:rPr>
        <w:t>是两位在职人员退休。</w:t>
      </w:r>
      <w:r>
        <w:rPr>
          <w:rFonts w:hint="eastAsia" w:ascii="仿宋_GB2312" w:hAnsi="黑体" w:eastAsia="仿宋_GB2312" w:cs="仿宋_GB2312"/>
          <w:sz w:val="32"/>
          <w:szCs w:val="32"/>
          <w:u w:val="none"/>
          <w:lang w:val="en-US" w:eastAsia="zh-CN"/>
        </w:rPr>
        <w:br w:type="textWrapping"/>
      </w:r>
      <w:r>
        <w:rPr>
          <w:rFonts w:hint="eastAsia" w:ascii="仿宋_GB2312" w:hAnsi="黑体" w:eastAsia="仿宋_GB2312" w:cs="仿宋_GB2312"/>
          <w:sz w:val="32"/>
          <w:szCs w:val="32"/>
          <w:u w:val="none"/>
          <w:lang w:val="en-US" w:eastAsia="zh-CN"/>
        </w:rPr>
        <w:t xml:space="preserve">     5.农林水支出（类）巩固脱贫攻坚菜成果衔接乡村振兴（款）农村基础设施建设（项）200万元，</w:t>
      </w:r>
      <w:r>
        <w:rPr>
          <w:rFonts w:hint="eastAsia" w:ascii="仿宋_GB2312" w:hAnsi="黑体" w:eastAsia="仿宋_GB2312" w:cs="仿宋_GB2312"/>
          <w:sz w:val="32"/>
          <w:szCs w:val="32"/>
          <w:u w:val="none"/>
        </w:rPr>
        <w:t>比上年预算数</w:t>
      </w:r>
      <w:r>
        <w:rPr>
          <w:rFonts w:hint="eastAsia" w:ascii="仿宋_GB2312" w:hAnsi="黑体" w:eastAsia="仿宋_GB2312" w:cs="仿宋_GB2312"/>
          <w:sz w:val="32"/>
          <w:szCs w:val="32"/>
          <w:u w:val="none"/>
          <w:lang w:val="en-US" w:eastAsia="zh-CN"/>
        </w:rPr>
        <w:t>减少100</w:t>
      </w:r>
      <w:r>
        <w:rPr>
          <w:rFonts w:hint="eastAsia" w:ascii="仿宋_GB2312" w:hAnsi="黑体" w:eastAsia="仿宋_GB2312" w:cs="仿宋_GB2312"/>
          <w:sz w:val="32"/>
          <w:szCs w:val="32"/>
          <w:u w:val="none"/>
        </w:rPr>
        <w:t>万元，主要</w:t>
      </w:r>
      <w:r>
        <w:rPr>
          <w:rFonts w:hint="eastAsia" w:ascii="仿宋_GB2312" w:hAnsi="黑体" w:eastAsia="仿宋_GB2312" w:cs="仿宋_GB2312"/>
          <w:sz w:val="32"/>
          <w:szCs w:val="32"/>
          <w:u w:val="none"/>
          <w:lang w:val="en-US" w:eastAsia="zh-CN"/>
        </w:rPr>
        <w:t>该金额为项目尾款。</w:t>
      </w:r>
      <w:r>
        <w:rPr>
          <w:rFonts w:hint="eastAsia" w:ascii="仿宋_GB2312" w:hAnsi="黑体" w:eastAsia="仿宋_GB2312" w:cs="仿宋_GB2312"/>
          <w:sz w:val="32"/>
          <w:szCs w:val="32"/>
          <w:u w:val="none"/>
          <w:lang w:val="en-US" w:eastAsia="zh-CN"/>
        </w:rPr>
        <w:br w:type="textWrapping"/>
      </w:r>
      <w:r>
        <w:rPr>
          <w:rFonts w:hint="eastAsia" w:ascii="仿宋_GB2312" w:hAnsi="黑体" w:eastAsia="仿宋_GB2312" w:cs="仿宋_GB2312"/>
          <w:sz w:val="32"/>
          <w:szCs w:val="32"/>
          <w:u w:val="none"/>
          <w:lang w:val="en-US" w:eastAsia="zh-CN"/>
        </w:rPr>
        <w:t xml:space="preserve">    6.住房保障支出（类）住房改革支出（款）住房公积金（项）17.22万元，</w:t>
      </w:r>
      <w:r>
        <w:rPr>
          <w:rFonts w:hint="eastAsia" w:ascii="仿宋_GB2312" w:hAnsi="黑体" w:eastAsia="仿宋_GB2312" w:cs="仿宋_GB2312"/>
          <w:sz w:val="32"/>
          <w:szCs w:val="32"/>
          <w:u w:val="none"/>
        </w:rPr>
        <w:t>比上年预算数</w:t>
      </w:r>
      <w:r>
        <w:rPr>
          <w:rFonts w:hint="eastAsia" w:ascii="仿宋_GB2312" w:hAnsi="黑体" w:eastAsia="仿宋_GB2312" w:cs="仿宋_GB2312"/>
          <w:sz w:val="32"/>
          <w:szCs w:val="32"/>
          <w:u w:val="none"/>
          <w:lang w:val="en-US" w:eastAsia="zh-CN"/>
        </w:rPr>
        <w:t>减少2.31</w:t>
      </w:r>
      <w:r>
        <w:rPr>
          <w:rFonts w:hint="eastAsia" w:ascii="仿宋_GB2312" w:hAnsi="黑体" w:eastAsia="仿宋_GB2312" w:cs="仿宋_GB2312"/>
          <w:sz w:val="32"/>
          <w:szCs w:val="32"/>
          <w:u w:val="none"/>
        </w:rPr>
        <w:t>万元，主要</w:t>
      </w:r>
      <w:r>
        <w:rPr>
          <w:rFonts w:hint="eastAsia" w:ascii="仿宋_GB2312" w:hAnsi="黑体" w:eastAsia="仿宋_GB2312" w:cs="仿宋_GB2312"/>
          <w:sz w:val="32"/>
          <w:szCs w:val="32"/>
          <w:u w:val="none"/>
          <w:lang w:val="en-US" w:eastAsia="zh-CN"/>
        </w:rPr>
        <w:t>两位在职人员退休。</w:t>
      </w:r>
      <w:r>
        <w:rPr>
          <w:rFonts w:hint="eastAsia" w:ascii="仿宋_GB2312" w:hAnsi="黑体" w:eastAsia="仿宋_GB2312" w:cs="仿宋_GB2312"/>
          <w:sz w:val="32"/>
          <w:szCs w:val="32"/>
          <w:u w:val="none"/>
          <w:lang w:val="en-US" w:eastAsia="zh-CN"/>
        </w:rPr>
        <w:br w:type="textWrapping"/>
      </w:r>
      <w:r>
        <w:rPr>
          <w:rFonts w:hint="eastAsia" w:ascii="仿宋_GB2312" w:hAnsi="黑体" w:eastAsia="仿宋_GB2312" w:cs="仿宋_GB2312"/>
          <w:sz w:val="32"/>
          <w:szCs w:val="32"/>
          <w:u w:val="none"/>
          <w:lang w:val="en-US" w:eastAsia="zh-CN"/>
        </w:rPr>
        <w:t xml:space="preserve">    7.灾害防治及应急管理支出（类）应急管理事务（款）行政运行（项）188.95万元，</w:t>
      </w:r>
      <w:r>
        <w:rPr>
          <w:rFonts w:hint="eastAsia" w:ascii="仿宋_GB2312" w:hAnsi="黑体" w:eastAsia="仿宋_GB2312" w:cs="仿宋_GB2312"/>
          <w:sz w:val="32"/>
          <w:szCs w:val="32"/>
          <w:u w:val="none"/>
        </w:rPr>
        <w:t>比上年预算数</w:t>
      </w:r>
      <w:r>
        <w:rPr>
          <w:rFonts w:hint="eastAsia" w:ascii="仿宋_GB2312" w:hAnsi="黑体" w:eastAsia="仿宋_GB2312" w:cs="仿宋_GB2312"/>
          <w:sz w:val="32"/>
          <w:szCs w:val="32"/>
          <w:u w:val="none"/>
          <w:lang w:val="en-US" w:eastAsia="zh-CN"/>
        </w:rPr>
        <w:t>减少10.06</w:t>
      </w:r>
      <w:r>
        <w:rPr>
          <w:rFonts w:hint="eastAsia" w:ascii="仿宋_GB2312" w:hAnsi="黑体" w:eastAsia="仿宋_GB2312" w:cs="仿宋_GB2312"/>
          <w:sz w:val="32"/>
          <w:szCs w:val="32"/>
          <w:u w:val="none"/>
        </w:rPr>
        <w:t>万元，主要</w:t>
      </w:r>
      <w:r>
        <w:rPr>
          <w:rFonts w:hint="eastAsia" w:ascii="仿宋_GB2312" w:hAnsi="黑体" w:eastAsia="仿宋_GB2312" w:cs="仿宋_GB2312"/>
          <w:sz w:val="32"/>
          <w:szCs w:val="32"/>
          <w:u w:val="none"/>
          <w:lang w:val="en-US" w:eastAsia="zh-CN"/>
        </w:rPr>
        <w:t>是基本支出减少。</w:t>
      </w:r>
      <w:r>
        <w:rPr>
          <w:rFonts w:hint="eastAsia" w:ascii="仿宋_GB2312" w:hAnsi="黑体" w:eastAsia="仿宋_GB2312" w:cs="仿宋_GB2312"/>
          <w:sz w:val="32"/>
          <w:szCs w:val="32"/>
          <w:u w:val="none"/>
          <w:lang w:val="en-US" w:eastAsia="zh-CN"/>
        </w:rPr>
        <w:br w:type="textWrapping"/>
      </w:r>
      <w:r>
        <w:rPr>
          <w:rFonts w:hint="eastAsia" w:ascii="仿宋_GB2312" w:hAnsi="黑体" w:eastAsia="仿宋_GB2312" w:cs="仿宋_GB2312"/>
          <w:sz w:val="32"/>
          <w:szCs w:val="32"/>
          <w:u w:val="none"/>
          <w:lang w:val="en-US" w:eastAsia="zh-CN"/>
        </w:rPr>
        <w:t xml:space="preserve">    8.灾害防治及应急管理支出（类）应急管理事务（款）一般行政管理事务（项）232.9万元</w:t>
      </w:r>
      <w:r>
        <w:rPr>
          <w:rFonts w:hint="eastAsia" w:ascii="仿宋_GB2312" w:hAnsi="黑体" w:eastAsia="仿宋_GB2312" w:cs="仿宋_GB2312"/>
          <w:sz w:val="32"/>
          <w:szCs w:val="32"/>
          <w:u w:val="none"/>
        </w:rPr>
        <w:t>比上年预算数</w:t>
      </w:r>
      <w:r>
        <w:rPr>
          <w:rFonts w:hint="eastAsia" w:ascii="仿宋_GB2312" w:hAnsi="黑体" w:eastAsia="仿宋_GB2312" w:cs="仿宋_GB2312"/>
          <w:sz w:val="32"/>
          <w:szCs w:val="32"/>
          <w:u w:val="none"/>
          <w:lang w:val="en-US" w:eastAsia="zh-CN"/>
        </w:rPr>
        <w:t>增加52.05</w:t>
      </w:r>
      <w:r>
        <w:rPr>
          <w:rFonts w:hint="eastAsia" w:ascii="仿宋_GB2312" w:hAnsi="黑体" w:eastAsia="仿宋_GB2312" w:cs="仿宋_GB2312"/>
          <w:sz w:val="32"/>
          <w:szCs w:val="32"/>
          <w:u w:val="none"/>
        </w:rPr>
        <w:t>万元，主要</w:t>
      </w:r>
      <w:r>
        <w:rPr>
          <w:rFonts w:hint="eastAsia" w:ascii="仿宋_GB2312" w:hAnsi="黑体" w:eastAsia="仿宋_GB2312" w:cs="仿宋_GB2312"/>
          <w:sz w:val="32"/>
          <w:szCs w:val="32"/>
          <w:u w:val="none"/>
          <w:lang w:val="en-US" w:eastAsia="zh-CN"/>
        </w:rPr>
        <w:t>是项目支出增多</w:t>
      </w:r>
      <w:r>
        <w:rPr>
          <w:rFonts w:hint="eastAsia" w:ascii="仿宋_GB2312" w:hAnsi="黑体" w:eastAsia="仿宋_GB2312" w:cs="仿宋_GB2312"/>
          <w:sz w:val="32"/>
          <w:szCs w:val="32"/>
          <w:u w:val="none"/>
          <w:lang w:val="en-US" w:eastAsia="zh-CN"/>
        </w:rPr>
        <w:br w:type="textWrapping"/>
      </w:r>
      <w:r>
        <w:rPr>
          <w:rFonts w:hint="eastAsia" w:ascii="仿宋_GB2312" w:hAnsi="黑体" w:eastAsia="仿宋_GB2312" w:cs="仿宋_GB2312"/>
          <w:sz w:val="32"/>
          <w:szCs w:val="32"/>
          <w:u w:val="none"/>
          <w:lang w:val="en-US" w:eastAsia="zh-CN"/>
        </w:rPr>
        <w:t xml:space="preserve">    9.灾害防治及应急管理支出（类）应急管理事务（款）应急救援（项）0万元，</w:t>
      </w:r>
      <w:r>
        <w:rPr>
          <w:rFonts w:hint="eastAsia" w:ascii="仿宋_GB2312" w:hAnsi="黑体" w:eastAsia="仿宋_GB2312" w:cs="仿宋_GB2312"/>
          <w:sz w:val="32"/>
          <w:szCs w:val="32"/>
          <w:u w:val="none"/>
        </w:rPr>
        <w:t>比上年预算数</w:t>
      </w:r>
      <w:r>
        <w:rPr>
          <w:rFonts w:hint="eastAsia" w:ascii="仿宋_GB2312" w:hAnsi="黑体" w:eastAsia="仿宋_GB2312" w:cs="仿宋_GB2312"/>
          <w:sz w:val="32"/>
          <w:szCs w:val="32"/>
          <w:u w:val="none"/>
          <w:lang w:val="en-US" w:eastAsia="zh-CN"/>
        </w:rPr>
        <w:t>减少3.77</w:t>
      </w:r>
      <w:r>
        <w:rPr>
          <w:rFonts w:hint="eastAsia" w:ascii="仿宋_GB2312" w:hAnsi="黑体" w:eastAsia="仿宋_GB2312" w:cs="仿宋_GB2312"/>
          <w:sz w:val="32"/>
          <w:szCs w:val="32"/>
          <w:u w:val="none"/>
        </w:rPr>
        <w:t>万元，主要</w:t>
      </w:r>
      <w:r>
        <w:rPr>
          <w:rFonts w:hint="eastAsia" w:ascii="仿宋_GB2312" w:hAnsi="黑体" w:eastAsia="仿宋_GB2312" w:cs="仿宋_GB2312"/>
          <w:sz w:val="32"/>
          <w:szCs w:val="32"/>
          <w:u w:val="none"/>
          <w:lang w:val="en-US" w:eastAsia="zh-CN"/>
        </w:rPr>
        <w:t>是项目支出减少。</w:t>
      </w:r>
    </w:p>
    <w:p w14:paraId="09CDECB5">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1E632C02">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白沙黎族自治县应急管理局</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270.78</w:t>
      </w:r>
      <w:r>
        <w:rPr>
          <w:rFonts w:hint="eastAsia" w:ascii="仿宋_GB2312" w:hAnsi="黑体" w:eastAsia="仿宋_GB2312"/>
          <w:sz w:val="32"/>
          <w:szCs w:val="32"/>
          <w:u w:val="none"/>
        </w:rPr>
        <w:t>万元，其中：</w:t>
      </w:r>
    </w:p>
    <w:p w14:paraId="10FCA926">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240.91</w:t>
      </w:r>
      <w:r>
        <w:rPr>
          <w:rFonts w:hint="eastAsia" w:ascii="仿宋_GB2312" w:hAnsi="黑体" w:eastAsia="仿宋_GB2312"/>
          <w:sz w:val="32"/>
          <w:szCs w:val="32"/>
          <w:u w:val="none"/>
        </w:rPr>
        <w:t>万元，主要包括：基本工资、津贴补贴、奖金、</w:t>
      </w:r>
      <w:r>
        <w:rPr>
          <w:rFonts w:hint="eastAsia" w:ascii="仿宋_GB2312" w:hAnsi="黑体" w:eastAsia="仿宋_GB2312"/>
          <w:sz w:val="32"/>
          <w:szCs w:val="32"/>
          <w:u w:val="none"/>
          <w:lang w:val="en-US" w:eastAsia="zh-CN"/>
        </w:rPr>
        <w:t>绩效工资、机关事业单位基本养老保险缴费、职业年金缴费、职工基本医疗保险缴费、公务员医疗补助缴费、其他社会保障缴费、住房公积金、邮电费、其他交通费用</w:t>
      </w:r>
      <w:r>
        <w:rPr>
          <w:rFonts w:hint="eastAsia" w:ascii="仿宋_GB2312" w:hAnsi="黑体" w:eastAsia="仿宋_GB2312"/>
          <w:sz w:val="32"/>
          <w:szCs w:val="32"/>
          <w:u w:val="none"/>
          <w:lang w:eastAsia="zh-CN"/>
        </w:rPr>
        <w:t>；</w:t>
      </w:r>
    </w:p>
    <w:p w14:paraId="3C3983E7">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lang w:val="en-US" w:eastAsia="zh-CN"/>
        </w:rPr>
        <w:t>29.87</w:t>
      </w:r>
      <w:r>
        <w:rPr>
          <w:rFonts w:hint="eastAsia" w:ascii="仿宋_GB2312" w:hAnsi="黑体" w:eastAsia="仿宋_GB2312"/>
          <w:sz w:val="32"/>
          <w:szCs w:val="32"/>
          <w:u w:val="none"/>
        </w:rPr>
        <w:t>万元，主要包括：办公费、水费、电费、邮电费</w:t>
      </w:r>
      <w:r>
        <w:rPr>
          <w:rFonts w:hint="eastAsia" w:ascii="仿宋_GB2312" w:hAnsi="黑体" w:eastAsia="仿宋_GB2312"/>
          <w:sz w:val="32"/>
          <w:szCs w:val="32"/>
          <w:u w:val="none"/>
          <w:lang w:eastAsia="zh-CN"/>
        </w:rPr>
        <w:t>、差旅费、维修（护）费、租赁费、培训费、公务接待费、工会经费、公务用车运行维护费、其他商品和服务支出、对个人和家庭的补助、生活补助</w:t>
      </w:r>
      <w:r>
        <w:rPr>
          <w:rFonts w:hint="eastAsia" w:ascii="仿宋_GB2312" w:hAnsi="黑体" w:eastAsia="仿宋_GB2312"/>
          <w:sz w:val="32"/>
          <w:szCs w:val="32"/>
          <w:u w:val="none"/>
        </w:rPr>
        <w:t>。</w:t>
      </w:r>
    </w:p>
    <w:p w14:paraId="6F3237E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5C723039">
      <w:pPr>
        <w:spacing w:line="560" w:lineRule="exact"/>
        <w:ind w:firstLine="640" w:firstLineChars="200"/>
        <w:rPr>
          <w:rFonts w:hint="eastAsia" w:ascii="仿宋_GB2312" w:hAnsi="黑体" w:eastAsia="仿宋_GB2312" w:cs="黑体"/>
          <w:sz w:val="32"/>
          <w:szCs w:val="32"/>
          <w:u w:val="none"/>
        </w:rPr>
      </w:pPr>
      <w:r>
        <w:rPr>
          <w:rFonts w:hint="eastAsia" w:ascii="仿宋_GB2312" w:hAnsi="黑体" w:eastAsia="仿宋_GB2312" w:cs="黑体"/>
          <w:sz w:val="32"/>
          <w:szCs w:val="32"/>
          <w:u w:val="none"/>
        </w:rPr>
        <w:t>（一）</w:t>
      </w:r>
      <w:r>
        <w:rPr>
          <w:rFonts w:hint="eastAsia" w:ascii="仿宋_GB2312" w:hAnsi="黑体" w:eastAsia="仿宋_GB2312"/>
          <w:sz w:val="32"/>
          <w:szCs w:val="32"/>
          <w:u w:val="none"/>
          <w:lang w:val="en-US" w:eastAsia="zh-CN"/>
        </w:rPr>
        <w:t>白沙黎族自治县应急管理局</w:t>
      </w:r>
      <w:r>
        <w:rPr>
          <w:rFonts w:hint="eastAsia" w:ascii="仿宋_GB2312" w:hAnsi="黑体" w:eastAsia="仿宋_GB2312" w:cs="黑体"/>
          <w:sz w:val="32"/>
          <w:szCs w:val="32"/>
          <w:u w:val="none"/>
          <w:lang w:val="en-US" w:eastAsia="zh-CN"/>
        </w:rPr>
        <w:t>2026</w:t>
      </w:r>
      <w:r>
        <w:rPr>
          <w:rFonts w:hint="eastAsia" w:ascii="仿宋_GB2312" w:hAnsi="黑体" w:eastAsia="仿宋_GB2312" w:cs="黑体"/>
          <w:sz w:val="32"/>
          <w:szCs w:val="32"/>
          <w:u w:val="none"/>
        </w:rPr>
        <w:t>年一般公共预算“三公”经费预算数为</w:t>
      </w:r>
      <w:r>
        <w:rPr>
          <w:rFonts w:hint="eastAsia" w:ascii="仿宋_GB2312" w:hAnsi="黑体" w:eastAsia="仿宋_GB2312" w:cs="黑体"/>
          <w:sz w:val="32"/>
          <w:szCs w:val="32"/>
          <w:u w:val="none"/>
          <w:lang w:val="en-US" w:eastAsia="zh-CN"/>
        </w:rPr>
        <w:t>8.4</w:t>
      </w:r>
      <w:r>
        <w:rPr>
          <w:rFonts w:hint="eastAsia" w:ascii="仿宋_GB2312" w:hAnsi="黑体" w:eastAsia="仿宋_GB2312" w:cs="黑体"/>
          <w:sz w:val="32"/>
          <w:szCs w:val="32"/>
          <w:u w:val="none"/>
        </w:rPr>
        <w:t>万元，其中：</w:t>
      </w:r>
    </w:p>
    <w:p w14:paraId="47BC739E">
      <w:pPr>
        <w:spacing w:line="560" w:lineRule="exact"/>
        <w:ind w:firstLine="640" w:firstLineChars="200"/>
        <w:rPr>
          <w:rFonts w:hint="eastAsia" w:ascii="仿宋_GB2312" w:hAnsi="黑体" w:eastAsia="仿宋_GB2312" w:cs="黑体"/>
          <w:sz w:val="32"/>
          <w:szCs w:val="32"/>
          <w:u w:val="none"/>
          <w:shd w:val="clear"/>
          <w:lang w:eastAsia="zh-CN"/>
        </w:rPr>
      </w:pPr>
      <w:r>
        <w:rPr>
          <w:rFonts w:hint="eastAsia" w:ascii="仿宋_GB2312" w:hAnsi="黑体" w:eastAsia="仿宋_GB2312" w:cs="黑体"/>
          <w:sz w:val="32"/>
          <w:szCs w:val="32"/>
          <w:u w:val="none"/>
          <w:shd w:val="clear"/>
        </w:rPr>
        <w:t>因公出国（境）经费</w:t>
      </w:r>
      <w:r>
        <w:rPr>
          <w:rFonts w:hint="eastAsia" w:ascii="仿宋_GB2312" w:hAnsi="黑体" w:eastAsia="仿宋_GB2312" w:cs="黑体"/>
          <w:sz w:val="32"/>
          <w:szCs w:val="32"/>
          <w:u w:val="none"/>
          <w:lang w:val="en-US" w:eastAsia="zh-CN"/>
        </w:rPr>
        <w:t>0</w:t>
      </w:r>
      <w:r>
        <w:rPr>
          <w:rFonts w:hint="eastAsia" w:ascii="仿宋_GB2312" w:hAnsi="黑体" w:eastAsia="仿宋_GB2312" w:cs="黑体"/>
          <w:sz w:val="32"/>
          <w:szCs w:val="32"/>
          <w:u w:val="none"/>
        </w:rPr>
        <w:t>万元</w:t>
      </w:r>
      <w:r>
        <w:rPr>
          <w:rFonts w:hint="eastAsia" w:ascii="仿宋_GB2312" w:hAnsi="黑体" w:eastAsia="仿宋_GB2312" w:cs="黑体"/>
          <w:sz w:val="32"/>
          <w:szCs w:val="32"/>
          <w:u w:val="none"/>
          <w:shd w:val="clear"/>
        </w:rPr>
        <w:t>，与上年预算持平</w:t>
      </w:r>
      <w:r>
        <w:rPr>
          <w:rFonts w:hint="eastAsia" w:ascii="仿宋_GB2312" w:hAnsi="黑体" w:eastAsia="仿宋_GB2312" w:cs="黑体"/>
          <w:sz w:val="32"/>
          <w:szCs w:val="32"/>
          <w:u w:val="none"/>
          <w:shd w:val="clear"/>
          <w:lang w:eastAsia="zh-CN"/>
        </w:rPr>
        <w:t>。</w:t>
      </w:r>
    </w:p>
    <w:p w14:paraId="7A56EC19">
      <w:pPr>
        <w:spacing w:line="560" w:lineRule="exact"/>
        <w:ind w:firstLine="640" w:firstLineChars="200"/>
        <w:rPr>
          <w:rFonts w:hint="eastAsia" w:ascii="仿宋_GB2312" w:hAnsi="黑体" w:eastAsia="仿宋_GB2312" w:cs="黑体"/>
          <w:sz w:val="32"/>
          <w:szCs w:val="32"/>
          <w:u w:val="none"/>
          <w:shd w:val="clear"/>
          <w:lang w:eastAsia="zh-CN"/>
        </w:rPr>
      </w:pPr>
      <w:r>
        <w:rPr>
          <w:rFonts w:hint="eastAsia" w:ascii="仿宋_GB2312" w:hAnsi="黑体" w:eastAsia="仿宋_GB2312" w:cs="黑体"/>
          <w:sz w:val="32"/>
          <w:szCs w:val="32"/>
          <w:u w:val="none"/>
          <w:shd w:val="clear"/>
        </w:rPr>
        <w:t>公务用车购置及运行费</w:t>
      </w:r>
      <w:r>
        <w:rPr>
          <w:rFonts w:hint="eastAsia" w:ascii="仿宋_GB2312" w:hAnsi="黑体" w:eastAsia="仿宋_GB2312" w:cs="黑体"/>
          <w:sz w:val="32"/>
          <w:szCs w:val="32"/>
          <w:u w:val="none"/>
          <w:lang w:val="en-US" w:eastAsia="zh-CN"/>
        </w:rPr>
        <w:t>6.9</w:t>
      </w:r>
      <w:r>
        <w:rPr>
          <w:rFonts w:hint="eastAsia" w:ascii="仿宋_GB2312" w:hAnsi="黑体" w:eastAsia="仿宋_GB2312" w:cs="黑体"/>
          <w:sz w:val="32"/>
          <w:szCs w:val="32"/>
          <w:u w:val="none"/>
        </w:rPr>
        <w:t>万元（其中，</w:t>
      </w:r>
      <w:r>
        <w:rPr>
          <w:rFonts w:hint="eastAsia" w:ascii="仿宋_GB2312" w:hAnsi="黑体" w:eastAsia="仿宋_GB2312" w:cs="黑体"/>
          <w:sz w:val="32"/>
          <w:szCs w:val="32"/>
          <w:u w:val="none"/>
          <w:shd w:val="clear"/>
        </w:rPr>
        <w:t>公务用车购置费</w:t>
      </w:r>
      <w:r>
        <w:rPr>
          <w:rFonts w:hint="eastAsia" w:ascii="仿宋_GB2312" w:hAnsi="黑体" w:eastAsia="仿宋_GB2312" w:cs="黑体"/>
          <w:sz w:val="32"/>
          <w:szCs w:val="32"/>
          <w:u w:val="none"/>
          <w:lang w:val="en-US" w:eastAsia="zh-CN"/>
        </w:rPr>
        <w:t>0</w:t>
      </w:r>
      <w:r>
        <w:rPr>
          <w:rFonts w:hint="eastAsia" w:ascii="仿宋_GB2312" w:hAnsi="黑体" w:eastAsia="仿宋_GB2312" w:cs="黑体"/>
          <w:sz w:val="32"/>
          <w:szCs w:val="32"/>
          <w:u w:val="none"/>
        </w:rPr>
        <w:t>万元</w:t>
      </w:r>
      <w:r>
        <w:rPr>
          <w:rFonts w:hint="eastAsia" w:ascii="仿宋_GB2312" w:hAnsi="黑体" w:eastAsia="仿宋_GB2312" w:cs="黑体"/>
          <w:sz w:val="32"/>
          <w:szCs w:val="32"/>
          <w:u w:val="none"/>
          <w:shd w:val="clear"/>
        </w:rPr>
        <w:t>，公务用车运行费</w:t>
      </w:r>
      <w:r>
        <w:rPr>
          <w:rFonts w:hint="eastAsia" w:ascii="仿宋_GB2312" w:hAnsi="黑体" w:eastAsia="仿宋_GB2312" w:cs="黑体"/>
          <w:sz w:val="32"/>
          <w:szCs w:val="32"/>
          <w:u w:val="none"/>
          <w:lang w:val="en-US" w:eastAsia="zh-CN"/>
        </w:rPr>
        <w:t>6.9</w:t>
      </w:r>
      <w:r>
        <w:rPr>
          <w:rFonts w:hint="eastAsia" w:ascii="仿宋_GB2312" w:hAnsi="黑体" w:eastAsia="仿宋_GB2312" w:cs="黑体"/>
          <w:sz w:val="32"/>
          <w:szCs w:val="32"/>
          <w:u w:val="none"/>
        </w:rPr>
        <w:t>万元）</w:t>
      </w:r>
      <w:r>
        <w:rPr>
          <w:rFonts w:hint="eastAsia" w:ascii="仿宋_GB2312" w:hAnsi="黑体" w:eastAsia="仿宋_GB2312" w:cs="黑体"/>
          <w:sz w:val="32"/>
          <w:szCs w:val="32"/>
          <w:u w:val="none"/>
          <w:shd w:val="clear"/>
        </w:rPr>
        <w:t>，与上年预算持平</w:t>
      </w:r>
      <w:r>
        <w:rPr>
          <w:rFonts w:hint="eastAsia" w:ascii="仿宋_GB2312" w:hAnsi="黑体" w:eastAsia="仿宋_GB2312" w:cs="黑体"/>
          <w:sz w:val="32"/>
          <w:szCs w:val="32"/>
          <w:u w:val="none"/>
          <w:shd w:val="clear"/>
          <w:lang w:eastAsia="zh-CN"/>
        </w:rPr>
        <w:t>，</w:t>
      </w:r>
      <w:r>
        <w:rPr>
          <w:rFonts w:hint="eastAsia" w:ascii="仿宋_GB2312" w:hAnsi="黑体" w:eastAsia="仿宋_GB2312" w:cs="黑体"/>
          <w:sz w:val="32"/>
          <w:szCs w:val="32"/>
          <w:u w:val="none"/>
          <w:lang w:val="en-US" w:eastAsia="zh-CN"/>
        </w:rPr>
        <w:t>持平</w:t>
      </w:r>
      <w:r>
        <w:rPr>
          <w:rFonts w:hint="eastAsia" w:ascii="仿宋_GB2312" w:hAnsi="黑体" w:eastAsia="仿宋_GB2312" w:cs="黑体"/>
          <w:sz w:val="32"/>
          <w:szCs w:val="32"/>
          <w:u w:val="none"/>
          <w:shd w:val="clear"/>
        </w:rPr>
        <w:t>主要原因包括：</w:t>
      </w:r>
      <w:r>
        <w:rPr>
          <w:rFonts w:hint="eastAsia" w:ascii="仿宋_GB2312" w:hAnsi="黑体" w:eastAsia="仿宋_GB2312" w:cs="黑体"/>
          <w:sz w:val="32"/>
          <w:szCs w:val="32"/>
          <w:u w:val="none"/>
          <w:shd w:val="clear"/>
          <w:lang w:val="en-US" w:eastAsia="zh-CN"/>
        </w:rPr>
        <w:t>控制支出</w:t>
      </w:r>
      <w:r>
        <w:rPr>
          <w:rFonts w:hint="eastAsia" w:ascii="仿宋_GB2312" w:hAnsi="黑体" w:eastAsia="仿宋_GB2312" w:cs="黑体"/>
          <w:sz w:val="32"/>
          <w:szCs w:val="32"/>
          <w:u w:val="none"/>
          <w:shd w:val="clear"/>
          <w:lang w:eastAsia="zh-CN"/>
        </w:rPr>
        <w:t>；</w:t>
      </w:r>
      <w:r>
        <w:rPr>
          <w:rFonts w:hint="eastAsia" w:ascii="仿宋_GB2312" w:hAnsi="黑体" w:eastAsia="仿宋_GB2312" w:cs="黑体"/>
          <w:sz w:val="32"/>
          <w:szCs w:val="32"/>
          <w:u w:val="none"/>
          <w:shd w:val="clear"/>
        </w:rPr>
        <w:t>公务车保有量</w:t>
      </w:r>
      <w:r>
        <w:rPr>
          <w:rFonts w:hint="eastAsia" w:ascii="仿宋_GB2312" w:hAnsi="黑体" w:eastAsia="仿宋_GB2312" w:cs="黑体"/>
          <w:sz w:val="32"/>
          <w:szCs w:val="32"/>
          <w:u w:val="none"/>
          <w:lang w:val="en-US" w:eastAsia="zh-CN"/>
        </w:rPr>
        <w:t>2</w:t>
      </w:r>
      <w:r>
        <w:rPr>
          <w:rFonts w:hint="eastAsia" w:ascii="仿宋_GB2312" w:hAnsi="黑体" w:eastAsia="仿宋_GB2312" w:cs="黑体"/>
          <w:sz w:val="32"/>
          <w:szCs w:val="32"/>
          <w:u w:val="none"/>
        </w:rPr>
        <w:t>辆，计划购置</w:t>
      </w:r>
      <w:r>
        <w:rPr>
          <w:rFonts w:hint="eastAsia" w:ascii="仿宋_GB2312" w:hAnsi="黑体" w:eastAsia="仿宋_GB2312" w:cs="黑体"/>
          <w:sz w:val="32"/>
          <w:szCs w:val="32"/>
          <w:u w:val="none"/>
          <w:lang w:val="en-US" w:eastAsia="zh-CN"/>
        </w:rPr>
        <w:t>0</w:t>
      </w:r>
      <w:r>
        <w:rPr>
          <w:rFonts w:hint="eastAsia" w:ascii="仿宋_GB2312" w:hAnsi="黑体" w:eastAsia="仿宋_GB2312" w:cs="黑体"/>
          <w:sz w:val="32"/>
          <w:szCs w:val="32"/>
          <w:u w:val="none"/>
        </w:rPr>
        <w:t>辆</w:t>
      </w:r>
      <w:r>
        <w:rPr>
          <w:rFonts w:hint="eastAsia" w:ascii="仿宋_GB2312" w:hAnsi="黑体" w:eastAsia="仿宋_GB2312" w:cs="黑体"/>
          <w:sz w:val="32"/>
          <w:szCs w:val="32"/>
          <w:u w:val="none"/>
          <w:shd w:val="clear"/>
          <w:lang w:eastAsia="zh-CN"/>
        </w:rPr>
        <w:t>。</w:t>
      </w:r>
    </w:p>
    <w:p w14:paraId="14A3422B">
      <w:pPr>
        <w:spacing w:line="560" w:lineRule="exact"/>
        <w:ind w:firstLine="640" w:firstLineChars="200"/>
        <w:rPr>
          <w:rFonts w:hint="eastAsia" w:ascii="仿宋_GB2312" w:hAnsi="黑体" w:eastAsia="仿宋_GB2312" w:cs="黑体"/>
          <w:sz w:val="32"/>
          <w:szCs w:val="32"/>
          <w:u w:val="none"/>
          <w:shd w:val="clear"/>
        </w:rPr>
      </w:pPr>
      <w:r>
        <w:rPr>
          <w:rFonts w:hint="eastAsia" w:ascii="仿宋_GB2312" w:hAnsi="黑体" w:eastAsia="仿宋_GB2312" w:cs="黑体"/>
          <w:sz w:val="32"/>
          <w:szCs w:val="32"/>
          <w:u w:val="none"/>
        </w:rPr>
        <w:t>公务接待费</w:t>
      </w:r>
      <w:r>
        <w:rPr>
          <w:rFonts w:hint="eastAsia" w:ascii="仿宋_GB2312" w:hAnsi="黑体" w:eastAsia="仿宋_GB2312" w:cs="黑体"/>
          <w:sz w:val="32"/>
          <w:szCs w:val="32"/>
          <w:u w:val="none"/>
          <w:lang w:val="en-US" w:eastAsia="zh-CN"/>
        </w:rPr>
        <w:t>1.5</w:t>
      </w:r>
      <w:r>
        <w:rPr>
          <w:rFonts w:hint="eastAsia" w:ascii="仿宋_GB2312" w:hAnsi="黑体" w:eastAsia="仿宋_GB2312" w:cs="黑体"/>
          <w:sz w:val="32"/>
          <w:szCs w:val="32"/>
          <w:u w:val="none"/>
          <w:shd w:val="clear"/>
        </w:rPr>
        <w:t>万元，与上年预算持平</w:t>
      </w:r>
      <w:r>
        <w:rPr>
          <w:rFonts w:hint="eastAsia" w:ascii="仿宋_GB2312" w:hAnsi="黑体" w:eastAsia="仿宋_GB2312" w:cs="黑体"/>
          <w:sz w:val="32"/>
          <w:szCs w:val="32"/>
          <w:u w:val="none"/>
          <w:shd w:val="clear"/>
          <w:lang w:eastAsia="zh-CN"/>
        </w:rPr>
        <w:t>。</w:t>
      </w:r>
      <w:r>
        <w:rPr>
          <w:rFonts w:hint="eastAsia" w:ascii="仿宋_GB2312" w:hAnsi="黑体" w:eastAsia="仿宋_GB2312" w:cs="黑体"/>
          <w:sz w:val="32"/>
          <w:szCs w:val="32"/>
          <w:u w:val="none"/>
          <w:shd w:val="clear"/>
        </w:rPr>
        <w:t>主要原因包括：</w:t>
      </w:r>
      <w:r>
        <w:rPr>
          <w:rFonts w:hint="eastAsia" w:ascii="仿宋_GB2312" w:hAnsi="黑体" w:eastAsia="仿宋_GB2312" w:cs="黑体"/>
          <w:sz w:val="32"/>
          <w:szCs w:val="32"/>
          <w:u w:val="none"/>
          <w:shd w:val="clear"/>
          <w:lang w:val="en-US" w:eastAsia="zh-CN"/>
        </w:rPr>
        <w:t>控制支出</w:t>
      </w:r>
      <w:r>
        <w:rPr>
          <w:rFonts w:hint="eastAsia" w:ascii="仿宋_GB2312" w:hAnsi="黑体" w:eastAsia="仿宋_GB2312" w:cs="黑体"/>
          <w:sz w:val="32"/>
          <w:szCs w:val="32"/>
          <w:u w:val="none"/>
          <w:shd w:val="clear"/>
        </w:rPr>
        <w:t>。</w:t>
      </w:r>
    </w:p>
    <w:p w14:paraId="00C4A0F7">
      <w:pPr>
        <w:spacing w:line="560" w:lineRule="exact"/>
        <w:ind w:firstLine="640" w:firstLineChars="200"/>
        <w:rPr>
          <w:rFonts w:hint="eastAsia" w:ascii="仿宋_GB2312" w:hAnsi="黑体" w:eastAsia="仿宋_GB2312" w:cs="黑体"/>
          <w:sz w:val="32"/>
          <w:szCs w:val="32"/>
          <w:u w:val="none"/>
          <w:shd w:val="clear"/>
        </w:rPr>
      </w:pPr>
      <w:r>
        <w:rPr>
          <w:rFonts w:hint="eastAsia" w:ascii="仿宋_GB2312" w:hAnsi="黑体" w:eastAsia="仿宋_GB2312" w:cs="黑体"/>
          <w:sz w:val="32"/>
          <w:szCs w:val="32"/>
          <w:u w:val="none"/>
        </w:rPr>
        <w:t>（二）</w:t>
      </w:r>
      <w:r>
        <w:rPr>
          <w:rFonts w:hint="eastAsia" w:ascii="仿宋_GB2312" w:hAnsi="黑体" w:eastAsia="仿宋_GB2312"/>
          <w:sz w:val="32"/>
          <w:szCs w:val="32"/>
          <w:u w:val="none"/>
          <w:lang w:val="en-US" w:eastAsia="zh-CN"/>
        </w:rPr>
        <w:t>白沙黎族自治县应急管理局</w:t>
      </w:r>
      <w:r>
        <w:rPr>
          <w:rFonts w:hint="eastAsia" w:ascii="仿宋_GB2312" w:hAnsi="黑体" w:eastAsia="仿宋_GB2312" w:cs="黑体"/>
          <w:sz w:val="32"/>
          <w:szCs w:val="32"/>
          <w:u w:val="none"/>
          <w:lang w:eastAsia="zh-CN"/>
        </w:rPr>
        <w:t>2</w:t>
      </w:r>
      <w:r>
        <w:rPr>
          <w:rFonts w:hint="eastAsia" w:ascii="仿宋_GB2312" w:hAnsi="黑体" w:eastAsia="仿宋_GB2312" w:cs="黑体"/>
          <w:sz w:val="32"/>
          <w:szCs w:val="32"/>
          <w:u w:val="none"/>
          <w:lang w:val="en-US" w:eastAsia="zh-CN"/>
        </w:rPr>
        <w:t>026</w:t>
      </w:r>
      <w:r>
        <w:rPr>
          <w:rFonts w:hint="eastAsia" w:ascii="仿宋_GB2312" w:hAnsi="黑体" w:eastAsia="仿宋_GB2312" w:cs="黑体"/>
          <w:sz w:val="32"/>
          <w:szCs w:val="32"/>
          <w:u w:val="none"/>
        </w:rPr>
        <w:t>年政府性基金预算“三公”经费预算数为</w:t>
      </w:r>
      <w:r>
        <w:rPr>
          <w:rFonts w:hint="eastAsia" w:ascii="仿宋_GB2312" w:hAnsi="黑体" w:eastAsia="仿宋_GB2312" w:cs="黑体"/>
          <w:sz w:val="32"/>
          <w:szCs w:val="32"/>
          <w:u w:val="none"/>
          <w:lang w:val="en-US" w:eastAsia="zh-CN"/>
        </w:rPr>
        <w:t>0万元</w:t>
      </w:r>
      <w:r>
        <w:rPr>
          <w:rFonts w:hint="eastAsia" w:ascii="仿宋_GB2312" w:hAnsi="黑体" w:eastAsia="仿宋_GB2312" w:cs="黑体"/>
          <w:sz w:val="32"/>
          <w:szCs w:val="32"/>
          <w:u w:val="none"/>
          <w:shd w:val="clear"/>
        </w:rPr>
        <w:t>。</w:t>
      </w:r>
    </w:p>
    <w:p w14:paraId="726AEC27">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781E6CFD">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14:paraId="6F266211">
      <w:pPr>
        <w:spacing w:line="240" w:lineRule="auto"/>
        <w:ind w:firstLine="640" w:firstLineChars="200"/>
        <w:rPr>
          <w:rFonts w:hint="eastAsia" w:ascii="仿宋" w:hAnsi="仿宋" w:eastAsia="仿宋" w:cs="仿宋"/>
          <w:sz w:val="32"/>
          <w:szCs w:val="32"/>
        </w:rPr>
      </w:pPr>
      <w:r>
        <w:rPr>
          <w:rFonts w:hint="eastAsia" w:ascii="仿宋_GB2312" w:hAnsi="黑体" w:eastAsia="仿宋_GB2312"/>
          <w:sz w:val="32"/>
          <w:szCs w:val="32"/>
        </w:rPr>
        <w:t>本单位无政府性基金预算</w:t>
      </w:r>
      <w:r>
        <w:rPr>
          <w:rFonts w:hint="eastAsia" w:ascii="仿宋" w:hAnsi="仿宋" w:eastAsia="仿宋" w:cs="仿宋"/>
          <w:sz w:val="32"/>
          <w:szCs w:val="32"/>
        </w:rPr>
        <w:t>。</w:t>
      </w:r>
    </w:p>
    <w:p w14:paraId="26BEBB26">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14:paraId="7F027CD5">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本单位无国有资本经营预算</w:t>
      </w:r>
      <w:r>
        <w:rPr>
          <w:rFonts w:hint="eastAsia" w:ascii="仿宋_GB2312" w:hAnsi="黑体" w:eastAsia="仿宋_GB2312"/>
          <w:sz w:val="32"/>
          <w:szCs w:val="32"/>
          <w:u w:val="none"/>
          <w:lang w:eastAsia="zh-CN"/>
        </w:rPr>
        <w:t>。</w:t>
      </w:r>
    </w:p>
    <w:p w14:paraId="560E037A">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58BB07B9">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val="en-US" w:eastAsia="zh-CN"/>
        </w:rPr>
        <w:t>白沙黎族自治县应急管理局</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val="en-US" w:eastAsia="zh-CN"/>
        </w:rPr>
        <w:t>白沙黎族自治县应急管理局2026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703.68</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r>
        <w:rPr>
          <w:rFonts w:hint="eastAsia" w:ascii="仿宋_GB2312" w:hAnsi="黑体" w:eastAsia="仿宋_GB2312"/>
          <w:sz w:val="32"/>
          <w:szCs w:val="32"/>
          <w:highlight w:val="none"/>
          <w:u w:val="none"/>
        </w:rPr>
        <w:t>；支出包括： 社会保障和就业支出</w:t>
      </w:r>
      <w:r>
        <w:rPr>
          <w:rFonts w:hint="eastAsia" w:ascii="仿宋_GB2312" w:hAnsi="黑体" w:eastAsia="仿宋_GB2312"/>
          <w:sz w:val="32"/>
          <w:szCs w:val="32"/>
          <w:highlight w:val="none"/>
          <w:u w:val="none"/>
          <w:lang w:eastAsia="zh-CN"/>
        </w:rPr>
        <w:t>、 卫生健康支出、 农林水支出、 住房保障支出、 灾害防治及应急管理支出</w:t>
      </w:r>
      <w:r>
        <w:rPr>
          <w:rFonts w:hint="eastAsia" w:ascii="仿宋_GB2312" w:hAnsi="黑体" w:eastAsia="仿宋_GB2312"/>
          <w:sz w:val="32"/>
          <w:szCs w:val="32"/>
          <w:u w:val="none"/>
        </w:rPr>
        <w:t>。</w:t>
      </w:r>
    </w:p>
    <w:p w14:paraId="49B5750E">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79576E6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白沙黎族自治县应急管理局</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sz w:val="32"/>
          <w:szCs w:val="32"/>
          <w:u w:val="none"/>
          <w:lang w:val="en-US" w:eastAsia="zh-CN"/>
        </w:rPr>
        <w:t>703.68</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703.68</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100</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92.47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基本支出与项目支出减少</w:t>
      </w:r>
      <w:r>
        <w:rPr>
          <w:rFonts w:hint="eastAsia" w:ascii="仿宋_GB2312" w:hAnsi="黑体" w:eastAsia="仿宋_GB2312"/>
          <w:sz w:val="32"/>
          <w:szCs w:val="32"/>
          <w:u w:val="none"/>
        </w:rPr>
        <w:t>。</w:t>
      </w:r>
    </w:p>
    <w:p w14:paraId="0FB2300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7831F5B7">
      <w:pPr>
        <w:keepNext w:val="0"/>
        <w:keepLines w:val="0"/>
        <w:widowControl w:val="0"/>
        <w:suppressLineNumbers w:val="0"/>
        <w:spacing w:before="0" w:beforeAutospacing="0" w:after="0" w:afterAutospacing="0"/>
        <w:ind w:left="0" w:right="0" w:firstLine="640" w:firstLineChars="200"/>
        <w:jc w:val="both"/>
      </w:pPr>
      <w:r>
        <w:rPr>
          <w:rFonts w:hint="eastAsia" w:ascii="仿宋_GB2312" w:hAnsi="黑体" w:eastAsia="仿宋_GB2312"/>
          <w:sz w:val="32"/>
          <w:szCs w:val="32"/>
          <w:u w:val="none"/>
          <w:lang w:val="en-US" w:eastAsia="zh-CN"/>
        </w:rPr>
        <w:t>白沙黎族自治县应急管理局</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703.68</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270.78</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38</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432.9</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62</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增加减少</w:t>
      </w:r>
      <w:r>
        <w:rPr>
          <w:rFonts w:hint="eastAsia" w:ascii="仿宋_GB2312" w:hAnsi="黑体" w:eastAsia="仿宋_GB2312" w:cs="仿宋_GB2312"/>
          <w:sz w:val="32"/>
          <w:szCs w:val="32"/>
          <w:u w:val="none"/>
          <w:lang w:val="en-US" w:eastAsia="zh-CN"/>
        </w:rPr>
        <w:t>92.47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基本支出与项目支出减少</w:t>
      </w:r>
      <w:r>
        <w:rPr>
          <w:rFonts w:hint="eastAsia" w:ascii="仿宋_GB2312" w:hAnsi="黑体" w:eastAsia="仿宋_GB2312"/>
          <w:sz w:val="32"/>
          <w:szCs w:val="32"/>
          <w:u w:val="none"/>
        </w:rPr>
        <w:t>。</w:t>
      </w:r>
      <w:r>
        <w:rPr>
          <w:rFonts w:hint="eastAsia" w:ascii="仿宋_GB2312" w:hAnsi="宋体" w:eastAsia="仿宋_GB2312" w:cs="仿宋_GB2312"/>
          <w:kern w:val="2"/>
          <w:sz w:val="32"/>
          <w:szCs w:val="32"/>
          <w:lang w:val="en-US" w:eastAsia="zh-CN" w:bidi="ar"/>
        </w:rPr>
        <w:t>其中委托业务费预算总额0万元，比上年预算数与上年持平。</w:t>
      </w:r>
    </w:p>
    <w:p w14:paraId="7D29921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0250D694">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14:paraId="4E9B38A7">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val="en-US" w:eastAsia="zh-CN"/>
        </w:rPr>
        <w:t>白沙黎族自治县应急管理局本级</w:t>
      </w:r>
      <w:r>
        <w:rPr>
          <w:rFonts w:hint="eastAsia" w:ascii="仿宋_GB2312" w:hAnsi="黑体" w:eastAsia="仿宋_GB2312" w:cs="仿宋_GB2312"/>
          <w:sz w:val="32"/>
          <w:szCs w:val="32"/>
          <w:u w:val="none"/>
        </w:rPr>
        <w:t>的机关运行经费预算</w:t>
      </w:r>
      <w:r>
        <w:rPr>
          <w:rFonts w:hint="eastAsia" w:ascii="仿宋_GB2312" w:hAnsi="黑体" w:eastAsia="仿宋_GB2312" w:cs="仿宋_GB2312"/>
          <w:sz w:val="32"/>
          <w:szCs w:val="32"/>
          <w:u w:val="none"/>
          <w:lang w:val="en-US" w:eastAsia="zh-CN"/>
        </w:rPr>
        <w:t>29.87</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0.41</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公用经费增多</w:t>
      </w:r>
      <w:r>
        <w:rPr>
          <w:rFonts w:hint="eastAsia" w:ascii="仿宋_GB2312" w:hAnsi="黑体" w:eastAsia="仿宋_GB2312"/>
          <w:sz w:val="32"/>
          <w:szCs w:val="32"/>
          <w:u w:val="none"/>
        </w:rPr>
        <w:t>。</w:t>
      </w:r>
    </w:p>
    <w:p w14:paraId="3E9D6F1B">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52B48FAD">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val="en-US" w:eastAsia="zh-CN"/>
        </w:rPr>
        <w:t>白沙黎族自治县应急管理局</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171.7</w:t>
      </w:r>
      <w:r>
        <w:rPr>
          <w:rFonts w:hint="eastAsia" w:ascii="仿宋_GB2312" w:hAnsi="黑体" w:eastAsia="仿宋_GB2312"/>
          <w:sz w:val="32"/>
          <w:szCs w:val="32"/>
          <w:u w:val="none"/>
        </w:rPr>
        <w:t>万元，其中：政府采购货物预算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万元，政府采购工程预算</w:t>
      </w:r>
      <w:r>
        <w:rPr>
          <w:rFonts w:hint="eastAsia" w:ascii="仿宋_GB2312" w:hAnsi="黑体" w:eastAsia="仿宋_GB2312" w:cs="仿宋_GB2312"/>
          <w:sz w:val="32"/>
          <w:szCs w:val="32"/>
          <w:u w:val="none"/>
          <w:lang w:val="en-US" w:eastAsia="zh-CN"/>
        </w:rPr>
        <w:t>171.7</w:t>
      </w:r>
      <w:r>
        <w:rPr>
          <w:rFonts w:hint="eastAsia" w:ascii="仿宋_GB2312" w:hAnsi="黑体" w:eastAsia="仿宋_GB2312"/>
          <w:sz w:val="32"/>
          <w:szCs w:val="32"/>
          <w:u w:val="none"/>
        </w:rPr>
        <w:t>万元，政府采购服务预算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08517BBB">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6BF9EBC0">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u w:val="none"/>
          <w:lang w:val="en-US" w:eastAsia="zh-CN"/>
        </w:rPr>
        <w:t>白沙黎族自治县应急管理</w:t>
      </w:r>
      <w:r>
        <w:rPr>
          <w:rFonts w:hint="eastAsia" w:ascii="仿宋_GB2312" w:hAnsi="黑体" w:eastAsia="仿宋_GB2312" w:cs="仿宋_GB2312"/>
          <w:sz w:val="32"/>
          <w:szCs w:val="32"/>
          <w:u w:val="none"/>
        </w:rPr>
        <w:t>本级及下属各预算单位共有车辆</w:t>
      </w: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14:paraId="1827B4F8">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6E49BCBE">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val="en-US" w:eastAsia="zh-CN"/>
        </w:rPr>
        <w:t>白沙黎族自治县应急管理局23</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703.69</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其中，重点项目预算绩效情况：</w:t>
      </w:r>
    </w:p>
    <w:p w14:paraId="53F91825">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lang w:val="en-US" w:eastAsia="zh-CN"/>
        </w:rPr>
        <w:t>衔接推进乡村振兴补助资金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180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白沙黎族自治县地质灾害防护护坡建设项目</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lang w:val="en-US" w:eastAsia="zh-CN"/>
        </w:rPr>
        <w:t>挡土、护坡、加固地基等，通过改变地形、增加土体的抗滑性能来防止滑坡和崩塌的发生,使农村人居环境整治得到提升，为群众的生命财产安全提供保障</w:t>
      </w:r>
      <w:r>
        <w:rPr>
          <w:rFonts w:hint="eastAsia" w:ascii="仿宋_GB2312" w:hAnsi="黑体" w:eastAsia="仿宋_GB2312" w:cs="仿宋_GB2312"/>
          <w:sz w:val="32"/>
          <w:szCs w:val="32"/>
          <w:u w:val="none"/>
          <w:lang w:eastAsia="zh-CN"/>
        </w:rPr>
        <w:t>。</w:t>
      </w:r>
    </w:p>
    <w:p w14:paraId="6B414860">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2.县级衔接资金乡村振兴资金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20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白沙黎族自治县地质灾害防护护坡建设项目</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挡土、护坡、加固地基等，通过改变地形、增加土体的抗滑性能来防止滑坡和崩塌的发生,使农村人居环境整治得到提升，为群众的生命财产安全提供保障</w:t>
      </w:r>
      <w:r>
        <w:rPr>
          <w:rFonts w:hint="eastAsia" w:ascii="仿宋_GB2312" w:hAnsi="黑体" w:eastAsia="仿宋_GB2312" w:cs="仿宋_GB2312"/>
          <w:sz w:val="32"/>
          <w:szCs w:val="32"/>
          <w:u w:val="none"/>
          <w:lang w:eastAsia="zh-CN"/>
        </w:rPr>
        <w:t>。</w:t>
      </w:r>
    </w:p>
    <w:p w14:paraId="280EE4A2">
      <w:pPr>
        <w:spacing w:line="560" w:lineRule="exact"/>
        <w:jc w:val="both"/>
        <w:rPr>
          <w:rFonts w:hint="eastAsia" w:ascii="黑体" w:hAnsi="黑体" w:eastAsia="黑体"/>
          <w:b w:val="0"/>
          <w:bCs/>
          <w:sz w:val="32"/>
          <w:szCs w:val="32"/>
          <w:u w:val="none"/>
          <w:lang w:eastAsia="zh-CN"/>
        </w:rPr>
      </w:pPr>
    </w:p>
    <w:p w14:paraId="318910E6">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64CFBFF9">
      <w:pPr>
        <w:spacing w:line="560" w:lineRule="exact"/>
        <w:ind w:firstLine="640" w:firstLineChars="200"/>
        <w:jc w:val="left"/>
        <w:rPr>
          <w:rFonts w:ascii="仿宋_GB2312" w:eastAsia="仿宋_GB2312" w:cs="宋体"/>
          <w:bCs/>
          <w:color w:val="000000"/>
          <w:kern w:val="0"/>
          <w:sz w:val="32"/>
          <w:szCs w:val="32"/>
          <w:u w:val="none"/>
          <w:lang w:val="zh-CN"/>
        </w:rPr>
      </w:pPr>
    </w:p>
    <w:p w14:paraId="5ADAEE5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7800042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7DF41CBE">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2077FDD3">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1AF91747">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78FEF06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51C93CF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5E51A71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2449369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72F4109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31BCE83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3EE6FD1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1203FCD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48592DB6">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62391119">
      <w:pPr>
        <w:spacing w:line="560" w:lineRule="exact"/>
        <w:ind w:firstLine="0" w:firstLineChars="0"/>
        <w:jc w:val="left"/>
        <w:rPr>
          <w:rFonts w:ascii="仿宋_GB2312" w:hAnsi="黑体" w:eastAsia="仿宋_GB2312" w:cs="仿宋_GB2312"/>
          <w:sz w:val="32"/>
          <w:szCs w:val="32"/>
          <w:u w:val="none"/>
        </w:rPr>
      </w:pPr>
    </w:p>
    <w:sectPr>
      <w:footerReference r:id="rId3"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C83043A">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A1F2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938C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D938C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D9B687"/>
    <w:multiLevelType w:val="singleLevel"/>
    <w:tmpl w:val="52D9B687"/>
    <w:lvl w:ilvl="0" w:tentative="0">
      <w:start w:val="3"/>
      <w:numFmt w:val="chineseCounting"/>
      <w:suff w:val="space"/>
      <w:lvlText w:val="第%1部分"/>
      <w:lvlJc w:val="left"/>
      <w:rPr>
        <w:rFonts w:hint="eastAsia"/>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A4536"/>
    <w:rsid w:val="194F143A"/>
    <w:rsid w:val="1E581C7A"/>
    <w:rsid w:val="27F9D6AD"/>
    <w:rsid w:val="2CFFD3C3"/>
    <w:rsid w:val="2FBF19B9"/>
    <w:rsid w:val="37DF1B78"/>
    <w:rsid w:val="3B1479D8"/>
    <w:rsid w:val="3B3F3874"/>
    <w:rsid w:val="3DE53401"/>
    <w:rsid w:val="4C6562E6"/>
    <w:rsid w:val="50007FCF"/>
    <w:rsid w:val="51EB539F"/>
    <w:rsid w:val="52A66D10"/>
    <w:rsid w:val="5CD71462"/>
    <w:rsid w:val="5EFF8EDA"/>
    <w:rsid w:val="5FBFEA10"/>
    <w:rsid w:val="68055FC9"/>
    <w:rsid w:val="6F772982"/>
    <w:rsid w:val="6F7F7F61"/>
    <w:rsid w:val="6FDB1131"/>
    <w:rsid w:val="6FDF3A11"/>
    <w:rsid w:val="72BFF0B5"/>
    <w:rsid w:val="73CF45A9"/>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36</Words>
  <Characters>39</Characters>
  <Lines>1</Lines>
  <Paragraphs>1</Paragraphs>
  <TotalTime>7</TotalTime>
  <ScaleCrop>false</ScaleCrop>
  <LinksUpToDate>false</LinksUpToDate>
  <CharactersWithSpaces>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17</cp:lastModifiedBy>
  <cp:lastPrinted>2026-03-13T08:41:00Z</cp:lastPrinted>
  <dcterms:modified xsi:type="dcterms:W3CDTF">2026-03-16T03:35:00Z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A452AEA80B3487E3850D8E679530286D</vt:lpwstr>
  </property>
  <property fmtid="{D5CDD505-2E9C-101B-9397-08002B2CF9AE}" pid="4" name="KSOTemplateDocerSaveRecord">
    <vt:lpwstr>eyJoZGlkIjoiYTc1MTM1MWU1MWRkMmUyMmYzYmE1OGJjYjBmOTBmNjgiLCJ1c2VySWQiOiI2MDIyNTg5ODUifQ==</vt:lpwstr>
  </property>
</Properties>
</file>