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ind w:left="0" w:leftChars="0" w:firstLine="0" w:firstLineChars="0"/>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中国共产党白沙黎族自治县纪律检查委员会</w:t>
      </w:r>
    </w:p>
    <w:p>
      <w:pPr>
        <w:spacing w:line="578" w:lineRule="exact"/>
        <w:ind w:left="0" w:leftChars="0" w:firstLine="0" w:firstLineChars="0"/>
        <w:jc w:val="center"/>
        <w:rPr>
          <w:rFonts w:hint="eastAsia" w:asciiTheme="majorEastAsia" w:hAnsiTheme="majorEastAsia" w:eastAsiaTheme="majorEastAsia" w:cstheme="majorEastAsia"/>
          <w:b/>
          <w:bCs/>
          <w:color w:val="auto"/>
          <w:sz w:val="44"/>
          <w:szCs w:val="44"/>
        </w:rPr>
      </w:pPr>
      <w:r>
        <w:rPr>
          <w:rFonts w:hint="eastAsia" w:ascii="方正小标宋简体" w:hAnsi="方正小标宋简体" w:eastAsia="方正小标宋简体" w:cs="方正小标宋简体"/>
          <w:b w:val="0"/>
          <w:bCs w:val="0"/>
          <w:color w:val="auto"/>
          <w:sz w:val="44"/>
          <w:szCs w:val="44"/>
        </w:rPr>
        <w:t>本级2024年度部门决算公开报告</w:t>
      </w:r>
    </w:p>
    <w:p>
      <w:pPr>
        <w:pStyle w:val="2"/>
        <w:rPr>
          <w:rFonts w:hint="eastAsia"/>
        </w:rPr>
      </w:pPr>
    </w:p>
    <w:p>
      <w:pPr>
        <w:pStyle w:val="2"/>
        <w:rPr>
          <w:rFonts w:hint="eastAsia" w:eastAsiaTheme="majorEastAsia"/>
          <w:lang w:eastAsia="zh-CN"/>
        </w:rPr>
      </w:pPr>
      <w:r>
        <w:rPr>
          <w:rFonts w:hint="eastAsia" w:asciiTheme="majorEastAsia" w:hAnsiTheme="majorEastAsia" w:eastAsiaTheme="majorEastAsia" w:cstheme="majorEastAsia"/>
          <w:b/>
          <w:bCs/>
          <w:color w:val="auto"/>
          <w:sz w:val="44"/>
          <w:szCs w:val="44"/>
          <w:lang w:eastAsia="zh-CN"/>
        </w:rPr>
        <w:t>目录</w:t>
      </w:r>
    </w:p>
    <w:p>
      <w:pPr>
        <w:pStyle w:val="9"/>
        <w:tabs>
          <w:tab w:val="right" w:leader="dot" w:pos="8845"/>
        </w:tabs>
      </w:pPr>
      <w:r>
        <w:fldChar w:fldCharType="begin"/>
      </w:r>
      <w:r>
        <w:instrText xml:space="preserve">TOC \o "1-2" \h \u </w:instrText>
      </w:r>
      <w:r>
        <w:fldChar w:fldCharType="separate"/>
      </w:r>
      <w:r>
        <w:fldChar w:fldCharType="begin"/>
      </w:r>
      <w:r>
        <w:instrText xml:space="preserve"> HYPERLINK \l _Toc30796 </w:instrText>
      </w:r>
      <w:r>
        <w:fldChar w:fldCharType="separate"/>
      </w:r>
      <w:r>
        <w:rPr>
          <w:rFonts w:hint="eastAsia"/>
        </w:rPr>
        <w:t>第一部分  基本情况</w:t>
      </w:r>
      <w:r>
        <w:tab/>
      </w:r>
      <w:r>
        <w:fldChar w:fldCharType="begin"/>
      </w:r>
      <w:r>
        <w:instrText xml:space="preserve"> PAGEREF _Toc30796 </w:instrText>
      </w:r>
      <w:r>
        <w:fldChar w:fldCharType="separate"/>
      </w:r>
      <w:r>
        <w:t>1</w:t>
      </w:r>
      <w:r>
        <w:fldChar w:fldCharType="end"/>
      </w:r>
      <w:r>
        <w:fldChar w:fldCharType="end"/>
      </w:r>
    </w:p>
    <w:p>
      <w:pPr>
        <w:pStyle w:val="10"/>
        <w:tabs>
          <w:tab w:val="right" w:leader="dot" w:pos="8845"/>
        </w:tabs>
      </w:pPr>
      <w:r>
        <w:fldChar w:fldCharType="begin"/>
      </w:r>
      <w:r>
        <w:instrText xml:space="preserve"> HYPERLINK \l _Toc416 </w:instrText>
      </w:r>
      <w:r>
        <w:fldChar w:fldCharType="separate"/>
      </w:r>
      <w:r>
        <w:rPr>
          <w:rFonts w:hint="eastAsia"/>
        </w:rPr>
        <w:t>一、 部门（单位）职责</w:t>
      </w:r>
      <w:r>
        <w:tab/>
      </w:r>
      <w:r>
        <w:fldChar w:fldCharType="begin"/>
      </w:r>
      <w:r>
        <w:instrText xml:space="preserve"> PAGEREF _Toc416 </w:instrText>
      </w:r>
      <w:r>
        <w:fldChar w:fldCharType="separate"/>
      </w:r>
      <w:r>
        <w:t>1</w:t>
      </w:r>
      <w:r>
        <w:fldChar w:fldCharType="end"/>
      </w:r>
      <w:r>
        <w:fldChar w:fldCharType="end"/>
      </w:r>
    </w:p>
    <w:p>
      <w:pPr>
        <w:pStyle w:val="9"/>
        <w:tabs>
          <w:tab w:val="right" w:leader="dot" w:pos="8845"/>
        </w:tabs>
      </w:pPr>
      <w:r>
        <w:fldChar w:fldCharType="begin"/>
      </w:r>
      <w:r>
        <w:instrText xml:space="preserve"> HYPERLINK \l _Toc32554 </w:instrText>
      </w:r>
      <w:r>
        <w:fldChar w:fldCharType="separate"/>
      </w:r>
      <w:r>
        <w:rPr>
          <w:rFonts w:hint="eastAsia"/>
        </w:rPr>
        <w:t xml:space="preserve">第二部分  </w:t>
      </w:r>
      <w:r>
        <w:rPr>
          <w:rFonts w:hint="eastAsia"/>
          <w:lang w:val="en-US"/>
        </w:rPr>
        <w:t>2024</w:t>
      </w:r>
      <w:r>
        <w:rPr>
          <w:rFonts w:hint="eastAsia"/>
        </w:rPr>
        <w:t>年度部门决算公开报表</w:t>
      </w:r>
      <w:r>
        <w:tab/>
      </w:r>
      <w:r>
        <w:fldChar w:fldCharType="begin"/>
      </w:r>
      <w:r>
        <w:instrText xml:space="preserve"> PAGEREF _Toc32554 </w:instrText>
      </w:r>
      <w:r>
        <w:fldChar w:fldCharType="separate"/>
      </w:r>
      <w:r>
        <w:t>3</w:t>
      </w:r>
      <w:r>
        <w:fldChar w:fldCharType="end"/>
      </w:r>
      <w:r>
        <w:fldChar w:fldCharType="end"/>
      </w:r>
    </w:p>
    <w:p>
      <w:pPr>
        <w:pStyle w:val="9"/>
        <w:tabs>
          <w:tab w:val="right" w:leader="dot" w:pos="8845"/>
        </w:tabs>
      </w:pPr>
      <w:r>
        <w:fldChar w:fldCharType="begin"/>
      </w:r>
      <w:r>
        <w:instrText xml:space="preserve"> HYPERLINK \l _Toc20972 </w:instrText>
      </w:r>
      <w:r>
        <w:fldChar w:fldCharType="separate"/>
      </w:r>
      <w:r>
        <w:rPr>
          <w:rFonts w:hint="eastAsia"/>
        </w:rPr>
        <w:t xml:space="preserve">第三部分  </w:t>
      </w:r>
      <w:r>
        <w:rPr>
          <w:rFonts w:hint="eastAsia"/>
          <w:lang w:val="en-US"/>
        </w:rPr>
        <w:t>2024</w:t>
      </w:r>
      <w:r>
        <w:rPr>
          <w:rFonts w:hint="eastAsia"/>
        </w:rPr>
        <w:t>年度部门决算情况说明</w:t>
      </w:r>
      <w:r>
        <w:tab/>
      </w:r>
      <w:r>
        <w:fldChar w:fldCharType="begin"/>
      </w:r>
      <w:r>
        <w:instrText xml:space="preserve"> PAGEREF _Toc20972 </w:instrText>
      </w:r>
      <w:r>
        <w:fldChar w:fldCharType="separate"/>
      </w:r>
      <w:r>
        <w:t>3</w:t>
      </w:r>
      <w:r>
        <w:fldChar w:fldCharType="end"/>
      </w:r>
      <w:r>
        <w:fldChar w:fldCharType="end"/>
      </w:r>
    </w:p>
    <w:p>
      <w:pPr>
        <w:pStyle w:val="10"/>
        <w:tabs>
          <w:tab w:val="right" w:leader="dot" w:pos="8845"/>
        </w:tabs>
      </w:pPr>
      <w:r>
        <w:fldChar w:fldCharType="begin"/>
      </w:r>
      <w:r>
        <w:instrText xml:space="preserve"> HYPERLINK \l _Toc28596 </w:instrText>
      </w:r>
      <w:r>
        <w:fldChar w:fldCharType="separate"/>
      </w:r>
      <w:r>
        <w:rPr>
          <w:rFonts w:hint="eastAsia"/>
        </w:rPr>
        <w:t>一、收入支出总体情况说明</w:t>
      </w:r>
      <w:r>
        <w:tab/>
      </w:r>
      <w:r>
        <w:fldChar w:fldCharType="begin"/>
      </w:r>
      <w:r>
        <w:instrText xml:space="preserve"> PAGEREF _Toc28596 </w:instrText>
      </w:r>
      <w:r>
        <w:fldChar w:fldCharType="separate"/>
      </w:r>
      <w:r>
        <w:t>3</w:t>
      </w:r>
      <w:r>
        <w:fldChar w:fldCharType="end"/>
      </w:r>
      <w:r>
        <w:fldChar w:fldCharType="end"/>
      </w:r>
    </w:p>
    <w:p>
      <w:pPr>
        <w:pStyle w:val="10"/>
        <w:tabs>
          <w:tab w:val="right" w:leader="dot" w:pos="8845"/>
        </w:tabs>
      </w:pPr>
      <w:r>
        <w:fldChar w:fldCharType="begin"/>
      </w:r>
      <w:r>
        <w:instrText xml:space="preserve"> HYPERLINK \l _Toc11169 </w:instrText>
      </w:r>
      <w:r>
        <w:fldChar w:fldCharType="separate"/>
      </w:r>
      <w:r>
        <w:rPr>
          <w:rFonts w:hint="eastAsia"/>
        </w:rPr>
        <w:t>二、收入决算情况说明</w:t>
      </w:r>
      <w:r>
        <w:tab/>
      </w:r>
      <w:r>
        <w:fldChar w:fldCharType="begin"/>
      </w:r>
      <w:r>
        <w:instrText xml:space="preserve"> PAGEREF _Toc11169 </w:instrText>
      </w:r>
      <w:r>
        <w:fldChar w:fldCharType="separate"/>
      </w:r>
      <w:r>
        <w:t>4</w:t>
      </w:r>
      <w:r>
        <w:fldChar w:fldCharType="end"/>
      </w:r>
      <w:r>
        <w:fldChar w:fldCharType="end"/>
      </w:r>
    </w:p>
    <w:p>
      <w:pPr>
        <w:pStyle w:val="10"/>
        <w:tabs>
          <w:tab w:val="right" w:leader="dot" w:pos="8845"/>
        </w:tabs>
      </w:pPr>
      <w:r>
        <w:fldChar w:fldCharType="begin"/>
      </w:r>
      <w:r>
        <w:instrText xml:space="preserve"> HYPERLINK \l _Toc29122 </w:instrText>
      </w:r>
      <w:r>
        <w:fldChar w:fldCharType="separate"/>
      </w:r>
      <w:r>
        <w:rPr>
          <w:rFonts w:hint="eastAsia"/>
        </w:rPr>
        <w:t>三、支出决算情况说明</w:t>
      </w:r>
      <w:r>
        <w:tab/>
      </w:r>
      <w:r>
        <w:fldChar w:fldCharType="begin"/>
      </w:r>
      <w:r>
        <w:instrText xml:space="preserve"> PAGEREF _Toc29122 </w:instrText>
      </w:r>
      <w:r>
        <w:fldChar w:fldCharType="separate"/>
      </w:r>
      <w:r>
        <w:t>4</w:t>
      </w:r>
      <w:r>
        <w:fldChar w:fldCharType="end"/>
      </w:r>
      <w:r>
        <w:fldChar w:fldCharType="end"/>
      </w:r>
    </w:p>
    <w:p>
      <w:pPr>
        <w:pStyle w:val="10"/>
        <w:tabs>
          <w:tab w:val="right" w:leader="dot" w:pos="8845"/>
        </w:tabs>
      </w:pPr>
      <w:r>
        <w:fldChar w:fldCharType="begin"/>
      </w:r>
      <w:r>
        <w:instrText xml:space="preserve"> HYPERLINK \l _Toc17559 </w:instrText>
      </w:r>
      <w:r>
        <w:fldChar w:fldCharType="separate"/>
      </w:r>
      <w:r>
        <w:rPr>
          <w:rFonts w:hint="eastAsia"/>
        </w:rPr>
        <w:t>四、财政拨款收入支出决算总体情况说明</w:t>
      </w:r>
      <w:r>
        <w:tab/>
      </w:r>
      <w:r>
        <w:fldChar w:fldCharType="begin"/>
      </w:r>
      <w:r>
        <w:instrText xml:space="preserve"> PAGEREF _Toc17559 </w:instrText>
      </w:r>
      <w:r>
        <w:fldChar w:fldCharType="separate"/>
      </w:r>
      <w:r>
        <w:t>4</w:t>
      </w:r>
      <w:r>
        <w:fldChar w:fldCharType="end"/>
      </w:r>
      <w:r>
        <w:fldChar w:fldCharType="end"/>
      </w:r>
    </w:p>
    <w:p>
      <w:pPr>
        <w:pStyle w:val="10"/>
        <w:tabs>
          <w:tab w:val="right" w:leader="dot" w:pos="8845"/>
        </w:tabs>
      </w:pPr>
      <w:r>
        <w:fldChar w:fldCharType="begin"/>
      </w:r>
      <w:r>
        <w:instrText xml:space="preserve"> HYPERLINK \l _Toc25503 </w:instrText>
      </w:r>
      <w:r>
        <w:fldChar w:fldCharType="separate"/>
      </w:r>
      <w:r>
        <w:rPr>
          <w:rFonts w:hint="eastAsia"/>
        </w:rPr>
        <w:t>五、一般公共预算财政拨款支出决算情况说明</w:t>
      </w:r>
      <w:r>
        <w:tab/>
      </w:r>
      <w:r>
        <w:fldChar w:fldCharType="begin"/>
      </w:r>
      <w:r>
        <w:instrText xml:space="preserve"> PAGEREF _Toc25503 </w:instrText>
      </w:r>
      <w:r>
        <w:fldChar w:fldCharType="separate"/>
      </w:r>
      <w:r>
        <w:t>5</w:t>
      </w:r>
      <w:r>
        <w:fldChar w:fldCharType="end"/>
      </w:r>
      <w:r>
        <w:fldChar w:fldCharType="end"/>
      </w:r>
    </w:p>
    <w:p>
      <w:pPr>
        <w:pStyle w:val="10"/>
        <w:tabs>
          <w:tab w:val="right" w:leader="dot" w:pos="8845"/>
        </w:tabs>
      </w:pPr>
      <w:r>
        <w:fldChar w:fldCharType="begin"/>
      </w:r>
      <w:r>
        <w:instrText xml:space="preserve"> HYPERLINK \l _Toc9992 </w:instrText>
      </w:r>
      <w:r>
        <w:fldChar w:fldCharType="separate"/>
      </w:r>
      <w:r>
        <w:rPr>
          <w:rFonts w:hint="eastAsia"/>
        </w:rPr>
        <w:t>六、一般公共预算财政拨款基本支出决算情况说明</w:t>
      </w:r>
      <w:r>
        <w:tab/>
      </w:r>
      <w:r>
        <w:fldChar w:fldCharType="begin"/>
      </w:r>
      <w:r>
        <w:instrText xml:space="preserve"> PAGEREF _Toc9992 </w:instrText>
      </w:r>
      <w:r>
        <w:fldChar w:fldCharType="separate"/>
      </w:r>
      <w:r>
        <w:t>7</w:t>
      </w:r>
      <w:r>
        <w:fldChar w:fldCharType="end"/>
      </w:r>
      <w:r>
        <w:fldChar w:fldCharType="end"/>
      </w:r>
    </w:p>
    <w:p>
      <w:pPr>
        <w:pStyle w:val="10"/>
        <w:tabs>
          <w:tab w:val="right" w:leader="dot" w:pos="8845"/>
        </w:tabs>
      </w:pPr>
      <w:r>
        <w:fldChar w:fldCharType="begin"/>
      </w:r>
      <w:r>
        <w:instrText xml:space="preserve"> HYPERLINK \l _Toc32386 </w:instrText>
      </w:r>
      <w:r>
        <w:fldChar w:fldCharType="separate"/>
      </w:r>
      <w:r>
        <w:rPr>
          <w:rFonts w:hint="eastAsia"/>
        </w:rPr>
        <w:t>七、政府性基金预算财政拨款支出决算情况说明</w:t>
      </w:r>
      <w:r>
        <w:tab/>
      </w:r>
      <w:r>
        <w:fldChar w:fldCharType="begin"/>
      </w:r>
      <w:r>
        <w:instrText xml:space="preserve"> PAGEREF _Toc32386 </w:instrText>
      </w:r>
      <w:r>
        <w:fldChar w:fldCharType="separate"/>
      </w:r>
      <w:r>
        <w:t>8</w:t>
      </w:r>
      <w:r>
        <w:fldChar w:fldCharType="end"/>
      </w:r>
      <w:r>
        <w:fldChar w:fldCharType="end"/>
      </w:r>
    </w:p>
    <w:p>
      <w:pPr>
        <w:pStyle w:val="10"/>
        <w:tabs>
          <w:tab w:val="right" w:leader="dot" w:pos="8845"/>
        </w:tabs>
      </w:pPr>
      <w:r>
        <w:fldChar w:fldCharType="begin"/>
      </w:r>
      <w:r>
        <w:instrText xml:space="preserve"> HYPERLINK \l _Toc17743 </w:instrText>
      </w:r>
      <w:r>
        <w:fldChar w:fldCharType="separate"/>
      </w:r>
      <w:r>
        <w:rPr>
          <w:rFonts w:hint="eastAsia"/>
        </w:rPr>
        <w:t>八、国有资本经营预算财政拨款支出决算情况说明</w:t>
      </w:r>
      <w:r>
        <w:tab/>
      </w:r>
      <w:r>
        <w:fldChar w:fldCharType="begin"/>
      </w:r>
      <w:r>
        <w:instrText xml:space="preserve"> PAGEREF _Toc17743 </w:instrText>
      </w:r>
      <w:r>
        <w:fldChar w:fldCharType="separate"/>
      </w:r>
      <w:r>
        <w:t>8</w:t>
      </w:r>
      <w:r>
        <w:fldChar w:fldCharType="end"/>
      </w:r>
      <w:r>
        <w:fldChar w:fldCharType="end"/>
      </w:r>
    </w:p>
    <w:p>
      <w:pPr>
        <w:pStyle w:val="10"/>
        <w:tabs>
          <w:tab w:val="right" w:leader="dot" w:pos="8845"/>
        </w:tabs>
      </w:pPr>
      <w:r>
        <w:fldChar w:fldCharType="begin"/>
      </w:r>
      <w:r>
        <w:instrText xml:space="preserve"> HYPERLINK \l _Toc234 </w:instrText>
      </w:r>
      <w:r>
        <w:fldChar w:fldCharType="separate"/>
      </w:r>
      <w:r>
        <w:rPr>
          <w:rFonts w:hint="eastAsia"/>
        </w:rPr>
        <w:t>九、财政拨款“三公”经费支出决算情况说明</w:t>
      </w:r>
      <w:r>
        <w:tab/>
      </w:r>
      <w:r>
        <w:fldChar w:fldCharType="begin"/>
      </w:r>
      <w:r>
        <w:instrText xml:space="preserve"> PAGEREF _Toc234 </w:instrText>
      </w:r>
      <w:r>
        <w:fldChar w:fldCharType="separate"/>
      </w:r>
      <w:r>
        <w:t>8</w:t>
      </w:r>
      <w:r>
        <w:fldChar w:fldCharType="end"/>
      </w:r>
      <w:r>
        <w:fldChar w:fldCharType="end"/>
      </w:r>
    </w:p>
    <w:p>
      <w:pPr>
        <w:pStyle w:val="10"/>
        <w:tabs>
          <w:tab w:val="right" w:leader="dot" w:pos="8845"/>
        </w:tabs>
      </w:pPr>
      <w:r>
        <w:fldChar w:fldCharType="begin"/>
      </w:r>
      <w:r>
        <w:instrText xml:space="preserve"> HYPERLINK \l _Toc30468 </w:instrText>
      </w:r>
      <w:r>
        <w:fldChar w:fldCharType="separate"/>
      </w:r>
      <w:r>
        <w:rPr>
          <w:rFonts w:hint="eastAsia"/>
        </w:rPr>
        <w:t>十、预算绩效情况说明</w:t>
      </w:r>
      <w:r>
        <w:tab/>
      </w:r>
      <w:r>
        <w:fldChar w:fldCharType="begin"/>
      </w:r>
      <w:r>
        <w:instrText xml:space="preserve"> PAGEREF _Toc30468 </w:instrText>
      </w:r>
      <w:r>
        <w:fldChar w:fldCharType="separate"/>
      </w:r>
      <w:r>
        <w:t>9</w:t>
      </w:r>
      <w:r>
        <w:fldChar w:fldCharType="end"/>
      </w:r>
      <w:r>
        <w:fldChar w:fldCharType="end"/>
      </w:r>
    </w:p>
    <w:p>
      <w:pPr>
        <w:pStyle w:val="10"/>
        <w:tabs>
          <w:tab w:val="right" w:leader="dot" w:pos="8845"/>
        </w:tabs>
      </w:pPr>
      <w:r>
        <w:fldChar w:fldCharType="begin"/>
      </w:r>
      <w:r>
        <w:instrText xml:space="preserve"> HYPERLINK \l _Toc14315 </w:instrText>
      </w:r>
      <w:r>
        <w:fldChar w:fldCharType="separate"/>
      </w:r>
      <w:r>
        <w:rPr>
          <w:rFonts w:hint="eastAsia"/>
        </w:rPr>
        <w:t>十一、其他重要事项情况说明</w:t>
      </w:r>
      <w:r>
        <w:tab/>
      </w:r>
      <w:r>
        <w:fldChar w:fldCharType="begin"/>
      </w:r>
      <w:r>
        <w:instrText xml:space="preserve"> PAGEREF _Toc14315 </w:instrText>
      </w:r>
      <w:r>
        <w:fldChar w:fldCharType="separate"/>
      </w:r>
      <w:r>
        <w:t>12</w:t>
      </w:r>
      <w:r>
        <w:fldChar w:fldCharType="end"/>
      </w:r>
      <w:r>
        <w:fldChar w:fldCharType="end"/>
      </w:r>
    </w:p>
    <w:p>
      <w:pPr>
        <w:pStyle w:val="9"/>
        <w:tabs>
          <w:tab w:val="right" w:leader="dot" w:pos="8845"/>
        </w:tabs>
      </w:pPr>
      <w:r>
        <w:fldChar w:fldCharType="begin"/>
      </w:r>
      <w:r>
        <w:instrText xml:space="preserve"> HYPERLINK \l _Toc2255 </w:instrText>
      </w:r>
      <w:r>
        <w:fldChar w:fldCharType="separate"/>
      </w:r>
      <w:r>
        <w:rPr>
          <w:rFonts w:hint="eastAsia"/>
        </w:rPr>
        <w:t>第四部分  名词解释</w:t>
      </w:r>
      <w:r>
        <w:tab/>
      </w:r>
      <w:r>
        <w:fldChar w:fldCharType="begin"/>
      </w:r>
      <w:r>
        <w:instrText xml:space="preserve"> PAGEREF _Toc2255 </w:instrText>
      </w:r>
      <w:r>
        <w:fldChar w:fldCharType="separate"/>
      </w:r>
      <w:r>
        <w:t>13</w:t>
      </w:r>
      <w:r>
        <w:fldChar w:fldCharType="end"/>
      </w:r>
      <w:r>
        <w:fldChar w:fldCharType="end"/>
      </w:r>
    </w:p>
    <w:p>
      <w:r>
        <w:fldChar w:fldCharType="end"/>
      </w:r>
    </w:p>
    <w:p>
      <w:pPr>
        <w:pStyle w:val="2"/>
        <w:bidi w:val="0"/>
        <w:rPr>
          <w:rFonts w:hint="eastAsia"/>
          <w:color w:val="auto"/>
        </w:rPr>
        <w:sectPr>
          <w:footerReference r:id="rId3" w:type="even"/>
          <w:pgSz w:w="11906" w:h="16838"/>
          <w:pgMar w:top="2098" w:right="1474" w:bottom="1984" w:left="1587" w:header="851" w:footer="992" w:gutter="0"/>
          <w:pgNumType w:fmt="decimal"/>
          <w:cols w:space="720" w:num="1"/>
          <w:docGrid w:type="lines" w:linePitch="312" w:charSpace="0"/>
        </w:sectPr>
      </w:pPr>
      <w:bookmarkStart w:id="0" w:name="_Toc32433_WPSOffice_Level1"/>
      <w:bookmarkStart w:id="1" w:name="_Toc23465_WPSOffice_Level1"/>
      <w:bookmarkStart w:id="2" w:name="_Toc10049_WPSOffice_Level1"/>
      <w:bookmarkStart w:id="3" w:name="_Toc10720_WPSOffice_Level1"/>
      <w:bookmarkStart w:id="4" w:name="_Toc22941_WPSOffice_Level1"/>
      <w:bookmarkStart w:id="5" w:name="_Toc10912_WPSOffice_Level1"/>
      <w:bookmarkStart w:id="6" w:name="_Toc8454_WPSOffice_Level1"/>
      <w:bookmarkStart w:id="7" w:name="_Toc30796"/>
      <w:bookmarkStart w:id="8" w:name="_Toc22330_WPSOffice_Level1"/>
      <w:bookmarkStart w:id="9" w:name="_Toc24238_WPSOffice_Level2"/>
      <w:bookmarkStart w:id="10" w:name="_Toc26580_WPSOffice_Level2"/>
      <w:bookmarkStart w:id="11" w:name="_Toc14159_WPSOffice_Level2"/>
      <w:bookmarkStart w:id="12" w:name="_Toc20205_WPSOffice_Level2"/>
      <w:bookmarkStart w:id="13" w:name="_Toc32622_WPSOffice_Level2"/>
    </w:p>
    <w:p>
      <w:pPr>
        <w:pStyle w:val="2"/>
        <w:bidi w:val="0"/>
        <w:rPr>
          <w:rFonts w:hint="eastAsia"/>
          <w:color w:val="auto"/>
        </w:rPr>
      </w:pPr>
      <w:r>
        <w:rPr>
          <w:rFonts w:hint="eastAsia"/>
          <w:color w:val="auto"/>
        </w:rPr>
        <w:t xml:space="preserve">第一部分  </w:t>
      </w:r>
      <w:bookmarkEnd w:id="0"/>
      <w:bookmarkEnd w:id="1"/>
      <w:bookmarkEnd w:id="2"/>
      <w:bookmarkEnd w:id="3"/>
      <w:bookmarkEnd w:id="4"/>
      <w:r>
        <w:rPr>
          <w:rFonts w:hint="eastAsia"/>
          <w:color w:val="auto"/>
        </w:rPr>
        <w:t>基本情况</w:t>
      </w:r>
      <w:bookmarkEnd w:id="5"/>
      <w:bookmarkEnd w:id="6"/>
      <w:bookmarkEnd w:id="7"/>
      <w:bookmarkEnd w:id="8"/>
    </w:p>
    <w:p>
      <w:pPr>
        <w:spacing w:line="578" w:lineRule="exact"/>
        <w:ind w:firstLine="640" w:firstLineChars="200"/>
        <w:rPr>
          <w:rFonts w:hint="eastAsia" w:ascii="楷体" w:hAnsi="楷体" w:eastAsia="楷体" w:cs="楷体"/>
          <w:color w:val="auto"/>
          <w:sz w:val="32"/>
          <w:szCs w:val="32"/>
        </w:rPr>
      </w:pPr>
    </w:p>
    <w:p>
      <w:pPr>
        <w:pStyle w:val="3"/>
        <w:numPr>
          <w:ilvl w:val="0"/>
          <w:numId w:val="1"/>
        </w:numPr>
        <w:bidi w:val="0"/>
        <w:rPr>
          <w:rFonts w:hint="eastAsia"/>
          <w:color w:val="auto"/>
        </w:rPr>
      </w:pPr>
      <w:bookmarkStart w:id="14" w:name="_Toc17918_WPSOffice_Level2"/>
      <w:bookmarkStart w:id="15" w:name="_Toc4033_WPSOffice_Level2"/>
      <w:bookmarkStart w:id="16" w:name="_Toc416"/>
      <w:bookmarkStart w:id="17" w:name="_Toc6228_WPSOffice_Level2"/>
      <w:r>
        <w:rPr>
          <w:rFonts w:hint="eastAsia"/>
          <w:color w:val="auto"/>
        </w:rPr>
        <w:t>部门</w:t>
      </w:r>
      <w:bookmarkEnd w:id="9"/>
      <w:r>
        <w:rPr>
          <w:rFonts w:hint="eastAsia"/>
          <w:color w:val="auto"/>
        </w:rPr>
        <w:t>（单位）职责</w:t>
      </w:r>
      <w:bookmarkEnd w:id="10"/>
      <w:bookmarkEnd w:id="11"/>
      <w:bookmarkEnd w:id="12"/>
      <w:bookmarkEnd w:id="13"/>
      <w:bookmarkEnd w:id="14"/>
      <w:bookmarkEnd w:id="15"/>
      <w:bookmarkEnd w:id="16"/>
      <w:bookmarkEnd w:id="17"/>
    </w:p>
    <w:p>
      <w:pPr>
        <w:bidi w:val="0"/>
        <w:rPr>
          <w:rFonts w:hint="eastAsia"/>
          <w:color w:val="auto"/>
        </w:rPr>
      </w:pPr>
      <w:r>
        <w:rPr>
          <w:rFonts w:hint="eastAsia"/>
          <w:color w:val="auto"/>
        </w:rPr>
        <w:t>1</w:t>
      </w:r>
      <w:r>
        <w:rPr>
          <w:rFonts w:hint="eastAsia"/>
          <w:color w:val="auto"/>
          <w:lang w:val="en-US" w:eastAsia="zh-CN"/>
        </w:rPr>
        <w:t>.</w:t>
      </w:r>
      <w:r>
        <w:rPr>
          <w:rFonts w:hint="eastAsia"/>
          <w:color w:val="auto"/>
        </w:rPr>
        <w:t>组建县监察委员会同党的纪律检查机关合署办公，实现对所有行使公权力的公职人员监察全覆盖。纪委负责贯彻落实省委、省纪委以及县委关于纪律检查工作的决定，严明党的纪律，全面履行党章赋予的职责，维护党的章程和其他党内法规，检查党的路线、方针、政策和决议的执行情况，协助县委加强党风</w:t>
      </w:r>
      <w:r>
        <w:rPr>
          <w:rFonts w:hint="eastAsia"/>
          <w:color w:val="auto"/>
          <w:lang w:eastAsia="zh-CN"/>
        </w:rPr>
        <w:t>廉政</w:t>
      </w:r>
      <w:r>
        <w:rPr>
          <w:rFonts w:hint="eastAsia"/>
          <w:color w:val="auto"/>
        </w:rPr>
        <w:t>建设和组织反腐败协调工作；监委维护宪法和法律法规权威，依法监察公职人员行使公权力情况，调查职务违法和职务犯罪，开展廉政建设和反腐败工作。</w:t>
      </w:r>
    </w:p>
    <w:p>
      <w:pPr>
        <w:bidi w:val="0"/>
        <w:rPr>
          <w:rFonts w:hint="eastAsia"/>
          <w:color w:val="auto"/>
        </w:rPr>
      </w:pPr>
      <w:r>
        <w:rPr>
          <w:rFonts w:hint="eastAsia"/>
          <w:color w:val="auto"/>
        </w:rPr>
        <w:t>2</w:t>
      </w:r>
      <w:r>
        <w:rPr>
          <w:rFonts w:hint="eastAsia"/>
          <w:color w:val="auto"/>
          <w:lang w:val="en-US" w:eastAsia="zh-CN"/>
        </w:rPr>
        <w:t>.</w:t>
      </w:r>
      <w:r>
        <w:rPr>
          <w:rFonts w:hint="eastAsia"/>
          <w:color w:val="auto"/>
        </w:rPr>
        <w:t>负责贯彻落实省委省政府、省纪委省监委以及县委县政府关于监察工作决定，按照管理权限，对本地区所有行使公权力的公职人员依法实施监察，履行监督、调查、处置职责。</w:t>
      </w:r>
    </w:p>
    <w:p>
      <w:pPr>
        <w:bidi w:val="0"/>
        <w:rPr>
          <w:rFonts w:hint="eastAsia"/>
          <w:color w:val="auto"/>
        </w:rPr>
      </w:pPr>
      <w:r>
        <w:rPr>
          <w:rFonts w:hint="eastAsia"/>
          <w:color w:val="auto"/>
        </w:rPr>
        <w:t>3</w:t>
      </w:r>
      <w:r>
        <w:rPr>
          <w:rFonts w:hint="eastAsia"/>
          <w:color w:val="auto"/>
          <w:lang w:eastAsia="zh-CN"/>
        </w:rPr>
        <w:t>.</w:t>
      </w:r>
      <w:r>
        <w:rPr>
          <w:rFonts w:hint="eastAsia"/>
          <w:color w:val="auto"/>
        </w:rPr>
        <w:t>履行监督责任。对党和国家机关执行党和国家政策、法律法规的情况以及党政领导干部履行职责和行使权力进行监督，监督检查作风建设规定、廉洁自律规定执行情况，督促落实党风廉政建设责任制并实施责任追究，负责作出关于维护党纪政纪的决定。</w:t>
      </w:r>
    </w:p>
    <w:p>
      <w:pPr>
        <w:bidi w:val="0"/>
        <w:rPr>
          <w:rFonts w:hint="eastAsia"/>
          <w:color w:val="auto"/>
        </w:rPr>
      </w:pPr>
      <w:r>
        <w:rPr>
          <w:rFonts w:hint="eastAsia"/>
          <w:color w:val="auto"/>
        </w:rPr>
        <w:t>4</w:t>
      </w:r>
      <w:r>
        <w:rPr>
          <w:rFonts w:hint="eastAsia"/>
          <w:color w:val="auto"/>
          <w:lang w:eastAsia="zh-CN"/>
        </w:rPr>
        <w:t>.</w:t>
      </w:r>
      <w:r>
        <w:rPr>
          <w:rFonts w:hint="eastAsia"/>
          <w:color w:val="auto"/>
        </w:rPr>
        <w:t>检查和处理县直机关各部门、各乡镇党委和县管党员领导干部违反党的章程和其他党内法规的违纪问题，并可直接受理和查处下级纪检机关管理范围内的违纪问题，调查处理监察对象违反行政纪律的行为。</w:t>
      </w:r>
    </w:p>
    <w:p>
      <w:pPr>
        <w:bidi w:val="0"/>
        <w:rPr>
          <w:rFonts w:hint="eastAsia"/>
          <w:color w:val="auto"/>
        </w:rPr>
      </w:pPr>
      <w:r>
        <w:rPr>
          <w:rFonts w:hint="eastAsia"/>
          <w:color w:val="auto"/>
        </w:rPr>
        <w:t>5</w:t>
      </w:r>
      <w:r>
        <w:rPr>
          <w:rFonts w:hint="eastAsia"/>
          <w:color w:val="auto"/>
          <w:lang w:eastAsia="zh-CN"/>
        </w:rPr>
        <w:t>.</w:t>
      </w:r>
      <w:r>
        <w:rPr>
          <w:rFonts w:hint="eastAsia"/>
          <w:color w:val="auto"/>
        </w:rPr>
        <w:t>协助县委加强党风廉政建设和反腐败宣传教育工作，开展对党员、公务员的理想信念和宗旨教育、党风党纪和廉洁自律教育，开展宣传和舆论引导，组织协调和指导廉政文化建设。</w:t>
      </w:r>
    </w:p>
    <w:p>
      <w:pPr>
        <w:bidi w:val="0"/>
        <w:rPr>
          <w:rFonts w:hint="eastAsia"/>
          <w:color w:val="auto"/>
        </w:rPr>
      </w:pPr>
      <w:r>
        <w:rPr>
          <w:rFonts w:hint="eastAsia"/>
          <w:color w:val="auto"/>
        </w:rPr>
        <w:t>6</w:t>
      </w:r>
      <w:r>
        <w:rPr>
          <w:rFonts w:hint="eastAsia"/>
          <w:color w:val="auto"/>
          <w:lang w:eastAsia="zh-CN"/>
        </w:rPr>
        <w:t>.</w:t>
      </w:r>
      <w:r>
        <w:rPr>
          <w:rFonts w:hint="eastAsia"/>
          <w:color w:val="auto"/>
        </w:rPr>
        <w:t>协助县委加强全县惩治和预防腐败体系建设工作。</w:t>
      </w:r>
    </w:p>
    <w:p>
      <w:pPr>
        <w:bidi w:val="0"/>
        <w:rPr>
          <w:rFonts w:hint="eastAsia"/>
          <w:color w:val="auto"/>
        </w:rPr>
      </w:pPr>
      <w:r>
        <w:rPr>
          <w:rFonts w:hint="eastAsia"/>
          <w:color w:val="auto"/>
        </w:rPr>
        <w:t>7</w:t>
      </w:r>
      <w:r>
        <w:rPr>
          <w:rFonts w:hint="eastAsia"/>
          <w:color w:val="auto"/>
          <w:lang w:eastAsia="zh-CN"/>
        </w:rPr>
        <w:t>.</w:t>
      </w:r>
      <w:r>
        <w:rPr>
          <w:rFonts w:hint="eastAsia"/>
          <w:color w:val="auto"/>
        </w:rPr>
        <w:t>负责对纪检监察工作重大理论和实践问题进行调查研究，提出全县纪检监察制度建设的规划、计划建议，参与制定或修订纪检监察规章制度，制定贯彻落实党风廉政建设政策规定的实施办法。</w:t>
      </w:r>
    </w:p>
    <w:p>
      <w:pPr>
        <w:bidi w:val="0"/>
        <w:rPr>
          <w:rFonts w:hint="eastAsia"/>
          <w:color w:val="auto"/>
        </w:rPr>
      </w:pPr>
      <w:r>
        <w:rPr>
          <w:rFonts w:hint="eastAsia"/>
          <w:color w:val="auto"/>
        </w:rPr>
        <w:t>8</w:t>
      </w:r>
      <w:r>
        <w:rPr>
          <w:rFonts w:hint="eastAsia"/>
          <w:color w:val="auto"/>
          <w:lang w:eastAsia="zh-CN"/>
        </w:rPr>
        <w:t>.</w:t>
      </w:r>
      <w:r>
        <w:rPr>
          <w:rFonts w:hint="eastAsia"/>
          <w:color w:val="auto"/>
        </w:rPr>
        <w:t>负责乡镇纪委和县直单位内设纪检监察机构领导班子建设、干部队伍建设和组织建设。指导全县纪检监察系统干部队伍建设和组织建设。</w:t>
      </w:r>
    </w:p>
    <w:p>
      <w:pPr>
        <w:bidi w:val="0"/>
        <w:rPr>
          <w:rFonts w:hint="eastAsia"/>
          <w:color w:val="auto"/>
        </w:rPr>
      </w:pPr>
      <w:r>
        <w:rPr>
          <w:rFonts w:hint="eastAsia"/>
          <w:color w:val="auto"/>
        </w:rPr>
        <w:t>9</w:t>
      </w:r>
      <w:r>
        <w:rPr>
          <w:rFonts w:hint="eastAsia"/>
          <w:color w:val="auto"/>
          <w:lang w:eastAsia="zh-CN"/>
        </w:rPr>
        <w:t>.</w:t>
      </w:r>
      <w:r>
        <w:rPr>
          <w:rFonts w:hint="eastAsia"/>
          <w:color w:val="auto"/>
        </w:rPr>
        <w:t>承办省纪委省监委、县委县政府授权和交办的其他事项。</w:t>
      </w:r>
    </w:p>
    <w:p>
      <w:pPr>
        <w:spacing w:line="578" w:lineRule="exact"/>
        <w:ind w:firstLine="640" w:firstLineChars="200"/>
        <w:rPr>
          <w:rFonts w:hint="eastAsia" w:ascii="黑体" w:hAnsi="黑体" w:eastAsia="黑体" w:cs="黑体"/>
          <w:color w:val="auto"/>
          <w:sz w:val="32"/>
          <w:szCs w:val="32"/>
        </w:rPr>
      </w:pPr>
      <w:bookmarkStart w:id="18" w:name="_Toc24474_WPSOffice_Level2"/>
      <w:bookmarkStart w:id="19" w:name="_Toc6572_WPSOffice_Level2"/>
      <w:bookmarkStart w:id="20" w:name="_Toc17796_WPSOffice_Level2"/>
      <w:bookmarkStart w:id="21" w:name="_Toc24059_WPSOffice_Level2"/>
      <w:bookmarkStart w:id="22" w:name="_Toc13422_WPSOffice_Level2"/>
      <w:bookmarkStart w:id="23" w:name="_Toc28427_WPSOffice_Level2"/>
      <w:bookmarkStart w:id="24" w:name="_Toc4438_WPSOffice_Level2"/>
      <w:r>
        <w:rPr>
          <w:rFonts w:hint="eastAsia" w:ascii="黑体" w:hAnsi="黑体" w:eastAsia="黑体" w:cs="黑体"/>
          <w:color w:val="auto"/>
          <w:sz w:val="32"/>
          <w:szCs w:val="32"/>
        </w:rPr>
        <w:t>二、机构设置</w:t>
      </w:r>
      <w:bookmarkEnd w:id="18"/>
      <w:bookmarkEnd w:id="19"/>
      <w:bookmarkEnd w:id="20"/>
      <w:bookmarkEnd w:id="21"/>
      <w:bookmarkEnd w:id="22"/>
      <w:bookmarkEnd w:id="23"/>
      <w:bookmarkEnd w:id="24"/>
    </w:p>
    <w:p>
      <w:pPr>
        <w:bidi w:val="0"/>
        <w:rPr>
          <w:rFonts w:hint="eastAsia"/>
          <w:color w:val="auto"/>
          <w:lang w:eastAsia="zh-CN"/>
        </w:rPr>
      </w:pPr>
      <w:bookmarkStart w:id="25" w:name="_Toc25738_WPSOffice_Level2"/>
      <w:bookmarkStart w:id="26" w:name="_Toc24421_WPSOffice_Level2"/>
      <w:r>
        <w:rPr>
          <w:rFonts w:hint="eastAsia"/>
          <w:color w:val="auto"/>
        </w:rPr>
        <w:t>纳入中国共产党白沙黎族自治县纪律检查委员会202</w:t>
      </w:r>
      <w:r>
        <w:rPr>
          <w:rFonts w:hint="eastAsia"/>
          <w:color w:val="auto"/>
          <w:lang w:val="en-US" w:eastAsia="zh-CN"/>
        </w:rPr>
        <w:t>4</w:t>
      </w:r>
      <w:r>
        <w:rPr>
          <w:rFonts w:hint="eastAsia"/>
          <w:color w:val="auto"/>
        </w:rPr>
        <w:t>年度部门决算编制范围的单位共</w:t>
      </w:r>
      <w:r>
        <w:rPr>
          <w:rFonts w:hint="eastAsia"/>
          <w:color w:val="auto"/>
          <w:lang w:val="en-US" w:eastAsia="zh-CN"/>
        </w:rPr>
        <w:t>19</w:t>
      </w:r>
      <w:r>
        <w:rPr>
          <w:rFonts w:hint="eastAsia"/>
          <w:color w:val="auto"/>
        </w:rPr>
        <w:t>个</w:t>
      </w:r>
      <w:bookmarkEnd w:id="25"/>
      <w:bookmarkEnd w:id="26"/>
      <w:r>
        <w:rPr>
          <w:rFonts w:hint="eastAsia"/>
          <w:color w:val="auto"/>
          <w:lang w:eastAsia="zh-CN"/>
        </w:rPr>
        <w:t>。</w:t>
      </w:r>
    </w:p>
    <w:p>
      <w:pPr>
        <w:pStyle w:val="4"/>
        <w:keepNext/>
        <w:keepLines/>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bookmarkStart w:id="27" w:name="_Toc14720"/>
      <w:bookmarkStart w:id="28" w:name="_Toc15398"/>
      <w:r>
        <w:rPr>
          <w:rFonts w:hint="eastAsia" w:ascii="楷体_GB2312" w:hAnsi="楷体_GB2312" w:eastAsia="楷体_GB2312" w:cs="楷体_GB2312"/>
          <w:color w:val="auto"/>
          <w:sz w:val="32"/>
          <w:szCs w:val="32"/>
        </w:rPr>
        <w:t>（一）中国共产党白沙黎族自治县纪律检查委员会部门本级</w:t>
      </w:r>
      <w:bookmarkEnd w:id="27"/>
      <w:bookmarkEnd w:id="28"/>
    </w:p>
    <w:p>
      <w:pPr>
        <w:bidi w:val="0"/>
        <w:rPr>
          <w:rFonts w:hint="eastAsia"/>
          <w:color w:val="auto"/>
        </w:rPr>
      </w:pPr>
      <w:r>
        <w:rPr>
          <w:rFonts w:hint="eastAsia"/>
          <w:color w:val="auto"/>
        </w:rPr>
        <w:t>含县委巡察</w:t>
      </w:r>
      <w:r>
        <w:rPr>
          <w:rFonts w:hint="eastAsia"/>
          <w:color w:val="auto"/>
          <w:lang w:eastAsia="zh-CN"/>
        </w:rPr>
        <w:t>工作小组</w:t>
      </w:r>
      <w:r>
        <w:rPr>
          <w:rFonts w:hint="eastAsia"/>
          <w:color w:val="auto"/>
        </w:rPr>
        <w:t>办公室，内设办公室</w:t>
      </w:r>
      <w:r>
        <w:rPr>
          <w:rFonts w:hint="eastAsia"/>
          <w:color w:val="auto"/>
          <w:lang w:eastAsia="zh-CN"/>
        </w:rPr>
        <w:t>（</w:t>
      </w:r>
      <w:r>
        <w:rPr>
          <w:rFonts w:hint="eastAsia"/>
          <w:color w:val="auto"/>
        </w:rPr>
        <w:t>干部室</w:t>
      </w:r>
      <w:r>
        <w:rPr>
          <w:rFonts w:hint="eastAsia"/>
          <w:color w:val="auto"/>
          <w:lang w:eastAsia="zh-CN"/>
        </w:rPr>
        <w:t>）</w:t>
      </w:r>
      <w:r>
        <w:rPr>
          <w:rFonts w:hint="eastAsia"/>
          <w:color w:val="auto"/>
        </w:rPr>
        <w:t>、党风政风监督室、</w:t>
      </w:r>
      <w:r>
        <w:rPr>
          <w:rFonts w:hint="eastAsia"/>
          <w:color w:val="auto"/>
          <w:lang w:eastAsia="zh-CN"/>
        </w:rPr>
        <w:t>调研</w:t>
      </w:r>
      <w:r>
        <w:rPr>
          <w:rFonts w:hint="eastAsia"/>
          <w:color w:val="auto"/>
        </w:rPr>
        <w:t>宣教室、信访室、案件管理室、案件</w:t>
      </w:r>
      <w:r>
        <w:rPr>
          <w:rFonts w:hint="eastAsia"/>
          <w:color w:val="auto"/>
          <w:lang w:eastAsia="zh-CN"/>
        </w:rPr>
        <w:t>监督</w:t>
      </w:r>
      <w:r>
        <w:rPr>
          <w:rFonts w:hint="eastAsia"/>
          <w:color w:val="auto"/>
        </w:rPr>
        <w:t>审理室、第一</w:t>
      </w:r>
      <w:r>
        <w:rPr>
          <w:rFonts w:hint="eastAsia"/>
          <w:color w:val="auto"/>
          <w:lang w:eastAsia="zh-CN"/>
        </w:rPr>
        <w:t>纪检监察室</w:t>
      </w:r>
      <w:r>
        <w:rPr>
          <w:rFonts w:hint="eastAsia"/>
          <w:color w:val="auto"/>
        </w:rPr>
        <w:t>、第二</w:t>
      </w:r>
      <w:r>
        <w:rPr>
          <w:rFonts w:hint="eastAsia"/>
          <w:color w:val="auto"/>
          <w:lang w:eastAsia="zh-CN"/>
        </w:rPr>
        <w:t>纪检监察室</w:t>
      </w:r>
      <w:r>
        <w:rPr>
          <w:rFonts w:hint="eastAsia"/>
          <w:color w:val="auto"/>
        </w:rPr>
        <w:t>、第三</w:t>
      </w:r>
      <w:r>
        <w:rPr>
          <w:rFonts w:hint="eastAsia"/>
          <w:color w:val="auto"/>
          <w:lang w:eastAsia="zh-CN"/>
        </w:rPr>
        <w:t>纪检监察室</w:t>
      </w:r>
      <w:r>
        <w:rPr>
          <w:rFonts w:hint="eastAsia"/>
          <w:color w:val="auto"/>
        </w:rPr>
        <w:t>、第四</w:t>
      </w:r>
      <w:r>
        <w:rPr>
          <w:rFonts w:hint="eastAsia"/>
          <w:color w:val="auto"/>
          <w:lang w:eastAsia="zh-CN"/>
        </w:rPr>
        <w:t>纪检监察室</w:t>
      </w:r>
      <w:r>
        <w:rPr>
          <w:rFonts w:hint="eastAsia"/>
          <w:color w:val="auto"/>
        </w:rPr>
        <w:t>、第五</w:t>
      </w:r>
      <w:r>
        <w:rPr>
          <w:rFonts w:hint="eastAsia"/>
          <w:color w:val="auto"/>
          <w:lang w:eastAsia="zh-CN"/>
        </w:rPr>
        <w:t>纪检监察室</w:t>
      </w:r>
      <w:r>
        <w:rPr>
          <w:rFonts w:hint="eastAsia"/>
          <w:color w:val="auto"/>
        </w:rPr>
        <w:t>、第六</w:t>
      </w:r>
      <w:r>
        <w:rPr>
          <w:rFonts w:hint="eastAsia"/>
          <w:color w:val="auto"/>
          <w:lang w:eastAsia="zh-CN"/>
        </w:rPr>
        <w:t>纪检监察室</w:t>
      </w:r>
      <w:r>
        <w:rPr>
          <w:rFonts w:hint="eastAsia"/>
          <w:color w:val="auto"/>
        </w:rPr>
        <w:t>、第七</w:t>
      </w:r>
      <w:r>
        <w:rPr>
          <w:rFonts w:hint="eastAsia"/>
          <w:color w:val="auto"/>
          <w:lang w:eastAsia="zh-CN"/>
        </w:rPr>
        <w:t>纪检监察室</w:t>
      </w:r>
      <w:r>
        <w:rPr>
          <w:rFonts w:hint="eastAsia"/>
          <w:color w:val="auto"/>
        </w:rPr>
        <w:t>、第</w:t>
      </w:r>
      <w:r>
        <w:rPr>
          <w:rFonts w:hint="eastAsia"/>
          <w:color w:val="auto"/>
          <w:lang w:eastAsia="zh-CN"/>
        </w:rPr>
        <w:t>八纪检监察室、第一派驻纪检监察组</w:t>
      </w:r>
      <w:r>
        <w:rPr>
          <w:rFonts w:hint="eastAsia"/>
          <w:color w:val="auto"/>
        </w:rPr>
        <w:t>、</w:t>
      </w:r>
      <w:r>
        <w:rPr>
          <w:rFonts w:hint="eastAsia"/>
          <w:color w:val="auto"/>
          <w:lang w:eastAsia="zh-CN"/>
        </w:rPr>
        <w:t>第二派驻纪检监察组</w:t>
      </w:r>
      <w:r>
        <w:rPr>
          <w:rFonts w:hint="eastAsia"/>
          <w:color w:val="auto"/>
        </w:rPr>
        <w:t>、</w:t>
      </w:r>
      <w:r>
        <w:rPr>
          <w:rFonts w:hint="eastAsia"/>
          <w:color w:val="auto"/>
          <w:lang w:eastAsia="zh-CN"/>
        </w:rPr>
        <w:t>第三派驻纪检监察组</w:t>
      </w:r>
      <w:r>
        <w:rPr>
          <w:rFonts w:hint="eastAsia"/>
          <w:color w:val="auto"/>
        </w:rPr>
        <w:t>、</w:t>
      </w:r>
      <w:r>
        <w:rPr>
          <w:rFonts w:hint="eastAsia"/>
          <w:color w:val="auto"/>
          <w:lang w:eastAsia="zh-CN"/>
        </w:rPr>
        <w:t>第四派驻纪检监察组</w:t>
      </w:r>
      <w:r>
        <w:rPr>
          <w:rFonts w:hint="eastAsia"/>
          <w:color w:val="auto"/>
        </w:rPr>
        <w:t>、纪检监察保障中心等19个职能机构。</w:t>
      </w:r>
    </w:p>
    <w:p>
      <w:pPr>
        <w:spacing w:line="578" w:lineRule="exact"/>
        <w:jc w:val="center"/>
        <w:rPr>
          <w:rFonts w:hint="eastAsia" w:ascii="黑体" w:hAnsi="ˎ̥" w:eastAsia="黑体"/>
          <w:color w:val="auto"/>
          <w:sz w:val="32"/>
          <w:szCs w:val="32"/>
        </w:rPr>
      </w:pPr>
      <w:bookmarkStart w:id="29" w:name="_Toc6234_WPSOffice_Level1"/>
      <w:bookmarkStart w:id="30" w:name="_Toc8164_WPSOffice_Level1"/>
      <w:bookmarkStart w:id="31" w:name="_Toc30690_WPSOffice_Level1"/>
      <w:bookmarkStart w:id="32" w:name="_Toc30451_WPSOffice_Level1"/>
      <w:bookmarkStart w:id="33" w:name="_Toc15521_WPSOffice_Level1"/>
      <w:bookmarkStart w:id="34" w:name="_Toc4029_WPSOffice_Level2"/>
      <w:bookmarkStart w:id="35" w:name="_Toc8867_WPSOffice_Level2"/>
      <w:bookmarkStart w:id="36" w:name="_Toc32695_WPSOffice_Level2"/>
      <w:bookmarkStart w:id="37" w:name="_Toc6211_WPSOffice_Level2"/>
      <w:bookmarkStart w:id="38" w:name="_Toc11518_WPSOffice_Level2"/>
      <w:bookmarkStart w:id="39" w:name="_Toc32472_WPSOffice_Level2"/>
    </w:p>
    <w:p>
      <w:pPr>
        <w:pStyle w:val="2"/>
        <w:bidi w:val="0"/>
        <w:rPr>
          <w:rFonts w:hint="eastAsia" w:ascii="方正小标宋简体" w:hAnsi="方正小标宋简体" w:eastAsia="方正小标宋简体" w:cs="方正小标宋简体"/>
          <w:color w:val="auto"/>
          <w:szCs w:val="44"/>
        </w:rPr>
      </w:pPr>
      <w:bookmarkStart w:id="40" w:name="_Toc6228_WPSOffice_Level1"/>
      <w:bookmarkStart w:id="41" w:name="_Toc4033_WPSOffice_Level1"/>
      <w:bookmarkStart w:id="42" w:name="_Toc17918_WPSOffice_Level1"/>
      <w:bookmarkStart w:id="43" w:name="_Toc32554"/>
      <w:r>
        <w:rPr>
          <w:rFonts w:hint="eastAsia"/>
          <w:color w:val="auto"/>
        </w:rPr>
        <w:t xml:space="preserve">第二部分  </w:t>
      </w:r>
      <w:r>
        <w:rPr>
          <w:rFonts w:hint="eastAsia"/>
          <w:color w:val="auto"/>
          <w:lang w:val="en-US"/>
        </w:rPr>
        <w:t>2024</w:t>
      </w:r>
      <w:r>
        <w:rPr>
          <w:rFonts w:hint="eastAsia"/>
          <w:color w:val="auto"/>
        </w:rPr>
        <w:t>年度部门决算公开报表</w:t>
      </w:r>
      <w:bookmarkEnd w:id="29"/>
      <w:bookmarkEnd w:id="30"/>
      <w:bookmarkEnd w:id="31"/>
      <w:bookmarkEnd w:id="32"/>
      <w:bookmarkEnd w:id="33"/>
      <w:bookmarkEnd w:id="40"/>
      <w:bookmarkEnd w:id="41"/>
      <w:bookmarkEnd w:id="42"/>
      <w:bookmarkEnd w:id="43"/>
    </w:p>
    <w:p>
      <w:pPr>
        <w:spacing w:line="578" w:lineRule="exact"/>
        <w:ind w:firstLine="645"/>
        <w:rPr>
          <w:rFonts w:hint="eastAsia" w:ascii="黑体" w:hAnsi="黑体" w:eastAsia="黑体" w:cs="黑体"/>
          <w:color w:val="auto"/>
          <w:sz w:val="32"/>
          <w:szCs w:val="32"/>
        </w:rPr>
      </w:pPr>
    </w:p>
    <w:p>
      <w:pPr>
        <w:bidi w:val="0"/>
        <w:rPr>
          <w:rFonts w:hint="eastAsia"/>
        </w:rPr>
      </w:pPr>
      <w:bookmarkStart w:id="44" w:name="_Toc8957_WPSOffice_Level2"/>
      <w:bookmarkStart w:id="45" w:name="_Toc28636_WPSOffice_Level2"/>
      <w:bookmarkStart w:id="46" w:name="_Toc25864_WPSOffice_Level2"/>
      <w:r>
        <w:rPr>
          <w:rFonts w:hint="eastAsia"/>
        </w:rPr>
        <w:t>一、收入支出决算公开表</w:t>
      </w:r>
      <w:bookmarkEnd w:id="34"/>
      <w:bookmarkEnd w:id="35"/>
      <w:bookmarkEnd w:id="36"/>
      <w:bookmarkEnd w:id="37"/>
      <w:bookmarkEnd w:id="38"/>
      <w:bookmarkEnd w:id="39"/>
      <w:bookmarkEnd w:id="44"/>
      <w:bookmarkEnd w:id="45"/>
      <w:bookmarkEnd w:id="46"/>
    </w:p>
    <w:p>
      <w:pPr>
        <w:bidi w:val="0"/>
        <w:rPr>
          <w:rFonts w:hint="eastAsia"/>
        </w:rPr>
      </w:pPr>
      <w:bookmarkStart w:id="47" w:name="_Toc25608_WPSOffice_Level2"/>
      <w:bookmarkStart w:id="48" w:name="_Toc26621_WPSOffice_Level2"/>
      <w:bookmarkStart w:id="49" w:name="_Toc30334_WPSOffice_Level2"/>
      <w:bookmarkStart w:id="50" w:name="_Toc28622_WPSOffice_Level2"/>
      <w:bookmarkStart w:id="51" w:name="_Toc23139_WPSOffice_Level2"/>
      <w:bookmarkStart w:id="52" w:name="_Toc14349_WPSOffice_Level2"/>
      <w:bookmarkStart w:id="53" w:name="_Toc24332_WPSOffice_Level2"/>
      <w:bookmarkStart w:id="54" w:name="_Toc272_WPSOffice_Level2"/>
      <w:bookmarkStart w:id="55" w:name="_Toc11780_WPSOffice_Level2"/>
      <w:r>
        <w:rPr>
          <w:rFonts w:hint="eastAsia"/>
        </w:rPr>
        <w:t>二、收入决算公开表</w:t>
      </w:r>
      <w:bookmarkEnd w:id="47"/>
      <w:bookmarkEnd w:id="48"/>
      <w:bookmarkEnd w:id="49"/>
      <w:bookmarkEnd w:id="50"/>
      <w:bookmarkEnd w:id="51"/>
      <w:bookmarkEnd w:id="52"/>
      <w:bookmarkEnd w:id="53"/>
      <w:bookmarkEnd w:id="54"/>
      <w:bookmarkEnd w:id="55"/>
      <w:bookmarkStart w:id="56" w:name="_Toc17626_WPSOffice_Level2"/>
      <w:bookmarkStart w:id="57" w:name="_Toc14658_WPSOffice_Level2"/>
      <w:bookmarkStart w:id="58" w:name="_Toc17858_WPSOffice_Level2"/>
      <w:bookmarkStart w:id="59" w:name="_Toc5489_WPSOffice_Level2"/>
      <w:bookmarkStart w:id="60" w:name="_Toc3262_WPSOffice_Level2"/>
      <w:bookmarkStart w:id="61" w:name="_Toc13854_WPSOffice_Level2"/>
    </w:p>
    <w:p>
      <w:pPr>
        <w:bidi w:val="0"/>
        <w:rPr>
          <w:rFonts w:hint="eastAsia"/>
        </w:rPr>
      </w:pPr>
      <w:bookmarkStart w:id="62" w:name="_Toc16977_WPSOffice_Level2"/>
      <w:bookmarkStart w:id="63" w:name="_Toc32428_WPSOffice_Level2"/>
      <w:bookmarkStart w:id="64" w:name="_Toc878_WPSOffice_Level2"/>
      <w:r>
        <w:rPr>
          <w:rFonts w:hint="eastAsia"/>
        </w:rPr>
        <w:t>三、支出决算公开表</w:t>
      </w:r>
      <w:bookmarkEnd w:id="56"/>
      <w:bookmarkEnd w:id="57"/>
      <w:bookmarkEnd w:id="58"/>
      <w:bookmarkEnd w:id="59"/>
      <w:bookmarkEnd w:id="60"/>
      <w:bookmarkEnd w:id="61"/>
      <w:bookmarkEnd w:id="62"/>
      <w:bookmarkEnd w:id="63"/>
      <w:bookmarkEnd w:id="64"/>
      <w:bookmarkStart w:id="65" w:name="_Toc21415_WPSOffice_Level2"/>
      <w:bookmarkStart w:id="66" w:name="_Toc23493_WPSOffice_Level2"/>
      <w:bookmarkStart w:id="67" w:name="_Toc7988_WPSOffice_Level2"/>
      <w:bookmarkStart w:id="68" w:name="_Toc4265_WPSOffice_Level2"/>
      <w:bookmarkStart w:id="69" w:name="_Toc13701_WPSOffice_Level2"/>
      <w:bookmarkStart w:id="70" w:name="_Toc23591_WPSOffice_Level2"/>
    </w:p>
    <w:p>
      <w:pPr>
        <w:bidi w:val="0"/>
        <w:rPr>
          <w:rFonts w:hint="eastAsia"/>
        </w:rPr>
      </w:pPr>
      <w:bookmarkStart w:id="71" w:name="_Toc31286_WPSOffice_Level2"/>
      <w:bookmarkStart w:id="72" w:name="_Toc28080_WPSOffice_Level2"/>
      <w:bookmarkStart w:id="73" w:name="_Toc15456_WPSOffice_Level2"/>
      <w:r>
        <w:rPr>
          <w:rFonts w:hint="eastAsia"/>
        </w:rPr>
        <w:t>四、财政拨款收入支出决算公开表</w:t>
      </w:r>
      <w:bookmarkEnd w:id="65"/>
      <w:bookmarkEnd w:id="66"/>
      <w:bookmarkEnd w:id="67"/>
      <w:bookmarkEnd w:id="68"/>
      <w:bookmarkEnd w:id="69"/>
      <w:bookmarkEnd w:id="70"/>
      <w:bookmarkEnd w:id="71"/>
      <w:bookmarkEnd w:id="72"/>
      <w:bookmarkEnd w:id="73"/>
    </w:p>
    <w:p>
      <w:pPr>
        <w:bidi w:val="0"/>
        <w:rPr>
          <w:rFonts w:hint="eastAsia"/>
        </w:rPr>
      </w:pPr>
      <w:bookmarkStart w:id="74" w:name="_Toc23829_WPSOffice_Level2"/>
      <w:bookmarkStart w:id="75" w:name="_Toc22783_WPSOffice_Level2"/>
      <w:bookmarkStart w:id="76" w:name="_Toc25166_WPSOffice_Level2"/>
      <w:bookmarkStart w:id="77" w:name="_Toc7879_WPSOffice_Level2"/>
      <w:bookmarkStart w:id="78" w:name="_Toc13516_WPSOffice_Level2"/>
      <w:bookmarkStart w:id="79" w:name="_Toc2158_WPSOffice_Level2"/>
      <w:bookmarkStart w:id="80" w:name="_Toc19932_WPSOffice_Level2"/>
      <w:bookmarkStart w:id="81" w:name="_Toc4682_WPSOffice_Level2"/>
      <w:bookmarkStart w:id="82" w:name="_Toc20454_WPSOffice_Level2"/>
      <w:r>
        <w:rPr>
          <w:rFonts w:hint="eastAsia"/>
        </w:rPr>
        <w:t>五、一般公共预算财政拨款收入支出决算</w:t>
      </w:r>
      <w:bookmarkEnd w:id="74"/>
      <w:bookmarkEnd w:id="75"/>
      <w:bookmarkEnd w:id="76"/>
      <w:bookmarkEnd w:id="77"/>
      <w:r>
        <w:rPr>
          <w:rFonts w:hint="eastAsia"/>
        </w:rPr>
        <w:t>公开表</w:t>
      </w:r>
      <w:bookmarkEnd w:id="78"/>
      <w:bookmarkEnd w:id="79"/>
      <w:bookmarkEnd w:id="80"/>
      <w:bookmarkEnd w:id="81"/>
      <w:bookmarkEnd w:id="82"/>
      <w:bookmarkStart w:id="83" w:name="_Toc25362_WPSOffice_Level2"/>
      <w:bookmarkStart w:id="84" w:name="_Toc17283_WPSOffice_Level2"/>
      <w:bookmarkStart w:id="85" w:name="_Toc5343_WPSOffice_Level2"/>
      <w:bookmarkStart w:id="86" w:name="_Toc8373_WPSOffice_Level2"/>
      <w:bookmarkStart w:id="87" w:name="_Toc17833_WPSOffice_Level2"/>
      <w:bookmarkStart w:id="88" w:name="_Toc2632_WPSOffice_Level2"/>
    </w:p>
    <w:p>
      <w:pPr>
        <w:bidi w:val="0"/>
        <w:rPr>
          <w:rFonts w:hint="eastAsia"/>
        </w:rPr>
      </w:pPr>
      <w:bookmarkStart w:id="89" w:name="_Toc5113_WPSOffice_Level2"/>
      <w:bookmarkStart w:id="90" w:name="_Toc23666_WPSOffice_Level2"/>
      <w:bookmarkStart w:id="91" w:name="_Toc1879_WPSOffice_Level2"/>
      <w:r>
        <w:rPr>
          <w:rFonts w:hint="eastAsia"/>
        </w:rPr>
        <w:t>六、一般公共预算财政拨款基本支出决算</w:t>
      </w:r>
      <w:bookmarkEnd w:id="83"/>
      <w:bookmarkEnd w:id="84"/>
      <w:bookmarkEnd w:id="85"/>
      <w:bookmarkEnd w:id="86"/>
      <w:bookmarkEnd w:id="87"/>
      <w:bookmarkEnd w:id="88"/>
      <w:r>
        <w:rPr>
          <w:rFonts w:hint="eastAsia"/>
        </w:rPr>
        <w:t>公开表</w:t>
      </w:r>
      <w:bookmarkEnd w:id="89"/>
      <w:bookmarkEnd w:id="90"/>
      <w:bookmarkEnd w:id="91"/>
    </w:p>
    <w:p>
      <w:pPr>
        <w:bidi w:val="0"/>
        <w:rPr>
          <w:rFonts w:hint="eastAsia"/>
        </w:rPr>
      </w:pPr>
      <w:bookmarkStart w:id="92" w:name="_Toc11799_WPSOffice_Level2"/>
      <w:bookmarkStart w:id="93" w:name="_Toc13345_WPSOffice_Level2"/>
      <w:bookmarkStart w:id="94" w:name="_Toc6020_WPSOffice_Level2"/>
      <w:bookmarkStart w:id="95" w:name="_Toc1533_WPSOffice_Level2"/>
      <w:bookmarkStart w:id="96" w:name="_Toc21310_WPSOffice_Level2"/>
      <w:bookmarkStart w:id="97" w:name="_Toc5594_WPSOffice_Level2"/>
      <w:bookmarkStart w:id="98" w:name="_Toc2643_WPSOffice_Level2"/>
      <w:bookmarkStart w:id="99" w:name="_Toc13094_WPSOffice_Level2"/>
      <w:bookmarkStart w:id="100" w:name="_Toc6880_WPSOffice_Level2"/>
      <w:r>
        <w:rPr>
          <w:rFonts w:hint="eastAsia"/>
        </w:rPr>
        <w:t>七、政府性基金预算财政拨款收入支出决算</w:t>
      </w:r>
      <w:bookmarkEnd w:id="92"/>
      <w:bookmarkEnd w:id="93"/>
      <w:bookmarkEnd w:id="94"/>
      <w:bookmarkEnd w:id="95"/>
      <w:bookmarkEnd w:id="96"/>
      <w:bookmarkEnd w:id="97"/>
      <w:r>
        <w:rPr>
          <w:rFonts w:hint="eastAsia"/>
        </w:rPr>
        <w:t>公开表</w:t>
      </w:r>
      <w:bookmarkEnd w:id="98"/>
      <w:bookmarkEnd w:id="99"/>
      <w:bookmarkEnd w:id="100"/>
    </w:p>
    <w:p>
      <w:pPr>
        <w:bidi w:val="0"/>
        <w:rPr>
          <w:rFonts w:hint="eastAsia"/>
        </w:rPr>
      </w:pPr>
      <w:bookmarkStart w:id="101" w:name="_Toc19717_WPSOffice_Level2"/>
      <w:bookmarkStart w:id="102" w:name="_Toc20708_WPSOffice_Level2"/>
      <w:bookmarkStart w:id="103" w:name="_Toc18194_WPSOffice_Level2"/>
      <w:r>
        <w:rPr>
          <w:rFonts w:hint="eastAsia"/>
        </w:rPr>
        <w:t>八、国有资本经营预算财政拨款收入支出决算公开表</w:t>
      </w:r>
      <w:bookmarkEnd w:id="101"/>
      <w:bookmarkEnd w:id="102"/>
      <w:bookmarkEnd w:id="103"/>
    </w:p>
    <w:p>
      <w:pPr>
        <w:bidi w:val="0"/>
        <w:rPr>
          <w:rFonts w:hint="eastAsia"/>
        </w:rPr>
      </w:pPr>
      <w:bookmarkStart w:id="104" w:name="_Toc29886_WPSOffice_Level2"/>
      <w:bookmarkStart w:id="105" w:name="_Toc9377_WPSOffice_Level2"/>
      <w:bookmarkStart w:id="106" w:name="_Toc19961_WPSOffice_Level2"/>
      <w:bookmarkStart w:id="107" w:name="_Toc1820_WPSOffice_Level2"/>
      <w:bookmarkStart w:id="108" w:name="_Toc21547_WPSOffice_Level2"/>
      <w:bookmarkStart w:id="109" w:name="_Toc3595_WPSOffice_Level2"/>
      <w:bookmarkStart w:id="110" w:name="_Toc4344_WPSOffice_Level2"/>
      <w:r>
        <w:rPr>
          <w:rFonts w:hint="eastAsia"/>
        </w:rPr>
        <w:t>九、财政拨款“三公”经费支出决算</w:t>
      </w:r>
      <w:bookmarkEnd w:id="104"/>
      <w:bookmarkEnd w:id="105"/>
      <w:bookmarkEnd w:id="106"/>
      <w:bookmarkEnd w:id="107"/>
      <w:r>
        <w:rPr>
          <w:rFonts w:hint="eastAsia"/>
        </w:rPr>
        <w:t>公开表</w:t>
      </w:r>
      <w:bookmarkEnd w:id="108"/>
      <w:bookmarkEnd w:id="109"/>
      <w:bookmarkEnd w:id="110"/>
    </w:p>
    <w:p>
      <w:pPr>
        <w:bidi w:val="0"/>
        <w:rPr>
          <w:rFonts w:hint="eastAsia"/>
          <w:lang w:eastAsia="zh-CN"/>
        </w:rPr>
      </w:pPr>
      <w:r>
        <w:rPr>
          <w:rFonts w:hint="eastAsia"/>
        </w:rPr>
        <w:t xml:space="preserve">以上报表见附件1。   </w:t>
      </w:r>
    </w:p>
    <w:p>
      <w:pPr>
        <w:spacing w:line="578" w:lineRule="exact"/>
        <w:rPr>
          <w:rFonts w:hint="eastAsia" w:ascii="黑体" w:hAnsi="黑体" w:eastAsia="黑体" w:cs="黑体"/>
          <w:color w:val="auto"/>
          <w:sz w:val="32"/>
          <w:szCs w:val="32"/>
        </w:rPr>
      </w:pPr>
    </w:p>
    <w:p>
      <w:pPr>
        <w:pStyle w:val="2"/>
        <w:bidi w:val="0"/>
        <w:rPr>
          <w:rFonts w:hint="eastAsia"/>
          <w:color w:val="auto"/>
        </w:rPr>
      </w:pPr>
      <w:bookmarkStart w:id="111" w:name="_Toc29683_WPSOffice_Level1"/>
      <w:bookmarkStart w:id="112" w:name="_Toc16686_WPSOffice_Level1"/>
      <w:bookmarkStart w:id="113" w:name="_Toc4402_WPSOffice_Level1"/>
      <w:bookmarkStart w:id="114" w:name="_Toc31264_WPSOffice_Level1"/>
      <w:bookmarkStart w:id="115" w:name="_Toc28629_WPSOffice_Level1"/>
      <w:bookmarkStart w:id="116" w:name="_Toc16977_WPSOffice_Level1"/>
      <w:bookmarkStart w:id="117" w:name="_Toc28427_WPSOffice_Level1"/>
      <w:bookmarkStart w:id="118" w:name="_Toc20972"/>
      <w:bookmarkStart w:id="119" w:name="_Toc4438_WPSOffice_Level1"/>
      <w:r>
        <w:rPr>
          <w:rFonts w:hint="eastAsia"/>
          <w:color w:val="auto"/>
        </w:rPr>
        <w:t xml:space="preserve">第三部分  </w:t>
      </w:r>
      <w:r>
        <w:rPr>
          <w:rFonts w:hint="eastAsia"/>
          <w:color w:val="auto"/>
          <w:lang w:val="en-US"/>
        </w:rPr>
        <w:t>2024</w:t>
      </w:r>
      <w:r>
        <w:rPr>
          <w:rFonts w:hint="eastAsia"/>
          <w:color w:val="auto"/>
        </w:rPr>
        <w:t>年度部门决算情况说明</w:t>
      </w:r>
      <w:bookmarkEnd w:id="111"/>
      <w:bookmarkEnd w:id="112"/>
      <w:bookmarkEnd w:id="113"/>
      <w:bookmarkEnd w:id="114"/>
      <w:bookmarkEnd w:id="115"/>
      <w:bookmarkEnd w:id="116"/>
      <w:bookmarkEnd w:id="117"/>
      <w:bookmarkEnd w:id="118"/>
      <w:bookmarkEnd w:id="119"/>
    </w:p>
    <w:p>
      <w:pPr>
        <w:spacing w:line="578" w:lineRule="exact"/>
        <w:jc w:val="center"/>
        <w:rPr>
          <w:rFonts w:hint="eastAsia" w:ascii="黑体" w:hAnsi="ˎ̥"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bookmarkStart w:id="120" w:name="_Toc28596"/>
      <w:r>
        <w:rPr>
          <w:rStyle w:val="24"/>
          <w:rFonts w:hint="eastAsia"/>
          <w:color w:val="auto"/>
        </w:rPr>
        <w:t>一、收入支出总体情况说明</w:t>
      </w:r>
      <w:bookmarkEnd w:id="120"/>
      <w:r>
        <w:rPr>
          <w:rFonts w:hint="eastAsia" w:ascii="黑体" w:hAnsi="黑体" w:eastAsia="黑体" w:cs="黑体"/>
          <w:bCs/>
          <w:color w:val="auto"/>
          <w:sz w:val="32"/>
          <w:szCs w:val="32"/>
        </w:rPr>
        <w:br w:type="textWrapping"/>
      </w:r>
      <w:r>
        <w:rPr>
          <w:rFonts w:hint="eastAsia" w:ascii="楷体_GB2312" w:hAnsi="ˎ̥" w:eastAsia="楷体_GB2312"/>
          <w:color w:val="auto"/>
          <w:sz w:val="32"/>
          <w:szCs w:val="32"/>
        </w:rPr>
        <w:t xml:space="preserve">    </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年度收入总计</w:t>
      </w:r>
      <w:r>
        <w:rPr>
          <w:rFonts w:hint="default" w:ascii="仿宋_GB2312" w:hAnsi="ˎ̥" w:eastAsia="仿宋_GB2312"/>
          <w:color w:val="auto"/>
          <w:sz w:val="32"/>
          <w:szCs w:val="32"/>
          <w:lang w:val="en-US"/>
        </w:rPr>
        <w:t>1,777.91</w:t>
      </w:r>
      <w:r>
        <w:rPr>
          <w:rFonts w:hint="eastAsia" w:ascii="仿宋_GB2312" w:hAnsi="ˎ̥" w:eastAsia="仿宋_GB2312"/>
          <w:color w:val="auto"/>
          <w:sz w:val="32"/>
          <w:szCs w:val="32"/>
        </w:rPr>
        <w:t>万元，支出总计</w:t>
      </w:r>
      <w:r>
        <w:rPr>
          <w:rFonts w:hint="default" w:ascii="仿宋_GB2312" w:hAnsi="ˎ̥" w:eastAsia="仿宋_GB2312"/>
          <w:color w:val="auto"/>
          <w:sz w:val="32"/>
          <w:szCs w:val="32"/>
          <w:lang w:val="en-US"/>
        </w:rPr>
        <w:t>1,777.91</w:t>
      </w:r>
      <w:r>
        <w:rPr>
          <w:rFonts w:hint="eastAsia" w:ascii="仿宋_GB2312" w:hAnsi="ˎ̥" w:eastAsia="仿宋_GB2312"/>
          <w:color w:val="auto"/>
          <w:sz w:val="32"/>
          <w:szCs w:val="32"/>
        </w:rPr>
        <w:t>万元，与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年度相比，收入、支出总计各减少</w:t>
      </w:r>
      <w:r>
        <w:rPr>
          <w:rFonts w:hint="eastAsia" w:ascii="仿宋_GB2312" w:hAnsi="ˎ̥" w:eastAsia="仿宋_GB2312"/>
          <w:color w:val="auto"/>
          <w:sz w:val="32"/>
          <w:szCs w:val="32"/>
          <w:lang w:val="en-US" w:eastAsia="zh-CN"/>
        </w:rPr>
        <w:t>202.61</w:t>
      </w:r>
      <w:r>
        <w:rPr>
          <w:rFonts w:hint="eastAsia" w:ascii="仿宋_GB2312" w:hAnsi="ˎ̥" w:eastAsia="仿宋_GB2312"/>
          <w:color w:val="auto"/>
          <w:sz w:val="32"/>
          <w:szCs w:val="32"/>
        </w:rPr>
        <w:t>万元，下降</w:t>
      </w:r>
      <w:r>
        <w:rPr>
          <w:rFonts w:hint="eastAsia" w:ascii="仿宋_GB2312" w:hAnsi="ˎ̥" w:eastAsia="仿宋_GB2312"/>
          <w:color w:val="auto"/>
          <w:sz w:val="32"/>
          <w:szCs w:val="32"/>
          <w:lang w:val="en-US" w:eastAsia="zh-CN"/>
        </w:rPr>
        <w:t>10.23</w:t>
      </w:r>
      <w:r>
        <w:rPr>
          <w:rFonts w:hint="eastAsia" w:ascii="仿宋_GB2312" w:hAnsi="ˎ̥" w:eastAsia="仿宋_GB2312"/>
          <w:color w:val="auto"/>
          <w:sz w:val="32"/>
          <w:szCs w:val="32"/>
        </w:rPr>
        <w:t>%。</w:t>
      </w:r>
      <w:r>
        <w:rPr>
          <w:rFonts w:hint="eastAsia" w:ascii="仿宋_GB2312" w:hAnsi="仿宋_GB2312" w:eastAsia="仿宋_GB2312" w:cs="仿宋_GB2312"/>
          <w:color w:val="auto"/>
          <w:sz w:val="32"/>
          <w:szCs w:val="32"/>
        </w:rPr>
        <w:t>主要原因</w:t>
      </w:r>
      <w:r>
        <w:rPr>
          <w:rFonts w:hint="eastAsia" w:ascii="仿宋_GB2312" w:hAnsi="仿宋_GB2312" w:eastAsia="仿宋_GB2312" w:cs="仿宋_GB2312"/>
          <w:color w:val="auto"/>
          <w:sz w:val="32"/>
          <w:szCs w:val="32"/>
          <w:lang w:eastAsia="zh-CN"/>
        </w:rPr>
        <w:t>是</w:t>
      </w:r>
      <w:r>
        <w:rPr>
          <w:rFonts w:hint="eastAsia" w:ascii="仿宋_GB2312" w:hAnsi="仿宋_GB2312" w:eastAsia="仿宋_GB2312" w:cs="仿宋_GB2312"/>
          <w:color w:val="auto"/>
          <w:kern w:val="0"/>
          <w:sz w:val="32"/>
          <w:szCs w:val="32"/>
        </w:rPr>
        <w:t>财政预算</w:t>
      </w:r>
      <w:r>
        <w:rPr>
          <w:rFonts w:hint="eastAsia" w:ascii="仿宋_GB2312" w:hAnsi="仿宋_GB2312" w:eastAsia="仿宋_GB2312" w:cs="仿宋_GB2312"/>
          <w:color w:val="auto"/>
          <w:kern w:val="0"/>
          <w:sz w:val="32"/>
          <w:szCs w:val="32"/>
          <w:lang w:eastAsia="zh-CN"/>
        </w:rPr>
        <w:t>减少</w:t>
      </w:r>
      <w:r>
        <w:rPr>
          <w:rFonts w:hint="eastAsia" w:ascii="仿宋_GB2312" w:hAnsi="ˎ̥" w:eastAsia="仿宋_GB2312"/>
          <w:color w:val="auto"/>
          <w:sz w:val="32"/>
          <w:szCs w:val="32"/>
        </w:rPr>
        <w:t>。</w:t>
      </w:r>
    </w:p>
    <w:p>
      <w:pPr>
        <w:pStyle w:val="4"/>
        <w:bidi w:val="0"/>
        <w:rPr>
          <w:color w:val="auto"/>
        </w:rPr>
      </w:pPr>
      <w:bookmarkStart w:id="121" w:name="_Toc31351_WPSOffice_Level2"/>
      <w:bookmarkStart w:id="122" w:name="_Toc15069_WPSOffice_Level2"/>
      <w:bookmarkStart w:id="123" w:name="_Toc30981_WPSOffice_Level2"/>
      <w:r>
        <w:rPr>
          <w:rFonts w:hint="eastAsia"/>
          <w:color w:val="auto"/>
        </w:rPr>
        <w:t>（一</w:t>
      </w:r>
      <w:r>
        <w:rPr>
          <w:color w:val="auto"/>
        </w:rPr>
        <w:t>）</w:t>
      </w:r>
      <w:r>
        <w:rPr>
          <w:rFonts w:hint="eastAsia"/>
          <w:color w:val="auto"/>
        </w:rPr>
        <w:t>收入</w:t>
      </w:r>
      <w:r>
        <w:rPr>
          <w:color w:val="auto"/>
        </w:rPr>
        <w:t>总计</w:t>
      </w:r>
      <w:r>
        <w:rPr>
          <w:rFonts w:hint="eastAsia"/>
          <w:color w:val="auto"/>
        </w:rPr>
        <w:t>主要</w:t>
      </w:r>
      <w:r>
        <w:rPr>
          <w:color w:val="auto"/>
        </w:rPr>
        <w:t>构成</w:t>
      </w:r>
      <w:bookmarkEnd w:id="121"/>
      <w:bookmarkEnd w:id="122"/>
      <w:bookmarkEnd w:id="123"/>
    </w:p>
    <w:p>
      <w:pPr>
        <w:bidi w:val="0"/>
      </w:pPr>
      <w:r>
        <w:rPr>
          <w:rFonts w:hint="eastAsia"/>
        </w:rPr>
        <w:t>本年</w:t>
      </w:r>
      <w:r>
        <w:t>收入</w:t>
      </w:r>
      <w:r>
        <w:rPr>
          <w:rFonts w:hint="default"/>
          <w:lang w:val="en-US"/>
        </w:rPr>
        <w:t>1,771.79</w:t>
      </w:r>
      <w:r>
        <w:rPr>
          <w:rFonts w:hint="eastAsia"/>
        </w:rPr>
        <w:t>万元。使用非财政拨款结余</w:t>
      </w:r>
      <w:r>
        <w:rPr>
          <w:rFonts w:hint="default"/>
          <w:lang w:val="en-US"/>
        </w:rPr>
        <w:t>0.00</w:t>
      </w:r>
      <w:r>
        <w:rPr>
          <w:rFonts w:hint="eastAsia"/>
        </w:rPr>
        <w:t>万元，较</w:t>
      </w:r>
      <w:r>
        <w:rPr>
          <w:rFonts w:hint="default"/>
          <w:lang w:val="en-US"/>
        </w:rPr>
        <w:t>2023</w:t>
      </w:r>
      <w:r>
        <w:rPr>
          <w:rFonts w:hint="eastAsia"/>
        </w:rPr>
        <w:t>年度决算数增加</w:t>
      </w:r>
      <w:r>
        <w:rPr>
          <w:rFonts w:hint="eastAsia"/>
          <w:lang w:val="en-US" w:eastAsia="zh-CN"/>
        </w:rPr>
        <w:t>0.00</w:t>
      </w:r>
      <w:r>
        <w:rPr>
          <w:rFonts w:hint="eastAsia"/>
        </w:rPr>
        <w:t>万元。年初结转结余</w:t>
      </w:r>
      <w:r>
        <w:rPr>
          <w:rFonts w:hint="default"/>
          <w:lang w:val="en-US"/>
        </w:rPr>
        <w:t>6.12</w:t>
      </w:r>
      <w:r>
        <w:rPr>
          <w:rFonts w:hint="eastAsia"/>
        </w:rPr>
        <w:t>万元，主要是历年省财政厅下拨纪检专项经费结余款，较</w:t>
      </w:r>
      <w:r>
        <w:rPr>
          <w:rFonts w:hint="default"/>
          <w:lang w:val="en-US"/>
        </w:rPr>
        <w:t>2023</w:t>
      </w:r>
      <w:r>
        <w:rPr>
          <w:rFonts w:hint="eastAsia"/>
        </w:rPr>
        <w:t>年度决算数</w:t>
      </w:r>
      <w:r>
        <w:rPr>
          <w:rFonts w:hint="eastAsia"/>
          <w:lang w:eastAsia="zh-CN"/>
        </w:rPr>
        <w:t>减少</w:t>
      </w:r>
      <w:r>
        <w:rPr>
          <w:rFonts w:hint="eastAsia"/>
          <w:lang w:val="en-US" w:eastAsia="zh-CN"/>
        </w:rPr>
        <w:t>0.01</w:t>
      </w:r>
      <w:r>
        <w:rPr>
          <w:rFonts w:hint="eastAsia"/>
        </w:rPr>
        <w:t>万元，下降</w:t>
      </w:r>
      <w:r>
        <w:rPr>
          <w:rFonts w:hint="eastAsia"/>
          <w:lang w:val="en-US" w:eastAsia="zh-CN"/>
        </w:rPr>
        <w:t>0.02</w:t>
      </w:r>
      <w:r>
        <w:rPr>
          <w:rFonts w:hint="eastAsia"/>
        </w:rPr>
        <w:t>%，主要原因是</w:t>
      </w:r>
      <w:r>
        <w:rPr>
          <w:rFonts w:hint="eastAsia"/>
          <w:lang w:eastAsia="zh-CN"/>
        </w:rPr>
        <w:t>手续费支出</w:t>
      </w:r>
      <w:r>
        <w:rPr>
          <w:rFonts w:hint="eastAsia"/>
        </w:rPr>
        <w:t>。</w:t>
      </w:r>
    </w:p>
    <w:p>
      <w:pPr>
        <w:pStyle w:val="4"/>
        <w:bidi w:val="0"/>
        <w:rPr>
          <w:rFonts w:hint="eastAsia"/>
          <w:lang w:eastAsia="zh-CN"/>
        </w:rPr>
      </w:pPr>
      <w:bookmarkStart w:id="124" w:name="_Toc6154_WPSOffice_Level2"/>
      <w:bookmarkStart w:id="125" w:name="_Toc20805_WPSOffice_Level2"/>
      <w:bookmarkStart w:id="126" w:name="_Toc7181_WPSOffice_Level2"/>
      <w:r>
        <w:rPr>
          <w:rFonts w:hint="eastAsia"/>
        </w:rPr>
        <w:t>（二</w:t>
      </w:r>
      <w:r>
        <w:t>）</w:t>
      </w:r>
      <w:r>
        <w:rPr>
          <w:rFonts w:hint="eastAsia"/>
        </w:rPr>
        <w:t>支出</w:t>
      </w:r>
      <w:r>
        <w:t>总计</w:t>
      </w:r>
      <w:r>
        <w:rPr>
          <w:rFonts w:hint="eastAsia"/>
        </w:rPr>
        <w:t>主要</w:t>
      </w:r>
      <w:r>
        <w:t>构成</w:t>
      </w:r>
      <w:bookmarkEnd w:id="124"/>
      <w:bookmarkEnd w:id="125"/>
      <w:bookmarkEnd w:id="126"/>
    </w:p>
    <w:p>
      <w:pPr>
        <w:bidi w:val="0"/>
        <w:rPr>
          <w:rFonts w:hint="eastAsia"/>
        </w:rPr>
      </w:pPr>
      <w:r>
        <w:rPr>
          <w:rFonts w:hint="eastAsia"/>
        </w:rPr>
        <w:t>本年支出</w:t>
      </w:r>
      <w:r>
        <w:rPr>
          <w:rFonts w:hint="default"/>
          <w:lang w:val="en-US"/>
        </w:rPr>
        <w:t>1,771.76</w:t>
      </w:r>
      <w:r>
        <w:rPr>
          <w:rFonts w:hint="eastAsia"/>
        </w:rPr>
        <w:t>万元。结余分配</w:t>
      </w:r>
      <w:r>
        <w:rPr>
          <w:rFonts w:hint="default"/>
          <w:lang w:val="en-US"/>
        </w:rPr>
        <w:t>0.00</w:t>
      </w:r>
      <w:r>
        <w:rPr>
          <w:rFonts w:hint="eastAsia"/>
        </w:rPr>
        <w:t>万元，较</w:t>
      </w:r>
      <w:r>
        <w:rPr>
          <w:rFonts w:hint="default"/>
          <w:lang w:val="en-US"/>
        </w:rPr>
        <w:t>2023</w:t>
      </w:r>
      <w:r>
        <w:rPr>
          <w:rFonts w:hint="eastAsia"/>
        </w:rPr>
        <w:t>年度决算数增加</w:t>
      </w:r>
      <w:r>
        <w:rPr>
          <w:rFonts w:hint="eastAsia"/>
          <w:lang w:val="en-US" w:eastAsia="zh-CN"/>
        </w:rPr>
        <w:t>0.00</w:t>
      </w:r>
      <w:r>
        <w:rPr>
          <w:rFonts w:hint="eastAsia"/>
        </w:rPr>
        <w:t>万元，增长</w:t>
      </w:r>
      <w:r>
        <w:rPr>
          <w:rFonts w:hint="eastAsia"/>
          <w:lang w:val="en-US" w:eastAsia="zh-CN"/>
        </w:rPr>
        <w:t>0.00</w:t>
      </w:r>
      <w:r>
        <w:rPr>
          <w:rFonts w:hint="eastAsia"/>
        </w:rPr>
        <w:t>%。年末结转结余</w:t>
      </w:r>
      <w:r>
        <w:rPr>
          <w:rFonts w:hint="default"/>
          <w:lang w:val="en-US"/>
        </w:rPr>
        <w:t>6.15</w:t>
      </w:r>
      <w:r>
        <w:rPr>
          <w:rFonts w:hint="eastAsia"/>
        </w:rPr>
        <w:t>万元，主要是历年省财政厅下拨纪检专项经费结余款，较</w:t>
      </w:r>
      <w:r>
        <w:rPr>
          <w:rFonts w:hint="default"/>
          <w:lang w:val="en-US"/>
        </w:rPr>
        <w:t>2023</w:t>
      </w:r>
      <w:r>
        <w:rPr>
          <w:rFonts w:hint="eastAsia"/>
        </w:rPr>
        <w:t>年度决算数增加</w:t>
      </w:r>
      <w:r>
        <w:rPr>
          <w:rFonts w:hint="eastAsia"/>
          <w:lang w:val="en-US" w:eastAsia="zh-CN"/>
        </w:rPr>
        <w:t>0.03</w:t>
      </w:r>
      <w:r>
        <w:rPr>
          <w:rFonts w:hint="eastAsia"/>
        </w:rPr>
        <w:t>万元，增长</w:t>
      </w:r>
      <w:r>
        <w:rPr>
          <w:rFonts w:hint="eastAsia"/>
          <w:lang w:val="en-US" w:eastAsia="zh-CN"/>
        </w:rPr>
        <w:t>0.49</w:t>
      </w:r>
      <w:r>
        <w:rPr>
          <w:rFonts w:hint="eastAsia"/>
        </w:rPr>
        <w:t>%，主要原因是</w:t>
      </w:r>
      <w:r>
        <w:rPr>
          <w:rFonts w:hint="eastAsia"/>
          <w:lang w:eastAsia="zh-CN"/>
        </w:rPr>
        <w:t>利息收入</w:t>
      </w:r>
      <w:r>
        <w:rPr>
          <w:rFonts w:hint="eastAsia"/>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bookmarkStart w:id="127" w:name="_Toc11169"/>
      <w:r>
        <w:rPr>
          <w:rStyle w:val="24"/>
          <w:rFonts w:hint="eastAsia"/>
        </w:rPr>
        <w:t>二、收入决算情况说明</w:t>
      </w:r>
      <w:bookmarkEnd w:id="127"/>
      <w:r>
        <w:rPr>
          <w:rFonts w:hint="eastAsia" w:ascii="黑体" w:hAnsi="黑体" w:eastAsia="黑体" w:cs="黑体"/>
          <w:bCs/>
          <w:color w:val="auto"/>
          <w:sz w:val="32"/>
          <w:szCs w:val="32"/>
        </w:rPr>
        <w:br w:type="textWrapping"/>
      </w:r>
      <w:r>
        <w:rPr>
          <w:rFonts w:hint="eastAsia" w:ascii="仿宋_GB2312" w:hAnsi="ˎ̥" w:eastAsia="仿宋_GB2312"/>
          <w:color w:val="auto"/>
          <w:sz w:val="32"/>
          <w:szCs w:val="32"/>
        </w:rPr>
        <w:t xml:space="preserve">    本年收入</w:t>
      </w:r>
      <w:r>
        <w:rPr>
          <w:rFonts w:hint="default" w:ascii="仿宋_GB2312" w:hAnsi="ˎ̥" w:eastAsia="仿宋_GB2312"/>
          <w:color w:val="auto"/>
          <w:sz w:val="32"/>
          <w:szCs w:val="32"/>
          <w:lang w:val="en-US"/>
        </w:rPr>
        <w:t>1,771.79</w:t>
      </w:r>
      <w:r>
        <w:rPr>
          <w:rFonts w:hint="eastAsia" w:ascii="仿宋_GB2312" w:hAnsi="ˎ̥" w:eastAsia="仿宋_GB2312"/>
          <w:color w:val="auto"/>
          <w:sz w:val="32"/>
          <w:szCs w:val="32"/>
        </w:rPr>
        <w:t>万元，其中：财政拨款收入</w:t>
      </w:r>
      <w:r>
        <w:rPr>
          <w:rFonts w:hint="default" w:ascii="仿宋_GB2312" w:hAnsi="ˎ̥" w:eastAsia="仿宋_GB2312"/>
          <w:color w:val="auto"/>
          <w:sz w:val="32"/>
          <w:szCs w:val="32"/>
          <w:lang w:val="en-US"/>
        </w:rPr>
        <w:t>1,771.7</w:t>
      </w:r>
      <w:r>
        <w:rPr>
          <w:rFonts w:hint="eastAsia" w:ascii="仿宋_GB2312" w:hAnsi="ˎ̥" w:eastAsia="仿宋_GB2312"/>
          <w:color w:val="auto"/>
          <w:sz w:val="32"/>
          <w:szCs w:val="32"/>
          <w:lang w:val="en-US" w:eastAsia="zh-CN"/>
        </w:rPr>
        <w:t>4</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99.99</w:t>
      </w:r>
      <w:r>
        <w:rPr>
          <w:rFonts w:hint="eastAsia" w:ascii="仿宋_GB2312" w:hAnsi="ˎ̥" w:eastAsia="仿宋_GB2312"/>
          <w:color w:val="auto"/>
          <w:sz w:val="32"/>
          <w:szCs w:val="32"/>
        </w:rPr>
        <w:t>%</w:t>
      </w:r>
      <w:r>
        <w:rPr>
          <w:rFonts w:hint="eastAsia" w:hAnsi="ˎ̥"/>
          <w:color w:val="auto"/>
          <w:sz w:val="32"/>
          <w:szCs w:val="32"/>
          <w:lang w:eastAsia="zh-CN"/>
        </w:rPr>
        <w:t>；</w:t>
      </w:r>
      <w:r>
        <w:rPr>
          <w:rFonts w:hint="eastAsia" w:ascii="仿宋_GB2312" w:hAnsi="ˎ̥" w:eastAsia="仿宋_GB2312"/>
          <w:color w:val="auto"/>
          <w:sz w:val="32"/>
          <w:szCs w:val="32"/>
        </w:rPr>
        <w:t>其他收入</w:t>
      </w:r>
      <w:r>
        <w:rPr>
          <w:rFonts w:hint="default" w:ascii="仿宋_GB2312" w:hAnsi="ˎ̥" w:eastAsia="仿宋_GB2312"/>
          <w:color w:val="auto"/>
          <w:sz w:val="32"/>
          <w:szCs w:val="32"/>
          <w:lang w:val="en-US"/>
        </w:rPr>
        <w:t>0.05</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0.0028</w:t>
      </w:r>
      <w:r>
        <w:rPr>
          <w:rFonts w:hint="eastAsia" w:ascii="仿宋_GB2312" w:hAnsi="ˎ̥" w:eastAsia="仿宋_GB2312"/>
          <w:color w:val="auto"/>
          <w:sz w:val="32"/>
          <w:szCs w:val="32"/>
        </w:rPr>
        <w:t>%。</w:t>
      </w:r>
    </w:p>
    <w:p>
      <w:pPr>
        <w:pStyle w:val="3"/>
        <w:bidi w:val="0"/>
        <w:rPr>
          <w:rFonts w:hint="eastAsia"/>
        </w:rPr>
      </w:pPr>
      <w:bookmarkStart w:id="128" w:name="_Toc29122"/>
      <w:r>
        <w:rPr>
          <w:rFonts w:hint="eastAsia"/>
        </w:rPr>
        <w:t>三、支出决算情况说明</w:t>
      </w:r>
      <w:bookmarkEnd w:id="128"/>
    </w:p>
    <w:p>
      <w:pPr>
        <w:bidi w:val="0"/>
        <w:rPr>
          <w:rFonts w:hint="eastAsia"/>
        </w:rPr>
      </w:pPr>
      <w:r>
        <w:rPr>
          <w:rFonts w:hint="eastAsia"/>
        </w:rPr>
        <w:t>本年支出</w:t>
      </w:r>
      <w:r>
        <w:rPr>
          <w:rFonts w:hint="default"/>
          <w:lang w:val="en-US"/>
        </w:rPr>
        <w:t>1,771.76</w:t>
      </w:r>
      <w:r>
        <w:rPr>
          <w:rFonts w:hint="eastAsia"/>
        </w:rPr>
        <w:t>万元，其中：基本支出</w:t>
      </w:r>
      <w:r>
        <w:rPr>
          <w:rFonts w:hint="default"/>
          <w:lang w:val="en-US"/>
        </w:rPr>
        <w:t>1,371.12</w:t>
      </w:r>
      <w:r>
        <w:rPr>
          <w:rFonts w:hint="eastAsia"/>
        </w:rPr>
        <w:t>万元，占</w:t>
      </w:r>
      <w:r>
        <w:rPr>
          <w:rFonts w:hint="eastAsia"/>
          <w:lang w:val="en-US" w:eastAsia="zh-CN"/>
        </w:rPr>
        <w:t>77.39</w:t>
      </w:r>
      <w:r>
        <w:rPr>
          <w:rFonts w:hint="eastAsia"/>
        </w:rPr>
        <w:t>%；项目支出</w:t>
      </w:r>
      <w:r>
        <w:rPr>
          <w:rFonts w:hint="default"/>
          <w:lang w:val="en-US"/>
        </w:rPr>
        <w:t>400.64</w:t>
      </w:r>
      <w:r>
        <w:rPr>
          <w:rFonts w:hint="eastAsia"/>
        </w:rPr>
        <w:t>万元，占</w:t>
      </w:r>
      <w:r>
        <w:rPr>
          <w:rFonts w:hint="eastAsia"/>
          <w:lang w:val="en-US" w:eastAsia="zh-CN"/>
        </w:rPr>
        <w:t>22.61</w:t>
      </w:r>
      <w:r>
        <w:rPr>
          <w:rFonts w:hint="eastAsia"/>
        </w:rPr>
        <w:t>%。</w:t>
      </w:r>
    </w:p>
    <w:p>
      <w:pPr>
        <w:pStyle w:val="3"/>
        <w:bidi w:val="0"/>
        <w:rPr>
          <w:rFonts w:hint="eastAsia"/>
        </w:rPr>
      </w:pPr>
      <w:bookmarkStart w:id="129" w:name="_Toc17559"/>
      <w:r>
        <w:rPr>
          <w:rFonts w:hint="eastAsia"/>
        </w:rPr>
        <w:t>四、财政拨款收入支出决算总体情况说明</w:t>
      </w:r>
      <w:bookmarkEnd w:id="129"/>
    </w:p>
    <w:p>
      <w:pPr>
        <w:bidi w:val="0"/>
        <w:rPr>
          <w:rFonts w:hint="eastAsia"/>
        </w:rPr>
      </w:pPr>
      <w:r>
        <w:rPr>
          <w:rFonts w:hint="default"/>
          <w:lang w:val="en-US"/>
        </w:rPr>
        <w:t>2024</w:t>
      </w:r>
      <w:r>
        <w:rPr>
          <w:rFonts w:hint="eastAsia"/>
        </w:rPr>
        <w:t>年度财政拨款收入</w:t>
      </w:r>
      <w:r>
        <w:rPr>
          <w:rFonts w:hint="default"/>
          <w:lang w:val="en-US"/>
        </w:rPr>
        <w:t>1,771.75</w:t>
      </w:r>
      <w:r>
        <w:rPr>
          <w:rFonts w:hint="eastAsia"/>
        </w:rPr>
        <w:t>万元，支出</w:t>
      </w:r>
      <w:r>
        <w:rPr>
          <w:rFonts w:hint="default"/>
          <w:lang w:val="en-US"/>
        </w:rPr>
        <w:t>1,771.75</w:t>
      </w:r>
      <w:r>
        <w:rPr>
          <w:rFonts w:hint="eastAsia"/>
        </w:rPr>
        <w:t>万元。与</w:t>
      </w:r>
      <w:r>
        <w:rPr>
          <w:rFonts w:hint="default"/>
          <w:lang w:val="en-US"/>
        </w:rPr>
        <w:t>2023</w:t>
      </w:r>
      <w:r>
        <w:rPr>
          <w:rFonts w:hint="eastAsia"/>
        </w:rPr>
        <w:t>年度相比，财政拨款收入减少</w:t>
      </w:r>
      <w:r>
        <w:rPr>
          <w:rFonts w:hint="eastAsia"/>
          <w:lang w:val="en-US" w:eastAsia="zh-CN"/>
        </w:rPr>
        <w:t>202.6</w:t>
      </w:r>
      <w:r>
        <w:rPr>
          <w:rFonts w:hint="eastAsia"/>
        </w:rPr>
        <w:t>万元，下降</w:t>
      </w:r>
      <w:r>
        <w:rPr>
          <w:rFonts w:hint="eastAsia"/>
          <w:lang w:val="en-US" w:eastAsia="zh-CN"/>
        </w:rPr>
        <w:t>10.26</w:t>
      </w:r>
      <w:r>
        <w:rPr>
          <w:rFonts w:hint="eastAsia"/>
        </w:rPr>
        <w:t>%，主要原因财政预算</w:t>
      </w:r>
      <w:r>
        <w:rPr>
          <w:rFonts w:hint="eastAsia"/>
          <w:lang w:eastAsia="zh-CN"/>
        </w:rPr>
        <w:t>减少</w:t>
      </w:r>
      <w:r>
        <w:rPr>
          <w:rFonts w:hint="eastAsia"/>
        </w:rPr>
        <w:t>。支出减少</w:t>
      </w:r>
      <w:r>
        <w:rPr>
          <w:rFonts w:hint="eastAsia"/>
          <w:lang w:val="en-US" w:eastAsia="zh-CN"/>
        </w:rPr>
        <w:t>202.6</w:t>
      </w:r>
      <w:r>
        <w:rPr>
          <w:rFonts w:hint="eastAsia"/>
        </w:rPr>
        <w:t>万元，下降</w:t>
      </w:r>
      <w:r>
        <w:rPr>
          <w:rFonts w:hint="eastAsia"/>
          <w:lang w:val="en-US" w:eastAsia="zh-CN"/>
        </w:rPr>
        <w:t>10.26</w:t>
      </w:r>
      <w:r>
        <w:rPr>
          <w:rFonts w:hint="eastAsia"/>
        </w:rPr>
        <w:t>%，主要原因财政预算</w:t>
      </w:r>
      <w:r>
        <w:rPr>
          <w:rFonts w:hint="eastAsia"/>
          <w:lang w:eastAsia="zh-CN"/>
        </w:rPr>
        <w:t>减少</w:t>
      </w:r>
      <w:r>
        <w:rPr>
          <w:rFonts w:hint="eastAsia"/>
        </w:rPr>
        <w:t>。</w:t>
      </w:r>
    </w:p>
    <w:p>
      <w:pPr>
        <w:bidi w:val="0"/>
        <w:rPr>
          <w:rFonts w:hint="eastAsia"/>
        </w:rPr>
      </w:pPr>
      <w:r>
        <w:rPr>
          <w:rFonts w:hint="eastAsia"/>
        </w:rPr>
        <w:t>财政拨款年初结转结余</w:t>
      </w:r>
      <w:r>
        <w:rPr>
          <w:rFonts w:hint="default"/>
          <w:lang w:val="en-US"/>
        </w:rPr>
        <w:t>6.11</w:t>
      </w:r>
      <w:r>
        <w:rPr>
          <w:rFonts w:hint="eastAsia"/>
        </w:rPr>
        <w:t>万元，主要是历年省财政厅下拨纪检专项经费结余，较</w:t>
      </w:r>
      <w:r>
        <w:rPr>
          <w:rFonts w:hint="default"/>
          <w:lang w:val="en-US"/>
        </w:rPr>
        <w:t>2023</w:t>
      </w:r>
      <w:r>
        <w:rPr>
          <w:rFonts w:hint="eastAsia"/>
        </w:rPr>
        <w:t>年度决算数增加</w:t>
      </w:r>
      <w:r>
        <w:rPr>
          <w:rFonts w:hint="eastAsia"/>
          <w:lang w:val="en-US" w:eastAsia="zh-CN"/>
        </w:rPr>
        <w:t>0.00</w:t>
      </w:r>
      <w:r>
        <w:rPr>
          <w:rFonts w:hint="eastAsia"/>
        </w:rPr>
        <w:t>万元增长</w:t>
      </w:r>
      <w:r>
        <w:rPr>
          <w:rFonts w:hint="eastAsia"/>
          <w:lang w:val="en-US" w:eastAsia="zh-CN"/>
        </w:rPr>
        <w:t>0.00</w:t>
      </w:r>
      <w:r>
        <w:rPr>
          <w:rFonts w:hint="eastAsia"/>
        </w:rPr>
        <w:t>%。</w:t>
      </w:r>
    </w:p>
    <w:p>
      <w:pPr>
        <w:pStyle w:val="3"/>
        <w:bidi w:val="0"/>
        <w:rPr>
          <w:rFonts w:hint="eastAsia"/>
        </w:rPr>
      </w:pPr>
      <w:bookmarkStart w:id="130" w:name="_Toc25503"/>
      <w:r>
        <w:rPr>
          <w:rFonts w:hint="eastAsia"/>
        </w:rPr>
        <w:t>五、一般公共预算财政拨款支出决算情况说明</w:t>
      </w:r>
      <w:bookmarkEnd w:id="130"/>
    </w:p>
    <w:p>
      <w:pPr>
        <w:pStyle w:val="4"/>
        <w:bidi w:val="0"/>
        <w:rPr>
          <w:rFonts w:hint="eastAsia"/>
        </w:rPr>
      </w:pPr>
      <w:bookmarkStart w:id="131" w:name="_Toc17398_WPSOffice_Level2"/>
      <w:bookmarkStart w:id="132" w:name="_Toc13694_WPSOffice_Level2"/>
      <w:bookmarkStart w:id="133" w:name="_Toc9989_WPSOffice_Level2"/>
      <w:bookmarkStart w:id="134" w:name="_Toc23005_WPSOffice_Level2"/>
      <w:bookmarkStart w:id="135" w:name="_Toc19665_WPSOffice_Level2"/>
      <w:r>
        <w:rPr>
          <w:rFonts w:hint="eastAsia"/>
        </w:rPr>
        <w:t>（一）一般公共预算财政拨款支出决算总体情况</w:t>
      </w:r>
      <w:bookmarkEnd w:id="131"/>
      <w:bookmarkEnd w:id="132"/>
      <w:bookmarkEnd w:id="133"/>
      <w:bookmarkEnd w:id="134"/>
      <w:bookmarkEnd w:id="135"/>
    </w:p>
    <w:p>
      <w:pPr>
        <w:bidi w:val="0"/>
        <w:rPr>
          <w:rFonts w:hint="eastAsia"/>
        </w:rPr>
      </w:pPr>
      <w:r>
        <w:rPr>
          <w:rFonts w:hint="default"/>
          <w:lang w:val="en-US"/>
        </w:rPr>
        <w:t>2024</w:t>
      </w:r>
      <w:r>
        <w:rPr>
          <w:rFonts w:hint="eastAsia"/>
        </w:rPr>
        <w:t>年度一般公共预算财政拨款支出</w:t>
      </w:r>
      <w:r>
        <w:rPr>
          <w:rFonts w:hint="default"/>
          <w:lang w:val="en-US"/>
        </w:rPr>
        <w:t>1,771.75</w:t>
      </w:r>
      <w:r>
        <w:rPr>
          <w:rFonts w:hint="eastAsia"/>
        </w:rPr>
        <w:t>万元，占本年支出合计的</w:t>
      </w:r>
      <w:r>
        <w:rPr>
          <w:rFonts w:hint="eastAsia"/>
          <w:lang w:val="en-US" w:eastAsia="zh-CN"/>
        </w:rPr>
        <w:t>100.00</w:t>
      </w:r>
      <w:r>
        <w:rPr>
          <w:rFonts w:hint="eastAsia"/>
        </w:rPr>
        <w:t>%。与</w:t>
      </w:r>
      <w:r>
        <w:rPr>
          <w:rFonts w:hint="default"/>
          <w:lang w:val="en-US"/>
        </w:rPr>
        <w:t>2023</w:t>
      </w:r>
      <w:r>
        <w:rPr>
          <w:rFonts w:hint="eastAsia"/>
        </w:rPr>
        <w:t>年度相比，一般公共预算财政拨款支出减少</w:t>
      </w:r>
      <w:r>
        <w:rPr>
          <w:rFonts w:hint="eastAsia"/>
          <w:lang w:val="en-US" w:eastAsia="zh-CN"/>
        </w:rPr>
        <w:t>202.61</w:t>
      </w:r>
      <w:r>
        <w:rPr>
          <w:rFonts w:hint="eastAsia"/>
        </w:rPr>
        <w:t>万元，下降</w:t>
      </w:r>
      <w:r>
        <w:rPr>
          <w:rFonts w:hint="eastAsia"/>
          <w:lang w:val="en-US" w:eastAsia="zh-CN"/>
        </w:rPr>
        <w:t>10.26</w:t>
      </w:r>
      <w:r>
        <w:rPr>
          <w:rFonts w:hint="eastAsia"/>
        </w:rPr>
        <w:t>%，主要原因是财政预算</w:t>
      </w:r>
      <w:r>
        <w:rPr>
          <w:rFonts w:hint="eastAsia"/>
          <w:lang w:eastAsia="zh-CN"/>
        </w:rPr>
        <w:t>减少</w:t>
      </w:r>
      <w:r>
        <w:rPr>
          <w:rFonts w:hint="eastAsia"/>
        </w:rPr>
        <w:t>。</w:t>
      </w:r>
    </w:p>
    <w:p>
      <w:pPr>
        <w:pStyle w:val="4"/>
        <w:bidi w:val="0"/>
        <w:rPr>
          <w:rFonts w:hint="eastAsia"/>
        </w:rPr>
      </w:pPr>
      <w:bookmarkStart w:id="136" w:name="_Toc23864_WPSOffice_Level2"/>
      <w:bookmarkStart w:id="137" w:name="_Toc27767_WPSOffice_Level2"/>
      <w:bookmarkStart w:id="138" w:name="_Toc19075_WPSOffice_Level2"/>
      <w:bookmarkStart w:id="139" w:name="_Toc2711_WPSOffice_Level2"/>
      <w:bookmarkStart w:id="140" w:name="_Toc18793_WPSOffice_Level2"/>
      <w:r>
        <w:rPr>
          <w:rFonts w:hint="eastAsia"/>
        </w:rPr>
        <w:t>（二）一般公共预算财政拨款支出决算结构情况</w:t>
      </w:r>
      <w:bookmarkEnd w:id="136"/>
      <w:bookmarkEnd w:id="137"/>
      <w:bookmarkEnd w:id="138"/>
      <w:bookmarkEnd w:id="139"/>
      <w:bookmarkEnd w:id="140"/>
    </w:p>
    <w:p>
      <w:pPr>
        <w:bidi w:val="0"/>
        <w:rPr>
          <w:rFonts w:hint="eastAsia"/>
        </w:rPr>
      </w:pPr>
      <w:r>
        <w:rPr>
          <w:rFonts w:hint="default"/>
          <w:lang w:val="en-US"/>
        </w:rPr>
        <w:t>2024</w:t>
      </w:r>
      <w:r>
        <w:rPr>
          <w:rFonts w:hint="eastAsia"/>
        </w:rPr>
        <w:t>年度一般公共预算财政拨款支出</w:t>
      </w:r>
      <w:r>
        <w:rPr>
          <w:rFonts w:hint="default"/>
          <w:lang w:val="en-US"/>
        </w:rPr>
        <w:t>1,771.75</w:t>
      </w:r>
      <w:r>
        <w:rPr>
          <w:rFonts w:hint="eastAsia"/>
        </w:rPr>
        <w:t>万元，主要用于以下方面：一般公共服务（类）支出</w:t>
      </w:r>
      <w:r>
        <w:rPr>
          <w:rFonts w:hint="eastAsia"/>
          <w:lang w:val="en-US" w:eastAsia="zh-CN"/>
        </w:rPr>
        <w:t>1,348.68</w:t>
      </w:r>
      <w:r>
        <w:rPr>
          <w:rFonts w:hint="eastAsia"/>
        </w:rPr>
        <w:t>万元，占</w:t>
      </w:r>
      <w:r>
        <w:rPr>
          <w:rFonts w:hint="eastAsia"/>
          <w:lang w:val="en-US" w:eastAsia="zh-CN"/>
        </w:rPr>
        <w:t>76.12</w:t>
      </w:r>
      <w:r>
        <w:rPr>
          <w:rFonts w:hint="eastAsia"/>
        </w:rPr>
        <w:t>%；</w:t>
      </w:r>
    </w:p>
    <w:p>
      <w:pPr>
        <w:bidi w:val="0"/>
        <w:ind w:left="0" w:leftChars="0" w:firstLine="0" w:firstLineChars="0"/>
        <w:rPr>
          <w:rFonts w:hint="eastAsia"/>
        </w:rPr>
      </w:pPr>
      <w:r>
        <w:rPr>
          <w:rFonts w:hint="eastAsia"/>
        </w:rPr>
        <w:t>教育</w:t>
      </w:r>
      <w:r>
        <w:rPr>
          <w:rFonts w:hint="eastAsia"/>
          <w:lang w:eastAsia="zh-CN"/>
        </w:rPr>
        <w:t>（类）</w:t>
      </w:r>
      <w:r>
        <w:rPr>
          <w:rFonts w:hint="eastAsia"/>
        </w:rPr>
        <w:t>支出14.72万元</w:t>
      </w:r>
      <w:r>
        <w:rPr>
          <w:rFonts w:hint="eastAsia"/>
          <w:lang w:eastAsia="zh-CN"/>
        </w:rPr>
        <w:t>，占</w:t>
      </w:r>
      <w:r>
        <w:rPr>
          <w:rFonts w:hint="eastAsia"/>
          <w:lang w:val="en-US" w:eastAsia="zh-CN"/>
        </w:rPr>
        <w:t>0.83%；</w:t>
      </w:r>
      <w:r>
        <w:rPr>
          <w:rFonts w:hint="eastAsia"/>
        </w:rPr>
        <w:t>社会保障和就业（类）支出</w:t>
      </w:r>
      <w:r>
        <w:rPr>
          <w:rFonts w:hint="default"/>
          <w:lang w:val="en-US"/>
        </w:rPr>
        <w:t>174.14</w:t>
      </w:r>
      <w:r>
        <w:rPr>
          <w:rFonts w:hint="eastAsia"/>
        </w:rPr>
        <w:t>万元，占</w:t>
      </w:r>
      <w:r>
        <w:rPr>
          <w:rFonts w:hint="eastAsia"/>
          <w:lang w:val="en-US" w:eastAsia="zh-CN"/>
        </w:rPr>
        <w:t>9.83</w:t>
      </w:r>
      <w:r>
        <w:rPr>
          <w:rFonts w:hint="eastAsia"/>
        </w:rPr>
        <w:t>%；卫生健康</w:t>
      </w:r>
      <w:r>
        <w:rPr>
          <w:rFonts w:hint="eastAsia"/>
          <w:lang w:eastAsia="zh-CN"/>
        </w:rPr>
        <w:t>（类）</w:t>
      </w:r>
      <w:r>
        <w:rPr>
          <w:rFonts w:hint="eastAsia"/>
        </w:rPr>
        <w:t>支出137.75</w:t>
      </w:r>
      <w:r>
        <w:rPr>
          <w:rFonts w:hint="eastAsia"/>
          <w:lang w:eastAsia="zh-CN"/>
        </w:rPr>
        <w:t>万元，占</w:t>
      </w:r>
      <w:r>
        <w:rPr>
          <w:rFonts w:hint="eastAsia"/>
          <w:lang w:val="en-US" w:eastAsia="zh-CN"/>
        </w:rPr>
        <w:t>7.78%；</w:t>
      </w:r>
      <w:r>
        <w:rPr>
          <w:rFonts w:hint="eastAsia"/>
        </w:rPr>
        <w:t>住房保障（类）支出</w:t>
      </w:r>
      <w:r>
        <w:rPr>
          <w:rFonts w:hint="default"/>
          <w:lang w:val="en-US"/>
        </w:rPr>
        <w:t>96.46</w:t>
      </w:r>
      <w:r>
        <w:rPr>
          <w:rFonts w:hint="eastAsia"/>
        </w:rPr>
        <w:t>万元，占</w:t>
      </w:r>
      <w:r>
        <w:rPr>
          <w:rFonts w:hint="eastAsia"/>
          <w:lang w:val="en-US" w:eastAsia="zh-CN"/>
        </w:rPr>
        <w:t>5.44</w:t>
      </w:r>
      <w:r>
        <w:rPr>
          <w:rFonts w:hint="eastAsia"/>
        </w:rPr>
        <w:t>%。</w:t>
      </w:r>
    </w:p>
    <w:p>
      <w:pPr>
        <w:pStyle w:val="4"/>
        <w:bidi w:val="0"/>
        <w:rPr>
          <w:rFonts w:hint="eastAsia"/>
        </w:rPr>
      </w:pPr>
      <w:bookmarkStart w:id="141" w:name="_Toc22318_WPSOffice_Level2"/>
      <w:bookmarkStart w:id="142" w:name="_Toc21701_WPSOffice_Level2"/>
      <w:bookmarkStart w:id="143" w:name="_Toc25136_WPSOffice_Level2"/>
      <w:bookmarkStart w:id="144" w:name="_Toc29364_WPSOffice_Level2"/>
      <w:bookmarkStart w:id="145" w:name="_Toc15415_WPSOffice_Level2"/>
      <w:bookmarkStart w:id="146" w:name="_Toc9502_WPSOffice_Level2"/>
      <w:r>
        <w:rPr>
          <w:rFonts w:hint="eastAsia"/>
        </w:rPr>
        <w:t>（三）一般公共预算财政拨款支出决算具体情况</w:t>
      </w:r>
      <w:bookmarkEnd w:id="141"/>
      <w:bookmarkEnd w:id="142"/>
      <w:bookmarkEnd w:id="143"/>
      <w:bookmarkEnd w:id="144"/>
      <w:bookmarkEnd w:id="145"/>
      <w:bookmarkEnd w:id="146"/>
    </w:p>
    <w:p>
      <w:pPr>
        <w:bidi w:val="0"/>
        <w:rPr>
          <w:rFonts w:hint="eastAsia"/>
        </w:rPr>
      </w:pPr>
      <w:r>
        <w:rPr>
          <w:rFonts w:hint="default"/>
          <w:lang w:val="en-US"/>
        </w:rPr>
        <w:t>2024</w:t>
      </w:r>
      <w:r>
        <w:rPr>
          <w:rFonts w:hint="eastAsia"/>
        </w:rPr>
        <w:t>年度一般公共预算财政拨款支出年初预算为</w:t>
      </w:r>
      <w:r>
        <w:rPr>
          <w:rFonts w:hint="eastAsia"/>
          <w:lang w:val="en-US" w:eastAsia="zh-CN"/>
        </w:rPr>
        <w:t>1771.75</w:t>
      </w:r>
      <w:r>
        <w:rPr>
          <w:rFonts w:hint="eastAsia"/>
        </w:rPr>
        <w:t>万元，支出决算为</w:t>
      </w:r>
      <w:r>
        <w:rPr>
          <w:rFonts w:hint="default"/>
          <w:lang w:val="en-US"/>
        </w:rPr>
        <w:t>1,771.75</w:t>
      </w:r>
      <w:r>
        <w:rPr>
          <w:rFonts w:hint="eastAsia"/>
        </w:rPr>
        <w:t>万元，完成年初预算的</w:t>
      </w:r>
      <w:r>
        <w:rPr>
          <w:rFonts w:hint="eastAsia"/>
          <w:lang w:val="en-US" w:eastAsia="zh-CN"/>
        </w:rPr>
        <w:t>100.00</w:t>
      </w:r>
      <w:r>
        <w:rPr>
          <w:rFonts w:hint="eastAsia"/>
        </w:rPr>
        <w:t>%。其中：</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bCs/>
          <w:color w:val="auto"/>
          <w:sz w:val="32"/>
          <w:szCs w:val="32"/>
        </w:rPr>
        <w:t>1.一</w:t>
      </w:r>
      <w:r>
        <w:rPr>
          <w:rFonts w:hint="eastAsia" w:ascii="仿宋_GB2312" w:hAnsi="仿宋_GB2312" w:eastAsia="仿宋_GB2312" w:cs="仿宋_GB2312"/>
          <w:b/>
          <w:color w:val="auto"/>
          <w:sz w:val="32"/>
          <w:szCs w:val="32"/>
        </w:rPr>
        <w:t>般公共服务（类）纪检监察事务（款）行政运行（项）。</w:t>
      </w:r>
    </w:p>
    <w:p>
      <w:pPr>
        <w:bidi w:val="0"/>
        <w:rPr>
          <w:rFonts w:hint="eastAsia"/>
        </w:rPr>
      </w:pPr>
      <w:r>
        <w:rPr>
          <w:rFonts w:hint="eastAsia"/>
        </w:rPr>
        <w:t>年初预算为</w:t>
      </w:r>
      <w:r>
        <w:rPr>
          <w:rFonts w:hint="default"/>
          <w:lang w:val="en-US"/>
        </w:rPr>
        <w:t>986.77</w:t>
      </w:r>
      <w:r>
        <w:rPr>
          <w:rFonts w:hint="eastAsia"/>
        </w:rPr>
        <w:t>万元，支出决算为</w:t>
      </w:r>
      <w:r>
        <w:rPr>
          <w:rFonts w:hint="default"/>
          <w:lang w:val="en-US"/>
        </w:rPr>
        <w:t>962.77</w:t>
      </w:r>
      <w:r>
        <w:rPr>
          <w:rFonts w:hint="eastAsia"/>
        </w:rPr>
        <w:t>万元，完成年初预算的</w:t>
      </w:r>
      <w:r>
        <w:rPr>
          <w:rFonts w:hint="eastAsia"/>
          <w:lang w:val="en-US" w:eastAsia="zh-CN"/>
        </w:rPr>
        <w:t>97.57</w:t>
      </w:r>
      <w:r>
        <w:rPr>
          <w:rFonts w:hint="eastAsia"/>
        </w:rPr>
        <w:t>%。决算数小于预算数的主要原因</w:t>
      </w:r>
      <w:r>
        <w:rPr>
          <w:rFonts w:hint="eastAsia"/>
          <w:lang w:eastAsia="zh-CN"/>
        </w:rPr>
        <w:t>人员变动。</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b/>
          <w:color w:val="auto"/>
          <w:sz w:val="32"/>
          <w:szCs w:val="32"/>
          <w:lang w:eastAsia="zh-CN"/>
        </w:rPr>
      </w:pPr>
      <w:r>
        <w:rPr>
          <w:rFonts w:hint="eastAsia" w:ascii="仿宋_GB2312" w:hAnsi="ˎ̥" w:eastAsia="仿宋_GB2312"/>
          <w:b/>
          <w:bCs/>
          <w:color w:val="auto"/>
          <w:sz w:val="32"/>
          <w:szCs w:val="32"/>
        </w:rPr>
        <w:t>2.一般公</w:t>
      </w:r>
      <w:r>
        <w:rPr>
          <w:rFonts w:hint="eastAsia" w:ascii="仿宋_GB2312" w:hAnsi="ˎ̥" w:eastAsia="仿宋_GB2312"/>
          <w:b/>
          <w:color w:val="auto"/>
          <w:sz w:val="32"/>
          <w:szCs w:val="32"/>
        </w:rPr>
        <w:t>共服务（类）纪检监察事务（款）一般行政管理事务</w:t>
      </w:r>
      <w:r>
        <w:rPr>
          <w:rFonts w:hint="eastAsia" w:ascii="仿宋_GB2312" w:hAnsi="ˎ̥" w:eastAsia="仿宋_GB2312"/>
          <w:b/>
          <w:color w:val="auto"/>
          <w:sz w:val="32"/>
          <w:szCs w:val="32"/>
          <w:lang w:eastAsia="zh-CN"/>
        </w:rPr>
        <w:t>（项）。</w:t>
      </w:r>
    </w:p>
    <w:p>
      <w:pPr>
        <w:bidi w:val="0"/>
        <w:rPr>
          <w:rFonts w:hint="eastAsia"/>
        </w:rPr>
      </w:pPr>
      <w:r>
        <w:rPr>
          <w:rFonts w:hint="eastAsia"/>
        </w:rPr>
        <w:t>年初预算为</w:t>
      </w:r>
      <w:r>
        <w:rPr>
          <w:rFonts w:hint="default"/>
          <w:lang w:val="en-US"/>
        </w:rPr>
        <w:t>274.58</w:t>
      </w:r>
      <w:r>
        <w:rPr>
          <w:rFonts w:hint="eastAsia"/>
        </w:rPr>
        <w:t>万元，支出决算为</w:t>
      </w:r>
      <w:r>
        <w:rPr>
          <w:rFonts w:hint="default"/>
          <w:lang w:val="en-US"/>
        </w:rPr>
        <w:t>274.58</w:t>
      </w:r>
      <w:r>
        <w:rPr>
          <w:rFonts w:hint="eastAsia"/>
        </w:rPr>
        <w:t>万元，完成年初预算的</w:t>
      </w:r>
      <w:r>
        <w:rPr>
          <w:rFonts w:hint="eastAsia"/>
          <w:lang w:val="en-US" w:eastAsia="zh-CN"/>
        </w:rPr>
        <w:t>100.00</w:t>
      </w:r>
      <w:r>
        <w:rPr>
          <w:rFonts w:hint="eastAsia"/>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textAlignment w:val="auto"/>
        <w:rPr>
          <w:rFonts w:hint="default" w:eastAsia="黑体"/>
          <w:color w:val="auto"/>
          <w:lang w:val="en-US" w:eastAsia="zh-CN"/>
        </w:rPr>
      </w:pPr>
      <w:r>
        <w:rPr>
          <w:rFonts w:hint="eastAsia" w:ascii="仿宋_GB2312" w:hAnsi="ˎ̥" w:eastAsia="仿宋_GB2312"/>
          <w:b/>
          <w:color w:val="auto"/>
          <w:sz w:val="32"/>
          <w:szCs w:val="32"/>
          <w:lang w:val="en-US" w:eastAsia="zh-CN"/>
        </w:rPr>
        <w:t>3.</w:t>
      </w:r>
      <w:r>
        <w:rPr>
          <w:rFonts w:hint="eastAsia" w:ascii="仿宋_GB2312" w:hAnsi="ˎ̥" w:eastAsia="仿宋_GB2312"/>
          <w:b/>
          <w:color w:val="auto"/>
          <w:sz w:val="32"/>
          <w:szCs w:val="32"/>
        </w:rPr>
        <w:t>一般公共服务（类）纪检监察事务（款）巡视工作（项）。</w:t>
      </w:r>
      <w:r>
        <w:rPr>
          <w:rFonts w:hint="eastAsia" w:ascii="仿宋_GB2312" w:hAnsi="ˎ̥" w:eastAsia="仿宋_GB2312"/>
          <w:color w:val="auto"/>
          <w:sz w:val="32"/>
          <w:szCs w:val="32"/>
        </w:rPr>
        <w:t>年初预算为</w:t>
      </w:r>
      <w:r>
        <w:rPr>
          <w:rFonts w:hint="default" w:ascii="仿宋_GB2312" w:hAnsi="ˎ̥" w:eastAsia="仿宋_GB2312"/>
          <w:color w:val="auto"/>
          <w:sz w:val="32"/>
          <w:szCs w:val="32"/>
          <w:lang w:val="en-US"/>
        </w:rPr>
        <w:t>86.16</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86.16</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100.00</w:t>
      </w:r>
      <w:r>
        <w:rPr>
          <w:rFonts w:hint="eastAsia" w:ascii="仿宋_GB2312" w:hAnsi="ˎ̥" w:eastAsia="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lang w:val="en-US" w:eastAsia="zh-CN"/>
        </w:rPr>
        <w:t>4.</w:t>
      </w:r>
      <w:r>
        <w:rPr>
          <w:rFonts w:hint="eastAsia" w:ascii="仿宋_GB2312" w:hAnsi="ˎ̥" w:eastAsia="仿宋_GB2312"/>
          <w:b/>
          <w:color w:val="auto"/>
          <w:sz w:val="32"/>
          <w:szCs w:val="32"/>
        </w:rPr>
        <w:t>一般公共服务（类）纪检监察事务（款）其他纪检监察事务支出</w:t>
      </w:r>
      <w:r>
        <w:rPr>
          <w:rFonts w:hint="eastAsia" w:ascii="仿宋_GB2312" w:hAnsi="ˎ̥" w:eastAsia="仿宋_GB2312"/>
          <w:b/>
          <w:color w:val="auto"/>
          <w:sz w:val="32"/>
          <w:szCs w:val="32"/>
          <w:lang w:eastAsia="zh-CN"/>
        </w:rPr>
        <w:t>（项）。</w:t>
      </w:r>
      <w:r>
        <w:rPr>
          <w:rFonts w:hint="eastAsia" w:ascii="仿宋_GB2312" w:hAnsi="ˎ̥" w:eastAsia="仿宋_GB2312"/>
          <w:color w:val="auto"/>
          <w:sz w:val="32"/>
          <w:szCs w:val="32"/>
        </w:rPr>
        <w:t>年初预算为</w:t>
      </w:r>
      <w:r>
        <w:rPr>
          <w:rFonts w:hint="default" w:ascii="仿宋_GB2312" w:hAnsi="ˎ̥" w:eastAsia="仿宋_GB2312"/>
          <w:color w:val="auto"/>
          <w:sz w:val="32"/>
          <w:szCs w:val="32"/>
          <w:lang w:val="en-US"/>
        </w:rPr>
        <w:t>1.17</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1.17</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100.00</w:t>
      </w:r>
      <w:r>
        <w:rPr>
          <w:rFonts w:hint="eastAsia" w:ascii="仿宋_GB2312" w:hAnsi="ˎ̥" w:eastAsia="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textAlignment w:val="auto"/>
        <w:rPr>
          <w:rFonts w:hint="eastAsia" w:eastAsia="仿宋_GB2312"/>
          <w:color w:val="auto"/>
          <w:lang w:val="en-US" w:eastAsia="zh-CN"/>
        </w:rPr>
      </w:pP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教育支出（类）进修及培训（款）培训支出</w:t>
      </w:r>
      <w:r>
        <w:rPr>
          <w:rFonts w:hint="eastAsia" w:ascii="仿宋_GB2312" w:hAnsi="仿宋_GB2312" w:eastAsia="仿宋_GB2312" w:cs="仿宋_GB2312"/>
          <w:b/>
          <w:bCs/>
          <w:color w:val="auto"/>
          <w:sz w:val="32"/>
          <w:szCs w:val="32"/>
          <w:lang w:eastAsia="zh-CN"/>
        </w:rPr>
        <w:t>（项）。</w:t>
      </w:r>
      <w:r>
        <w:rPr>
          <w:rFonts w:hint="eastAsia" w:ascii="仿宋_GB2312" w:hAnsi="ˎ̥" w:eastAsia="仿宋_GB2312"/>
          <w:color w:val="auto"/>
          <w:sz w:val="32"/>
          <w:szCs w:val="32"/>
        </w:rPr>
        <w:t>年初预算为</w:t>
      </w:r>
      <w:r>
        <w:rPr>
          <w:rFonts w:hint="default" w:ascii="仿宋_GB2312" w:hAnsi="ˎ̥" w:eastAsia="仿宋_GB2312"/>
          <w:color w:val="auto"/>
          <w:sz w:val="32"/>
          <w:szCs w:val="32"/>
          <w:lang w:val="en-US"/>
        </w:rPr>
        <w:t>14.72</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14.72</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100.00</w:t>
      </w:r>
      <w:r>
        <w:rPr>
          <w:rFonts w:hint="eastAsia" w:ascii="仿宋_GB2312" w:hAnsi="ˎ̥" w:eastAsia="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lang w:val="en-US" w:eastAsia="zh-CN"/>
        </w:rPr>
        <w:t>6.</w:t>
      </w:r>
      <w:r>
        <w:rPr>
          <w:rFonts w:hint="eastAsia" w:ascii="仿宋_GB2312" w:hAnsi="ˎ̥" w:eastAsia="仿宋_GB2312"/>
          <w:b/>
          <w:color w:val="auto"/>
          <w:sz w:val="32"/>
          <w:szCs w:val="32"/>
        </w:rPr>
        <w:t>社会保障和就业支出（类）行政事业单位养老支出（款）机关事业单位基本养老保险缴费支出</w:t>
      </w:r>
      <w:r>
        <w:rPr>
          <w:rFonts w:hint="eastAsia" w:ascii="仿宋_GB2312" w:hAnsi="ˎ̥" w:eastAsia="仿宋_GB2312"/>
          <w:b/>
          <w:color w:val="auto"/>
          <w:sz w:val="32"/>
          <w:szCs w:val="32"/>
          <w:lang w:eastAsia="zh-CN"/>
        </w:rPr>
        <w:t>（项）。</w:t>
      </w:r>
      <w:r>
        <w:rPr>
          <w:rFonts w:hint="eastAsia" w:ascii="仿宋_GB2312" w:hAnsi="ˎ̥" w:eastAsia="仿宋_GB2312"/>
          <w:color w:val="auto"/>
          <w:sz w:val="32"/>
          <w:szCs w:val="32"/>
        </w:rPr>
        <w:t>年初预算为</w:t>
      </w:r>
      <w:r>
        <w:rPr>
          <w:rFonts w:hint="default" w:ascii="仿宋_GB2312" w:hAnsi="ˎ̥" w:eastAsia="仿宋_GB2312"/>
          <w:color w:val="auto"/>
          <w:sz w:val="32"/>
          <w:szCs w:val="32"/>
          <w:lang w:val="en-US"/>
        </w:rPr>
        <w:t>114.40</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114.4</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100.00</w:t>
      </w:r>
      <w:r>
        <w:rPr>
          <w:rFonts w:hint="eastAsia" w:ascii="仿宋_GB2312" w:hAnsi="ˎ̥" w:eastAsia="仿宋_GB2312"/>
          <w:color w:val="auto"/>
          <w:sz w:val="32"/>
          <w:szCs w:val="32"/>
        </w:rPr>
        <w:t>%。</w:t>
      </w:r>
    </w:p>
    <w:p>
      <w:pPr>
        <w:pStyle w:val="3"/>
        <w:ind w:firstLine="640"/>
        <w:rPr>
          <w:rFonts w:hint="eastAsia" w:ascii="仿宋_GB2312" w:hAnsi="ˎ̥" w:eastAsia="仿宋_GB2312"/>
          <w:color w:val="auto"/>
          <w:sz w:val="32"/>
          <w:szCs w:val="32"/>
        </w:rPr>
      </w:pPr>
      <w:bookmarkStart w:id="147" w:name="_Toc27230"/>
      <w:r>
        <w:rPr>
          <w:rFonts w:hint="eastAsia" w:ascii="仿宋_GB2312" w:hAnsi="ˎ̥" w:eastAsia="仿宋_GB2312"/>
          <w:color w:val="auto"/>
          <w:sz w:val="32"/>
          <w:szCs w:val="32"/>
          <w:lang w:val="en-US" w:eastAsia="zh-CN"/>
        </w:rPr>
        <w:t>7.</w:t>
      </w:r>
      <w:r>
        <w:rPr>
          <w:rFonts w:hint="eastAsia" w:ascii="仿宋_GB2312" w:hAnsi="ˎ̥" w:eastAsia="仿宋_GB2312"/>
          <w:b/>
          <w:color w:val="auto"/>
          <w:sz w:val="32"/>
          <w:szCs w:val="32"/>
        </w:rPr>
        <w:t>社会保障和就业支出（类）行政事业单位养老支出机关事业单位职业年金缴费支出</w:t>
      </w:r>
      <w:r>
        <w:rPr>
          <w:rFonts w:hint="eastAsia" w:ascii="仿宋_GB2312" w:hAnsi="ˎ̥" w:eastAsia="仿宋_GB2312"/>
          <w:b/>
          <w:color w:val="auto"/>
          <w:sz w:val="32"/>
          <w:szCs w:val="32"/>
          <w:lang w:eastAsia="zh-CN"/>
        </w:rPr>
        <w:t>（项）。</w:t>
      </w:r>
      <w:r>
        <w:rPr>
          <w:rFonts w:hint="eastAsia" w:ascii="仿宋_GB2312" w:hAnsi="仿宋_GB2312" w:eastAsia="仿宋_GB2312" w:cs="仿宋_GB2312"/>
          <w:lang w:val="en-US" w:eastAsia="zh-CN"/>
        </w:rPr>
        <w:t>年初预算为59.74万元，支出决算为59.74万元，完成年初预算的100.00%。</w:t>
      </w:r>
      <w:bookmarkEnd w:id="147"/>
    </w:p>
    <w:p>
      <w:pPr>
        <w:ind w:firstLine="640"/>
        <w:rPr>
          <w:rFonts w:hint="eastAsia" w:ascii="仿宋_GB2312" w:hAnsi="ˎ̥" w:eastAsia="仿宋_GB2312"/>
          <w:color w:val="auto"/>
          <w:sz w:val="32"/>
          <w:szCs w:val="32"/>
        </w:rPr>
      </w:pPr>
      <w:r>
        <w:rPr>
          <w:rFonts w:hint="eastAsia" w:ascii="仿宋_GB2312" w:hAnsi="仿宋_GB2312" w:eastAsia="仿宋_GB2312" w:cs="仿宋_GB2312"/>
          <w:b/>
          <w:bCs/>
          <w:color w:val="auto"/>
          <w:sz w:val="32"/>
          <w:szCs w:val="32"/>
          <w:lang w:val="en-US" w:eastAsia="zh-CN"/>
        </w:rPr>
        <w:t>8.</w:t>
      </w:r>
      <w:r>
        <w:rPr>
          <w:rFonts w:hint="eastAsia" w:ascii="仿宋_GB2312" w:hAnsi="仿宋_GB2312" w:eastAsia="仿宋_GB2312" w:cs="仿宋_GB2312"/>
          <w:b/>
          <w:bCs/>
          <w:color w:val="auto"/>
          <w:sz w:val="32"/>
          <w:szCs w:val="32"/>
        </w:rPr>
        <w:t>卫生健康支出（类）行政事业单位医疗（款）行政单位医疗</w:t>
      </w:r>
      <w:r>
        <w:rPr>
          <w:rFonts w:hint="eastAsia" w:ascii="仿宋_GB2312" w:hAnsi="仿宋_GB2312" w:eastAsia="仿宋_GB2312" w:cs="仿宋_GB2312"/>
          <w:b/>
          <w:bCs/>
          <w:color w:val="auto"/>
          <w:sz w:val="32"/>
          <w:szCs w:val="32"/>
          <w:lang w:eastAsia="zh-CN"/>
        </w:rPr>
        <w:t>（项）。</w:t>
      </w:r>
      <w:r>
        <w:rPr>
          <w:rFonts w:hint="eastAsia" w:ascii="仿宋_GB2312" w:hAnsi="ˎ̥" w:eastAsia="仿宋_GB2312"/>
          <w:color w:val="auto"/>
          <w:sz w:val="32"/>
          <w:szCs w:val="32"/>
        </w:rPr>
        <w:t>年初预算为</w:t>
      </w:r>
      <w:r>
        <w:rPr>
          <w:rFonts w:hint="default" w:ascii="仿宋_GB2312" w:hAnsi="ˎ̥" w:eastAsia="仿宋_GB2312"/>
          <w:color w:val="auto"/>
          <w:sz w:val="32"/>
          <w:szCs w:val="32"/>
          <w:lang w:val="en-US"/>
        </w:rPr>
        <w:t>40.86</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40.86</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100.00</w:t>
      </w:r>
      <w:r>
        <w:rPr>
          <w:rFonts w:hint="eastAsia" w:ascii="仿宋_GB2312" w:hAnsi="ˎ̥" w:eastAsia="仿宋_GB2312"/>
          <w:color w:val="auto"/>
          <w:sz w:val="32"/>
          <w:szCs w:val="32"/>
        </w:rPr>
        <w:t>%。</w:t>
      </w:r>
    </w:p>
    <w:p>
      <w:pPr>
        <w:pStyle w:val="3"/>
        <w:ind w:firstLine="643" w:firstLineChars="200"/>
        <w:rPr>
          <w:rFonts w:hint="eastAsia" w:ascii="仿宋_GB2312" w:hAnsi="仿宋_GB2312" w:eastAsia="仿宋_GB2312" w:cs="仿宋_GB2312"/>
        </w:rPr>
      </w:pPr>
      <w:bookmarkStart w:id="148" w:name="_Toc27463"/>
      <w:r>
        <w:rPr>
          <w:rFonts w:hint="eastAsia" w:ascii="仿宋_GB2312" w:hAnsi="ˎ̥" w:eastAsia="仿宋_GB2312"/>
          <w:b/>
          <w:bCs/>
          <w:color w:val="auto"/>
          <w:sz w:val="32"/>
          <w:szCs w:val="32"/>
          <w:lang w:val="en-US" w:eastAsia="zh-CN"/>
        </w:rPr>
        <w:t>9.</w:t>
      </w:r>
      <w:r>
        <w:rPr>
          <w:rFonts w:hint="eastAsia" w:ascii="仿宋_GB2312" w:hAnsi="仿宋_GB2312" w:eastAsia="仿宋_GB2312" w:cs="仿宋_GB2312"/>
          <w:b/>
          <w:bCs/>
          <w:color w:val="auto"/>
          <w:sz w:val="32"/>
          <w:szCs w:val="32"/>
        </w:rPr>
        <w:t>卫生健康支出（类）行政事业单位医疗（款）</w:t>
      </w:r>
      <w:r>
        <w:rPr>
          <w:rFonts w:hint="eastAsia" w:ascii="仿宋_GB2312" w:hAnsi="ˎ̥" w:eastAsia="仿宋_GB2312"/>
          <w:b/>
          <w:bCs/>
          <w:color w:val="auto"/>
          <w:sz w:val="32"/>
          <w:szCs w:val="32"/>
        </w:rPr>
        <w:t>公务员医疗补助</w:t>
      </w:r>
      <w:r>
        <w:rPr>
          <w:rFonts w:hint="eastAsia" w:ascii="仿宋_GB2312" w:hAnsi="ˎ̥" w:eastAsia="仿宋_GB2312"/>
          <w:b/>
          <w:bCs/>
          <w:color w:val="auto"/>
          <w:sz w:val="32"/>
          <w:szCs w:val="32"/>
          <w:lang w:eastAsia="zh-CN"/>
        </w:rPr>
        <w:t>（项）。</w:t>
      </w:r>
      <w:r>
        <w:rPr>
          <w:rFonts w:hint="eastAsia" w:ascii="仿宋_GB2312" w:hAnsi="仿宋_GB2312" w:eastAsia="仿宋_GB2312" w:cs="仿宋_GB2312"/>
        </w:rPr>
        <w:t>年初预算为</w:t>
      </w:r>
      <w:r>
        <w:rPr>
          <w:rFonts w:hint="eastAsia" w:ascii="仿宋_GB2312" w:hAnsi="仿宋_GB2312" w:eastAsia="仿宋_GB2312" w:cs="仿宋_GB2312"/>
          <w:lang w:val="en-US"/>
        </w:rPr>
        <w:t>96.89</w:t>
      </w:r>
      <w:r>
        <w:rPr>
          <w:rFonts w:hint="eastAsia" w:ascii="仿宋_GB2312" w:hAnsi="仿宋_GB2312" w:eastAsia="仿宋_GB2312" w:cs="仿宋_GB2312"/>
        </w:rPr>
        <w:t>万元，支出决算为</w:t>
      </w:r>
      <w:r>
        <w:rPr>
          <w:rFonts w:hint="eastAsia" w:ascii="仿宋_GB2312" w:hAnsi="仿宋_GB2312" w:eastAsia="仿宋_GB2312" w:cs="仿宋_GB2312"/>
          <w:lang w:val="en-US" w:eastAsia="zh-CN"/>
        </w:rPr>
        <w:t>96.89</w:t>
      </w:r>
      <w:r>
        <w:rPr>
          <w:rFonts w:hint="eastAsia" w:ascii="仿宋_GB2312" w:hAnsi="仿宋_GB2312" w:eastAsia="仿宋_GB2312" w:cs="仿宋_GB2312"/>
        </w:rPr>
        <w:t>万元，完成年初预算的</w:t>
      </w:r>
      <w:r>
        <w:rPr>
          <w:rFonts w:hint="eastAsia" w:ascii="仿宋_GB2312" w:hAnsi="仿宋_GB2312" w:eastAsia="仿宋_GB2312" w:cs="仿宋_GB2312"/>
          <w:lang w:val="en-US" w:eastAsia="zh-CN"/>
        </w:rPr>
        <w:t>100.00</w:t>
      </w:r>
      <w:r>
        <w:rPr>
          <w:rFonts w:hint="eastAsia" w:ascii="仿宋_GB2312" w:hAnsi="仿宋_GB2312" w:eastAsia="仿宋_GB2312" w:cs="仿宋_GB2312"/>
        </w:rPr>
        <w:t>%。</w:t>
      </w:r>
      <w:bookmarkEnd w:id="148"/>
    </w:p>
    <w:p>
      <w:pPr>
        <w:ind w:firstLine="643" w:firstLineChars="200"/>
        <w:rPr>
          <w:rFonts w:hint="default" w:eastAsia="仿宋_GB2312"/>
          <w:b/>
          <w:bCs/>
          <w:color w:val="auto"/>
          <w:sz w:val="32"/>
          <w:szCs w:val="32"/>
          <w:lang w:val="en-US" w:eastAsia="zh-CN"/>
        </w:rPr>
      </w:pPr>
      <w:r>
        <w:rPr>
          <w:rFonts w:hint="eastAsia" w:ascii="仿宋_GB2312" w:hAnsi="ˎ̥" w:eastAsia="仿宋_GB2312"/>
          <w:b/>
          <w:bCs/>
          <w:color w:val="auto"/>
          <w:sz w:val="32"/>
          <w:szCs w:val="32"/>
          <w:lang w:val="en-US" w:eastAsia="zh-CN"/>
        </w:rPr>
        <w:t>10.</w:t>
      </w:r>
      <w:r>
        <w:rPr>
          <w:rFonts w:hint="eastAsia" w:ascii="仿宋_GB2312" w:hAnsi="ˎ̥" w:eastAsia="仿宋_GB2312"/>
          <w:b/>
          <w:bCs/>
          <w:color w:val="auto"/>
          <w:sz w:val="32"/>
          <w:szCs w:val="32"/>
        </w:rPr>
        <w:t>住房保障支出（类）住房改革支出（款）住房公积金</w:t>
      </w:r>
      <w:r>
        <w:rPr>
          <w:rFonts w:hint="eastAsia" w:ascii="仿宋_GB2312" w:hAnsi="ˎ̥" w:eastAsia="仿宋_GB2312"/>
          <w:b/>
          <w:bCs/>
          <w:color w:val="auto"/>
          <w:sz w:val="32"/>
          <w:szCs w:val="32"/>
          <w:lang w:eastAsia="zh-CN"/>
        </w:rPr>
        <w:t>（项）。</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lang w:val="en-US" w:eastAsia="zh-CN"/>
        </w:rPr>
      </w:pPr>
      <w:r>
        <w:rPr>
          <w:rFonts w:hint="eastAsia" w:ascii="仿宋_GB2312" w:hAnsi="ˎ̥" w:eastAsia="仿宋_GB2312"/>
          <w:color w:val="auto"/>
          <w:sz w:val="32"/>
          <w:szCs w:val="32"/>
        </w:rPr>
        <w:t>年初预算为</w:t>
      </w:r>
      <w:r>
        <w:rPr>
          <w:rFonts w:hint="default" w:ascii="仿宋_GB2312" w:hAnsi="ˎ̥" w:eastAsia="仿宋_GB2312"/>
          <w:color w:val="auto"/>
          <w:sz w:val="32"/>
          <w:szCs w:val="32"/>
          <w:lang w:val="en-US"/>
        </w:rPr>
        <w:t>96.46</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96.46</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100.00</w:t>
      </w:r>
      <w:r>
        <w:rPr>
          <w:rFonts w:hint="eastAsia" w:ascii="仿宋_GB2312" w:hAnsi="ˎ̥" w:eastAsia="仿宋_GB2312"/>
          <w:color w:val="auto"/>
          <w:sz w:val="32"/>
          <w:szCs w:val="32"/>
        </w:rPr>
        <w:t>%。</w:t>
      </w:r>
    </w:p>
    <w:p>
      <w:pPr>
        <w:pStyle w:val="3"/>
        <w:bidi w:val="0"/>
        <w:rPr>
          <w:rFonts w:hint="eastAsia"/>
        </w:rPr>
      </w:pPr>
      <w:bookmarkStart w:id="149" w:name="_Toc9992"/>
      <w:r>
        <w:rPr>
          <w:rFonts w:hint="eastAsia"/>
        </w:rPr>
        <w:t>六、一般公共预算财政拨款基本支出决算情况说明</w:t>
      </w:r>
      <w:bookmarkEnd w:id="149"/>
    </w:p>
    <w:p>
      <w:pPr>
        <w:bidi w:val="0"/>
        <w:rPr>
          <w:rFonts w:hint="eastAsia"/>
        </w:rPr>
      </w:pPr>
      <w:r>
        <w:rPr>
          <w:rFonts w:hint="default"/>
          <w:lang w:val="en-US"/>
        </w:rPr>
        <w:t>2024</w:t>
      </w:r>
      <w:r>
        <w:rPr>
          <w:rFonts w:hint="eastAsia"/>
        </w:rPr>
        <w:t>年度财政拨款基本支出</w:t>
      </w:r>
      <w:r>
        <w:rPr>
          <w:rFonts w:hint="eastAsia"/>
          <w:lang w:val="en-US"/>
        </w:rPr>
        <w:t>1,371.11</w:t>
      </w:r>
      <w:r>
        <w:rPr>
          <w:rFonts w:hint="eastAsia"/>
        </w:rPr>
        <w:t>万元，其中：人员经费</w:t>
      </w:r>
      <w:r>
        <w:rPr>
          <w:lang w:val="en-US"/>
        </w:rPr>
        <w:t>1,259.58</w:t>
      </w:r>
      <w:r>
        <w:rPr>
          <w:rFonts w:hint="eastAsia"/>
        </w:rPr>
        <w:t>万元，主要包括：工资福利支出中的基本工资、津贴补贴、奖金、绩效工资、机关事业单位基本养老保险缴费、职业年金缴费、职工基本医疗保险缴费、公务员医疗补助缴费、其他社会保障缴费、住房公积金、医疗费、其他工资福利支出；对个人和家庭的补助中的其他对个人和家庭的补助。公用经费</w:t>
      </w:r>
      <w:r>
        <w:rPr>
          <w:lang w:val="en-US"/>
        </w:rPr>
        <w:t>111.53</w:t>
      </w:r>
      <w:r>
        <w:rPr>
          <w:rFonts w:hint="eastAsia"/>
        </w:rPr>
        <w:t>万元，主要包括：商品和服务支出中的办公费、印刷费、咨询费、手续费、水费、电费、邮电费、取暖费、物业管理费、差旅费、因公出国（境）费用、维修（护）费、租赁费、公务接待费、劳务费、工会经费、公务用车运行维护费、其他交通费用、其他商品和服务支出；债务利息及费用支出中的国内债务付息及国外债务付息；资本性支出中的房屋建筑物</w:t>
      </w:r>
      <w:r>
        <w:rPr>
          <w:rFonts w:hint="eastAsia"/>
          <w:lang w:val="en-US" w:eastAsia="zh-CN"/>
        </w:rPr>
        <w:t>购</w:t>
      </w:r>
      <w:r>
        <w:rPr>
          <w:rFonts w:hint="eastAsia"/>
        </w:rPr>
        <w:t>建、办公设备购置、专用设备购置、基础设施建设、大型修缮、信息网络及软件购置更新、物资储备、土地补偿、安置补助、地上附着物和青苗补偿、拆迁补偿、公务用车购置、其他交通工具购置、文物和陈列品购置、无形资产购置、其他资本性支出等；其他支出中的赠予、国家赔偿费用支出、对民间非营利组织和群众性自治组织补贴和其他支出。</w:t>
      </w:r>
    </w:p>
    <w:p>
      <w:pPr>
        <w:pStyle w:val="3"/>
        <w:bidi w:val="0"/>
        <w:rPr>
          <w:rFonts w:hint="eastAsia"/>
        </w:rPr>
      </w:pPr>
      <w:bookmarkStart w:id="150" w:name="_Toc32386"/>
      <w:r>
        <w:rPr>
          <w:rFonts w:hint="eastAsia"/>
        </w:rPr>
        <w:t>七、政府性基金预算财政拨款支出决算情况说明</w:t>
      </w:r>
      <w:bookmarkEnd w:id="150"/>
    </w:p>
    <w:p>
      <w:pPr>
        <w:pStyle w:val="3"/>
        <w:bidi w:val="0"/>
        <w:rPr>
          <w:rFonts w:hint="eastAsia" w:ascii="仿宋_GB2312" w:hAnsi="仿宋_GB2312" w:eastAsia="仿宋_GB2312" w:cs="仿宋_GB2312"/>
          <w:kern w:val="2"/>
          <w:sz w:val="32"/>
          <w:szCs w:val="32"/>
          <w:lang w:val="en-US" w:eastAsia="zh-CN" w:bidi="ar-SA"/>
        </w:rPr>
      </w:pPr>
      <w:bookmarkStart w:id="151" w:name="_Toc17743"/>
      <w:r>
        <w:rPr>
          <w:rFonts w:hint="eastAsia" w:ascii="仿宋_GB2312" w:hAnsi="仿宋_GB2312" w:eastAsia="仿宋_GB2312" w:cs="仿宋_GB2312"/>
          <w:kern w:val="2"/>
          <w:sz w:val="32"/>
          <w:szCs w:val="32"/>
          <w:lang w:val="en-US" w:eastAsia="zh-CN" w:bidi="ar-SA"/>
        </w:rPr>
        <w:t>无此项内容</w:t>
      </w:r>
    </w:p>
    <w:p>
      <w:pPr>
        <w:pStyle w:val="3"/>
        <w:bidi w:val="0"/>
        <w:rPr>
          <w:rFonts w:hint="eastAsia"/>
        </w:rPr>
      </w:pPr>
      <w:r>
        <w:rPr>
          <w:rFonts w:hint="eastAsia"/>
        </w:rPr>
        <w:t>八、国有资本经营预算财政拨款支出决算情况说明</w:t>
      </w:r>
      <w:bookmarkEnd w:id="151"/>
    </w:p>
    <w:p>
      <w:pPr>
        <w:pStyle w:val="3"/>
        <w:bidi w:val="0"/>
        <w:rPr>
          <w:rFonts w:hint="eastAsia" w:ascii="仿宋_GB2312" w:hAnsi="仿宋_GB2312" w:eastAsia="仿宋_GB2312" w:cs="仿宋_GB2312"/>
          <w:kern w:val="2"/>
          <w:sz w:val="32"/>
          <w:szCs w:val="32"/>
          <w:lang w:val="en-US" w:eastAsia="zh-CN" w:bidi="ar-SA"/>
        </w:rPr>
      </w:pPr>
      <w:bookmarkStart w:id="152" w:name="_Toc234"/>
      <w:r>
        <w:rPr>
          <w:rFonts w:hint="eastAsia" w:ascii="仿宋_GB2312" w:hAnsi="仿宋_GB2312" w:eastAsia="仿宋_GB2312" w:cs="仿宋_GB2312"/>
          <w:kern w:val="2"/>
          <w:sz w:val="32"/>
          <w:szCs w:val="32"/>
          <w:lang w:val="en-US" w:eastAsia="zh-CN" w:bidi="ar-SA"/>
        </w:rPr>
        <w:t>无此项内容</w:t>
      </w:r>
    </w:p>
    <w:p>
      <w:pPr>
        <w:pStyle w:val="3"/>
        <w:bidi w:val="0"/>
        <w:rPr>
          <w:rFonts w:hint="eastAsia"/>
        </w:rPr>
      </w:pPr>
      <w:r>
        <w:rPr>
          <w:rFonts w:hint="eastAsia"/>
        </w:rPr>
        <w:t>九、财政拨款“三公”经费支出决算情况说明</w:t>
      </w:r>
      <w:bookmarkEnd w:id="152"/>
    </w:p>
    <w:p>
      <w:pPr>
        <w:pStyle w:val="4"/>
        <w:bidi w:val="0"/>
        <w:rPr>
          <w:rFonts w:hint="eastAsia"/>
        </w:rPr>
      </w:pPr>
      <w:r>
        <w:rPr>
          <w:rFonts w:hint="eastAsia"/>
        </w:rPr>
        <w:t>（一）财政拨款“三公”经费支出决算总体情况说明</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年度财政拨款“三公”经费支出预算为</w:t>
      </w:r>
      <w:r>
        <w:rPr>
          <w:rFonts w:hint="default" w:ascii="仿宋_GB2312" w:hAnsi="ˎ̥" w:eastAsia="仿宋_GB2312"/>
          <w:color w:val="auto"/>
          <w:sz w:val="32"/>
          <w:szCs w:val="32"/>
          <w:lang w:val="en-US"/>
        </w:rPr>
        <w:t>29.50</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18.72</w:t>
      </w:r>
      <w:r>
        <w:rPr>
          <w:rFonts w:hint="eastAsia" w:ascii="仿宋_GB2312" w:hAnsi="ˎ̥" w:eastAsia="仿宋_GB2312"/>
          <w:color w:val="auto"/>
          <w:sz w:val="32"/>
          <w:szCs w:val="32"/>
        </w:rPr>
        <w:t>万元，完成预算的</w:t>
      </w:r>
      <w:r>
        <w:rPr>
          <w:rFonts w:hint="eastAsia" w:ascii="仿宋_GB2312" w:hAnsi="ˎ̥" w:eastAsia="仿宋_GB2312"/>
          <w:color w:val="auto"/>
          <w:sz w:val="32"/>
          <w:szCs w:val="32"/>
          <w:lang w:val="en-US" w:eastAsia="zh-CN"/>
        </w:rPr>
        <w:t>63.46</w:t>
      </w:r>
      <w:r>
        <w:rPr>
          <w:rFonts w:hint="eastAsia" w:ascii="仿宋_GB2312" w:hAnsi="ˎ̥" w:eastAsia="仿宋_GB2312"/>
          <w:color w:val="auto"/>
          <w:sz w:val="32"/>
          <w:szCs w:val="32"/>
        </w:rPr>
        <w:t>%，</w:t>
      </w:r>
      <w:r>
        <w:rPr>
          <w:rFonts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w:t>
      </w:r>
      <w:r>
        <w:rPr>
          <w:rFonts w:ascii="仿宋_GB2312" w:hAnsi="ˎ̥" w:eastAsia="仿宋_GB2312"/>
          <w:color w:val="auto"/>
          <w:sz w:val="32"/>
          <w:szCs w:val="32"/>
        </w:rPr>
        <w:t>相比，</w:t>
      </w:r>
      <w:r>
        <w:rPr>
          <w:rFonts w:hint="eastAsia" w:ascii="仿宋_GB2312" w:hAnsi="ˎ̥" w:eastAsia="仿宋_GB2312"/>
          <w:color w:val="auto"/>
          <w:sz w:val="32"/>
          <w:szCs w:val="32"/>
        </w:rPr>
        <w:t>“三公”经费支出减少</w:t>
      </w:r>
      <w:r>
        <w:rPr>
          <w:rFonts w:hint="eastAsia" w:ascii="仿宋_GB2312" w:hAnsi="ˎ̥" w:eastAsia="仿宋_GB2312"/>
          <w:color w:val="auto"/>
          <w:sz w:val="32"/>
          <w:szCs w:val="32"/>
          <w:lang w:val="en-US" w:eastAsia="zh-CN"/>
        </w:rPr>
        <w:t>7.52</w:t>
      </w:r>
      <w:r>
        <w:rPr>
          <w:rFonts w:hint="eastAsia" w:ascii="仿宋_GB2312" w:hAnsi="ˎ̥" w:eastAsia="仿宋_GB2312"/>
          <w:color w:val="auto"/>
          <w:sz w:val="32"/>
          <w:szCs w:val="32"/>
        </w:rPr>
        <w:t>万元</w:t>
      </w:r>
      <w:r>
        <w:rPr>
          <w:rFonts w:ascii="仿宋_GB2312" w:hAnsi="ˎ̥" w:eastAsia="仿宋_GB2312"/>
          <w:color w:val="auto"/>
          <w:sz w:val="32"/>
          <w:szCs w:val="32"/>
        </w:rPr>
        <w:t>，</w:t>
      </w:r>
      <w:r>
        <w:rPr>
          <w:rFonts w:hint="eastAsia" w:ascii="仿宋_GB2312" w:hAnsi="ˎ̥" w:eastAsia="仿宋_GB2312"/>
          <w:color w:val="auto"/>
          <w:sz w:val="32"/>
          <w:szCs w:val="32"/>
        </w:rPr>
        <w:t>下降</w:t>
      </w:r>
      <w:r>
        <w:rPr>
          <w:rFonts w:hint="eastAsia" w:ascii="仿宋_GB2312" w:hAnsi="ˎ̥" w:eastAsia="仿宋_GB2312"/>
          <w:color w:val="auto"/>
          <w:sz w:val="32"/>
          <w:szCs w:val="32"/>
          <w:lang w:val="en-US" w:eastAsia="zh-CN"/>
        </w:rPr>
        <w:t>25.93</w:t>
      </w:r>
      <w:r>
        <w:rPr>
          <w:rFonts w:hint="eastAsia" w:ascii="仿宋_GB2312" w:hAnsi="ˎ̥" w:eastAsia="仿宋_GB2312"/>
          <w:color w:val="auto"/>
          <w:sz w:val="32"/>
          <w:szCs w:val="32"/>
        </w:rPr>
        <w:t>%，</w:t>
      </w:r>
      <w:r>
        <w:rPr>
          <w:rFonts w:ascii="仿宋_GB2312" w:hAnsi="ˎ̥" w:eastAsia="仿宋_GB2312"/>
          <w:color w:val="auto"/>
          <w:sz w:val="32"/>
          <w:szCs w:val="32"/>
        </w:rPr>
        <w:t>主要原因是</w:t>
      </w:r>
      <w:r>
        <w:rPr>
          <w:rFonts w:hint="eastAsia" w:ascii="仿宋_GB2312" w:hAnsi="ˎ̥" w:eastAsia="仿宋_GB2312"/>
          <w:color w:val="auto"/>
          <w:sz w:val="32"/>
          <w:szCs w:val="32"/>
          <w:lang w:eastAsia="zh-CN"/>
        </w:rPr>
        <w:t>接待费和公车运维费减少</w:t>
      </w:r>
      <w:r>
        <w:rPr>
          <w:rFonts w:hint="eastAsia" w:ascii="仿宋_GB2312" w:hAnsi="ˎ̥" w:eastAsia="仿宋_GB2312"/>
          <w:color w:val="auto"/>
          <w:sz w:val="32"/>
          <w:szCs w:val="32"/>
        </w:rPr>
        <w:t>。</w:t>
      </w:r>
    </w:p>
    <w:p>
      <w:pPr>
        <w:pStyle w:val="4"/>
        <w:bidi w:val="0"/>
        <w:rPr>
          <w:rFonts w:hint="eastAsia"/>
        </w:rPr>
      </w:pPr>
      <w:r>
        <w:rPr>
          <w:rFonts w:hint="eastAsia"/>
        </w:rPr>
        <w:t>（二）财政拨款“三公”经费支出决算具体情况说明</w:t>
      </w:r>
    </w:p>
    <w:p>
      <w:pPr>
        <w:bidi w:val="0"/>
        <w:rPr>
          <w:rFonts w:hint="eastAsia"/>
        </w:rPr>
      </w:pPr>
      <w:r>
        <w:rPr>
          <w:rFonts w:hint="default"/>
          <w:lang w:val="en-US"/>
        </w:rPr>
        <w:t>2024</w:t>
      </w:r>
      <w:r>
        <w:rPr>
          <w:rFonts w:hint="eastAsia"/>
        </w:rPr>
        <w:t>年度财政拨款“三公”经费支出决算中，因公出国（境）费支出决算</w:t>
      </w:r>
      <w:r>
        <w:rPr>
          <w:rFonts w:hint="default"/>
          <w:lang w:val="en-US"/>
        </w:rPr>
        <w:t>0.00</w:t>
      </w:r>
      <w:r>
        <w:rPr>
          <w:rFonts w:hint="eastAsia"/>
        </w:rPr>
        <w:t>万元，占</w:t>
      </w:r>
      <w:r>
        <w:rPr>
          <w:rFonts w:hint="eastAsia"/>
          <w:lang w:val="en-US" w:eastAsia="zh-CN"/>
        </w:rPr>
        <w:t>0.00</w:t>
      </w:r>
      <w:r>
        <w:rPr>
          <w:rFonts w:hint="eastAsia"/>
        </w:rPr>
        <w:t>%；公务用车购置及运行维护费支出决算</w:t>
      </w:r>
      <w:r>
        <w:rPr>
          <w:rFonts w:hint="default"/>
          <w:lang w:val="en-US"/>
        </w:rPr>
        <w:t>18.03</w:t>
      </w:r>
      <w:r>
        <w:rPr>
          <w:rFonts w:hint="eastAsia"/>
        </w:rPr>
        <w:t>万元，占</w:t>
      </w:r>
      <w:r>
        <w:rPr>
          <w:rFonts w:hint="eastAsia"/>
          <w:lang w:val="en-US" w:eastAsia="zh-CN"/>
        </w:rPr>
        <w:t>61.12</w:t>
      </w:r>
      <w:r>
        <w:rPr>
          <w:rFonts w:hint="eastAsia"/>
        </w:rPr>
        <w:t>%；公务接待费支出决算</w:t>
      </w:r>
      <w:r>
        <w:rPr>
          <w:rFonts w:hint="default"/>
          <w:lang w:val="en-US"/>
        </w:rPr>
        <w:t>0.69</w:t>
      </w:r>
      <w:r>
        <w:rPr>
          <w:rFonts w:hint="eastAsia"/>
        </w:rPr>
        <w:t>万元，占</w:t>
      </w:r>
      <w:r>
        <w:rPr>
          <w:rFonts w:hint="eastAsia"/>
          <w:lang w:val="en-US" w:eastAsia="zh-CN"/>
        </w:rPr>
        <w:t>2.34</w:t>
      </w:r>
      <w:r>
        <w:rPr>
          <w:rFonts w:hint="eastAsia"/>
        </w:rPr>
        <w:t>%。具体情况如下：</w:t>
      </w:r>
    </w:p>
    <w:p>
      <w:pPr>
        <w:bidi w:val="0"/>
        <w:rPr>
          <w:rFonts w:hint="eastAsia"/>
        </w:rPr>
      </w:pPr>
      <w:r>
        <w:rPr>
          <w:rFonts w:hint="eastAsia"/>
        </w:rPr>
        <w:t>1.因公出国（境）费支出</w:t>
      </w:r>
      <w:r>
        <w:rPr>
          <w:rFonts w:hint="default"/>
          <w:lang w:val="en-US"/>
        </w:rPr>
        <w:t>0.00</w:t>
      </w:r>
      <w:r>
        <w:rPr>
          <w:rFonts w:hint="eastAsia"/>
        </w:rPr>
        <w:t>万元。全年安排因公出国（境）团组</w:t>
      </w:r>
      <w:r>
        <w:rPr>
          <w:rFonts w:hint="eastAsia"/>
          <w:lang w:val="en-US" w:eastAsia="zh-CN"/>
        </w:rPr>
        <w:t>0</w:t>
      </w:r>
      <w:r>
        <w:rPr>
          <w:rFonts w:hint="eastAsia"/>
        </w:rPr>
        <w:t>个，因公出国（境）</w:t>
      </w:r>
      <w:r>
        <w:rPr>
          <w:rFonts w:hint="eastAsia"/>
          <w:lang w:val="en-US" w:eastAsia="zh-CN"/>
        </w:rPr>
        <w:t>0</w:t>
      </w:r>
      <w:r>
        <w:rPr>
          <w:rFonts w:hint="eastAsia"/>
        </w:rPr>
        <w:t>人次。</w:t>
      </w:r>
    </w:p>
    <w:p>
      <w:pPr>
        <w:bidi w:val="0"/>
        <w:rPr>
          <w:rFonts w:hint="eastAsia"/>
        </w:rPr>
      </w:pPr>
      <w:r>
        <w:rPr>
          <w:rFonts w:hint="eastAsia"/>
        </w:rPr>
        <w:t>2.公务用车购置及运行维护费支出</w:t>
      </w:r>
      <w:r>
        <w:rPr>
          <w:rFonts w:hint="default"/>
          <w:lang w:val="en-US"/>
        </w:rPr>
        <w:t>18.03</w:t>
      </w:r>
      <w:r>
        <w:rPr>
          <w:rFonts w:hint="eastAsia"/>
        </w:rPr>
        <w:t>万元。其中：公务用车购置支出</w:t>
      </w:r>
      <w:r>
        <w:rPr>
          <w:rFonts w:hint="default"/>
          <w:lang w:val="en-US"/>
        </w:rPr>
        <w:t>0.00</w:t>
      </w:r>
      <w:r>
        <w:rPr>
          <w:rFonts w:hint="eastAsia"/>
        </w:rPr>
        <w:t>万元，全年购置公务用车</w:t>
      </w:r>
      <w:r>
        <w:rPr>
          <w:rFonts w:hint="eastAsia"/>
          <w:lang w:val="en-US" w:eastAsia="zh-CN"/>
        </w:rPr>
        <w:t>0</w:t>
      </w:r>
      <w:r>
        <w:rPr>
          <w:rFonts w:hint="eastAsia"/>
        </w:rPr>
        <w:t>辆</w:t>
      </w:r>
      <w:r>
        <w:rPr>
          <w:rFonts w:hint="eastAsia"/>
          <w:lang w:eastAsia="zh-CN"/>
        </w:rPr>
        <w:t>，</w:t>
      </w:r>
      <w:r>
        <w:rPr>
          <w:rFonts w:hint="eastAsia"/>
        </w:rPr>
        <w:t>年末公务用车保有量</w:t>
      </w:r>
      <w:r>
        <w:rPr>
          <w:rFonts w:hint="eastAsia"/>
          <w:lang w:val="en-US" w:eastAsia="zh-CN"/>
        </w:rPr>
        <w:t>3</w:t>
      </w:r>
      <w:r>
        <w:rPr>
          <w:rFonts w:hint="eastAsia"/>
        </w:rPr>
        <w:t>辆。公务用车运行维护费支出</w:t>
      </w:r>
      <w:r>
        <w:rPr>
          <w:rFonts w:hint="default"/>
          <w:lang w:val="en-US"/>
        </w:rPr>
        <w:t>18.03</w:t>
      </w:r>
      <w:r>
        <w:rPr>
          <w:rFonts w:hint="eastAsia"/>
        </w:rPr>
        <w:t>万元，主要用于</w:t>
      </w:r>
      <w:r>
        <w:rPr>
          <w:rFonts w:hint="eastAsia"/>
          <w:lang w:eastAsia="zh-CN"/>
        </w:rPr>
        <w:t>保险费、燃油费、维修维护费</w:t>
      </w:r>
      <w:r>
        <w:rPr>
          <w:rFonts w:hint="eastAsia"/>
        </w:rPr>
        <w:t>。公务用车购置及运行维护费支出决算数比预算数减少</w:t>
      </w:r>
      <w:r>
        <w:rPr>
          <w:rFonts w:hint="eastAsia"/>
          <w:lang w:val="en-US" w:eastAsia="zh-CN"/>
        </w:rPr>
        <w:t>11.47</w:t>
      </w:r>
      <w:r>
        <w:rPr>
          <w:rFonts w:hint="eastAsia"/>
        </w:rPr>
        <w:t>万元，</w:t>
      </w:r>
      <w:r>
        <w:rPr>
          <w:rFonts w:hint="eastAsia"/>
          <w:lang w:val="en-US" w:eastAsia="zh-CN"/>
        </w:rPr>
        <w:t>完成预算的38.88</w:t>
      </w:r>
      <w:r>
        <w:rPr>
          <w:rFonts w:hint="eastAsia"/>
        </w:rPr>
        <w:t>%</w:t>
      </w:r>
      <w:r>
        <w:rPr>
          <w:rFonts w:hint="eastAsia"/>
          <w:lang w:val="en-US" w:eastAsia="zh-CN"/>
        </w:rPr>
        <w:t>。</w:t>
      </w:r>
      <w:r>
        <w:rPr>
          <w:rFonts w:hint="eastAsia"/>
        </w:rPr>
        <w:t>与</w:t>
      </w:r>
      <w:r>
        <w:rPr>
          <w:rFonts w:hint="default"/>
          <w:lang w:val="en-US"/>
        </w:rPr>
        <w:t>2023</w:t>
      </w:r>
      <w:r>
        <w:rPr>
          <w:rFonts w:hint="eastAsia"/>
        </w:rPr>
        <w:t>年度</w:t>
      </w:r>
      <w:r>
        <w:t>相比，</w:t>
      </w:r>
      <w:r>
        <w:rPr>
          <w:rFonts w:hint="eastAsia"/>
        </w:rPr>
        <w:t>公务用车购置及运行维护费支出减少</w:t>
      </w:r>
      <w:r>
        <w:rPr>
          <w:rFonts w:hint="eastAsia"/>
          <w:lang w:val="en-US" w:eastAsia="zh-CN"/>
        </w:rPr>
        <w:t>6.29</w:t>
      </w:r>
      <w:r>
        <w:rPr>
          <w:rFonts w:hint="eastAsia"/>
        </w:rPr>
        <w:t>万元</w:t>
      </w:r>
      <w:r>
        <w:t>，</w:t>
      </w:r>
      <w:r>
        <w:rPr>
          <w:rFonts w:hint="eastAsia"/>
        </w:rPr>
        <w:t>下降</w:t>
      </w:r>
      <w:r>
        <w:rPr>
          <w:rFonts w:hint="eastAsia"/>
          <w:lang w:val="en-US" w:eastAsia="zh-CN"/>
        </w:rPr>
        <w:t>21.69</w:t>
      </w:r>
      <w:r>
        <w:rPr>
          <w:rFonts w:hint="eastAsia"/>
        </w:rPr>
        <w:t>%，主要原因是</w:t>
      </w:r>
      <w:r>
        <w:rPr>
          <w:rFonts w:hint="eastAsia"/>
          <w:lang w:eastAsia="zh-CN"/>
        </w:rPr>
        <w:t>公车运维费减少</w:t>
      </w:r>
      <w:r>
        <w:rPr>
          <w:rFonts w:hint="eastAsia"/>
        </w:rPr>
        <w:t>。</w:t>
      </w:r>
    </w:p>
    <w:p>
      <w:pPr>
        <w:bidi w:val="0"/>
        <w:rPr>
          <w:rFonts w:hint="eastAsia"/>
        </w:rPr>
      </w:pPr>
      <w:r>
        <w:rPr>
          <w:rFonts w:hint="eastAsia"/>
        </w:rPr>
        <w:t>3.公务接待费支出</w:t>
      </w:r>
      <w:r>
        <w:rPr>
          <w:rFonts w:hint="default"/>
          <w:lang w:val="en-US"/>
        </w:rPr>
        <w:t>0.69</w:t>
      </w:r>
      <w:r>
        <w:rPr>
          <w:rFonts w:hint="eastAsia"/>
        </w:rPr>
        <w:t>万元，其中：</w:t>
      </w:r>
    </w:p>
    <w:p>
      <w:pPr>
        <w:bidi w:val="0"/>
        <w:rPr>
          <w:rFonts w:hint="eastAsia"/>
        </w:rPr>
      </w:pPr>
      <w:r>
        <w:rPr>
          <w:rFonts w:hint="eastAsia"/>
        </w:rPr>
        <w:t>国内接待费支出</w:t>
      </w:r>
      <w:r>
        <w:rPr>
          <w:rFonts w:hint="eastAsia"/>
          <w:lang w:val="en-US" w:eastAsia="zh-CN"/>
        </w:rPr>
        <w:t>0.69</w:t>
      </w:r>
      <w:r>
        <w:rPr>
          <w:rFonts w:hint="eastAsia"/>
        </w:rPr>
        <w:t>万元，国内公务接待</w:t>
      </w:r>
      <w:r>
        <w:rPr>
          <w:rFonts w:hint="eastAsia"/>
          <w:lang w:val="en-US" w:eastAsia="zh-CN"/>
        </w:rPr>
        <w:t>12</w:t>
      </w:r>
      <w:r>
        <w:rPr>
          <w:rFonts w:hint="eastAsia"/>
        </w:rPr>
        <w:t>批次，接待</w:t>
      </w:r>
      <w:r>
        <w:rPr>
          <w:rFonts w:hint="eastAsia"/>
          <w:lang w:val="en-US" w:eastAsia="zh-CN"/>
        </w:rPr>
        <w:t>42</w:t>
      </w:r>
      <w:r>
        <w:rPr>
          <w:rFonts w:hint="eastAsia"/>
        </w:rPr>
        <w:t>人次；主要用于</w:t>
      </w:r>
      <w:r>
        <w:rPr>
          <w:rFonts w:hint="eastAsia"/>
          <w:lang w:eastAsia="zh-CN"/>
        </w:rPr>
        <w:t>餐费</w:t>
      </w:r>
      <w:r>
        <w:rPr>
          <w:rFonts w:hint="eastAsia"/>
        </w:rPr>
        <w:t>。</w:t>
      </w:r>
    </w:p>
    <w:p>
      <w:pPr>
        <w:bidi w:val="0"/>
        <w:rPr>
          <w:rFonts w:hint="eastAsia"/>
        </w:rPr>
      </w:pPr>
      <w:r>
        <w:rPr>
          <w:rFonts w:hint="eastAsia"/>
        </w:rPr>
        <w:t>国（境）外接待费支出</w:t>
      </w:r>
      <w:r>
        <w:rPr>
          <w:rFonts w:hint="eastAsia"/>
          <w:lang w:val="en-US" w:eastAsia="zh-CN"/>
        </w:rPr>
        <w:t>0.00</w:t>
      </w:r>
      <w:r>
        <w:rPr>
          <w:rFonts w:hint="eastAsia"/>
        </w:rPr>
        <w:t>万元，国（境）外公务接待</w:t>
      </w:r>
      <w:r>
        <w:rPr>
          <w:rFonts w:hint="eastAsia"/>
          <w:lang w:val="en-US" w:eastAsia="zh-CN"/>
        </w:rPr>
        <w:t>0</w:t>
      </w:r>
      <w:r>
        <w:rPr>
          <w:rFonts w:hint="eastAsia"/>
        </w:rPr>
        <w:t>批次，接待</w:t>
      </w:r>
      <w:r>
        <w:rPr>
          <w:rFonts w:hint="eastAsia"/>
          <w:lang w:val="en-US" w:eastAsia="zh-CN"/>
        </w:rPr>
        <w:t>0</w:t>
      </w:r>
      <w:r>
        <w:rPr>
          <w:rFonts w:hint="eastAsia"/>
        </w:rPr>
        <w:t>人次。</w:t>
      </w:r>
    </w:p>
    <w:p>
      <w:pPr>
        <w:bidi w:val="0"/>
        <w:rPr>
          <w:rFonts w:hint="eastAsia"/>
        </w:rPr>
      </w:pPr>
      <w:r>
        <w:rPr>
          <w:rFonts w:hint="eastAsia"/>
        </w:rPr>
        <w:t>公务接待费支出决算数比预算数减少</w:t>
      </w:r>
      <w:r>
        <w:rPr>
          <w:rFonts w:hint="eastAsia"/>
          <w:lang w:val="en-US" w:eastAsia="zh-CN"/>
        </w:rPr>
        <w:t>2.31</w:t>
      </w:r>
      <w:r>
        <w:rPr>
          <w:rFonts w:hint="eastAsia"/>
        </w:rPr>
        <w:t>万元，</w:t>
      </w:r>
      <w:r>
        <w:rPr>
          <w:rFonts w:hint="eastAsia"/>
          <w:lang w:val="en-US" w:eastAsia="zh-CN"/>
        </w:rPr>
        <w:t>完成预算的23</w:t>
      </w:r>
      <w:r>
        <w:rPr>
          <w:rFonts w:hint="eastAsia"/>
        </w:rPr>
        <w:t>%。与</w:t>
      </w:r>
      <w:r>
        <w:rPr>
          <w:rFonts w:hint="default"/>
          <w:lang w:val="en-US"/>
        </w:rPr>
        <w:t>2023</w:t>
      </w:r>
      <w:r>
        <w:rPr>
          <w:rFonts w:hint="eastAsia"/>
        </w:rPr>
        <w:t>年度</w:t>
      </w:r>
      <w:r>
        <w:t>相比，</w:t>
      </w:r>
      <w:r>
        <w:rPr>
          <w:rFonts w:hint="eastAsia"/>
        </w:rPr>
        <w:t>公务接待费支出减少</w:t>
      </w:r>
      <w:r>
        <w:rPr>
          <w:rFonts w:hint="eastAsia"/>
          <w:lang w:val="en-US" w:eastAsia="zh-CN"/>
        </w:rPr>
        <w:t>1.22</w:t>
      </w:r>
      <w:r>
        <w:rPr>
          <w:rFonts w:hint="eastAsia"/>
        </w:rPr>
        <w:t>万元</w:t>
      </w:r>
      <w:r>
        <w:t>，</w:t>
      </w:r>
      <w:r>
        <w:rPr>
          <w:rFonts w:hint="eastAsia"/>
        </w:rPr>
        <w:t>下降</w:t>
      </w:r>
      <w:bookmarkStart w:id="179" w:name="_GoBack"/>
      <w:bookmarkEnd w:id="179"/>
      <w:r>
        <w:rPr>
          <w:rFonts w:hint="eastAsia"/>
          <w:lang w:val="en-US" w:eastAsia="zh-CN"/>
        </w:rPr>
        <w:t>63.87</w:t>
      </w:r>
      <w:r>
        <w:rPr>
          <w:rFonts w:hint="eastAsia"/>
        </w:rPr>
        <w:t>%，主要原因是</w:t>
      </w:r>
      <w:r>
        <w:rPr>
          <w:rFonts w:hint="eastAsia"/>
          <w:lang w:eastAsia="zh-CN"/>
        </w:rPr>
        <w:t>接待批次、人数减少</w:t>
      </w:r>
      <w:r>
        <w:rPr>
          <w:rFonts w:hint="eastAsia"/>
        </w:rPr>
        <w:t>。</w:t>
      </w:r>
    </w:p>
    <w:p>
      <w:pPr>
        <w:pStyle w:val="3"/>
        <w:bidi w:val="0"/>
        <w:rPr>
          <w:rFonts w:hint="eastAsia"/>
        </w:rPr>
      </w:pPr>
      <w:bookmarkStart w:id="153" w:name="_Toc30468"/>
      <w:r>
        <w:rPr>
          <w:rFonts w:hint="eastAsia"/>
        </w:rPr>
        <w:t>十、预算绩效情况说明</w:t>
      </w:r>
      <w:bookmarkEnd w:id="153"/>
    </w:p>
    <w:p>
      <w:pPr>
        <w:pStyle w:val="4"/>
        <w:bidi w:val="0"/>
        <w:rPr>
          <w:rFonts w:hint="eastAsia"/>
        </w:rPr>
      </w:pPr>
      <w:r>
        <w:rPr>
          <w:rFonts w:hint="eastAsia"/>
        </w:rPr>
        <w:t>（一）绩效管理工作开展情况</w:t>
      </w:r>
    </w:p>
    <w:p>
      <w:pPr>
        <w:bidi w:val="0"/>
        <w:rPr>
          <w:rFonts w:hint="eastAsia"/>
        </w:rPr>
      </w:pPr>
      <w:r>
        <w:rPr>
          <w:rFonts w:hint="eastAsia"/>
        </w:rPr>
        <w:t>根据财政预算绩效管理要求，根据预算管理要求，我单位组织对</w:t>
      </w:r>
      <w:r>
        <w:rPr>
          <w:rFonts w:hint="default"/>
          <w:lang w:val="en-US"/>
        </w:rPr>
        <w:t>2024</w:t>
      </w:r>
      <w:r>
        <w:rPr>
          <w:rFonts w:hint="eastAsia"/>
        </w:rPr>
        <w:t>年度一般公共预算项目支出全面开展绩效自评。</w:t>
      </w:r>
    </w:p>
    <w:p>
      <w:pPr>
        <w:pStyle w:val="4"/>
        <w:numPr>
          <w:ilvl w:val="0"/>
          <w:numId w:val="2"/>
        </w:numPr>
        <w:bidi w:val="0"/>
      </w:pPr>
      <w:r>
        <w:rPr>
          <w:rFonts w:hint="eastAsia"/>
        </w:rPr>
        <w:t>部门决算中项目绩效自评结果</w:t>
      </w:r>
    </w:p>
    <w:p>
      <w:pPr>
        <w:bidi w:val="0"/>
        <w:rPr>
          <w:rFonts w:hint="eastAsia"/>
          <w:lang w:eastAsia="zh-CN"/>
        </w:rPr>
      </w:pPr>
      <w:r>
        <w:rPr>
          <w:rFonts w:hint="eastAsia"/>
          <w:lang w:val="en-US" w:eastAsia="zh-CN"/>
        </w:rPr>
        <w:t>宣传教育经费</w:t>
      </w:r>
      <w:r>
        <w:rPr>
          <w:rFonts w:hint="eastAsia"/>
        </w:rPr>
        <w:t>项目绩效自评表</w:t>
      </w:r>
      <w:r>
        <w:rPr>
          <w:rFonts w:hint="eastAsia"/>
          <w:lang w:eastAsia="zh-CN"/>
        </w:rPr>
        <w:t>：</w:t>
      </w:r>
    </w:p>
    <w:p>
      <w:pPr>
        <w:pStyle w:val="3"/>
        <w:rPr>
          <w:rFonts w:hint="eastAsia" w:ascii="仿宋_GB2312" w:hAnsi="仿宋_GB2312" w:eastAsia="仿宋_GB2312" w:cs="仿宋_GB2312"/>
          <w:color w:val="auto"/>
          <w:sz w:val="32"/>
          <w:szCs w:val="32"/>
          <w:lang w:eastAsia="zh-CN"/>
        </w:rPr>
      </w:pPr>
    </w:p>
    <w:p>
      <w:pPr>
        <w:rPr>
          <w:rFonts w:hint="eastAsia" w:ascii="仿宋_GB2312" w:hAnsi="仿宋_GB2312" w:eastAsia="仿宋_GB2312" w:cs="仿宋_GB2312"/>
          <w:color w:val="auto"/>
          <w:sz w:val="32"/>
          <w:szCs w:val="32"/>
          <w:lang w:eastAsia="zh-CN"/>
        </w:rPr>
      </w:pPr>
    </w:p>
    <w:p>
      <w:pPr>
        <w:pStyle w:val="3"/>
        <w:keepNext w:val="0"/>
        <w:keepLines w:val="0"/>
        <w:pageBreakBefore w:val="0"/>
        <w:widowControl/>
        <w:suppressLineNumbers w:val="0"/>
        <w:kinsoku/>
        <w:wordWrap/>
        <w:overflowPunct/>
        <w:topLinePunct w:val="0"/>
        <w:autoSpaceDN/>
        <w:bidi w:val="0"/>
        <w:adjustRightInd/>
        <w:snapToGrid/>
        <w:spacing w:line="560" w:lineRule="exact"/>
        <w:ind w:left="0" w:leftChars="0" w:firstLine="0" w:firstLineChars="0"/>
        <w:jc w:val="both"/>
        <w:rPr>
          <w:rFonts w:hint="eastAsia" w:ascii="仿宋_GB2312" w:hAnsi="仿宋_GB2312" w:eastAsia="仿宋_GB2312" w:cs="仿宋_GB2312"/>
          <w:b/>
          <w:color w:val="auto"/>
          <w:kern w:val="0"/>
          <w:sz w:val="32"/>
          <w:szCs w:val="32"/>
        </w:rPr>
      </w:pPr>
      <w:bookmarkStart w:id="154" w:name="_Toc20217"/>
      <w:bookmarkStart w:id="155" w:name="_Toc16582"/>
      <w:bookmarkStart w:id="156" w:name="_Toc5290"/>
      <w:bookmarkStart w:id="157" w:name="_Toc7525"/>
      <w:bookmarkStart w:id="158" w:name="_Toc24816"/>
      <w:bookmarkStart w:id="159" w:name="_Toc14170"/>
      <w:bookmarkStart w:id="160" w:name="_Toc19515"/>
      <w:bookmarkStart w:id="161" w:name="_Toc727_WPSOffice_Level2"/>
      <w:bookmarkStart w:id="162" w:name="_Toc20260"/>
      <w:bookmarkStart w:id="163" w:name="_Toc23579_WPSOffice_Level2"/>
    </w:p>
    <w:p>
      <w:pPr>
        <w:pStyle w:val="3"/>
        <w:keepNext w:val="0"/>
        <w:keepLines w:val="0"/>
        <w:pageBreakBefore w:val="0"/>
        <w:widowControl/>
        <w:suppressLineNumbers w:val="0"/>
        <w:kinsoku/>
        <w:wordWrap/>
        <w:overflowPunct/>
        <w:topLinePunct w:val="0"/>
        <w:autoSpaceDN/>
        <w:bidi w:val="0"/>
        <w:adjustRightInd/>
        <w:snapToGrid/>
        <w:spacing w:line="560" w:lineRule="exact"/>
        <w:jc w:val="center"/>
        <w:rPr>
          <w:rFonts w:hint="eastAsia" w:ascii="仿宋_GB2312" w:hAnsi="仿宋_GB2312" w:eastAsia="仿宋_GB2312" w:cs="仿宋_GB2312"/>
          <w:b/>
          <w:color w:val="auto"/>
          <w:kern w:val="0"/>
          <w:sz w:val="32"/>
          <w:szCs w:val="32"/>
        </w:rPr>
      </w:pPr>
    </w:p>
    <w:p>
      <w:pPr>
        <w:pStyle w:val="3"/>
        <w:keepNext w:val="0"/>
        <w:keepLines w:val="0"/>
        <w:pageBreakBefore w:val="0"/>
        <w:widowControl/>
        <w:suppressLineNumbers w:val="0"/>
        <w:kinsoku/>
        <w:wordWrap/>
        <w:overflowPunct/>
        <w:topLinePunct w:val="0"/>
        <w:autoSpaceDN/>
        <w:bidi w:val="0"/>
        <w:adjustRightInd/>
        <w:snapToGrid/>
        <w:spacing w:line="560" w:lineRule="exact"/>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color w:val="auto"/>
          <w:kern w:val="0"/>
          <w:sz w:val="32"/>
          <w:szCs w:val="32"/>
        </w:rPr>
        <w:t>绩效评价指标体系</w:t>
      </w:r>
      <w:bookmarkEnd w:id="154"/>
      <w:bookmarkEnd w:id="155"/>
      <w:bookmarkEnd w:id="156"/>
      <w:bookmarkEnd w:id="157"/>
      <w:bookmarkEnd w:id="158"/>
      <w:bookmarkEnd w:id="159"/>
      <w:bookmarkEnd w:id="160"/>
      <w:bookmarkEnd w:id="161"/>
      <w:bookmarkEnd w:id="162"/>
      <w:bookmarkEnd w:id="163"/>
    </w:p>
    <w:tbl>
      <w:tblPr>
        <w:tblStyle w:val="12"/>
        <w:tblW w:w="95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9"/>
        <w:gridCol w:w="530"/>
        <w:gridCol w:w="1008"/>
        <w:gridCol w:w="555"/>
        <w:gridCol w:w="719"/>
        <w:gridCol w:w="616"/>
        <w:gridCol w:w="2115"/>
        <w:gridCol w:w="2715"/>
        <w:gridCol w:w="4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2" w:hRule="atLeast"/>
          <w:jc w:val="center"/>
        </w:trPr>
        <w:tc>
          <w:tcPr>
            <w:tcW w:w="829"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rPr>
              <w:t>一级指标</w:t>
            </w:r>
          </w:p>
        </w:tc>
        <w:tc>
          <w:tcPr>
            <w:tcW w:w="530" w:type="dxa"/>
            <w:tcBorders>
              <w:top w:val="single" w:color="000000" w:sz="4" w:space="0"/>
              <w:left w:val="nil"/>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b/>
                <w:color w:val="auto"/>
                <w:kern w:val="0"/>
                <w:sz w:val="18"/>
                <w:szCs w:val="18"/>
              </w:rPr>
              <w:t>分值</w:t>
            </w:r>
            <w:r>
              <w:rPr>
                <w:rFonts w:hint="eastAsia" w:ascii="宋体" w:hAnsi="宋体" w:eastAsia="宋体" w:cs="宋体"/>
                <w:color w:val="auto"/>
                <w:kern w:val="0"/>
                <w:sz w:val="18"/>
                <w:szCs w:val="18"/>
              </w:rPr>
              <w:fldChar w:fldCharType="begin"/>
            </w:r>
            <w:r>
              <w:rPr>
                <w:rFonts w:hint="eastAsia" w:ascii="宋体" w:hAnsi="宋体" w:eastAsia="宋体" w:cs="宋体"/>
                <w:color w:val="auto"/>
                <w:kern w:val="0"/>
                <w:sz w:val="18"/>
                <w:szCs w:val="18"/>
              </w:rPr>
              <w:instrText xml:space="preserve">INCLUDEPICTURE \d "C:\\Users\\Administrator\\AppData\\Local\\Temp\\~tmp1724141026\\Users\\ADMINI~1\\AppData\\Local\\Temp\\~tmp{7a27d977-c4e1-49be-98ee-f32736c69ebf}589856.files\\~tmp{7a27d977-c4e1-49be-98ee-f32736c69ebf}5898565962.png" \* MERGEFORMATINET </w:instrText>
            </w:r>
            <w:r>
              <w:rPr>
                <w:rFonts w:hint="eastAsia" w:ascii="宋体" w:hAnsi="宋体" w:eastAsia="宋体" w:cs="宋体"/>
                <w:color w:val="auto"/>
                <w:kern w:val="0"/>
                <w:sz w:val="18"/>
                <w:szCs w:val="18"/>
              </w:rPr>
              <w:fldChar w:fldCharType="separate"/>
            </w:r>
            <w:r>
              <w:rPr>
                <w:rFonts w:hint="eastAsia" w:ascii="宋体" w:hAnsi="宋体" w:eastAsia="宋体" w:cs="宋体"/>
                <w:color w:val="auto"/>
                <w:kern w:val="0"/>
                <w:sz w:val="18"/>
                <w:szCs w:val="18"/>
              </w:rPr>
              <w:drawing>
                <wp:inline distT="0" distB="0" distL="114300" distR="114300">
                  <wp:extent cx="19050" cy="19050"/>
                  <wp:effectExtent l="0" t="0" r="0" b="0"/>
                  <wp:docPr id="5" name="图片 5"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8"/>
                          <pic:cNvPicPr>
                            <a:picLocks noChangeAspect="1"/>
                          </pic:cNvPicPr>
                        </pic:nvPicPr>
                        <pic:blipFill>
                          <a:blip r:embed="rId6"/>
                          <a:stretch>
                            <a:fillRect/>
                          </a:stretch>
                        </pic:blipFill>
                        <pic:spPr>
                          <a:xfrm>
                            <a:off x="0" y="0"/>
                            <a:ext cx="19050" cy="19050"/>
                          </a:xfrm>
                          <a:prstGeom prst="rect">
                            <a:avLst/>
                          </a:prstGeom>
                          <a:noFill/>
                          <a:ln>
                            <a:noFill/>
                          </a:ln>
                        </pic:spPr>
                      </pic:pic>
                    </a:graphicData>
                  </a:graphic>
                </wp:inline>
              </w:drawing>
            </w:r>
            <w:r>
              <w:rPr>
                <w:rFonts w:hint="eastAsia" w:ascii="宋体" w:hAnsi="宋体" w:eastAsia="宋体" w:cs="宋体"/>
                <w:color w:val="auto"/>
                <w:kern w:val="0"/>
                <w:sz w:val="18"/>
                <w:szCs w:val="18"/>
              </w:rPr>
              <w:fldChar w:fldCharType="end"/>
            </w:r>
            <w:r>
              <w:rPr>
                <w:rFonts w:hint="eastAsia" w:ascii="宋体" w:hAnsi="宋体" w:eastAsia="宋体" w:cs="宋体"/>
                <w:color w:val="auto"/>
                <w:kern w:val="0"/>
                <w:sz w:val="18"/>
                <w:szCs w:val="18"/>
              </w:rPr>
              <w:fldChar w:fldCharType="begin"/>
            </w:r>
            <w:r>
              <w:rPr>
                <w:rFonts w:hint="eastAsia" w:ascii="宋体" w:hAnsi="宋体" w:eastAsia="宋体" w:cs="宋体"/>
                <w:color w:val="auto"/>
                <w:kern w:val="0"/>
                <w:sz w:val="18"/>
                <w:szCs w:val="18"/>
              </w:rPr>
              <w:instrText xml:space="preserve">INCLUDEPICTURE \d "C:\\Users\\Administrator\\AppData\\Local\\Temp\\~tmp1724141026\\Users\\ADMINI~1\\AppData\\Local\\Temp\\~tmp{7a27d977-c4e1-49be-98ee-f32736c69ebf}589856.files\\~tmp{7a27d977-c4e1-49be-98ee-f32736c69ebf}5898566213.png" \* MERGEFORMATINET </w:instrText>
            </w:r>
            <w:r>
              <w:rPr>
                <w:rFonts w:hint="eastAsia" w:ascii="宋体" w:hAnsi="宋体" w:eastAsia="宋体" w:cs="宋体"/>
                <w:color w:val="auto"/>
                <w:kern w:val="0"/>
                <w:sz w:val="18"/>
                <w:szCs w:val="18"/>
              </w:rPr>
              <w:fldChar w:fldCharType="separate"/>
            </w:r>
            <w:r>
              <w:rPr>
                <w:rFonts w:hint="eastAsia" w:ascii="宋体" w:hAnsi="宋体" w:eastAsia="宋体" w:cs="宋体"/>
                <w:color w:val="auto"/>
                <w:kern w:val="0"/>
                <w:sz w:val="18"/>
                <w:szCs w:val="18"/>
              </w:rPr>
              <w:drawing>
                <wp:inline distT="0" distB="0" distL="114300" distR="114300">
                  <wp:extent cx="19050" cy="19050"/>
                  <wp:effectExtent l="0" t="0" r="0" b="0"/>
                  <wp:docPr id="6" name="图片 6"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8"/>
                          <pic:cNvPicPr>
                            <a:picLocks noChangeAspect="1"/>
                          </pic:cNvPicPr>
                        </pic:nvPicPr>
                        <pic:blipFill>
                          <a:blip r:embed="rId6"/>
                          <a:stretch>
                            <a:fillRect/>
                          </a:stretch>
                        </pic:blipFill>
                        <pic:spPr>
                          <a:xfrm>
                            <a:off x="0" y="0"/>
                            <a:ext cx="19050" cy="19050"/>
                          </a:xfrm>
                          <a:prstGeom prst="rect">
                            <a:avLst/>
                          </a:prstGeom>
                          <a:noFill/>
                          <a:ln>
                            <a:noFill/>
                          </a:ln>
                        </pic:spPr>
                      </pic:pic>
                    </a:graphicData>
                  </a:graphic>
                </wp:inline>
              </w:drawing>
            </w:r>
            <w:r>
              <w:rPr>
                <w:rFonts w:hint="eastAsia" w:ascii="宋体" w:hAnsi="宋体" w:eastAsia="宋体" w:cs="宋体"/>
                <w:color w:val="auto"/>
                <w:kern w:val="0"/>
                <w:sz w:val="18"/>
                <w:szCs w:val="18"/>
              </w:rPr>
              <w:fldChar w:fldCharType="end"/>
            </w:r>
            <w:r>
              <w:rPr>
                <w:rFonts w:hint="eastAsia" w:ascii="宋体" w:hAnsi="宋体" w:eastAsia="宋体" w:cs="宋体"/>
                <w:color w:val="auto"/>
                <w:kern w:val="0"/>
                <w:sz w:val="18"/>
                <w:szCs w:val="18"/>
              </w:rPr>
              <w:fldChar w:fldCharType="begin"/>
            </w:r>
            <w:r>
              <w:rPr>
                <w:rFonts w:hint="eastAsia" w:ascii="宋体" w:hAnsi="宋体" w:eastAsia="宋体" w:cs="宋体"/>
                <w:color w:val="auto"/>
                <w:kern w:val="0"/>
                <w:sz w:val="18"/>
                <w:szCs w:val="18"/>
              </w:rPr>
              <w:instrText xml:space="preserve">INCLUDEPICTURE \d "C:\\Users\\Administrator\\AppData\\Local\\Temp\\~tmp1724141026\\Users\\ADMINI~1\\AppData\\Local\\Temp\\~tmp{7a27d977-c4e1-49be-98ee-f32736c69ebf}589856.files\\~tmp{7a27d977-c4e1-49be-98ee-f32736c69ebf}5898566464.png" \* MERGEFORMATINET </w:instrText>
            </w:r>
            <w:r>
              <w:rPr>
                <w:rFonts w:hint="eastAsia" w:ascii="宋体" w:hAnsi="宋体" w:eastAsia="宋体" w:cs="宋体"/>
                <w:color w:val="auto"/>
                <w:kern w:val="0"/>
                <w:sz w:val="18"/>
                <w:szCs w:val="18"/>
              </w:rPr>
              <w:fldChar w:fldCharType="separate"/>
            </w:r>
            <w:r>
              <w:rPr>
                <w:rFonts w:hint="eastAsia" w:ascii="宋体" w:hAnsi="宋体" w:eastAsia="宋体" w:cs="宋体"/>
                <w:color w:val="auto"/>
                <w:kern w:val="0"/>
                <w:sz w:val="18"/>
                <w:szCs w:val="18"/>
              </w:rPr>
              <w:drawing>
                <wp:inline distT="0" distB="0" distL="114300" distR="114300">
                  <wp:extent cx="19050" cy="19050"/>
                  <wp:effectExtent l="0" t="0" r="0" b="0"/>
                  <wp:docPr id="8" name="图片 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58"/>
                          <pic:cNvPicPr>
                            <a:picLocks noChangeAspect="1"/>
                          </pic:cNvPicPr>
                        </pic:nvPicPr>
                        <pic:blipFill>
                          <a:blip r:embed="rId6"/>
                          <a:stretch>
                            <a:fillRect/>
                          </a:stretch>
                        </pic:blipFill>
                        <pic:spPr>
                          <a:xfrm>
                            <a:off x="0" y="0"/>
                            <a:ext cx="19050" cy="19050"/>
                          </a:xfrm>
                          <a:prstGeom prst="rect">
                            <a:avLst/>
                          </a:prstGeom>
                          <a:noFill/>
                          <a:ln>
                            <a:noFill/>
                          </a:ln>
                        </pic:spPr>
                      </pic:pic>
                    </a:graphicData>
                  </a:graphic>
                </wp:inline>
              </w:drawing>
            </w:r>
            <w:r>
              <w:rPr>
                <w:rFonts w:hint="eastAsia" w:ascii="宋体" w:hAnsi="宋体" w:eastAsia="宋体" w:cs="宋体"/>
                <w:color w:val="auto"/>
                <w:kern w:val="0"/>
                <w:sz w:val="18"/>
                <w:szCs w:val="18"/>
              </w:rPr>
              <w:fldChar w:fldCharType="end"/>
            </w:r>
            <w:r>
              <w:rPr>
                <w:rFonts w:hint="eastAsia" w:ascii="宋体" w:hAnsi="宋体" w:eastAsia="宋体" w:cs="宋体"/>
                <w:color w:val="auto"/>
                <w:kern w:val="0"/>
                <w:sz w:val="18"/>
                <w:szCs w:val="18"/>
              </w:rPr>
              <w:fldChar w:fldCharType="begin"/>
            </w:r>
            <w:r>
              <w:rPr>
                <w:rFonts w:hint="eastAsia" w:ascii="宋体" w:hAnsi="宋体" w:eastAsia="宋体" w:cs="宋体"/>
                <w:color w:val="auto"/>
                <w:kern w:val="0"/>
                <w:sz w:val="18"/>
                <w:szCs w:val="18"/>
              </w:rPr>
              <w:instrText xml:space="preserve">INCLUDEPICTURE \d "C:\\Users\\Administrator\\AppData\\Local\\Temp\\~tmp1724141026\\Users\\ADMINI~1\\AppData\\Local\\Temp\\~tmp{7a27d977-c4e1-49be-98ee-f32736c69ebf}589856.files\\~tmp{7a27d977-c4e1-49be-98ee-f32736c69ebf}5898566715.png" \* MERGEFORMATINET </w:instrText>
            </w:r>
            <w:r>
              <w:rPr>
                <w:rFonts w:hint="eastAsia" w:ascii="宋体" w:hAnsi="宋体" w:eastAsia="宋体" w:cs="宋体"/>
                <w:color w:val="auto"/>
                <w:kern w:val="0"/>
                <w:sz w:val="18"/>
                <w:szCs w:val="18"/>
              </w:rPr>
              <w:fldChar w:fldCharType="separate"/>
            </w:r>
            <w:r>
              <w:rPr>
                <w:rFonts w:hint="eastAsia" w:ascii="宋体" w:hAnsi="宋体" w:eastAsia="宋体" w:cs="宋体"/>
                <w:color w:val="auto"/>
                <w:kern w:val="0"/>
                <w:sz w:val="18"/>
                <w:szCs w:val="18"/>
              </w:rPr>
              <w:drawing>
                <wp:inline distT="0" distB="0" distL="114300" distR="114300">
                  <wp:extent cx="19050" cy="19050"/>
                  <wp:effectExtent l="0" t="0" r="0" b="0"/>
                  <wp:docPr id="7" name="图片 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IMG_259"/>
                          <pic:cNvPicPr>
                            <a:picLocks noChangeAspect="1"/>
                          </pic:cNvPicPr>
                        </pic:nvPicPr>
                        <pic:blipFill>
                          <a:blip r:embed="rId7"/>
                          <a:stretch>
                            <a:fillRect/>
                          </a:stretch>
                        </pic:blipFill>
                        <pic:spPr>
                          <a:xfrm>
                            <a:off x="0" y="0"/>
                            <a:ext cx="19050" cy="19050"/>
                          </a:xfrm>
                          <a:prstGeom prst="rect">
                            <a:avLst/>
                          </a:prstGeom>
                          <a:noFill/>
                          <a:ln>
                            <a:noFill/>
                          </a:ln>
                        </pic:spPr>
                      </pic:pic>
                    </a:graphicData>
                  </a:graphic>
                </wp:inline>
              </w:drawing>
            </w:r>
            <w:r>
              <w:rPr>
                <w:rFonts w:hint="eastAsia" w:ascii="宋体" w:hAnsi="宋体" w:eastAsia="宋体" w:cs="宋体"/>
                <w:color w:val="auto"/>
                <w:kern w:val="0"/>
                <w:sz w:val="18"/>
                <w:szCs w:val="18"/>
              </w:rPr>
              <w:fldChar w:fldCharType="end"/>
            </w:r>
          </w:p>
        </w:tc>
        <w:tc>
          <w:tcPr>
            <w:tcW w:w="1008" w:type="dxa"/>
            <w:tcBorders>
              <w:top w:val="single" w:color="000000" w:sz="4" w:space="0"/>
              <w:left w:val="nil"/>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rPr>
              <w:t>二级指标</w:t>
            </w:r>
          </w:p>
        </w:tc>
        <w:tc>
          <w:tcPr>
            <w:tcW w:w="555" w:type="dxa"/>
            <w:tcBorders>
              <w:top w:val="single" w:color="000000" w:sz="4" w:space="0"/>
              <w:left w:val="nil"/>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rPr>
              <w:t>分值</w:t>
            </w:r>
          </w:p>
        </w:tc>
        <w:tc>
          <w:tcPr>
            <w:tcW w:w="719" w:type="dxa"/>
            <w:tcBorders>
              <w:top w:val="single" w:color="000000" w:sz="4" w:space="0"/>
              <w:left w:val="nil"/>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rPr>
              <w:t>三级指标</w:t>
            </w:r>
          </w:p>
        </w:tc>
        <w:tc>
          <w:tcPr>
            <w:tcW w:w="616" w:type="dxa"/>
            <w:tcBorders>
              <w:top w:val="single" w:color="000000" w:sz="4" w:space="0"/>
              <w:left w:val="nil"/>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rPr>
              <w:t>分值</w:t>
            </w:r>
          </w:p>
        </w:tc>
        <w:tc>
          <w:tcPr>
            <w:tcW w:w="2115" w:type="dxa"/>
            <w:tcBorders>
              <w:top w:val="single" w:color="000000" w:sz="4" w:space="0"/>
              <w:left w:val="nil"/>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rPr>
              <w:t>指标解释</w:t>
            </w:r>
          </w:p>
        </w:tc>
        <w:tc>
          <w:tcPr>
            <w:tcW w:w="2715" w:type="dxa"/>
            <w:tcBorders>
              <w:top w:val="single" w:color="000000" w:sz="4" w:space="0"/>
              <w:left w:val="nil"/>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rPr>
              <w:t>评价标准</w:t>
            </w:r>
          </w:p>
        </w:tc>
        <w:tc>
          <w:tcPr>
            <w:tcW w:w="453" w:type="dxa"/>
            <w:tcBorders>
              <w:top w:val="single" w:color="000000" w:sz="4" w:space="0"/>
              <w:left w:val="nil"/>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3" w:hRule="atLeast"/>
          <w:jc w:val="center"/>
        </w:trPr>
        <w:tc>
          <w:tcPr>
            <w:tcW w:w="8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项目决策</w:t>
            </w:r>
          </w:p>
        </w:tc>
        <w:tc>
          <w:tcPr>
            <w:tcW w:w="530" w:type="dxa"/>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w:t>
            </w:r>
          </w:p>
        </w:tc>
        <w:tc>
          <w:tcPr>
            <w:tcW w:w="1008" w:type="dxa"/>
            <w:tcBorders>
              <w:top w:val="single" w:color="000000" w:sz="4" w:space="0"/>
              <w:left w:val="nil"/>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项目目标</w:t>
            </w:r>
          </w:p>
        </w:tc>
        <w:tc>
          <w:tcPr>
            <w:tcW w:w="555" w:type="dxa"/>
            <w:tcBorders>
              <w:top w:val="single" w:color="000000" w:sz="4" w:space="0"/>
              <w:left w:val="nil"/>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w:t>
            </w:r>
          </w:p>
        </w:tc>
        <w:tc>
          <w:tcPr>
            <w:tcW w:w="71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目标内容</w:t>
            </w:r>
          </w:p>
        </w:tc>
        <w:tc>
          <w:tcPr>
            <w:tcW w:w="61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w:t>
            </w:r>
          </w:p>
        </w:tc>
        <w:tc>
          <w:tcPr>
            <w:tcW w:w="211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目标是否明确、细化、量化</w:t>
            </w:r>
          </w:p>
        </w:tc>
        <w:tc>
          <w:tcPr>
            <w:tcW w:w="271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目标明确（1分），目标细化（1分），目标量化（2分）</w:t>
            </w:r>
          </w:p>
        </w:tc>
        <w:tc>
          <w:tcPr>
            <w:tcW w:w="45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0" w:hRule="atLeast"/>
          <w:jc w:val="center"/>
        </w:trPr>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rPr>
                <w:rFonts w:hint="eastAsia" w:ascii="宋体" w:hAnsi="宋体" w:eastAsia="宋体" w:cs="宋体"/>
                <w:color w:val="auto"/>
                <w:sz w:val="18"/>
                <w:szCs w:val="18"/>
              </w:rPr>
            </w:pPr>
          </w:p>
        </w:tc>
        <w:tc>
          <w:tcPr>
            <w:tcW w:w="530"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rPr>
                <w:rFonts w:hint="eastAsia" w:ascii="宋体" w:hAnsi="宋体" w:eastAsia="宋体" w:cs="宋体"/>
                <w:color w:val="auto"/>
                <w:sz w:val="18"/>
                <w:szCs w:val="18"/>
              </w:rPr>
            </w:pPr>
          </w:p>
        </w:tc>
        <w:tc>
          <w:tcPr>
            <w:tcW w:w="1008" w:type="dxa"/>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决策过程</w:t>
            </w:r>
          </w:p>
        </w:tc>
        <w:tc>
          <w:tcPr>
            <w:tcW w:w="555" w:type="dxa"/>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8</w:t>
            </w:r>
          </w:p>
        </w:tc>
        <w:tc>
          <w:tcPr>
            <w:tcW w:w="71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决策依据</w:t>
            </w:r>
          </w:p>
        </w:tc>
        <w:tc>
          <w:tcPr>
            <w:tcW w:w="61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w:t>
            </w:r>
          </w:p>
        </w:tc>
        <w:tc>
          <w:tcPr>
            <w:tcW w:w="211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项目是否符合经济社会发展规划和部门年度工作计划；是否根据需要制定中长期实施规划</w:t>
            </w:r>
          </w:p>
        </w:tc>
        <w:tc>
          <w:tcPr>
            <w:tcW w:w="271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项目符合经济社会发展规划和部门年度工作计划（2分），根据需要制定中长期实施规划（1分）</w:t>
            </w:r>
          </w:p>
        </w:tc>
        <w:tc>
          <w:tcPr>
            <w:tcW w:w="45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64" w:hRule="atLeast"/>
          <w:jc w:val="center"/>
        </w:trPr>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rPr>
                <w:rFonts w:hint="eastAsia" w:ascii="宋体" w:hAnsi="宋体" w:eastAsia="宋体" w:cs="宋体"/>
                <w:color w:val="auto"/>
                <w:sz w:val="18"/>
                <w:szCs w:val="18"/>
              </w:rPr>
            </w:pPr>
          </w:p>
        </w:tc>
        <w:tc>
          <w:tcPr>
            <w:tcW w:w="530"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rPr>
                <w:rFonts w:hint="eastAsia" w:ascii="宋体" w:hAnsi="宋体" w:eastAsia="宋体" w:cs="宋体"/>
                <w:color w:val="auto"/>
                <w:sz w:val="18"/>
                <w:szCs w:val="18"/>
              </w:rPr>
            </w:pPr>
          </w:p>
        </w:tc>
        <w:tc>
          <w:tcPr>
            <w:tcW w:w="1008"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rPr>
                <w:rFonts w:hint="eastAsia" w:ascii="宋体" w:hAnsi="宋体" w:eastAsia="宋体" w:cs="宋体"/>
                <w:color w:val="auto"/>
                <w:sz w:val="18"/>
                <w:szCs w:val="18"/>
              </w:rPr>
            </w:pPr>
          </w:p>
        </w:tc>
        <w:tc>
          <w:tcPr>
            <w:tcW w:w="555"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rPr>
                <w:rFonts w:hint="eastAsia" w:ascii="宋体" w:hAnsi="宋体" w:eastAsia="宋体" w:cs="宋体"/>
                <w:color w:val="auto"/>
                <w:sz w:val="18"/>
                <w:szCs w:val="18"/>
              </w:rPr>
            </w:pPr>
          </w:p>
        </w:tc>
        <w:tc>
          <w:tcPr>
            <w:tcW w:w="71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决策程序</w:t>
            </w:r>
          </w:p>
        </w:tc>
        <w:tc>
          <w:tcPr>
            <w:tcW w:w="61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w:t>
            </w:r>
          </w:p>
        </w:tc>
        <w:tc>
          <w:tcPr>
            <w:tcW w:w="211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项目是否符合申报条件；申报、批复程序是否符合相关管理办法；项目调整是否履行相应手续</w:t>
            </w:r>
          </w:p>
        </w:tc>
        <w:tc>
          <w:tcPr>
            <w:tcW w:w="271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项目符合申报条件（2分），申报、批复程序符合相关管理办法（2分），项目实施调整履行相应手续（1分）</w:t>
            </w:r>
          </w:p>
        </w:tc>
        <w:tc>
          <w:tcPr>
            <w:tcW w:w="45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0" w:hRule="atLeast"/>
          <w:jc w:val="center"/>
        </w:trPr>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rPr>
                <w:rFonts w:hint="eastAsia" w:ascii="宋体" w:hAnsi="宋体" w:eastAsia="宋体" w:cs="宋体"/>
                <w:color w:val="auto"/>
                <w:sz w:val="18"/>
                <w:szCs w:val="18"/>
              </w:rPr>
            </w:pPr>
          </w:p>
        </w:tc>
        <w:tc>
          <w:tcPr>
            <w:tcW w:w="530"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rPr>
                <w:rFonts w:hint="eastAsia" w:ascii="宋体" w:hAnsi="宋体" w:eastAsia="宋体" w:cs="宋体"/>
                <w:color w:val="auto"/>
                <w:sz w:val="18"/>
                <w:szCs w:val="18"/>
              </w:rPr>
            </w:pPr>
          </w:p>
        </w:tc>
        <w:tc>
          <w:tcPr>
            <w:tcW w:w="1008" w:type="dxa"/>
            <w:vMerge w:val="restart"/>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资金分配</w:t>
            </w:r>
          </w:p>
        </w:tc>
        <w:tc>
          <w:tcPr>
            <w:tcW w:w="555" w:type="dxa"/>
            <w:vMerge w:val="restart"/>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8</w:t>
            </w:r>
          </w:p>
        </w:tc>
        <w:tc>
          <w:tcPr>
            <w:tcW w:w="71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分配办法</w:t>
            </w:r>
          </w:p>
        </w:tc>
        <w:tc>
          <w:tcPr>
            <w:tcW w:w="61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w:t>
            </w:r>
          </w:p>
        </w:tc>
        <w:tc>
          <w:tcPr>
            <w:tcW w:w="211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宋体" w:hAnsi="宋体" w:eastAsia="宋体" w:cs="宋体"/>
                <w:color w:val="auto"/>
                <w:spacing w:val="-4"/>
                <w:kern w:val="0"/>
                <w:sz w:val="18"/>
                <w:szCs w:val="18"/>
              </w:rPr>
            </w:pPr>
            <w:r>
              <w:rPr>
                <w:rFonts w:hint="eastAsia" w:ascii="宋体" w:hAnsi="宋体" w:eastAsia="宋体" w:cs="宋体"/>
                <w:color w:val="auto"/>
                <w:spacing w:val="-4"/>
                <w:kern w:val="0"/>
                <w:sz w:val="18"/>
                <w:szCs w:val="18"/>
              </w:rPr>
              <w:t>是否根据需要制定相关资金管理办法，并在管理办法中明确资金分配办法；资金分配因素是否全面、合理</w:t>
            </w:r>
          </w:p>
        </w:tc>
        <w:tc>
          <w:tcPr>
            <w:tcW w:w="271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办法健全、规范（1分），因素选择全面、合理（1分）</w:t>
            </w:r>
          </w:p>
        </w:tc>
        <w:tc>
          <w:tcPr>
            <w:tcW w:w="45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8" w:hRule="atLeast"/>
          <w:jc w:val="center"/>
        </w:trPr>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rPr>
                <w:rFonts w:hint="eastAsia" w:ascii="宋体" w:hAnsi="宋体" w:eastAsia="宋体" w:cs="宋体"/>
                <w:color w:val="auto"/>
                <w:sz w:val="18"/>
                <w:szCs w:val="18"/>
              </w:rPr>
            </w:pPr>
          </w:p>
        </w:tc>
        <w:tc>
          <w:tcPr>
            <w:tcW w:w="530" w:type="dxa"/>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rPr>
                <w:rFonts w:hint="eastAsia" w:ascii="宋体" w:hAnsi="宋体" w:eastAsia="宋体" w:cs="宋体"/>
                <w:color w:val="auto"/>
                <w:sz w:val="18"/>
                <w:szCs w:val="18"/>
              </w:rPr>
            </w:pPr>
          </w:p>
        </w:tc>
        <w:tc>
          <w:tcPr>
            <w:tcW w:w="1008"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rPr>
                <w:rFonts w:hint="eastAsia" w:ascii="宋体" w:hAnsi="宋体" w:eastAsia="宋体" w:cs="宋体"/>
                <w:color w:val="auto"/>
                <w:sz w:val="18"/>
                <w:szCs w:val="18"/>
              </w:rPr>
            </w:pPr>
          </w:p>
        </w:tc>
        <w:tc>
          <w:tcPr>
            <w:tcW w:w="555"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rPr>
                <w:rFonts w:hint="eastAsia" w:ascii="宋体" w:hAnsi="宋体" w:eastAsia="宋体" w:cs="宋体"/>
                <w:color w:val="auto"/>
                <w:sz w:val="18"/>
                <w:szCs w:val="18"/>
              </w:rPr>
            </w:pPr>
          </w:p>
        </w:tc>
        <w:tc>
          <w:tcPr>
            <w:tcW w:w="719"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分配结果</w:t>
            </w:r>
          </w:p>
        </w:tc>
        <w:tc>
          <w:tcPr>
            <w:tcW w:w="61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6</w:t>
            </w:r>
          </w:p>
        </w:tc>
        <w:tc>
          <w:tcPr>
            <w:tcW w:w="211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宋体" w:hAnsi="宋体" w:eastAsia="宋体" w:cs="宋体"/>
                <w:color w:val="auto"/>
                <w:spacing w:val="-4"/>
                <w:kern w:val="0"/>
                <w:sz w:val="18"/>
                <w:szCs w:val="18"/>
              </w:rPr>
            </w:pPr>
            <w:r>
              <w:rPr>
                <w:rFonts w:hint="eastAsia" w:ascii="宋体" w:hAnsi="宋体" w:eastAsia="宋体" w:cs="宋体"/>
                <w:color w:val="auto"/>
                <w:spacing w:val="-4"/>
                <w:kern w:val="0"/>
                <w:sz w:val="18"/>
                <w:szCs w:val="18"/>
              </w:rPr>
              <w:t>资金分配是否符合相关管理办法；分配结果是否合理</w:t>
            </w:r>
          </w:p>
        </w:tc>
        <w:tc>
          <w:tcPr>
            <w:tcW w:w="271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项目符合相关分配办法（2分），资金分配合理（4分）</w:t>
            </w:r>
          </w:p>
        </w:tc>
        <w:tc>
          <w:tcPr>
            <w:tcW w:w="45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8" w:hRule="atLeast"/>
          <w:jc w:val="center"/>
        </w:trPr>
        <w:tc>
          <w:tcPr>
            <w:tcW w:w="829"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项目管理</w:t>
            </w:r>
          </w:p>
        </w:tc>
        <w:tc>
          <w:tcPr>
            <w:tcW w:w="530"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25</w:t>
            </w:r>
          </w:p>
        </w:tc>
        <w:tc>
          <w:tcPr>
            <w:tcW w:w="1008"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资金到位</w:t>
            </w:r>
          </w:p>
        </w:tc>
        <w:tc>
          <w:tcPr>
            <w:tcW w:w="555"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w:t>
            </w:r>
          </w:p>
        </w:tc>
        <w:tc>
          <w:tcPr>
            <w:tcW w:w="7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到位率</w:t>
            </w:r>
          </w:p>
        </w:tc>
        <w:tc>
          <w:tcPr>
            <w:tcW w:w="61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w:t>
            </w:r>
          </w:p>
        </w:tc>
        <w:tc>
          <w:tcPr>
            <w:tcW w:w="211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实际到位/计划到位×100%</w:t>
            </w:r>
          </w:p>
        </w:tc>
        <w:tc>
          <w:tcPr>
            <w:tcW w:w="271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根据项目实际到位资金占计划的比重计算得分（3分）</w:t>
            </w:r>
          </w:p>
        </w:tc>
        <w:tc>
          <w:tcPr>
            <w:tcW w:w="45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82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rPr>
                <w:rFonts w:hint="eastAsia" w:ascii="宋体" w:hAnsi="宋体" w:eastAsia="宋体" w:cs="宋体"/>
                <w:color w:val="auto"/>
                <w:sz w:val="18"/>
                <w:szCs w:val="18"/>
              </w:rPr>
            </w:pPr>
          </w:p>
        </w:tc>
        <w:tc>
          <w:tcPr>
            <w:tcW w:w="530"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rPr>
                <w:rFonts w:hint="eastAsia" w:ascii="宋体" w:hAnsi="宋体" w:eastAsia="宋体" w:cs="宋体"/>
                <w:color w:val="auto"/>
                <w:sz w:val="18"/>
                <w:szCs w:val="18"/>
              </w:rPr>
            </w:pPr>
          </w:p>
        </w:tc>
        <w:tc>
          <w:tcPr>
            <w:tcW w:w="1008"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rPr>
                <w:rFonts w:hint="eastAsia" w:ascii="宋体" w:hAnsi="宋体" w:eastAsia="宋体" w:cs="宋体"/>
                <w:color w:val="auto"/>
                <w:sz w:val="18"/>
                <w:szCs w:val="18"/>
              </w:rPr>
            </w:pPr>
          </w:p>
        </w:tc>
        <w:tc>
          <w:tcPr>
            <w:tcW w:w="555"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rPr>
                <w:rFonts w:hint="eastAsia" w:ascii="宋体" w:hAnsi="宋体" w:eastAsia="宋体" w:cs="宋体"/>
                <w:color w:val="auto"/>
                <w:sz w:val="18"/>
                <w:szCs w:val="18"/>
              </w:rPr>
            </w:pPr>
          </w:p>
        </w:tc>
        <w:tc>
          <w:tcPr>
            <w:tcW w:w="7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到位时效</w:t>
            </w:r>
          </w:p>
        </w:tc>
        <w:tc>
          <w:tcPr>
            <w:tcW w:w="616"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w:t>
            </w:r>
          </w:p>
        </w:tc>
        <w:tc>
          <w:tcPr>
            <w:tcW w:w="211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资金是否及时到位；若未及时到位，是否影响项目进度</w:t>
            </w:r>
          </w:p>
        </w:tc>
        <w:tc>
          <w:tcPr>
            <w:tcW w:w="271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及时到位（2分），未及时到位但未影响项目进度（1.5分），未及时到位并影响项目进度（0-1分）。</w:t>
            </w:r>
          </w:p>
        </w:tc>
        <w:tc>
          <w:tcPr>
            <w:tcW w:w="45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39" w:hRule="atLeast"/>
          <w:jc w:val="center"/>
        </w:trPr>
        <w:tc>
          <w:tcPr>
            <w:tcW w:w="82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rPr>
                <w:rFonts w:hint="eastAsia" w:ascii="宋体" w:hAnsi="宋体" w:eastAsia="宋体" w:cs="宋体"/>
                <w:color w:val="auto"/>
                <w:sz w:val="18"/>
                <w:szCs w:val="18"/>
              </w:rPr>
            </w:pPr>
          </w:p>
        </w:tc>
        <w:tc>
          <w:tcPr>
            <w:tcW w:w="530"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rPr>
                <w:rFonts w:hint="eastAsia" w:ascii="宋体" w:hAnsi="宋体" w:eastAsia="宋体" w:cs="宋体"/>
                <w:color w:val="auto"/>
                <w:sz w:val="18"/>
                <w:szCs w:val="18"/>
              </w:rPr>
            </w:pPr>
          </w:p>
        </w:tc>
        <w:tc>
          <w:tcPr>
            <w:tcW w:w="1008" w:type="dxa"/>
            <w:vMerge w:val="restart"/>
            <w:tcBorders>
              <w:top w:val="nil"/>
              <w:left w:val="nil"/>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资金管理</w:t>
            </w:r>
          </w:p>
        </w:tc>
        <w:tc>
          <w:tcPr>
            <w:tcW w:w="555" w:type="dxa"/>
            <w:vMerge w:val="restart"/>
            <w:tcBorders>
              <w:top w:val="nil"/>
              <w:left w:val="nil"/>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7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资金使用</w:t>
            </w:r>
          </w:p>
        </w:tc>
        <w:tc>
          <w:tcPr>
            <w:tcW w:w="6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7</w:t>
            </w:r>
          </w:p>
        </w:tc>
        <w:tc>
          <w:tcPr>
            <w:tcW w:w="2115"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是否存在支出依据不合规、虚列项目支出的情况；是否存在截留、挤占、挪用项目资金情况；是否存在超标准开支情况</w:t>
            </w:r>
          </w:p>
        </w:tc>
        <w:tc>
          <w:tcPr>
            <w:tcW w:w="271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虚列（套取）扣4-7分，支出依据不合规扣1分，截留、挤占、挪用扣3-6分，超标准开支扣2-5分</w:t>
            </w:r>
          </w:p>
        </w:tc>
        <w:tc>
          <w:tcPr>
            <w:tcW w:w="45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2" w:hRule="atLeast"/>
          <w:jc w:val="center"/>
        </w:trPr>
        <w:tc>
          <w:tcPr>
            <w:tcW w:w="82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rPr>
                <w:rFonts w:hint="eastAsia" w:ascii="宋体" w:hAnsi="宋体" w:eastAsia="宋体" w:cs="宋体"/>
                <w:color w:val="auto"/>
                <w:sz w:val="18"/>
                <w:szCs w:val="18"/>
              </w:rPr>
            </w:pPr>
          </w:p>
        </w:tc>
        <w:tc>
          <w:tcPr>
            <w:tcW w:w="530"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rPr>
                <w:rFonts w:hint="eastAsia" w:ascii="宋体" w:hAnsi="宋体" w:eastAsia="宋体" w:cs="宋体"/>
                <w:color w:val="auto"/>
                <w:sz w:val="18"/>
                <w:szCs w:val="18"/>
              </w:rPr>
            </w:pPr>
          </w:p>
        </w:tc>
        <w:tc>
          <w:tcPr>
            <w:tcW w:w="1008" w:type="dxa"/>
            <w:vMerge w:val="continue"/>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rPr>
                <w:rFonts w:hint="eastAsia" w:ascii="宋体" w:hAnsi="宋体" w:eastAsia="宋体" w:cs="宋体"/>
                <w:color w:val="auto"/>
                <w:sz w:val="18"/>
                <w:szCs w:val="18"/>
              </w:rPr>
            </w:pPr>
          </w:p>
        </w:tc>
        <w:tc>
          <w:tcPr>
            <w:tcW w:w="555" w:type="dxa"/>
            <w:vMerge w:val="continue"/>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rPr>
                <w:rFonts w:hint="eastAsia" w:ascii="宋体" w:hAnsi="宋体" w:eastAsia="宋体" w:cs="宋体"/>
                <w:color w:val="auto"/>
                <w:sz w:val="18"/>
                <w:szCs w:val="18"/>
              </w:rPr>
            </w:pPr>
          </w:p>
        </w:tc>
        <w:tc>
          <w:tcPr>
            <w:tcW w:w="7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财务管理</w:t>
            </w:r>
          </w:p>
        </w:tc>
        <w:tc>
          <w:tcPr>
            <w:tcW w:w="616"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w:t>
            </w:r>
          </w:p>
        </w:tc>
        <w:tc>
          <w:tcPr>
            <w:tcW w:w="21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资金管理、费用支出等制度是否健全，是否严格执行；会计核算是否规范</w:t>
            </w:r>
          </w:p>
        </w:tc>
        <w:tc>
          <w:tcPr>
            <w:tcW w:w="271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财务制度健全（1分），严格执行制度（1分），会计核算规范（1分）。</w:t>
            </w:r>
          </w:p>
        </w:tc>
        <w:tc>
          <w:tcPr>
            <w:tcW w:w="45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82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rPr>
                <w:rFonts w:hint="eastAsia" w:ascii="宋体" w:hAnsi="宋体" w:eastAsia="宋体" w:cs="宋体"/>
                <w:color w:val="auto"/>
                <w:sz w:val="18"/>
                <w:szCs w:val="18"/>
              </w:rPr>
            </w:pPr>
          </w:p>
        </w:tc>
        <w:tc>
          <w:tcPr>
            <w:tcW w:w="530"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rPr>
                <w:rFonts w:hint="eastAsia" w:ascii="宋体" w:hAnsi="宋体" w:eastAsia="宋体" w:cs="宋体"/>
                <w:color w:val="auto"/>
                <w:sz w:val="18"/>
                <w:szCs w:val="18"/>
              </w:rPr>
            </w:pPr>
          </w:p>
        </w:tc>
        <w:tc>
          <w:tcPr>
            <w:tcW w:w="1008"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组织实施</w:t>
            </w:r>
          </w:p>
        </w:tc>
        <w:tc>
          <w:tcPr>
            <w:tcW w:w="555"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7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组织机构</w:t>
            </w:r>
          </w:p>
        </w:tc>
        <w:tc>
          <w:tcPr>
            <w:tcW w:w="616"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c>
          <w:tcPr>
            <w:tcW w:w="2115"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机构是否健全、分工是否明确</w:t>
            </w:r>
          </w:p>
        </w:tc>
        <w:tc>
          <w:tcPr>
            <w:tcW w:w="271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机构健全、分工明确（1分）</w:t>
            </w:r>
          </w:p>
        </w:tc>
        <w:tc>
          <w:tcPr>
            <w:tcW w:w="45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5" w:hRule="atLeast"/>
          <w:jc w:val="center"/>
        </w:trPr>
        <w:tc>
          <w:tcPr>
            <w:tcW w:w="82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rPr>
                <w:rFonts w:hint="eastAsia" w:ascii="宋体" w:hAnsi="宋体" w:eastAsia="宋体" w:cs="宋体"/>
                <w:color w:val="auto"/>
                <w:sz w:val="18"/>
                <w:szCs w:val="18"/>
              </w:rPr>
            </w:pPr>
          </w:p>
        </w:tc>
        <w:tc>
          <w:tcPr>
            <w:tcW w:w="530"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rPr>
                <w:rFonts w:hint="eastAsia" w:ascii="宋体" w:hAnsi="宋体" w:eastAsia="宋体" w:cs="宋体"/>
                <w:color w:val="auto"/>
                <w:sz w:val="18"/>
                <w:szCs w:val="18"/>
              </w:rPr>
            </w:pPr>
          </w:p>
        </w:tc>
        <w:tc>
          <w:tcPr>
            <w:tcW w:w="1008"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rPr>
                <w:rFonts w:hint="eastAsia" w:ascii="宋体" w:hAnsi="宋体" w:eastAsia="宋体" w:cs="宋体"/>
                <w:color w:val="auto"/>
                <w:sz w:val="18"/>
                <w:szCs w:val="18"/>
              </w:rPr>
            </w:pPr>
          </w:p>
        </w:tc>
        <w:tc>
          <w:tcPr>
            <w:tcW w:w="555"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rPr>
                <w:rFonts w:hint="eastAsia" w:ascii="宋体" w:hAnsi="宋体" w:eastAsia="宋体" w:cs="宋体"/>
                <w:color w:val="auto"/>
                <w:sz w:val="18"/>
                <w:szCs w:val="18"/>
              </w:rPr>
            </w:pPr>
          </w:p>
        </w:tc>
        <w:tc>
          <w:tcPr>
            <w:tcW w:w="7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管理制度</w:t>
            </w:r>
          </w:p>
        </w:tc>
        <w:tc>
          <w:tcPr>
            <w:tcW w:w="6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9</w:t>
            </w:r>
          </w:p>
        </w:tc>
        <w:tc>
          <w:tcPr>
            <w:tcW w:w="211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是否建立健全项目管理制度；是否严格执行相关项目管理制度</w:t>
            </w:r>
          </w:p>
        </w:tc>
        <w:tc>
          <w:tcPr>
            <w:tcW w:w="271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建立健全项目管理制度（2分）；严格执行相关项目管理制度（7分）</w:t>
            </w:r>
          </w:p>
        </w:tc>
        <w:tc>
          <w:tcPr>
            <w:tcW w:w="45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4" w:hRule="atLeast"/>
          <w:jc w:val="center"/>
        </w:trPr>
        <w:tc>
          <w:tcPr>
            <w:tcW w:w="829" w:type="dxa"/>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项目绩效</w:t>
            </w:r>
          </w:p>
        </w:tc>
        <w:tc>
          <w:tcPr>
            <w:tcW w:w="530" w:type="dxa"/>
            <w:vMerge w:val="restart"/>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55</w:t>
            </w:r>
          </w:p>
        </w:tc>
        <w:tc>
          <w:tcPr>
            <w:tcW w:w="1008" w:type="dxa"/>
            <w:vMerge w:val="restart"/>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项目产出</w:t>
            </w:r>
          </w:p>
        </w:tc>
        <w:tc>
          <w:tcPr>
            <w:tcW w:w="555" w:type="dxa"/>
            <w:vMerge w:val="restart"/>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25</w:t>
            </w:r>
          </w:p>
        </w:tc>
        <w:tc>
          <w:tcPr>
            <w:tcW w:w="719"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产出数量</w:t>
            </w:r>
          </w:p>
        </w:tc>
        <w:tc>
          <w:tcPr>
            <w:tcW w:w="616"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11</w:t>
            </w:r>
          </w:p>
        </w:tc>
        <w:tc>
          <w:tcPr>
            <w:tcW w:w="211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项目产出数量是否达到绩效目标</w:t>
            </w:r>
          </w:p>
        </w:tc>
        <w:tc>
          <w:tcPr>
            <w:tcW w:w="271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对照年初或调整后的绩效目标评价产出数量（按优5分、良3分、中2分、差1分进行评分）</w:t>
            </w:r>
          </w:p>
        </w:tc>
        <w:tc>
          <w:tcPr>
            <w:tcW w:w="45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29" w:hRule="atLeast"/>
          <w:jc w:val="center"/>
        </w:trPr>
        <w:tc>
          <w:tcPr>
            <w:tcW w:w="829"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rPr>
                <w:rFonts w:hint="eastAsia" w:ascii="宋体" w:hAnsi="宋体" w:eastAsia="宋体" w:cs="宋体"/>
                <w:color w:val="auto"/>
                <w:sz w:val="18"/>
                <w:szCs w:val="18"/>
              </w:rPr>
            </w:pPr>
          </w:p>
        </w:tc>
        <w:tc>
          <w:tcPr>
            <w:tcW w:w="530"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rPr>
                <w:rFonts w:hint="eastAsia" w:ascii="宋体" w:hAnsi="宋体" w:eastAsia="宋体" w:cs="宋体"/>
                <w:color w:val="auto"/>
                <w:sz w:val="18"/>
                <w:szCs w:val="18"/>
              </w:rPr>
            </w:pPr>
          </w:p>
        </w:tc>
        <w:tc>
          <w:tcPr>
            <w:tcW w:w="1008"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rPr>
                <w:rFonts w:hint="eastAsia" w:ascii="宋体" w:hAnsi="宋体" w:eastAsia="宋体" w:cs="宋体"/>
                <w:color w:val="auto"/>
                <w:sz w:val="18"/>
                <w:szCs w:val="18"/>
              </w:rPr>
            </w:pPr>
          </w:p>
        </w:tc>
        <w:tc>
          <w:tcPr>
            <w:tcW w:w="555"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rPr>
                <w:rFonts w:hint="eastAsia" w:ascii="宋体" w:hAnsi="宋体" w:eastAsia="宋体" w:cs="宋体"/>
                <w:color w:val="auto"/>
                <w:sz w:val="18"/>
                <w:szCs w:val="18"/>
              </w:rPr>
            </w:pPr>
          </w:p>
        </w:tc>
        <w:tc>
          <w:tcPr>
            <w:tcW w:w="71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产出质量</w:t>
            </w:r>
          </w:p>
        </w:tc>
        <w:tc>
          <w:tcPr>
            <w:tcW w:w="61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6</w:t>
            </w:r>
          </w:p>
        </w:tc>
        <w:tc>
          <w:tcPr>
            <w:tcW w:w="211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项目产出质量是否达到绩效目标</w:t>
            </w:r>
          </w:p>
        </w:tc>
        <w:tc>
          <w:tcPr>
            <w:tcW w:w="271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对照年初或调整后的绩效目标评价产出质量（按优</w:t>
            </w:r>
            <w:r>
              <w:rPr>
                <w:rFonts w:hint="eastAsia" w:ascii="宋体" w:hAnsi="宋体" w:eastAsia="宋体" w:cs="宋体"/>
                <w:color w:val="auto"/>
                <w:kern w:val="0"/>
                <w:sz w:val="18"/>
                <w:szCs w:val="18"/>
                <w:lang w:val="en-US" w:eastAsia="zh-CN"/>
              </w:rPr>
              <w:t>6</w:t>
            </w:r>
            <w:r>
              <w:rPr>
                <w:rFonts w:hint="eastAsia" w:ascii="宋体" w:hAnsi="宋体" w:eastAsia="宋体" w:cs="宋体"/>
                <w:color w:val="auto"/>
                <w:kern w:val="0"/>
                <w:sz w:val="18"/>
                <w:szCs w:val="18"/>
              </w:rPr>
              <w:t>分、良</w:t>
            </w:r>
            <w:r>
              <w:rPr>
                <w:rFonts w:hint="eastAsia" w:ascii="宋体" w:hAnsi="宋体" w:eastAsia="宋体" w:cs="宋体"/>
                <w:color w:val="auto"/>
                <w:kern w:val="0"/>
                <w:sz w:val="18"/>
                <w:szCs w:val="18"/>
                <w:lang w:val="en-US" w:eastAsia="zh-CN"/>
              </w:rPr>
              <w:t>4</w:t>
            </w:r>
            <w:r>
              <w:rPr>
                <w:rFonts w:hint="eastAsia" w:ascii="宋体" w:hAnsi="宋体" w:eastAsia="宋体" w:cs="宋体"/>
                <w:color w:val="auto"/>
                <w:kern w:val="0"/>
                <w:sz w:val="18"/>
                <w:szCs w:val="18"/>
              </w:rPr>
              <w:t>分、中2分、差1分进行评分）</w:t>
            </w:r>
          </w:p>
        </w:tc>
        <w:tc>
          <w:tcPr>
            <w:tcW w:w="45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4" w:hRule="atLeast"/>
          <w:jc w:val="center"/>
        </w:trPr>
        <w:tc>
          <w:tcPr>
            <w:tcW w:w="829"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rPr>
                <w:rFonts w:hint="eastAsia" w:ascii="宋体" w:hAnsi="宋体" w:eastAsia="宋体" w:cs="宋体"/>
                <w:color w:val="auto"/>
                <w:sz w:val="18"/>
                <w:szCs w:val="18"/>
              </w:rPr>
            </w:pPr>
          </w:p>
        </w:tc>
        <w:tc>
          <w:tcPr>
            <w:tcW w:w="530"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rPr>
                <w:rFonts w:hint="eastAsia" w:ascii="宋体" w:hAnsi="宋体" w:eastAsia="宋体" w:cs="宋体"/>
                <w:color w:val="auto"/>
                <w:sz w:val="18"/>
                <w:szCs w:val="18"/>
              </w:rPr>
            </w:pPr>
          </w:p>
        </w:tc>
        <w:tc>
          <w:tcPr>
            <w:tcW w:w="1008"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rPr>
                <w:rFonts w:hint="eastAsia" w:ascii="宋体" w:hAnsi="宋体" w:eastAsia="宋体" w:cs="宋体"/>
                <w:color w:val="auto"/>
                <w:sz w:val="18"/>
                <w:szCs w:val="18"/>
              </w:rPr>
            </w:pPr>
          </w:p>
        </w:tc>
        <w:tc>
          <w:tcPr>
            <w:tcW w:w="555"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rPr>
                <w:rFonts w:hint="eastAsia" w:ascii="宋体" w:hAnsi="宋体" w:eastAsia="宋体" w:cs="宋体"/>
                <w:color w:val="auto"/>
                <w:sz w:val="18"/>
                <w:szCs w:val="18"/>
              </w:rPr>
            </w:pPr>
          </w:p>
        </w:tc>
        <w:tc>
          <w:tcPr>
            <w:tcW w:w="71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产出时效</w:t>
            </w:r>
          </w:p>
        </w:tc>
        <w:tc>
          <w:tcPr>
            <w:tcW w:w="61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4</w:t>
            </w:r>
          </w:p>
        </w:tc>
        <w:tc>
          <w:tcPr>
            <w:tcW w:w="211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项目产出时效是否达到绩效目标</w:t>
            </w:r>
          </w:p>
        </w:tc>
        <w:tc>
          <w:tcPr>
            <w:tcW w:w="271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对照年初或调整后的绩效目标评价产出时效（按优</w:t>
            </w:r>
            <w:r>
              <w:rPr>
                <w:rFonts w:hint="eastAsia" w:ascii="宋体" w:hAnsi="宋体" w:eastAsia="宋体" w:cs="宋体"/>
                <w:color w:val="auto"/>
                <w:kern w:val="0"/>
                <w:sz w:val="18"/>
                <w:szCs w:val="18"/>
                <w:lang w:val="en-US" w:eastAsia="zh-CN"/>
              </w:rPr>
              <w:t>4</w:t>
            </w:r>
            <w:r>
              <w:rPr>
                <w:rFonts w:hint="eastAsia" w:ascii="宋体" w:hAnsi="宋体" w:eastAsia="宋体" w:cs="宋体"/>
                <w:color w:val="auto"/>
                <w:kern w:val="0"/>
                <w:sz w:val="18"/>
                <w:szCs w:val="18"/>
              </w:rPr>
              <w:t>分、良2分、中1分、差0分进行评分）</w:t>
            </w:r>
          </w:p>
        </w:tc>
        <w:tc>
          <w:tcPr>
            <w:tcW w:w="45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99" w:hRule="atLeast"/>
          <w:jc w:val="center"/>
        </w:trPr>
        <w:tc>
          <w:tcPr>
            <w:tcW w:w="829"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rPr>
                <w:rFonts w:hint="eastAsia" w:ascii="宋体" w:hAnsi="宋体" w:eastAsia="宋体" w:cs="宋体"/>
                <w:color w:val="auto"/>
                <w:sz w:val="18"/>
                <w:szCs w:val="18"/>
              </w:rPr>
            </w:pPr>
          </w:p>
        </w:tc>
        <w:tc>
          <w:tcPr>
            <w:tcW w:w="530"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rPr>
                <w:rFonts w:hint="eastAsia" w:ascii="宋体" w:hAnsi="宋体" w:eastAsia="宋体" w:cs="宋体"/>
                <w:color w:val="auto"/>
                <w:sz w:val="18"/>
                <w:szCs w:val="18"/>
              </w:rPr>
            </w:pPr>
          </w:p>
        </w:tc>
        <w:tc>
          <w:tcPr>
            <w:tcW w:w="1008"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rPr>
                <w:rFonts w:hint="eastAsia" w:ascii="宋体" w:hAnsi="宋体" w:eastAsia="宋体" w:cs="宋体"/>
                <w:color w:val="auto"/>
                <w:sz w:val="18"/>
                <w:szCs w:val="18"/>
              </w:rPr>
            </w:pPr>
          </w:p>
        </w:tc>
        <w:tc>
          <w:tcPr>
            <w:tcW w:w="555"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rPr>
                <w:rFonts w:hint="eastAsia" w:ascii="宋体" w:hAnsi="宋体" w:eastAsia="宋体" w:cs="宋体"/>
                <w:color w:val="auto"/>
                <w:sz w:val="18"/>
                <w:szCs w:val="18"/>
              </w:rPr>
            </w:pPr>
          </w:p>
        </w:tc>
        <w:tc>
          <w:tcPr>
            <w:tcW w:w="71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产出成本</w:t>
            </w:r>
          </w:p>
        </w:tc>
        <w:tc>
          <w:tcPr>
            <w:tcW w:w="61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4</w:t>
            </w:r>
          </w:p>
        </w:tc>
        <w:tc>
          <w:tcPr>
            <w:tcW w:w="211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项目产出成本是否按绩效目标控制</w:t>
            </w:r>
          </w:p>
        </w:tc>
        <w:tc>
          <w:tcPr>
            <w:tcW w:w="271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对照年初或调整后的绩效目标评价产出成本（按优</w:t>
            </w:r>
            <w:r>
              <w:rPr>
                <w:rFonts w:hint="eastAsia" w:ascii="宋体" w:hAnsi="宋体" w:eastAsia="宋体" w:cs="宋体"/>
                <w:color w:val="auto"/>
                <w:kern w:val="0"/>
                <w:sz w:val="18"/>
                <w:szCs w:val="18"/>
                <w:lang w:val="en-US" w:eastAsia="zh-CN"/>
              </w:rPr>
              <w:t>4</w:t>
            </w:r>
            <w:r>
              <w:rPr>
                <w:rFonts w:hint="eastAsia" w:ascii="宋体" w:hAnsi="宋体" w:eastAsia="宋体" w:cs="宋体"/>
                <w:color w:val="auto"/>
                <w:kern w:val="0"/>
                <w:sz w:val="18"/>
                <w:szCs w:val="18"/>
              </w:rPr>
              <w:t>分、良2分、中1分、差0分进行评分）</w:t>
            </w:r>
          </w:p>
        </w:tc>
        <w:tc>
          <w:tcPr>
            <w:tcW w:w="45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6" w:hRule="atLeast"/>
          <w:jc w:val="center"/>
        </w:trPr>
        <w:tc>
          <w:tcPr>
            <w:tcW w:w="829"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rPr>
                <w:rFonts w:hint="eastAsia" w:ascii="宋体" w:hAnsi="宋体" w:eastAsia="宋体" w:cs="宋体"/>
                <w:color w:val="auto"/>
                <w:sz w:val="18"/>
                <w:szCs w:val="18"/>
              </w:rPr>
            </w:pPr>
          </w:p>
        </w:tc>
        <w:tc>
          <w:tcPr>
            <w:tcW w:w="530"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rPr>
                <w:rFonts w:hint="eastAsia" w:ascii="宋体" w:hAnsi="宋体" w:eastAsia="宋体" w:cs="宋体"/>
                <w:color w:val="auto"/>
                <w:sz w:val="18"/>
                <w:szCs w:val="18"/>
              </w:rPr>
            </w:pPr>
          </w:p>
        </w:tc>
        <w:tc>
          <w:tcPr>
            <w:tcW w:w="1008" w:type="dxa"/>
            <w:vMerge w:val="restart"/>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项目效果</w:t>
            </w:r>
          </w:p>
        </w:tc>
        <w:tc>
          <w:tcPr>
            <w:tcW w:w="555" w:type="dxa"/>
            <w:vMerge w:val="restart"/>
            <w:tcBorders>
              <w:top w:val="nil"/>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30</w:t>
            </w:r>
          </w:p>
        </w:tc>
        <w:tc>
          <w:tcPr>
            <w:tcW w:w="719" w:type="dxa"/>
            <w:tcBorders>
              <w:top w:val="single" w:color="000000" w:sz="4" w:space="0"/>
              <w:left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社会效益</w:t>
            </w:r>
          </w:p>
        </w:tc>
        <w:tc>
          <w:tcPr>
            <w:tcW w:w="616" w:type="dxa"/>
            <w:tcBorders>
              <w:top w:val="single" w:color="000000" w:sz="4" w:space="0"/>
              <w:left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12</w:t>
            </w:r>
          </w:p>
        </w:tc>
        <w:tc>
          <w:tcPr>
            <w:tcW w:w="2115" w:type="dxa"/>
            <w:tcBorders>
              <w:top w:val="single" w:color="000000" w:sz="4" w:space="0"/>
              <w:left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项目实施是否产生社会综合效益</w:t>
            </w:r>
          </w:p>
        </w:tc>
        <w:tc>
          <w:tcPr>
            <w:tcW w:w="2715" w:type="dxa"/>
            <w:tcBorders>
              <w:top w:val="single" w:color="000000" w:sz="4" w:space="0"/>
              <w:left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宋体" w:hAnsi="宋体" w:eastAsia="宋体" w:cs="宋体"/>
                <w:color w:val="auto"/>
                <w:spacing w:val="-4"/>
                <w:kern w:val="0"/>
                <w:sz w:val="18"/>
                <w:szCs w:val="18"/>
              </w:rPr>
            </w:pPr>
            <w:r>
              <w:rPr>
                <w:rFonts w:hint="eastAsia" w:ascii="宋体" w:hAnsi="宋体" w:eastAsia="宋体" w:cs="宋体"/>
                <w:color w:val="auto"/>
                <w:spacing w:val="-4"/>
                <w:kern w:val="0"/>
                <w:sz w:val="18"/>
                <w:szCs w:val="18"/>
              </w:rPr>
              <w:t>对照年初或调整后申报的绩效目标评价社会效益（</w:t>
            </w:r>
            <w:r>
              <w:rPr>
                <w:rFonts w:hint="eastAsia" w:ascii="宋体" w:hAnsi="宋体" w:eastAsia="宋体" w:cs="宋体"/>
                <w:color w:val="auto"/>
                <w:spacing w:val="-4"/>
                <w:kern w:val="0"/>
                <w:sz w:val="18"/>
                <w:szCs w:val="18"/>
                <w:lang w:val="en-US" w:eastAsia="zh-CN"/>
              </w:rPr>
              <w:t>12</w:t>
            </w:r>
            <w:r>
              <w:rPr>
                <w:rFonts w:hint="eastAsia" w:ascii="宋体" w:hAnsi="宋体" w:eastAsia="宋体" w:cs="宋体"/>
                <w:color w:val="auto"/>
                <w:spacing w:val="-4"/>
                <w:kern w:val="0"/>
                <w:sz w:val="18"/>
                <w:szCs w:val="18"/>
              </w:rPr>
              <w:t>分）</w:t>
            </w:r>
          </w:p>
        </w:tc>
        <w:tc>
          <w:tcPr>
            <w:tcW w:w="45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宋体" w:hAnsi="宋体" w:eastAsia="宋体" w:cs="宋体"/>
                <w:color w:val="auto"/>
                <w:spacing w:val="-4"/>
                <w:kern w:val="0"/>
                <w:sz w:val="18"/>
                <w:szCs w:val="18"/>
                <w:lang w:val="en-US" w:eastAsia="zh-CN"/>
              </w:rPr>
            </w:pPr>
            <w:r>
              <w:rPr>
                <w:rFonts w:hint="eastAsia" w:ascii="宋体" w:hAnsi="宋体" w:eastAsia="宋体" w:cs="宋体"/>
                <w:color w:val="auto"/>
                <w:spacing w:val="-4"/>
                <w:kern w:val="0"/>
                <w:sz w:val="18"/>
                <w:szCs w:val="18"/>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829"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rPr>
                <w:rFonts w:hint="eastAsia" w:ascii="宋体" w:hAnsi="宋体" w:eastAsia="宋体" w:cs="宋体"/>
                <w:color w:val="auto"/>
                <w:sz w:val="18"/>
                <w:szCs w:val="18"/>
              </w:rPr>
            </w:pPr>
          </w:p>
        </w:tc>
        <w:tc>
          <w:tcPr>
            <w:tcW w:w="530"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rPr>
                <w:rFonts w:hint="eastAsia" w:ascii="宋体" w:hAnsi="宋体" w:eastAsia="宋体" w:cs="宋体"/>
                <w:color w:val="auto"/>
                <w:sz w:val="18"/>
                <w:szCs w:val="18"/>
              </w:rPr>
            </w:pPr>
          </w:p>
        </w:tc>
        <w:tc>
          <w:tcPr>
            <w:tcW w:w="1008"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rPr>
                <w:rFonts w:hint="eastAsia" w:ascii="宋体" w:hAnsi="宋体" w:eastAsia="宋体" w:cs="宋体"/>
                <w:color w:val="auto"/>
                <w:sz w:val="18"/>
                <w:szCs w:val="18"/>
              </w:rPr>
            </w:pPr>
          </w:p>
        </w:tc>
        <w:tc>
          <w:tcPr>
            <w:tcW w:w="555"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rPr>
                <w:rFonts w:hint="eastAsia" w:ascii="宋体" w:hAnsi="宋体" w:eastAsia="宋体" w:cs="宋体"/>
                <w:color w:val="auto"/>
                <w:sz w:val="18"/>
                <w:szCs w:val="18"/>
              </w:rPr>
            </w:pPr>
          </w:p>
        </w:tc>
        <w:tc>
          <w:tcPr>
            <w:tcW w:w="71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可持续影响</w:t>
            </w:r>
          </w:p>
        </w:tc>
        <w:tc>
          <w:tcPr>
            <w:tcW w:w="61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13</w:t>
            </w:r>
          </w:p>
        </w:tc>
        <w:tc>
          <w:tcPr>
            <w:tcW w:w="211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项目实施对人、自然、资源是否带来可持续影响</w:t>
            </w:r>
          </w:p>
        </w:tc>
        <w:tc>
          <w:tcPr>
            <w:tcW w:w="271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对照年初或调整后申报的绩效目标评价可持续影响（</w:t>
            </w:r>
            <w:r>
              <w:rPr>
                <w:rFonts w:hint="eastAsia" w:ascii="宋体" w:hAnsi="宋体" w:eastAsia="宋体" w:cs="宋体"/>
                <w:color w:val="auto"/>
                <w:kern w:val="0"/>
                <w:sz w:val="18"/>
                <w:szCs w:val="18"/>
                <w:lang w:val="en-US" w:eastAsia="zh-CN"/>
              </w:rPr>
              <w:t>13</w:t>
            </w:r>
            <w:r>
              <w:rPr>
                <w:rFonts w:hint="eastAsia" w:ascii="宋体" w:hAnsi="宋体" w:eastAsia="宋体" w:cs="宋体"/>
                <w:color w:val="auto"/>
                <w:kern w:val="0"/>
                <w:sz w:val="18"/>
                <w:szCs w:val="18"/>
              </w:rPr>
              <w:t>分）</w:t>
            </w:r>
          </w:p>
        </w:tc>
        <w:tc>
          <w:tcPr>
            <w:tcW w:w="45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8" w:hRule="atLeast"/>
          <w:jc w:val="center"/>
        </w:trPr>
        <w:tc>
          <w:tcPr>
            <w:tcW w:w="829"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rPr>
                <w:rFonts w:hint="eastAsia" w:ascii="宋体" w:hAnsi="宋体" w:eastAsia="宋体" w:cs="宋体"/>
                <w:color w:val="auto"/>
                <w:sz w:val="18"/>
                <w:szCs w:val="18"/>
              </w:rPr>
            </w:pPr>
          </w:p>
        </w:tc>
        <w:tc>
          <w:tcPr>
            <w:tcW w:w="530"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rPr>
                <w:rFonts w:hint="eastAsia" w:ascii="宋体" w:hAnsi="宋体" w:eastAsia="宋体" w:cs="宋体"/>
                <w:color w:val="auto"/>
                <w:sz w:val="18"/>
                <w:szCs w:val="18"/>
              </w:rPr>
            </w:pPr>
          </w:p>
        </w:tc>
        <w:tc>
          <w:tcPr>
            <w:tcW w:w="1008"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rPr>
                <w:rFonts w:hint="eastAsia" w:ascii="宋体" w:hAnsi="宋体" w:eastAsia="宋体" w:cs="宋体"/>
                <w:color w:val="auto"/>
                <w:sz w:val="18"/>
                <w:szCs w:val="18"/>
              </w:rPr>
            </w:pPr>
          </w:p>
        </w:tc>
        <w:tc>
          <w:tcPr>
            <w:tcW w:w="555" w:type="dxa"/>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rPr>
                <w:rFonts w:hint="eastAsia" w:ascii="宋体" w:hAnsi="宋体" w:eastAsia="宋体" w:cs="宋体"/>
                <w:color w:val="auto"/>
                <w:sz w:val="18"/>
                <w:szCs w:val="18"/>
              </w:rPr>
            </w:pPr>
          </w:p>
        </w:tc>
        <w:tc>
          <w:tcPr>
            <w:tcW w:w="71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服务对象</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满意度</w:t>
            </w:r>
          </w:p>
        </w:tc>
        <w:tc>
          <w:tcPr>
            <w:tcW w:w="61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5</w:t>
            </w:r>
          </w:p>
        </w:tc>
        <w:tc>
          <w:tcPr>
            <w:tcW w:w="211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项目预期服务对象对项目实施的满意程度</w:t>
            </w:r>
          </w:p>
        </w:tc>
        <w:tc>
          <w:tcPr>
            <w:tcW w:w="271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对照年初或调整后申报的绩效目标评价服务对象满意度（</w:t>
            </w:r>
            <w:r>
              <w:rPr>
                <w:rFonts w:hint="eastAsia" w:ascii="宋体" w:hAnsi="宋体" w:eastAsia="宋体" w:cs="宋体"/>
                <w:color w:val="auto"/>
                <w:kern w:val="0"/>
                <w:sz w:val="18"/>
                <w:szCs w:val="18"/>
                <w:lang w:val="en-US" w:eastAsia="zh-CN"/>
              </w:rPr>
              <w:t>5</w:t>
            </w:r>
            <w:r>
              <w:rPr>
                <w:rFonts w:hint="eastAsia" w:ascii="宋体" w:hAnsi="宋体" w:eastAsia="宋体" w:cs="宋体"/>
                <w:color w:val="auto"/>
                <w:kern w:val="0"/>
                <w:sz w:val="18"/>
                <w:szCs w:val="18"/>
              </w:rPr>
              <w:t>分）</w:t>
            </w:r>
          </w:p>
        </w:tc>
        <w:tc>
          <w:tcPr>
            <w:tcW w:w="45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rPr>
              <w:t>总分</w:t>
            </w:r>
          </w:p>
        </w:tc>
        <w:tc>
          <w:tcPr>
            <w:tcW w:w="53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rPr>
              <w:t>100</w:t>
            </w:r>
          </w:p>
        </w:tc>
        <w:tc>
          <w:tcPr>
            <w:tcW w:w="100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宋体" w:hAnsi="宋体" w:eastAsia="宋体" w:cs="宋体"/>
                <w:b/>
                <w:color w:val="auto"/>
                <w:kern w:val="0"/>
                <w:sz w:val="18"/>
                <w:szCs w:val="18"/>
              </w:rPr>
            </w:pPr>
          </w:p>
        </w:tc>
        <w:tc>
          <w:tcPr>
            <w:tcW w:w="55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rPr>
              <w:t>100</w:t>
            </w:r>
          </w:p>
        </w:tc>
        <w:tc>
          <w:tcPr>
            <w:tcW w:w="71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宋体" w:hAnsi="宋体" w:eastAsia="宋体" w:cs="宋体"/>
                <w:b/>
                <w:color w:val="auto"/>
                <w:kern w:val="0"/>
                <w:sz w:val="18"/>
                <w:szCs w:val="18"/>
              </w:rPr>
            </w:pPr>
          </w:p>
        </w:tc>
        <w:tc>
          <w:tcPr>
            <w:tcW w:w="61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b/>
                <w:color w:val="auto"/>
                <w:kern w:val="0"/>
                <w:sz w:val="18"/>
                <w:szCs w:val="18"/>
              </w:rPr>
            </w:pPr>
            <w:r>
              <w:rPr>
                <w:rFonts w:hint="eastAsia" w:ascii="宋体" w:hAnsi="宋体" w:eastAsia="宋体" w:cs="宋体"/>
                <w:b/>
                <w:color w:val="auto"/>
                <w:kern w:val="0"/>
                <w:sz w:val="18"/>
                <w:szCs w:val="18"/>
              </w:rPr>
              <w:t>100</w:t>
            </w:r>
          </w:p>
        </w:tc>
        <w:tc>
          <w:tcPr>
            <w:tcW w:w="211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宋体" w:hAnsi="宋体" w:eastAsia="宋体" w:cs="宋体"/>
                <w:b/>
                <w:color w:val="auto"/>
                <w:kern w:val="0"/>
                <w:sz w:val="18"/>
                <w:szCs w:val="18"/>
              </w:rPr>
            </w:pPr>
          </w:p>
        </w:tc>
        <w:tc>
          <w:tcPr>
            <w:tcW w:w="271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宋体" w:hAnsi="宋体" w:eastAsia="宋体" w:cs="宋体"/>
                <w:b/>
                <w:color w:val="auto"/>
                <w:kern w:val="0"/>
                <w:sz w:val="18"/>
                <w:szCs w:val="18"/>
              </w:rPr>
            </w:pPr>
          </w:p>
        </w:tc>
        <w:tc>
          <w:tcPr>
            <w:tcW w:w="45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宋体" w:hAnsi="宋体" w:eastAsia="宋体" w:cs="宋体"/>
                <w:b/>
                <w:color w:val="auto"/>
                <w:kern w:val="0"/>
                <w:sz w:val="18"/>
                <w:szCs w:val="18"/>
                <w:lang w:val="en-US" w:eastAsia="zh-CN"/>
              </w:rPr>
            </w:pPr>
            <w:r>
              <w:rPr>
                <w:rFonts w:hint="eastAsia" w:ascii="宋体" w:hAnsi="宋体" w:eastAsia="宋体" w:cs="宋体"/>
                <w:b/>
                <w:color w:val="auto"/>
                <w:kern w:val="0"/>
                <w:sz w:val="18"/>
                <w:szCs w:val="18"/>
                <w:lang w:val="en-US" w:eastAsia="zh-CN"/>
              </w:rPr>
              <w:t>90</w:t>
            </w:r>
          </w:p>
        </w:tc>
      </w:tr>
    </w:tbl>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rPr>
      </w:pPr>
    </w:p>
    <w:p>
      <w:pPr>
        <w:bidi w:val="0"/>
        <w:rPr>
          <w:rFonts w:hint="eastAsia"/>
        </w:rPr>
      </w:pPr>
      <w:r>
        <w:rPr>
          <w:rFonts w:hint="eastAsia"/>
          <w:lang w:val="en-US" w:eastAsia="zh-CN"/>
        </w:rPr>
        <w:t>宣传教育经费</w:t>
      </w:r>
      <w:r>
        <w:rPr>
          <w:rFonts w:hint="eastAsia"/>
        </w:rPr>
        <w:t>项目绩效自评报告：根据年初设定的绩效目标，项目绩效自评得分为</w:t>
      </w:r>
      <w:r>
        <w:rPr>
          <w:rFonts w:hint="eastAsia"/>
          <w:lang w:val="en-US" w:eastAsia="zh-CN"/>
        </w:rPr>
        <w:t>90</w:t>
      </w:r>
      <w:r>
        <w:rPr>
          <w:rFonts w:hint="eastAsia"/>
        </w:rPr>
        <w:t>分。全年预算数为</w:t>
      </w:r>
      <w:r>
        <w:rPr>
          <w:rFonts w:hint="eastAsia"/>
          <w:lang w:val="en-US" w:eastAsia="zh-CN"/>
        </w:rPr>
        <w:t>50</w:t>
      </w:r>
      <w:r>
        <w:rPr>
          <w:rFonts w:hint="eastAsia"/>
        </w:rPr>
        <w:t>万元，执行数为</w:t>
      </w:r>
      <w:r>
        <w:rPr>
          <w:rFonts w:hint="eastAsia"/>
          <w:lang w:val="en-US" w:eastAsia="zh-CN"/>
        </w:rPr>
        <w:t>49.99</w:t>
      </w:r>
      <w:r>
        <w:rPr>
          <w:rFonts w:hint="eastAsia"/>
        </w:rPr>
        <w:t>万元，完成预算的</w:t>
      </w:r>
      <w:r>
        <w:rPr>
          <w:rFonts w:hint="eastAsia"/>
          <w:lang w:val="en-US" w:eastAsia="zh-CN"/>
        </w:rPr>
        <w:t>100</w:t>
      </w:r>
      <w:r>
        <w:rPr>
          <w:rFonts w:hint="eastAsia"/>
        </w:rPr>
        <w:t>%。项目绩效目标完成情况：管理制度不健全。下一步改进措施：针对制定相关管理制度，并继续完善项目专项资金的使用。</w:t>
      </w:r>
    </w:p>
    <w:p>
      <w:pPr>
        <w:pStyle w:val="3"/>
        <w:bidi w:val="0"/>
        <w:rPr>
          <w:rFonts w:hint="eastAsia"/>
        </w:rPr>
      </w:pPr>
      <w:bookmarkStart w:id="164" w:name="_Toc14315"/>
      <w:r>
        <w:rPr>
          <w:rFonts w:hint="eastAsia"/>
        </w:rPr>
        <w:t>十一、其他重要事项情况说明</w:t>
      </w:r>
      <w:bookmarkEnd w:id="164"/>
    </w:p>
    <w:p>
      <w:pPr>
        <w:pStyle w:val="4"/>
        <w:bidi w:val="0"/>
        <w:rPr>
          <w:rFonts w:hint="eastAsia"/>
        </w:rPr>
      </w:pPr>
      <w:bookmarkStart w:id="165" w:name="_Toc18325_WPSOffice_Level2"/>
      <w:bookmarkStart w:id="166" w:name="_Toc15565_WPSOffice_Level2"/>
      <w:bookmarkStart w:id="167" w:name="_Toc5978_WPSOffice_Level2"/>
      <w:bookmarkStart w:id="168" w:name="_Toc32639_WPSOffice_Level2"/>
      <w:bookmarkStart w:id="169" w:name="_Toc15262_WPSOffice_Level2"/>
      <w:bookmarkStart w:id="170" w:name="_Toc23598_WPSOffice_Level2"/>
      <w:r>
        <w:rPr>
          <w:rFonts w:hint="eastAsia"/>
        </w:rPr>
        <w:t>（一）机关运行经费支出情况</w:t>
      </w:r>
      <w:bookmarkEnd w:id="165"/>
      <w:bookmarkEnd w:id="166"/>
      <w:bookmarkEnd w:id="167"/>
      <w:bookmarkEnd w:id="168"/>
      <w:bookmarkEnd w:id="169"/>
      <w:bookmarkEnd w:id="170"/>
    </w:p>
    <w:p>
      <w:pPr>
        <w:bidi w:val="0"/>
        <w:rPr>
          <w:rFonts w:hint="eastAsia"/>
          <w:lang w:eastAsia="zh-CN"/>
        </w:rPr>
      </w:pPr>
      <w:r>
        <w:rPr>
          <w:rFonts w:hint="default"/>
          <w:lang w:val="en-US"/>
        </w:rPr>
        <w:t>2024</w:t>
      </w:r>
      <w:r>
        <w:rPr>
          <w:rFonts w:hint="eastAsia"/>
        </w:rPr>
        <w:t>年度</w:t>
      </w:r>
      <w:r>
        <w:rPr>
          <w:rFonts w:hint="eastAsia"/>
          <w:lang w:val="en-US" w:eastAsia="zh-CN"/>
        </w:rPr>
        <w:t>中共白沙黎族自治县纪律检查委员会</w:t>
      </w:r>
      <w:r>
        <w:rPr>
          <w:rFonts w:hint="eastAsia"/>
        </w:rPr>
        <w:t>机关运行经费</w:t>
      </w:r>
      <w:r>
        <w:rPr>
          <w:rFonts w:hint="eastAsia"/>
          <w:lang w:val="en-US" w:eastAsia="zh-CN"/>
        </w:rPr>
        <w:t>111.53</w:t>
      </w:r>
      <w:r>
        <w:rPr>
          <w:rFonts w:hint="eastAsia"/>
        </w:rPr>
        <w:t>万元比年初预算增加</w:t>
      </w:r>
      <w:r>
        <w:rPr>
          <w:rFonts w:hint="eastAsia"/>
          <w:lang w:val="en-US" w:eastAsia="zh-CN"/>
        </w:rPr>
        <w:t>35.11</w:t>
      </w:r>
      <w:r>
        <w:rPr>
          <w:rFonts w:hint="eastAsia"/>
        </w:rPr>
        <w:t>万元，</w:t>
      </w:r>
      <w:r>
        <w:rPr>
          <w:rFonts w:hint="eastAsia"/>
          <w:lang w:val="en-US" w:eastAsia="zh-CN"/>
        </w:rPr>
        <w:t>完成预算的59.08</w:t>
      </w:r>
      <w:r>
        <w:rPr>
          <w:rFonts w:hint="eastAsia"/>
        </w:rPr>
        <w:t>%</w:t>
      </w:r>
      <w:r>
        <w:rPr>
          <w:rFonts w:hint="eastAsia"/>
          <w:lang w:eastAsia="zh-CN"/>
        </w:rPr>
        <w:t>；</w:t>
      </w:r>
      <w:r>
        <w:rPr>
          <w:rFonts w:hint="eastAsia"/>
          <w:lang w:val="en-US" w:eastAsia="zh-CN"/>
        </w:rPr>
        <w:t>与2023年度相比，机关运行经费</w:t>
      </w:r>
      <w:r>
        <w:rPr>
          <w:rFonts w:hint="eastAsia"/>
        </w:rPr>
        <w:t>增加</w:t>
      </w:r>
      <w:r>
        <w:rPr>
          <w:rFonts w:hint="eastAsia"/>
          <w:lang w:val="en-US" w:eastAsia="zh-CN"/>
        </w:rPr>
        <w:t>59.07</w:t>
      </w:r>
      <w:r>
        <w:rPr>
          <w:rFonts w:hint="eastAsia"/>
        </w:rPr>
        <w:t>万元</w:t>
      </w:r>
      <w:r>
        <w:rPr>
          <w:rFonts w:hint="eastAsia"/>
          <w:lang w:eastAsia="zh-CN"/>
        </w:rPr>
        <w:t>，</w:t>
      </w:r>
      <w:r>
        <w:rPr>
          <w:rFonts w:hint="eastAsia"/>
          <w:lang w:val="en-US" w:eastAsia="zh-CN"/>
        </w:rPr>
        <w:t>增长38.44%。</w:t>
      </w:r>
      <w:r>
        <w:rPr>
          <w:rFonts w:hint="eastAsia"/>
        </w:rPr>
        <w:t>主要原因是：</w:t>
      </w:r>
      <w:r>
        <w:rPr>
          <w:rFonts w:hint="eastAsia"/>
          <w:lang w:eastAsia="zh-CN"/>
        </w:rPr>
        <w:t>人员增加。</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color w:val="auto"/>
          <w:sz w:val="32"/>
          <w:szCs w:val="32"/>
        </w:rPr>
      </w:pPr>
      <w:bookmarkStart w:id="171" w:name="_Toc17580_WPSOffice_Level1"/>
      <w:bookmarkStart w:id="172" w:name="_Toc8874_WPSOffice_Level1"/>
      <w:bookmarkStart w:id="173" w:name="_Toc11039_WPSOffice_Level1"/>
      <w:bookmarkStart w:id="174" w:name="_Toc8808_WPSOffice_Level1"/>
      <w:bookmarkStart w:id="175" w:name="_Toc4398_WPSOffice_Level1"/>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color w:val="auto"/>
          <w:sz w:val="32"/>
          <w:szCs w:val="32"/>
        </w:rPr>
      </w:pPr>
      <w:r>
        <w:rPr>
          <w:rFonts w:hint="eastAsia" w:ascii="黑体" w:hAnsi="ˎ̥" w:eastAsia="黑体"/>
          <w:color w:val="auto"/>
          <w:sz w:val="32"/>
          <w:szCs w:val="32"/>
        </w:rPr>
        <w:br w:type="textWrapping"/>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color w:val="auto"/>
          <w:sz w:val="32"/>
          <w:szCs w:val="32"/>
        </w:rPr>
      </w:pPr>
    </w:p>
    <w:p>
      <w:pPr>
        <w:pStyle w:val="2"/>
        <w:bidi w:val="0"/>
        <w:rPr>
          <w:rFonts w:hint="eastAsia"/>
        </w:rPr>
      </w:pPr>
      <w:bookmarkStart w:id="176" w:name="_Toc8957_WPSOffice_Level1"/>
      <w:bookmarkStart w:id="177" w:name="_Toc2255"/>
      <w:bookmarkStart w:id="178" w:name="_Toc31286_WPSOffice_Level1"/>
      <w:r>
        <w:rPr>
          <w:rFonts w:hint="eastAsia"/>
        </w:rPr>
        <w:t>第四部分  名词解释</w:t>
      </w:r>
      <w:bookmarkEnd w:id="171"/>
      <w:bookmarkEnd w:id="172"/>
      <w:bookmarkEnd w:id="173"/>
      <w:bookmarkEnd w:id="174"/>
      <w:bookmarkEnd w:id="175"/>
      <w:bookmarkEnd w:id="176"/>
      <w:bookmarkEnd w:id="177"/>
      <w:bookmarkEnd w:id="178"/>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color w:val="auto"/>
          <w:sz w:val="32"/>
          <w:szCs w:val="32"/>
        </w:rPr>
      </w:pPr>
    </w:p>
    <w:p>
      <w:pPr>
        <w:bidi w:val="0"/>
        <w:rPr>
          <w:rFonts w:hint="eastAsia"/>
        </w:rPr>
      </w:pPr>
      <w:r>
        <w:rPr>
          <w:rFonts w:hint="eastAsia"/>
          <w:lang w:eastAsia="zh-CN"/>
        </w:rPr>
        <w:t>一、</w:t>
      </w:r>
      <w:r>
        <w:rPr>
          <w:rFonts w:hint="eastAsia"/>
        </w:rPr>
        <w:t>财政拨款收入：指同级政府财政部门当年拨付的各类财政拨款。</w:t>
      </w:r>
    </w:p>
    <w:p>
      <w:pPr>
        <w:bidi w:val="0"/>
        <w:rPr>
          <w:rFonts w:hint="eastAsia"/>
        </w:rPr>
      </w:pPr>
      <w:r>
        <w:rPr>
          <w:rFonts w:hint="eastAsia"/>
        </w:rPr>
        <w:t>二、上级补助收入：指事业单位从主管部门和上级单位取得的非财政补助收入。</w:t>
      </w:r>
    </w:p>
    <w:p>
      <w:pPr>
        <w:bidi w:val="0"/>
        <w:rPr>
          <w:rFonts w:hint="eastAsia"/>
        </w:rPr>
      </w:pPr>
      <w:r>
        <w:rPr>
          <w:rFonts w:hint="eastAsia"/>
        </w:rPr>
        <w:t>三、事业收入：指事业单位开展专业业务活动及辅助活动取得的收入。</w:t>
      </w:r>
    </w:p>
    <w:p>
      <w:pPr>
        <w:bidi w:val="0"/>
        <w:rPr>
          <w:rFonts w:hint="eastAsia"/>
        </w:rPr>
      </w:pPr>
      <w:r>
        <w:rPr>
          <w:rFonts w:hint="eastAsia"/>
        </w:rPr>
        <w:t>四、经营收入：指事业单位在专业业务活动及其辅助活动之外开展非独立核算经营活动取得的收入。</w:t>
      </w:r>
    </w:p>
    <w:p>
      <w:pPr>
        <w:bidi w:val="0"/>
        <w:rPr>
          <w:rFonts w:hint="eastAsia"/>
        </w:rPr>
      </w:pPr>
      <w:r>
        <w:rPr>
          <w:rFonts w:hint="eastAsia"/>
        </w:rPr>
        <w:t>五、附属单位上缴收入：指事业单位取得附属独立核算单位根据有关规定上缴的收入。</w:t>
      </w:r>
    </w:p>
    <w:p>
      <w:pPr>
        <w:bidi w:val="0"/>
        <w:rPr>
          <w:rFonts w:hint="eastAsia"/>
        </w:rPr>
      </w:pPr>
      <w:r>
        <w:rPr>
          <w:rFonts w:hint="eastAsia"/>
        </w:rPr>
        <w:t>六、其他收入：指除上述“财政拨款收入”“事业收入”“上级补助收入”“经营收入”“附属单位上缴收入”等以外的收入。</w:t>
      </w:r>
    </w:p>
    <w:p>
      <w:pPr>
        <w:bidi w:val="0"/>
        <w:rPr>
          <w:rFonts w:hint="eastAsia"/>
        </w:rPr>
      </w:pPr>
      <w:r>
        <w:rPr>
          <w:rFonts w:hint="eastAsia"/>
        </w:rPr>
        <w:t>七、使用非财政拨款结余：指事业单位在当年的“财政拨款收入”“事业收入”“经营收入”“其他收入”等不足以安排当年支出的情况下，使用非同级财政拨款结余资金弥补本年度收支缺口。</w:t>
      </w:r>
    </w:p>
    <w:p>
      <w:pPr>
        <w:bidi w:val="0"/>
        <w:rPr>
          <w:rFonts w:hint="eastAsia"/>
        </w:rPr>
      </w:pPr>
      <w:r>
        <w:rPr>
          <w:rFonts w:hint="eastAsia"/>
        </w:rPr>
        <w:t>八、年初结转和结余：指以前年度尚未完成、结转到本年按有关规定继续使用的资金，或项目已完成等产生的结余资金。</w:t>
      </w:r>
    </w:p>
    <w:p>
      <w:pPr>
        <w:bidi w:val="0"/>
        <w:rPr>
          <w:rFonts w:hint="eastAsia"/>
        </w:rPr>
      </w:pPr>
      <w:r>
        <w:rPr>
          <w:rFonts w:hint="eastAsia"/>
        </w:rPr>
        <w:t>九、结余分配：指事业单位缴纳企业所得税以及从非财政拨款结余或经营结余中提取各类结余的情况。</w:t>
      </w:r>
    </w:p>
    <w:p>
      <w:pPr>
        <w:bidi w:val="0"/>
        <w:rPr>
          <w:rFonts w:hint="eastAsia"/>
        </w:rPr>
      </w:pPr>
      <w:r>
        <w:rPr>
          <w:rFonts w:hint="eastAsia"/>
        </w:rPr>
        <w:t>十、年末结转和结余：指本年度或以前年度预算安排、因客观条件发生变化无法按原计划实施，需要延迟到以后年度按有关规定继续使用的资金（不包括事业单位非财政拨款结余和专用结余）。</w:t>
      </w:r>
    </w:p>
    <w:p>
      <w:pPr>
        <w:bidi w:val="0"/>
        <w:rPr>
          <w:rFonts w:hint="eastAsia"/>
        </w:rPr>
      </w:pPr>
      <w:r>
        <w:rPr>
          <w:rFonts w:hint="eastAsia"/>
        </w:rPr>
        <w:t>十一、基本支出：指为保障机构正常运转、完成日常工作任务而发生的人员支出和公用支出。</w:t>
      </w:r>
    </w:p>
    <w:p>
      <w:pPr>
        <w:bidi w:val="0"/>
        <w:rPr>
          <w:rFonts w:hint="eastAsia"/>
        </w:rPr>
      </w:pPr>
      <w:r>
        <w:rPr>
          <w:rFonts w:hint="eastAsia"/>
        </w:rPr>
        <w:t>十二、项目支出：指在基本支出之外为完成特定行政任务和事业发展目标所发生的支出。</w:t>
      </w:r>
    </w:p>
    <w:p>
      <w:pPr>
        <w:bidi w:val="0"/>
        <w:rPr>
          <w:rFonts w:hint="eastAsia"/>
        </w:rPr>
      </w:pPr>
      <w:r>
        <w:rPr>
          <w:rFonts w:hint="eastAsia"/>
        </w:rPr>
        <w:t>十三、经营支出：指事业单位在专业业务活动及其辅助活动之外开展非独立核算经营活动发生的支出。</w:t>
      </w:r>
    </w:p>
    <w:p>
      <w:pPr>
        <w:bidi w:val="0"/>
        <w:rPr>
          <w:rFonts w:hint="eastAsia"/>
        </w:rPr>
      </w:pPr>
      <w:r>
        <w:rPr>
          <w:rFonts w:hint="eastAsia"/>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pPr>
        <w:bidi w:val="0"/>
        <w:rPr>
          <w:rFonts w:hint="eastAsia"/>
        </w:rPr>
      </w:pPr>
      <w:r>
        <w:rPr>
          <w:rFonts w:hint="eastAsia"/>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pPr>
        <w:numPr>
          <w:ilvl w:val="0"/>
          <w:numId w:val="0"/>
        </w:numPr>
        <w:bidi w:val="0"/>
      </w:pPr>
    </w:p>
    <w:sectPr>
      <w:footerReference r:id="rId4" w:type="default"/>
      <w:pgSz w:w="11906" w:h="16838"/>
      <w:pgMar w:top="2098" w:right="1474" w:bottom="1984" w:left="158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2B920E"/>
    <w:multiLevelType w:val="singleLevel"/>
    <w:tmpl w:val="8B2B920E"/>
    <w:lvl w:ilvl="0" w:tentative="0">
      <w:start w:val="1"/>
      <w:numFmt w:val="chineseCounting"/>
      <w:suff w:val="nothing"/>
      <w:lvlText w:val="%1、"/>
      <w:lvlJc w:val="left"/>
      <w:rPr>
        <w:rFonts w:hint="eastAsia"/>
      </w:rPr>
    </w:lvl>
  </w:abstractNum>
  <w:abstractNum w:abstractNumId="1">
    <w:nsid w:val="E688062A"/>
    <w:multiLevelType w:val="singleLevel"/>
    <w:tmpl w:val="E688062A"/>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ThlZDk5ZTQ4MTFjNGY3MjIxNTdiOWMzZmQwMWMifQ=="/>
  </w:docVars>
  <w:rsids>
    <w:rsidRoot w:val="A7F73C99"/>
    <w:rsid w:val="00064A91"/>
    <w:rsid w:val="000718C4"/>
    <w:rsid w:val="000779B0"/>
    <w:rsid w:val="001E4E23"/>
    <w:rsid w:val="001E510D"/>
    <w:rsid w:val="001F28C1"/>
    <w:rsid w:val="001F4EC0"/>
    <w:rsid w:val="00213789"/>
    <w:rsid w:val="002A6E07"/>
    <w:rsid w:val="0034456B"/>
    <w:rsid w:val="003D2F77"/>
    <w:rsid w:val="004C755C"/>
    <w:rsid w:val="004D515A"/>
    <w:rsid w:val="004D5572"/>
    <w:rsid w:val="0050273F"/>
    <w:rsid w:val="00513897"/>
    <w:rsid w:val="00530C81"/>
    <w:rsid w:val="005C43A2"/>
    <w:rsid w:val="005E64FB"/>
    <w:rsid w:val="005F5987"/>
    <w:rsid w:val="00602EED"/>
    <w:rsid w:val="006B0D64"/>
    <w:rsid w:val="00731FC7"/>
    <w:rsid w:val="00740E64"/>
    <w:rsid w:val="00754F6E"/>
    <w:rsid w:val="007A4101"/>
    <w:rsid w:val="008232A9"/>
    <w:rsid w:val="00896ADB"/>
    <w:rsid w:val="009A2744"/>
    <w:rsid w:val="00A54A37"/>
    <w:rsid w:val="00A70448"/>
    <w:rsid w:val="00AA19F3"/>
    <w:rsid w:val="00AC28EE"/>
    <w:rsid w:val="00AC3F0E"/>
    <w:rsid w:val="00B36E61"/>
    <w:rsid w:val="00B409FF"/>
    <w:rsid w:val="00B4133E"/>
    <w:rsid w:val="00B54DE8"/>
    <w:rsid w:val="00B63E9E"/>
    <w:rsid w:val="00BC0439"/>
    <w:rsid w:val="00C04C21"/>
    <w:rsid w:val="00C7436A"/>
    <w:rsid w:val="00CA0F14"/>
    <w:rsid w:val="00CA536B"/>
    <w:rsid w:val="00CB0D1E"/>
    <w:rsid w:val="00CD6E49"/>
    <w:rsid w:val="00CD794A"/>
    <w:rsid w:val="00DB612B"/>
    <w:rsid w:val="00DC2A37"/>
    <w:rsid w:val="00E07782"/>
    <w:rsid w:val="00E70EA3"/>
    <w:rsid w:val="00F0336A"/>
    <w:rsid w:val="00F06DA9"/>
    <w:rsid w:val="00F103D6"/>
    <w:rsid w:val="00F25220"/>
    <w:rsid w:val="00FA2884"/>
    <w:rsid w:val="00FC03DC"/>
    <w:rsid w:val="00FC5708"/>
    <w:rsid w:val="025F3E8B"/>
    <w:rsid w:val="032875DC"/>
    <w:rsid w:val="06F57D31"/>
    <w:rsid w:val="073F2DAB"/>
    <w:rsid w:val="09201287"/>
    <w:rsid w:val="0C2631CF"/>
    <w:rsid w:val="0C8766EF"/>
    <w:rsid w:val="0D150221"/>
    <w:rsid w:val="0D767608"/>
    <w:rsid w:val="0DF73732"/>
    <w:rsid w:val="0F1706F1"/>
    <w:rsid w:val="0F343C7A"/>
    <w:rsid w:val="0FC80124"/>
    <w:rsid w:val="10833265"/>
    <w:rsid w:val="110228E5"/>
    <w:rsid w:val="11700BAE"/>
    <w:rsid w:val="11EF3083"/>
    <w:rsid w:val="125D6F7F"/>
    <w:rsid w:val="136F98C7"/>
    <w:rsid w:val="13844A54"/>
    <w:rsid w:val="15E502DE"/>
    <w:rsid w:val="17427E68"/>
    <w:rsid w:val="1755065F"/>
    <w:rsid w:val="183A3170"/>
    <w:rsid w:val="187957F2"/>
    <w:rsid w:val="1891770D"/>
    <w:rsid w:val="1AFC29C9"/>
    <w:rsid w:val="1BDF284E"/>
    <w:rsid w:val="1CA52F2E"/>
    <w:rsid w:val="1E3630B9"/>
    <w:rsid w:val="1E447457"/>
    <w:rsid w:val="20496C34"/>
    <w:rsid w:val="22126FD4"/>
    <w:rsid w:val="25C3125B"/>
    <w:rsid w:val="26CF179D"/>
    <w:rsid w:val="26EEC2B5"/>
    <w:rsid w:val="280B5C3D"/>
    <w:rsid w:val="28917BD8"/>
    <w:rsid w:val="28B674B2"/>
    <w:rsid w:val="28E51305"/>
    <w:rsid w:val="29472309"/>
    <w:rsid w:val="29FC35EB"/>
    <w:rsid w:val="2B406E77"/>
    <w:rsid w:val="2C2A0C43"/>
    <w:rsid w:val="2D1E73A5"/>
    <w:rsid w:val="2E5C54F3"/>
    <w:rsid w:val="2F8B24AA"/>
    <w:rsid w:val="31973F70"/>
    <w:rsid w:val="32717154"/>
    <w:rsid w:val="33657D83"/>
    <w:rsid w:val="33695517"/>
    <w:rsid w:val="34B63260"/>
    <w:rsid w:val="37FDA7E2"/>
    <w:rsid w:val="3A314D88"/>
    <w:rsid w:val="3A746883"/>
    <w:rsid w:val="3A886A33"/>
    <w:rsid w:val="3C6863F5"/>
    <w:rsid w:val="3C840E11"/>
    <w:rsid w:val="3CA15DE9"/>
    <w:rsid w:val="3CD14517"/>
    <w:rsid w:val="3CD35EBB"/>
    <w:rsid w:val="3DD61BFD"/>
    <w:rsid w:val="3F810534"/>
    <w:rsid w:val="3F821773"/>
    <w:rsid w:val="3FE61EE5"/>
    <w:rsid w:val="405C0B9E"/>
    <w:rsid w:val="406508EE"/>
    <w:rsid w:val="408D6263"/>
    <w:rsid w:val="41B40CEE"/>
    <w:rsid w:val="47F35DD9"/>
    <w:rsid w:val="48317291"/>
    <w:rsid w:val="485F7024"/>
    <w:rsid w:val="48E70666"/>
    <w:rsid w:val="49A112F0"/>
    <w:rsid w:val="4BE247A2"/>
    <w:rsid w:val="4C6877E5"/>
    <w:rsid w:val="4CDF34C3"/>
    <w:rsid w:val="4D6A468D"/>
    <w:rsid w:val="4DF506D2"/>
    <w:rsid w:val="4EA86137"/>
    <w:rsid w:val="4F073A6E"/>
    <w:rsid w:val="52BB5311"/>
    <w:rsid w:val="533A3E72"/>
    <w:rsid w:val="56CA7FD0"/>
    <w:rsid w:val="57FA38D1"/>
    <w:rsid w:val="5D013CF9"/>
    <w:rsid w:val="5D430E36"/>
    <w:rsid w:val="5D9617AD"/>
    <w:rsid w:val="5F133AB0"/>
    <w:rsid w:val="5F7D3333"/>
    <w:rsid w:val="61385890"/>
    <w:rsid w:val="628C1F44"/>
    <w:rsid w:val="62E122D5"/>
    <w:rsid w:val="643C77DD"/>
    <w:rsid w:val="663E6DAA"/>
    <w:rsid w:val="66D33511"/>
    <w:rsid w:val="673659F7"/>
    <w:rsid w:val="686B7129"/>
    <w:rsid w:val="687436E1"/>
    <w:rsid w:val="69556928"/>
    <w:rsid w:val="6AA704F7"/>
    <w:rsid w:val="6DA45C50"/>
    <w:rsid w:val="6E9A7825"/>
    <w:rsid w:val="6F670F9B"/>
    <w:rsid w:val="707D519B"/>
    <w:rsid w:val="70FB34E3"/>
    <w:rsid w:val="733B0710"/>
    <w:rsid w:val="737450E0"/>
    <w:rsid w:val="74054476"/>
    <w:rsid w:val="742F38C4"/>
    <w:rsid w:val="74AB66DC"/>
    <w:rsid w:val="74C4154C"/>
    <w:rsid w:val="74EE39BC"/>
    <w:rsid w:val="754335C1"/>
    <w:rsid w:val="75956FFF"/>
    <w:rsid w:val="76610F5D"/>
    <w:rsid w:val="77AA2D01"/>
    <w:rsid w:val="78A7786D"/>
    <w:rsid w:val="793C6A0C"/>
    <w:rsid w:val="7A303934"/>
    <w:rsid w:val="7A830475"/>
    <w:rsid w:val="7B853DDD"/>
    <w:rsid w:val="7B8E0B08"/>
    <w:rsid w:val="7C40753B"/>
    <w:rsid w:val="7CDE1DBD"/>
    <w:rsid w:val="7D943A85"/>
    <w:rsid w:val="7DB0448C"/>
    <w:rsid w:val="7E5F9AA4"/>
    <w:rsid w:val="7E8C607E"/>
    <w:rsid w:val="7ED0074D"/>
    <w:rsid w:val="8FFC8888"/>
    <w:rsid w:val="A7F73C99"/>
    <w:rsid w:val="BFFE3BF4"/>
    <w:rsid w:val="DFEBDA37"/>
    <w:rsid w:val="EF6FCA1D"/>
    <w:rsid w:val="EFFF57D6"/>
    <w:rsid w:val="FD33A2D0"/>
    <w:rsid w:val="FF7FA20F"/>
    <w:rsid w:val="FFFE81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3" w:firstLineChars="200"/>
      <w:jc w:val="both"/>
    </w:pPr>
    <w:rPr>
      <w:rFonts w:ascii="仿宋_GB2312" w:hAnsi="仿宋_GB2312" w:eastAsia="仿宋_GB2312" w:cs="仿宋_GB2312"/>
      <w:kern w:val="2"/>
      <w:sz w:val="32"/>
      <w:szCs w:val="32"/>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jc w:val="center"/>
      <w:outlineLvl w:val="0"/>
    </w:pPr>
    <w:rPr>
      <w:rFonts w:eastAsia="方正小标宋简体"/>
      <w:kern w:val="44"/>
      <w:sz w:val="44"/>
    </w:rPr>
  </w:style>
  <w:style w:type="paragraph" w:styleId="3">
    <w:name w:val="heading 2"/>
    <w:basedOn w:val="1"/>
    <w:next w:val="1"/>
    <w:link w:val="24"/>
    <w:qFormat/>
    <w:uiPriority w:val="0"/>
    <w:pPr>
      <w:spacing w:beforeAutospacing="0" w:afterAutospacing="0" w:line="560" w:lineRule="exact"/>
      <w:ind w:left="0" w:right="0" w:firstLine="883" w:firstLineChars="200"/>
      <w:jc w:val="left"/>
      <w:outlineLvl w:val="1"/>
    </w:pPr>
    <w:rPr>
      <w:rFonts w:hint="eastAsia" w:ascii="宋体" w:hAnsi="宋体" w:eastAsia="黑体" w:cs="宋体"/>
      <w:kern w:val="0"/>
      <w:sz w:val="32"/>
      <w:szCs w:val="36"/>
      <w:lang w:bidi="ar"/>
    </w:rPr>
  </w:style>
  <w:style w:type="paragraph" w:styleId="4">
    <w:name w:val="heading 3"/>
    <w:basedOn w:val="1"/>
    <w:next w:val="1"/>
    <w:unhideWhenUsed/>
    <w:qFormat/>
    <w:uiPriority w:val="0"/>
    <w:pPr>
      <w:keepNext/>
      <w:keepLines/>
      <w:spacing w:beforeLines="0" w:beforeAutospacing="0" w:afterLines="0" w:afterAutospacing="0" w:line="560" w:lineRule="exact"/>
      <w:outlineLvl w:val="2"/>
    </w:pPr>
    <w:rPr>
      <w:rFonts w:eastAsia="楷体_GB2312"/>
    </w:rPr>
  </w:style>
  <w:style w:type="character" w:default="1" w:styleId="1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5">
    <w:name w:val="annotation text"/>
    <w:basedOn w:val="1"/>
    <w:link w:val="16"/>
    <w:qFormat/>
    <w:uiPriority w:val="0"/>
    <w:pPr>
      <w:jc w:val="left"/>
    </w:pPr>
  </w:style>
  <w:style w:type="paragraph" w:styleId="6">
    <w:name w:val="Balloon Text"/>
    <w:basedOn w:val="1"/>
    <w:link w:val="17"/>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annotation subject"/>
    <w:basedOn w:val="5"/>
    <w:next w:val="5"/>
    <w:link w:val="19"/>
    <w:qFormat/>
    <w:uiPriority w:val="0"/>
    <w:rPr>
      <w:b/>
      <w:bCs/>
    </w:rPr>
  </w:style>
  <w:style w:type="character" w:styleId="14">
    <w:name w:val="page number"/>
    <w:qFormat/>
    <w:uiPriority w:val="0"/>
  </w:style>
  <w:style w:type="character" w:styleId="15">
    <w:name w:val="annotation reference"/>
    <w:qFormat/>
    <w:uiPriority w:val="0"/>
    <w:rPr>
      <w:sz w:val="21"/>
      <w:szCs w:val="21"/>
    </w:rPr>
  </w:style>
  <w:style w:type="character" w:customStyle="1" w:styleId="16">
    <w:name w:val="批注文字 Char"/>
    <w:link w:val="5"/>
    <w:qFormat/>
    <w:uiPriority w:val="0"/>
    <w:rPr>
      <w:kern w:val="2"/>
      <w:sz w:val="21"/>
      <w:szCs w:val="24"/>
    </w:rPr>
  </w:style>
  <w:style w:type="character" w:customStyle="1" w:styleId="17">
    <w:name w:val="批注框文本 Char"/>
    <w:link w:val="6"/>
    <w:qFormat/>
    <w:uiPriority w:val="0"/>
    <w:rPr>
      <w:kern w:val="2"/>
      <w:sz w:val="18"/>
      <w:szCs w:val="18"/>
    </w:rPr>
  </w:style>
  <w:style w:type="character" w:customStyle="1" w:styleId="18">
    <w:name w:val="页眉 Char"/>
    <w:link w:val="8"/>
    <w:qFormat/>
    <w:uiPriority w:val="0"/>
    <w:rPr>
      <w:kern w:val="2"/>
      <w:sz w:val="18"/>
      <w:szCs w:val="18"/>
    </w:rPr>
  </w:style>
  <w:style w:type="character" w:customStyle="1" w:styleId="19">
    <w:name w:val="批注主题 Char"/>
    <w:link w:val="11"/>
    <w:qFormat/>
    <w:uiPriority w:val="0"/>
    <w:rPr>
      <w:b/>
      <w:bCs/>
      <w:kern w:val="2"/>
      <w:sz w:val="21"/>
      <w:szCs w:val="24"/>
    </w:rPr>
  </w:style>
  <w:style w:type="paragraph" w:customStyle="1" w:styleId="20">
    <w:name w:val="WPSOffice手动目录 1"/>
    <w:qFormat/>
    <w:uiPriority w:val="0"/>
    <w:rPr>
      <w:rFonts w:ascii="Times New Roman" w:hAnsi="Times New Roman" w:eastAsia="宋体" w:cs="Times New Roman"/>
      <w:lang w:val="en-US" w:eastAsia="zh-CN" w:bidi="ar-SA"/>
    </w:rPr>
  </w:style>
  <w:style w:type="paragraph" w:customStyle="1" w:styleId="21">
    <w:name w:val="WPSOffice手动目录 2"/>
    <w:qFormat/>
    <w:uiPriority w:val="0"/>
    <w:pPr>
      <w:ind w:leftChars="200"/>
    </w:pPr>
    <w:rPr>
      <w:rFonts w:ascii="Times New Roman" w:hAnsi="Times New Roman" w:eastAsia="宋体" w:cs="Times New Roman"/>
      <w:lang w:val="en-US" w:eastAsia="zh-CN" w:bidi="ar-SA"/>
    </w:rPr>
  </w:style>
  <w:style w:type="paragraph" w:customStyle="1" w:styleId="22">
    <w:name w:val="正文1 Char Char Char"/>
    <w:basedOn w:val="1"/>
    <w:qFormat/>
    <w:uiPriority w:val="0"/>
    <w:pPr>
      <w:spacing w:line="360" w:lineRule="auto"/>
      <w:ind w:firstLine="200" w:firstLineChars="200"/>
    </w:pPr>
  </w:style>
  <w:style w:type="paragraph" w:customStyle="1" w:styleId="23">
    <w:name w:val="无间隔"/>
    <w:qFormat/>
    <w:uiPriority w:val="0"/>
    <w:pPr>
      <w:widowControl w:val="0"/>
      <w:jc w:val="both"/>
    </w:pPr>
    <w:rPr>
      <w:rFonts w:ascii="Calibri" w:hAnsi="Calibri" w:eastAsia="宋体" w:cs="Times New Roman"/>
      <w:kern w:val="2"/>
      <w:sz w:val="21"/>
      <w:szCs w:val="22"/>
      <w:lang w:val="en-US" w:eastAsia="zh-CN" w:bidi="ar-SA"/>
    </w:rPr>
  </w:style>
  <w:style w:type="character" w:customStyle="1" w:styleId="24">
    <w:name w:val="标题 2 Char"/>
    <w:link w:val="3"/>
    <w:qFormat/>
    <w:uiPriority w:val="0"/>
    <w:rPr>
      <w:rFonts w:hint="eastAsia" w:ascii="宋体" w:hAnsi="宋体" w:eastAsia="黑体" w:cs="宋体"/>
      <w:kern w:val="0"/>
      <w:sz w:val="32"/>
      <w:szCs w:val="36"/>
      <w:lang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1163</Words>
  <Characters>2480</Characters>
  <Lines>67</Lines>
  <Paragraphs>18</Paragraphs>
  <TotalTime>2</TotalTime>
  <ScaleCrop>false</ScaleCrop>
  <LinksUpToDate>false</LinksUpToDate>
  <CharactersWithSpaces>2528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2024-07-24T03:26:00Z</dcterms:created>
  <dc:creator>uos</dc:creator>
  <cp:lastModifiedBy>Administrator</cp:lastModifiedBy>
  <cp:lastPrinted>2023-08-03T00:58:00Z</cp:lastPrinted>
  <dcterms:modified xsi:type="dcterms:W3CDTF">2025-08-22T07:28:04Z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03AE7F14E2DC4BACB053764200FF950D_13</vt:lpwstr>
  </property>
  <property fmtid="{D5CDD505-2E9C-101B-9397-08002B2CF9AE}" pid="4" name="KSOTemplateDocerSaveRecord">
    <vt:lpwstr>eyJoZGlkIjoiY2VlZThlZDk5ZTQ4MTFjNGY3MjIxNTdiOWMzZmQwMWMiLCJ1c2VySWQiOiIyMzQ5MTc1OTYifQ==</vt:lpwstr>
  </property>
</Properties>
</file>