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4DE0C8">
      <w:pPr>
        <w:jc w:val="center"/>
        <w:rPr>
          <w:rFonts w:ascii="Times New Roman" w:hAnsi="Times New Roman" w:cs="Times New Roman"/>
          <w:color w:val="000000" w:themeColor="text1"/>
          <w14:textFill>
            <w14:solidFill>
              <w14:schemeClr w14:val="tx1"/>
            </w14:solidFill>
          </w14:textFill>
        </w:rPr>
      </w:pPr>
      <w:bookmarkStart w:id="0" w:name="_GoBack"/>
      <w:r>
        <w:rPr>
          <w:rFonts w:hint="eastAsia" w:ascii="Times New Roman" w:hAnsi="Times New Roman" w:eastAsia="方正小标宋简体" w:cs="Times New Roman"/>
          <w:color w:val="000000" w:themeColor="text1"/>
          <w:kern w:val="0"/>
          <w:sz w:val="36"/>
          <w:szCs w:val="36"/>
          <w:lang w:eastAsia="zh-CN"/>
          <w14:textFill>
            <w14:solidFill>
              <w14:schemeClr w14:val="tx1"/>
            </w14:solidFill>
          </w14:textFill>
        </w:rPr>
        <w:t>白沙黎族自治县综合行政执法局</w:t>
      </w:r>
      <w:r>
        <w:rPr>
          <w:rFonts w:hint="eastAsia" w:ascii="Times New Roman" w:hAnsi="Times New Roman" w:eastAsia="方正小标宋简体" w:cs="Times New Roman"/>
          <w:color w:val="000000" w:themeColor="text1"/>
          <w:kern w:val="0"/>
          <w:sz w:val="36"/>
          <w:szCs w:val="36"/>
          <w:lang w:val="en-US" w:eastAsia="zh-CN"/>
          <w14:textFill>
            <w14:solidFill>
              <w14:schemeClr w14:val="tx1"/>
            </w14:solidFill>
          </w14:textFill>
        </w:rPr>
        <w:t>涉及环境保护执法</w:t>
      </w:r>
      <w:r>
        <w:rPr>
          <w:rFonts w:hint="eastAsia" w:ascii="Times New Roman" w:hAnsi="Times New Roman" w:eastAsia="方正小标宋简体" w:cs="Times New Roman"/>
          <w:color w:val="000000" w:themeColor="text1"/>
          <w:kern w:val="0"/>
          <w:sz w:val="36"/>
          <w:szCs w:val="36"/>
          <w:lang w:eastAsia="zh-CN"/>
          <w14:textFill>
            <w14:solidFill>
              <w14:schemeClr w14:val="tx1"/>
            </w14:solidFill>
          </w14:textFill>
        </w:rPr>
        <w:t>事项</w:t>
      </w:r>
      <w:r>
        <w:rPr>
          <w:rFonts w:hint="eastAsia" w:ascii="Times New Roman" w:hAnsi="Times New Roman" w:eastAsia="方正小标宋简体" w:cs="Times New Roman"/>
          <w:color w:val="000000" w:themeColor="text1"/>
          <w:kern w:val="0"/>
          <w:sz w:val="36"/>
          <w:szCs w:val="36"/>
          <w:lang w:val="en-US" w:eastAsia="zh-CN"/>
          <w14:textFill>
            <w14:solidFill>
              <w14:schemeClr w14:val="tx1"/>
            </w14:solidFill>
          </w14:textFill>
        </w:rPr>
        <w:t>清单</w:t>
      </w:r>
      <w:bookmarkEnd w:id="0"/>
    </w:p>
    <w:p w14:paraId="2E24EDFC">
      <w:pPr>
        <w:jc w:val="center"/>
        <w:rPr>
          <w:rFonts w:ascii="Times New Roman" w:hAnsi="Times New Roman" w:cs="Times New Roman"/>
          <w:color w:val="000000" w:themeColor="text1"/>
          <w14:textFill>
            <w14:solidFill>
              <w14:schemeClr w14:val="tx1"/>
            </w14:solidFill>
          </w14:textFill>
        </w:rPr>
      </w:pPr>
      <w:r>
        <w:rPr>
          <w:rFonts w:ascii="Times New Roman" w:hAnsi="Times New Roman" w:eastAsia="黑体" w:cs="Times New Roman"/>
          <w:color w:val="000000" w:themeColor="text1"/>
          <w:kern w:val="0"/>
          <w:sz w:val="28"/>
          <w:szCs w:val="28"/>
          <w14:textFill>
            <w14:solidFill>
              <w14:schemeClr w14:val="tx1"/>
            </w14:solidFill>
          </w14:textFill>
        </w:rPr>
        <w:t>第一章  行政处罚事项</w:t>
      </w:r>
    </w:p>
    <w:tbl>
      <w:tblPr>
        <w:tblStyle w:val="2"/>
        <w:tblW w:w="145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640"/>
        <w:gridCol w:w="15"/>
        <w:gridCol w:w="629"/>
        <w:gridCol w:w="42"/>
        <w:gridCol w:w="1787"/>
        <w:gridCol w:w="1278"/>
        <w:gridCol w:w="6956"/>
        <w:gridCol w:w="840"/>
        <w:gridCol w:w="990"/>
        <w:gridCol w:w="1358"/>
        <w:gridCol w:w="25"/>
      </w:tblGrid>
      <w:tr w14:paraId="44C2E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tblHeader/>
          <w:jc w:val="center"/>
        </w:trPr>
        <w:tc>
          <w:tcPr>
            <w:tcW w:w="655" w:type="dxa"/>
            <w:gridSpan w:val="2"/>
            <w:shd w:val="clear" w:color="auto" w:fill="auto"/>
            <w:tcMar>
              <w:left w:w="57" w:type="dxa"/>
              <w:right w:w="57" w:type="dxa"/>
            </w:tcMar>
            <w:vAlign w:val="center"/>
          </w:tcPr>
          <w:p w14:paraId="78D2C19C">
            <w:pPr>
              <w:widowControl/>
              <w:spacing w:line="260" w:lineRule="exact"/>
              <w:jc w:val="center"/>
              <w:rPr>
                <w:rFonts w:ascii="Times New Roman" w:hAnsi="Times New Roman" w:eastAsia="黑体" w:cs="Times New Roman"/>
                <w:color w:val="000000" w:themeColor="text1"/>
                <w:kern w:val="0"/>
                <w:sz w:val="18"/>
                <w:szCs w:val="18"/>
                <w14:textFill>
                  <w14:solidFill>
                    <w14:schemeClr w14:val="tx1"/>
                  </w14:solidFill>
                </w14:textFill>
              </w:rPr>
            </w:pPr>
            <w:r>
              <w:rPr>
                <w:rFonts w:ascii="Times New Roman" w:hAnsi="Times New Roman" w:eastAsia="黑体" w:cs="Times New Roman"/>
                <w:color w:val="000000" w:themeColor="text1"/>
                <w:kern w:val="0"/>
                <w:sz w:val="18"/>
                <w:szCs w:val="18"/>
                <w14:textFill>
                  <w14:solidFill>
                    <w14:schemeClr w14:val="tx1"/>
                  </w14:solidFill>
                </w14:textFill>
              </w:rPr>
              <w:t>总序号</w:t>
            </w:r>
          </w:p>
        </w:tc>
        <w:tc>
          <w:tcPr>
            <w:tcW w:w="671" w:type="dxa"/>
            <w:gridSpan w:val="2"/>
            <w:shd w:val="clear" w:color="auto" w:fill="auto"/>
            <w:tcMar>
              <w:left w:w="57" w:type="dxa"/>
              <w:right w:w="57" w:type="dxa"/>
            </w:tcMar>
            <w:vAlign w:val="center"/>
          </w:tcPr>
          <w:p w14:paraId="4B4B1A5D">
            <w:pPr>
              <w:widowControl/>
              <w:spacing w:line="260" w:lineRule="exact"/>
              <w:jc w:val="center"/>
              <w:rPr>
                <w:rFonts w:ascii="Times New Roman" w:hAnsi="Times New Roman" w:eastAsia="黑体" w:cs="Times New Roman"/>
                <w:color w:val="000000" w:themeColor="text1"/>
                <w:kern w:val="0"/>
                <w:sz w:val="18"/>
                <w:szCs w:val="18"/>
                <w14:textFill>
                  <w14:solidFill>
                    <w14:schemeClr w14:val="tx1"/>
                  </w14:solidFill>
                </w14:textFill>
              </w:rPr>
            </w:pPr>
            <w:r>
              <w:rPr>
                <w:rFonts w:ascii="Times New Roman" w:hAnsi="Times New Roman" w:eastAsia="黑体" w:cs="Times New Roman"/>
                <w:color w:val="000000" w:themeColor="text1"/>
                <w:kern w:val="0"/>
                <w:sz w:val="18"/>
                <w:szCs w:val="18"/>
                <w14:textFill>
                  <w14:solidFill>
                    <w14:schemeClr w14:val="tx1"/>
                  </w14:solidFill>
                </w14:textFill>
              </w:rPr>
              <w:t>分序号</w:t>
            </w:r>
          </w:p>
        </w:tc>
        <w:tc>
          <w:tcPr>
            <w:tcW w:w="1787" w:type="dxa"/>
            <w:shd w:val="clear" w:color="auto" w:fill="auto"/>
            <w:tcMar>
              <w:left w:w="57" w:type="dxa"/>
              <w:right w:w="57" w:type="dxa"/>
            </w:tcMar>
            <w:vAlign w:val="center"/>
          </w:tcPr>
          <w:p w14:paraId="5BCC6039">
            <w:pPr>
              <w:widowControl/>
              <w:spacing w:line="260" w:lineRule="exact"/>
              <w:jc w:val="center"/>
              <w:rPr>
                <w:rFonts w:ascii="Times New Roman" w:hAnsi="Times New Roman" w:eastAsia="黑体" w:cs="Times New Roman"/>
                <w:color w:val="000000" w:themeColor="text1"/>
                <w:kern w:val="0"/>
                <w:sz w:val="18"/>
                <w:szCs w:val="18"/>
                <w14:textFill>
                  <w14:solidFill>
                    <w14:schemeClr w14:val="tx1"/>
                  </w14:solidFill>
                </w14:textFill>
              </w:rPr>
            </w:pPr>
            <w:r>
              <w:rPr>
                <w:rFonts w:ascii="Times New Roman" w:hAnsi="Times New Roman" w:eastAsia="黑体" w:cs="Times New Roman"/>
                <w:color w:val="000000" w:themeColor="text1"/>
                <w:kern w:val="0"/>
                <w:sz w:val="18"/>
                <w:szCs w:val="18"/>
                <w14:textFill>
                  <w14:solidFill>
                    <w14:schemeClr w14:val="tx1"/>
                  </w14:solidFill>
                </w14:textFill>
              </w:rPr>
              <w:t>事项名称</w:t>
            </w:r>
          </w:p>
        </w:tc>
        <w:tc>
          <w:tcPr>
            <w:tcW w:w="1278" w:type="dxa"/>
            <w:shd w:val="clear" w:color="auto" w:fill="auto"/>
            <w:tcMar>
              <w:left w:w="57" w:type="dxa"/>
              <w:right w:w="57" w:type="dxa"/>
            </w:tcMar>
            <w:vAlign w:val="center"/>
          </w:tcPr>
          <w:p w14:paraId="3D9D2AE3">
            <w:pPr>
              <w:widowControl/>
              <w:spacing w:line="260" w:lineRule="exact"/>
              <w:jc w:val="center"/>
              <w:rPr>
                <w:rFonts w:ascii="Times New Roman" w:hAnsi="Times New Roman" w:eastAsia="黑体" w:cs="Times New Roman"/>
                <w:color w:val="000000" w:themeColor="text1"/>
                <w:kern w:val="0"/>
                <w:sz w:val="18"/>
                <w:szCs w:val="18"/>
                <w14:textFill>
                  <w14:solidFill>
                    <w14:schemeClr w14:val="tx1"/>
                  </w14:solidFill>
                </w14:textFill>
              </w:rPr>
            </w:pPr>
            <w:r>
              <w:rPr>
                <w:rFonts w:ascii="Times New Roman" w:hAnsi="Times New Roman" w:eastAsia="黑体" w:cs="Times New Roman"/>
                <w:color w:val="000000" w:themeColor="text1"/>
                <w:kern w:val="0"/>
                <w:sz w:val="18"/>
                <w:szCs w:val="18"/>
                <w14:textFill>
                  <w14:solidFill>
                    <w14:schemeClr w14:val="tx1"/>
                  </w14:solidFill>
                </w14:textFill>
              </w:rPr>
              <w:t>法律名称</w:t>
            </w:r>
          </w:p>
        </w:tc>
        <w:tc>
          <w:tcPr>
            <w:tcW w:w="6956" w:type="dxa"/>
            <w:shd w:val="clear" w:color="auto" w:fill="auto"/>
            <w:tcMar>
              <w:left w:w="57" w:type="dxa"/>
              <w:right w:w="57" w:type="dxa"/>
            </w:tcMar>
            <w:vAlign w:val="center"/>
          </w:tcPr>
          <w:p w14:paraId="72134A9A">
            <w:pPr>
              <w:widowControl/>
              <w:spacing w:line="260" w:lineRule="exact"/>
              <w:jc w:val="center"/>
              <w:rPr>
                <w:rFonts w:ascii="Times New Roman" w:hAnsi="Times New Roman" w:eastAsia="黑体" w:cs="Times New Roman"/>
                <w:color w:val="000000" w:themeColor="text1"/>
                <w:kern w:val="0"/>
                <w:sz w:val="18"/>
                <w:szCs w:val="18"/>
                <w14:textFill>
                  <w14:solidFill>
                    <w14:schemeClr w14:val="tx1"/>
                  </w14:solidFill>
                </w14:textFill>
              </w:rPr>
            </w:pPr>
            <w:r>
              <w:rPr>
                <w:rFonts w:ascii="Times New Roman" w:hAnsi="Times New Roman" w:eastAsia="黑体" w:cs="Times New Roman"/>
                <w:color w:val="000000" w:themeColor="text1"/>
                <w:kern w:val="0"/>
                <w:sz w:val="18"/>
                <w:szCs w:val="18"/>
                <w14:textFill>
                  <w14:solidFill>
                    <w14:schemeClr w14:val="tx1"/>
                  </w14:solidFill>
                </w14:textFill>
              </w:rPr>
              <w:t>法律条款</w:t>
            </w:r>
          </w:p>
        </w:tc>
        <w:tc>
          <w:tcPr>
            <w:tcW w:w="840" w:type="dxa"/>
            <w:shd w:val="clear" w:color="auto" w:fill="auto"/>
            <w:tcMar>
              <w:left w:w="57" w:type="dxa"/>
              <w:right w:w="57" w:type="dxa"/>
            </w:tcMar>
            <w:vAlign w:val="center"/>
          </w:tcPr>
          <w:p w14:paraId="3EA8EC92">
            <w:pPr>
              <w:widowControl/>
              <w:spacing w:line="260" w:lineRule="exact"/>
              <w:jc w:val="center"/>
              <w:rPr>
                <w:rFonts w:ascii="Times New Roman" w:hAnsi="Times New Roman" w:eastAsia="黑体" w:cs="Times New Roman"/>
                <w:color w:val="000000" w:themeColor="text1"/>
                <w:kern w:val="0"/>
                <w:sz w:val="18"/>
                <w:szCs w:val="18"/>
                <w14:textFill>
                  <w14:solidFill>
                    <w14:schemeClr w14:val="tx1"/>
                  </w14:solidFill>
                </w14:textFill>
              </w:rPr>
            </w:pPr>
            <w:r>
              <w:rPr>
                <w:rFonts w:ascii="Times New Roman" w:hAnsi="Times New Roman" w:eastAsia="黑体" w:cs="Times New Roman"/>
                <w:color w:val="000000" w:themeColor="text1"/>
                <w:kern w:val="0"/>
                <w:sz w:val="18"/>
                <w:szCs w:val="18"/>
                <w14:textFill>
                  <w14:solidFill>
                    <w14:schemeClr w14:val="tx1"/>
                  </w14:solidFill>
                </w14:textFill>
              </w:rPr>
              <w:t>法定实施主体</w:t>
            </w:r>
          </w:p>
        </w:tc>
        <w:tc>
          <w:tcPr>
            <w:tcW w:w="990" w:type="dxa"/>
            <w:shd w:val="clear" w:color="auto" w:fill="auto"/>
            <w:tcMar>
              <w:left w:w="57" w:type="dxa"/>
              <w:right w:w="57" w:type="dxa"/>
            </w:tcMar>
            <w:vAlign w:val="center"/>
          </w:tcPr>
          <w:p w14:paraId="3D22E408">
            <w:pPr>
              <w:widowControl/>
              <w:spacing w:line="260" w:lineRule="exact"/>
              <w:jc w:val="center"/>
              <w:rPr>
                <w:rFonts w:ascii="Times New Roman" w:hAnsi="Times New Roman" w:eastAsia="黑体" w:cs="Times New Roman"/>
                <w:color w:val="000000" w:themeColor="text1"/>
                <w:kern w:val="0"/>
                <w:sz w:val="18"/>
                <w:szCs w:val="18"/>
                <w14:textFill>
                  <w14:solidFill>
                    <w14:schemeClr w14:val="tx1"/>
                  </w14:solidFill>
                </w14:textFill>
              </w:rPr>
            </w:pPr>
            <w:r>
              <w:rPr>
                <w:rFonts w:hint="eastAsia" w:ascii="Times New Roman" w:hAnsi="Times New Roman" w:eastAsia="黑体" w:cs="Times New Roman"/>
                <w:color w:val="000000" w:themeColor="text1"/>
                <w:kern w:val="0"/>
                <w:sz w:val="18"/>
                <w:szCs w:val="18"/>
                <w:lang w:val="en-US" w:eastAsia="zh-CN"/>
                <w14:textFill>
                  <w14:solidFill>
                    <w14:schemeClr w14:val="tx1"/>
                  </w14:solidFill>
                </w14:textFill>
              </w:rPr>
              <w:t>第一层级实施主体</w:t>
            </w:r>
          </w:p>
        </w:tc>
        <w:tc>
          <w:tcPr>
            <w:tcW w:w="1383" w:type="dxa"/>
            <w:gridSpan w:val="2"/>
            <w:shd w:val="clear" w:color="auto" w:fill="auto"/>
            <w:tcMar>
              <w:left w:w="57" w:type="dxa"/>
              <w:right w:w="57" w:type="dxa"/>
            </w:tcMar>
            <w:vAlign w:val="center"/>
          </w:tcPr>
          <w:p w14:paraId="798711CC">
            <w:pPr>
              <w:widowControl/>
              <w:spacing w:line="260" w:lineRule="exact"/>
              <w:jc w:val="center"/>
              <w:rPr>
                <w:rFonts w:ascii="Times New Roman" w:hAnsi="Times New Roman" w:eastAsia="黑体" w:cs="Times New Roman"/>
                <w:color w:val="000000" w:themeColor="text1"/>
                <w:kern w:val="0"/>
                <w:sz w:val="18"/>
                <w:szCs w:val="18"/>
                <w14:textFill>
                  <w14:solidFill>
                    <w14:schemeClr w14:val="tx1"/>
                  </w14:solidFill>
                </w14:textFill>
              </w:rPr>
            </w:pPr>
            <w:r>
              <w:rPr>
                <w:rFonts w:ascii="Times New Roman" w:hAnsi="Times New Roman" w:eastAsia="黑体" w:cs="Times New Roman"/>
                <w:color w:val="000000" w:themeColor="text1"/>
                <w:kern w:val="0"/>
                <w:sz w:val="18"/>
                <w:szCs w:val="18"/>
                <w14:textFill>
                  <w14:solidFill>
                    <w14:schemeClr w14:val="tx1"/>
                  </w14:solidFill>
                </w14:textFill>
              </w:rPr>
              <w:t>备注</w:t>
            </w:r>
          </w:p>
        </w:tc>
      </w:tr>
      <w:tr w14:paraId="569FC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7" w:hRule="atLeast"/>
          <w:jc w:val="center"/>
        </w:trPr>
        <w:tc>
          <w:tcPr>
            <w:tcW w:w="14560" w:type="dxa"/>
            <w:gridSpan w:val="11"/>
            <w:shd w:val="clear" w:color="auto" w:fill="auto"/>
            <w:tcMar>
              <w:left w:w="57" w:type="dxa"/>
              <w:right w:w="57" w:type="dxa"/>
            </w:tcMar>
            <w:vAlign w:val="center"/>
          </w:tcPr>
          <w:p w14:paraId="67E41144">
            <w:pPr>
              <w:widowControl/>
              <w:spacing w:line="260" w:lineRule="exact"/>
              <w:jc w:val="center"/>
              <w:rPr>
                <w:rFonts w:ascii="Times New Roman" w:hAnsi="Times New Roman" w:eastAsia="黑体" w:cs="Times New Roman"/>
                <w:color w:val="000000" w:themeColor="text1"/>
                <w:kern w:val="0"/>
                <w:sz w:val="18"/>
                <w:szCs w:val="18"/>
                <w14:textFill>
                  <w14:solidFill>
                    <w14:schemeClr w14:val="tx1"/>
                  </w14:solidFill>
                </w14:textFill>
              </w:rPr>
            </w:pPr>
            <w:r>
              <w:rPr>
                <w:rFonts w:ascii="Times New Roman" w:hAnsi="Times New Roman" w:eastAsia="黑体" w:cs="Times New Roman"/>
                <w:color w:val="000000" w:themeColor="text1"/>
                <w:kern w:val="0"/>
                <w:sz w:val="18"/>
                <w:szCs w:val="18"/>
                <w14:textFill>
                  <w14:solidFill>
                    <w14:schemeClr w14:val="tx1"/>
                  </w14:solidFill>
                </w14:textFill>
              </w:rPr>
              <w:t>一、</w:t>
            </w:r>
            <w:r>
              <w:rPr>
                <w:rFonts w:hint="eastAsia" w:ascii="Times New Roman" w:hAnsi="Times New Roman" w:eastAsia="黑体" w:cs="Times New Roman"/>
                <w:color w:val="000000" w:themeColor="text1"/>
                <w:kern w:val="0"/>
                <w:sz w:val="18"/>
                <w:szCs w:val="18"/>
                <w:lang w:val="en-US" w:eastAsia="zh-CN"/>
                <w14:textFill>
                  <w14:solidFill>
                    <w14:schemeClr w14:val="tx1"/>
                  </w14:solidFill>
                </w14:textFill>
              </w:rPr>
              <w:t>市场监管领域禁塑</w:t>
            </w:r>
            <w:r>
              <w:rPr>
                <w:rFonts w:ascii="Times New Roman" w:hAnsi="Times New Roman" w:eastAsia="黑体" w:cs="Times New Roman"/>
                <w:color w:val="000000" w:themeColor="text1"/>
                <w:kern w:val="0"/>
                <w:sz w:val="18"/>
                <w:szCs w:val="18"/>
                <w14:textFill>
                  <w14:solidFill>
                    <w14:schemeClr w14:val="tx1"/>
                  </w14:solidFill>
                </w14:textFill>
              </w:rPr>
              <w:t>（</w:t>
            </w:r>
            <w:r>
              <w:rPr>
                <w:rFonts w:hint="eastAsia" w:ascii="Times New Roman" w:hAnsi="Times New Roman" w:eastAsia="黑体" w:cs="Times New Roman"/>
                <w:color w:val="000000" w:themeColor="text1"/>
                <w:kern w:val="0"/>
                <w:sz w:val="18"/>
                <w:szCs w:val="18"/>
                <w:lang w:val="en-US" w:eastAsia="zh-CN"/>
                <w14:textFill>
                  <w14:solidFill>
                    <w14:schemeClr w14:val="tx1"/>
                  </w14:solidFill>
                </w14:textFill>
              </w:rPr>
              <w:t>9</w:t>
            </w:r>
            <w:r>
              <w:rPr>
                <w:rFonts w:ascii="Times New Roman" w:hAnsi="Times New Roman" w:eastAsia="黑体" w:cs="Times New Roman"/>
                <w:color w:val="000000" w:themeColor="text1"/>
                <w:kern w:val="0"/>
                <w:sz w:val="18"/>
                <w:szCs w:val="18"/>
                <w14:textFill>
                  <w14:solidFill>
                    <w14:schemeClr w14:val="tx1"/>
                  </w14:solidFill>
                </w14:textFill>
              </w:rPr>
              <w:t>项）</w:t>
            </w:r>
          </w:p>
        </w:tc>
      </w:tr>
      <w:tr w14:paraId="58748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7" w:hRule="atLeast"/>
          <w:jc w:val="center"/>
        </w:trPr>
        <w:tc>
          <w:tcPr>
            <w:tcW w:w="14560" w:type="dxa"/>
            <w:gridSpan w:val="11"/>
            <w:shd w:val="clear" w:color="auto" w:fill="auto"/>
            <w:tcMar>
              <w:left w:w="57" w:type="dxa"/>
              <w:right w:w="57" w:type="dxa"/>
            </w:tcMar>
            <w:vAlign w:val="center"/>
          </w:tcPr>
          <w:p w14:paraId="4D427622">
            <w:pPr>
              <w:widowControl/>
              <w:spacing w:line="260" w:lineRule="exact"/>
              <w:jc w:val="center"/>
              <w:rPr>
                <w:rFonts w:ascii="Times New Roman" w:hAnsi="Times New Roman" w:eastAsia="黑体" w:cs="Times New Roman"/>
                <w:color w:val="000000" w:themeColor="text1"/>
                <w:kern w:val="0"/>
                <w:sz w:val="18"/>
                <w:szCs w:val="18"/>
                <w14:textFill>
                  <w14:solidFill>
                    <w14:schemeClr w14:val="tx1"/>
                  </w14:solidFill>
                </w14:textFill>
              </w:rPr>
            </w:pPr>
            <w:r>
              <w:rPr>
                <w:rFonts w:hint="eastAsia" w:ascii="Times New Roman" w:hAnsi="Times New Roman" w:eastAsia="黑体" w:cs="Times New Roman"/>
                <w:color w:val="000000" w:themeColor="text1"/>
                <w:kern w:val="0"/>
                <w:sz w:val="18"/>
                <w:szCs w:val="18"/>
                <w:lang w:val="en-US" w:eastAsia="zh-CN"/>
                <w14:textFill>
                  <w14:solidFill>
                    <w14:schemeClr w14:val="tx1"/>
                  </w14:solidFill>
                </w14:textFill>
              </w:rPr>
              <w:t>质量发展与安全监督方面（1项禁塑）</w:t>
            </w:r>
          </w:p>
        </w:tc>
      </w:tr>
      <w:tr w14:paraId="42649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655" w:type="dxa"/>
            <w:gridSpan w:val="2"/>
            <w:vMerge w:val="restart"/>
            <w:shd w:val="clear" w:color="auto" w:fill="auto"/>
            <w:tcMar>
              <w:left w:w="57" w:type="dxa"/>
              <w:right w:w="57" w:type="dxa"/>
            </w:tcMar>
            <w:vAlign w:val="center"/>
          </w:tcPr>
          <w:p w14:paraId="3FB03803">
            <w:pPr>
              <w:widowControl/>
              <w:spacing w:line="260" w:lineRule="exact"/>
              <w:jc w:val="both"/>
              <w:rPr>
                <w:rFonts w:hint="eastAsia" w:ascii="Times New Roman" w:hAnsi="Times New Roman" w:eastAsia="黑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黑体" w:cs="Times New Roman"/>
                <w:color w:val="000000" w:themeColor="text1"/>
                <w:kern w:val="0"/>
                <w:sz w:val="18"/>
                <w:szCs w:val="18"/>
                <w:lang w:val="en-US" w:eastAsia="zh-CN"/>
                <w14:textFill>
                  <w14:solidFill>
                    <w14:schemeClr w14:val="tx1"/>
                  </w14:solidFill>
                </w14:textFill>
              </w:rPr>
              <w:t>1</w:t>
            </w:r>
          </w:p>
        </w:tc>
        <w:tc>
          <w:tcPr>
            <w:tcW w:w="671" w:type="dxa"/>
            <w:gridSpan w:val="2"/>
            <w:vMerge w:val="restart"/>
            <w:shd w:val="clear" w:color="auto" w:fill="auto"/>
            <w:tcMar>
              <w:left w:w="57" w:type="dxa"/>
              <w:right w:w="57" w:type="dxa"/>
            </w:tcMar>
            <w:vAlign w:val="center"/>
          </w:tcPr>
          <w:p w14:paraId="3BA7D5FA">
            <w:pPr>
              <w:widowControl/>
              <w:spacing w:line="260" w:lineRule="exact"/>
              <w:jc w:val="center"/>
              <w:rPr>
                <w:rFonts w:hint="eastAsia" w:ascii="Times New Roman" w:hAnsi="Times New Roman" w:eastAsia="黑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黑体" w:cs="Times New Roman"/>
                <w:color w:val="000000" w:themeColor="text1"/>
                <w:kern w:val="0"/>
                <w:sz w:val="18"/>
                <w:szCs w:val="18"/>
                <w:lang w:val="en-US" w:eastAsia="zh-CN"/>
                <w14:textFill>
                  <w14:solidFill>
                    <w14:schemeClr w14:val="tx1"/>
                  </w14:solidFill>
                </w14:textFill>
              </w:rPr>
              <w:t>1</w:t>
            </w:r>
          </w:p>
        </w:tc>
        <w:tc>
          <w:tcPr>
            <w:tcW w:w="1787" w:type="dxa"/>
            <w:vMerge w:val="restart"/>
            <w:shd w:val="clear" w:color="auto" w:fill="auto"/>
            <w:tcMar>
              <w:left w:w="57" w:type="dxa"/>
              <w:right w:w="57" w:type="dxa"/>
            </w:tcMar>
            <w:vAlign w:val="center"/>
          </w:tcPr>
          <w:p w14:paraId="3EE43E1A">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对生产、销售不符合保障人体健康和人身、财产安全的国家标准、行业标准的产品的行政处罚</w:t>
            </w:r>
          </w:p>
          <w:p w14:paraId="397DC691">
            <w:pPr>
              <w:widowControl/>
              <w:spacing w:line="260" w:lineRule="exact"/>
              <w:jc w:val="center"/>
              <w:rPr>
                <w:rFonts w:ascii="Times New Roman" w:hAnsi="Times New Roman" w:eastAsia="黑体" w:cs="Times New Roman"/>
                <w:color w:val="000000" w:themeColor="text1"/>
                <w:kern w:val="0"/>
                <w:sz w:val="18"/>
                <w:szCs w:val="18"/>
                <w14:textFill>
                  <w14:solidFill>
                    <w14:schemeClr w14:val="tx1"/>
                  </w14:solidFill>
                </w14:textFill>
              </w:rPr>
            </w:pPr>
          </w:p>
        </w:tc>
        <w:tc>
          <w:tcPr>
            <w:tcW w:w="1278" w:type="dxa"/>
            <w:shd w:val="clear" w:color="auto" w:fill="auto"/>
            <w:tcMar>
              <w:left w:w="57" w:type="dxa"/>
              <w:right w:w="57" w:type="dxa"/>
            </w:tcMar>
            <w:vAlign w:val="center"/>
          </w:tcPr>
          <w:p w14:paraId="4E8BFAE5">
            <w:pPr>
              <w:widowControl/>
              <w:spacing w:line="260" w:lineRule="exact"/>
              <w:rPr>
                <w:rFonts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《商品零售场所塑料购物袋有偿使用管理办法》（2008公布）</w:t>
            </w:r>
          </w:p>
        </w:tc>
        <w:tc>
          <w:tcPr>
            <w:tcW w:w="6956" w:type="dxa"/>
            <w:shd w:val="clear" w:color="auto" w:fill="auto"/>
            <w:tcMar>
              <w:left w:w="57" w:type="dxa"/>
              <w:right w:w="57" w:type="dxa"/>
            </w:tcMar>
            <w:vAlign w:val="center"/>
          </w:tcPr>
          <w:p w14:paraId="1575A7AF">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第十七条  商品零售场所经营者、开办单位或出租单位违反本办法第九条规定的，由工商行政管理部门依据《中华人民共和国产品质量法》等法律法规予以处罚。</w:t>
            </w:r>
          </w:p>
          <w:p w14:paraId="68FAD527">
            <w:pPr>
              <w:widowControl/>
              <w:spacing w:line="260" w:lineRule="exact"/>
              <w:rPr>
                <w:rFonts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第九条  商品零售场所不得销售不符合国家相关标准的塑料购物袋。</w:t>
            </w:r>
          </w:p>
        </w:tc>
        <w:tc>
          <w:tcPr>
            <w:tcW w:w="840" w:type="dxa"/>
            <w:vMerge w:val="restart"/>
            <w:shd w:val="clear" w:color="auto" w:fill="auto"/>
            <w:tcMar>
              <w:left w:w="57" w:type="dxa"/>
              <w:right w:w="57" w:type="dxa"/>
            </w:tcMar>
            <w:vAlign w:val="center"/>
          </w:tcPr>
          <w:p w14:paraId="6748220E">
            <w:pPr>
              <w:widowControl/>
              <w:spacing w:line="260" w:lineRule="exact"/>
              <w:jc w:val="center"/>
              <w:rPr>
                <w:rFonts w:ascii="Times New Roman" w:hAnsi="Times New Roman" w:eastAsia="黑体" w:cs="Times New Roman"/>
                <w:color w:val="000000" w:themeColor="text1"/>
                <w:kern w:val="0"/>
                <w:sz w:val="18"/>
                <w:szCs w:val="18"/>
                <w14:textFill>
                  <w14:solidFill>
                    <w14:schemeClr w14:val="tx1"/>
                  </w14:solidFill>
                </w14:textFill>
              </w:rPr>
            </w:pPr>
          </w:p>
        </w:tc>
        <w:tc>
          <w:tcPr>
            <w:tcW w:w="990" w:type="dxa"/>
            <w:vMerge w:val="restart"/>
            <w:shd w:val="clear" w:color="auto" w:fill="auto"/>
            <w:tcMar>
              <w:left w:w="57" w:type="dxa"/>
              <w:right w:w="57" w:type="dxa"/>
            </w:tcMar>
            <w:vAlign w:val="center"/>
          </w:tcPr>
          <w:p w14:paraId="568F89AA">
            <w:pPr>
              <w:widowControl/>
              <w:spacing w:line="260" w:lineRule="exact"/>
              <w:jc w:val="center"/>
              <w:rPr>
                <w:rFonts w:ascii="Times New Roman" w:hAnsi="Times New Roman" w:eastAsia="黑体" w:cs="Times New Roman"/>
                <w:color w:val="000000" w:themeColor="text1"/>
                <w:kern w:val="0"/>
                <w:sz w:val="18"/>
                <w:szCs w:val="18"/>
                <w14:textFill>
                  <w14:solidFill>
                    <w14:schemeClr w14:val="tx1"/>
                  </w14:solidFill>
                </w14:textFill>
              </w:rPr>
            </w:pPr>
          </w:p>
        </w:tc>
        <w:tc>
          <w:tcPr>
            <w:tcW w:w="1383" w:type="dxa"/>
            <w:gridSpan w:val="2"/>
            <w:vMerge w:val="restart"/>
            <w:shd w:val="clear" w:color="auto" w:fill="auto"/>
            <w:tcMar>
              <w:left w:w="57" w:type="dxa"/>
              <w:right w:w="57" w:type="dxa"/>
            </w:tcMar>
            <w:vAlign w:val="center"/>
          </w:tcPr>
          <w:p w14:paraId="76879B9F">
            <w:pPr>
              <w:widowControl/>
              <w:spacing w:line="260" w:lineRule="exact"/>
              <w:jc w:val="center"/>
              <w:rPr>
                <w:rFonts w:ascii="Times New Roman" w:hAnsi="Times New Roman" w:eastAsia="黑体" w:cs="Times New Roman"/>
                <w:color w:val="000000" w:themeColor="text1"/>
                <w:kern w:val="0"/>
                <w:sz w:val="18"/>
                <w:szCs w:val="18"/>
                <w14:textFill>
                  <w14:solidFill>
                    <w14:schemeClr w14:val="tx1"/>
                  </w14:solidFill>
                </w14:textFill>
              </w:rPr>
            </w:pPr>
          </w:p>
        </w:tc>
      </w:tr>
      <w:tr w14:paraId="4006E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53" w:hRule="atLeast"/>
          <w:jc w:val="center"/>
        </w:trPr>
        <w:tc>
          <w:tcPr>
            <w:tcW w:w="655" w:type="dxa"/>
            <w:gridSpan w:val="2"/>
            <w:vMerge w:val="continue"/>
            <w:shd w:val="clear" w:color="auto" w:fill="auto"/>
            <w:tcMar>
              <w:left w:w="57" w:type="dxa"/>
              <w:right w:w="57" w:type="dxa"/>
            </w:tcMar>
            <w:vAlign w:val="center"/>
          </w:tcPr>
          <w:p w14:paraId="44FB4390">
            <w:pPr>
              <w:widowControl/>
              <w:spacing w:line="260" w:lineRule="exact"/>
              <w:jc w:val="center"/>
              <w:rPr>
                <w:rFonts w:ascii="Times New Roman" w:hAnsi="Times New Roman" w:eastAsia="宋体" w:cs="Times New Roman"/>
                <w:color w:val="000000" w:themeColor="text1"/>
                <w:kern w:val="0"/>
                <w:sz w:val="18"/>
                <w:szCs w:val="18"/>
                <w:lang w:val="en-US" w:eastAsia="zh-CN" w:bidi="ar-SA"/>
                <w14:textFill>
                  <w14:solidFill>
                    <w14:schemeClr w14:val="tx1"/>
                  </w14:solidFill>
                </w14:textFill>
              </w:rPr>
            </w:pPr>
          </w:p>
        </w:tc>
        <w:tc>
          <w:tcPr>
            <w:tcW w:w="671" w:type="dxa"/>
            <w:gridSpan w:val="2"/>
            <w:vMerge w:val="continue"/>
            <w:shd w:val="clear" w:color="auto" w:fill="auto"/>
            <w:tcMar>
              <w:left w:w="57" w:type="dxa"/>
              <w:right w:w="57" w:type="dxa"/>
            </w:tcMar>
            <w:vAlign w:val="center"/>
          </w:tcPr>
          <w:p w14:paraId="3FA75442">
            <w:pPr>
              <w:widowControl/>
              <w:spacing w:line="260" w:lineRule="exact"/>
              <w:jc w:val="center"/>
              <w:rPr>
                <w:rFonts w:ascii="Times New Roman" w:hAnsi="Times New Roman" w:eastAsia="宋体" w:cs="Times New Roman"/>
                <w:color w:val="000000" w:themeColor="text1"/>
                <w:kern w:val="0"/>
                <w:sz w:val="18"/>
                <w:szCs w:val="18"/>
                <w:lang w:val="en-US" w:eastAsia="zh-CN" w:bidi="ar-SA"/>
                <w14:textFill>
                  <w14:solidFill>
                    <w14:schemeClr w14:val="tx1"/>
                  </w14:solidFill>
                </w14:textFill>
              </w:rPr>
            </w:pPr>
          </w:p>
        </w:tc>
        <w:tc>
          <w:tcPr>
            <w:tcW w:w="1787" w:type="dxa"/>
            <w:vMerge w:val="continue"/>
            <w:shd w:val="clear" w:color="auto" w:fill="auto"/>
            <w:tcMar>
              <w:left w:w="57" w:type="dxa"/>
              <w:right w:w="57" w:type="dxa"/>
            </w:tcMar>
            <w:vAlign w:val="center"/>
          </w:tcPr>
          <w:p w14:paraId="314FE873">
            <w:pPr>
              <w:widowControl/>
              <w:spacing w:line="260" w:lineRule="exact"/>
              <w:rPr>
                <w:rFonts w:ascii="Times New Roman" w:hAnsi="Times New Roman" w:eastAsia="宋体" w:cs="Times New Roman"/>
                <w:color w:val="000000" w:themeColor="text1"/>
                <w:kern w:val="0"/>
                <w:sz w:val="18"/>
                <w:szCs w:val="18"/>
                <w:lang w:val="en-US" w:eastAsia="zh-CN" w:bidi="ar-SA"/>
                <w14:textFill>
                  <w14:solidFill>
                    <w14:schemeClr w14:val="tx1"/>
                  </w14:solidFill>
                </w14:textFill>
              </w:rPr>
            </w:pPr>
          </w:p>
        </w:tc>
        <w:tc>
          <w:tcPr>
            <w:tcW w:w="1278" w:type="dxa"/>
            <w:shd w:val="clear" w:color="auto" w:fill="auto"/>
            <w:tcMar>
              <w:left w:w="57" w:type="dxa"/>
              <w:right w:w="57" w:type="dxa"/>
            </w:tcMar>
            <w:vAlign w:val="center"/>
          </w:tcPr>
          <w:p w14:paraId="150F2ED5">
            <w:pPr>
              <w:widowControl/>
              <w:spacing w:line="260" w:lineRule="exact"/>
              <w:rPr>
                <w:rFonts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《海南经济特区禁止一次性不可降解塑料制品规定》（2020公布）</w:t>
            </w:r>
          </w:p>
        </w:tc>
        <w:tc>
          <w:tcPr>
            <w:tcW w:w="6956" w:type="dxa"/>
            <w:shd w:val="clear" w:color="auto" w:fill="auto"/>
            <w:tcMar>
              <w:left w:w="57" w:type="dxa"/>
              <w:right w:w="57" w:type="dxa"/>
            </w:tcMar>
            <w:vAlign w:val="center"/>
          </w:tcPr>
          <w:p w14:paraId="44022B8C">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第二十五条  生产、销售全生物降解塑料制品不符合国家标准、行业标准、地方标准的，依照相关法律法规的规定查处。</w:t>
            </w:r>
          </w:p>
          <w:p w14:paraId="6D4CEC35">
            <w:pPr>
              <w:widowControl/>
              <w:spacing w:line="260" w:lineRule="exact"/>
              <w:rPr>
                <w:rFonts w:ascii="Times New Roman" w:hAnsi="Times New Roman" w:eastAsia="宋体" w:cs="Times New Roman"/>
                <w:color w:val="000000" w:themeColor="text1"/>
                <w:kern w:val="0"/>
                <w:sz w:val="18"/>
                <w:szCs w:val="18"/>
                <w:lang w:val="en-US" w:eastAsia="zh-CN" w:bidi="ar-SA"/>
                <w14:textFill>
                  <w14:solidFill>
                    <w14:schemeClr w14:val="tx1"/>
                  </w14:solidFill>
                </w14:textFill>
              </w:rPr>
            </w:pPr>
          </w:p>
        </w:tc>
        <w:tc>
          <w:tcPr>
            <w:tcW w:w="840" w:type="dxa"/>
            <w:vMerge w:val="continue"/>
            <w:shd w:val="clear" w:color="auto" w:fill="auto"/>
            <w:tcMar>
              <w:left w:w="57" w:type="dxa"/>
              <w:right w:w="57" w:type="dxa"/>
            </w:tcMar>
            <w:vAlign w:val="center"/>
          </w:tcPr>
          <w:p w14:paraId="32E3118E">
            <w:pPr>
              <w:widowControl/>
              <w:spacing w:line="260" w:lineRule="exact"/>
              <w:jc w:val="center"/>
              <w:rPr>
                <w:rFonts w:ascii="Times New Roman" w:hAnsi="Times New Roman" w:eastAsia="黑体" w:cs="Times New Roman"/>
                <w:color w:val="000000" w:themeColor="text1"/>
                <w:kern w:val="0"/>
                <w:sz w:val="18"/>
                <w:szCs w:val="18"/>
                <w:lang w:val="en-US" w:eastAsia="zh-CN"/>
                <w14:textFill>
                  <w14:solidFill>
                    <w14:schemeClr w14:val="tx1"/>
                  </w14:solidFill>
                </w14:textFill>
              </w:rPr>
            </w:pPr>
          </w:p>
        </w:tc>
        <w:tc>
          <w:tcPr>
            <w:tcW w:w="990" w:type="dxa"/>
            <w:vMerge w:val="continue"/>
            <w:shd w:val="clear" w:color="auto" w:fill="auto"/>
            <w:tcMar>
              <w:left w:w="57" w:type="dxa"/>
              <w:right w:w="57" w:type="dxa"/>
            </w:tcMar>
            <w:vAlign w:val="center"/>
          </w:tcPr>
          <w:p w14:paraId="4E9A4B18">
            <w:pPr>
              <w:widowControl/>
              <w:spacing w:line="260" w:lineRule="exact"/>
              <w:jc w:val="center"/>
              <w:rPr>
                <w:rFonts w:ascii="Times New Roman" w:hAnsi="Times New Roman" w:eastAsia="黑体" w:cs="Times New Roman"/>
                <w:color w:val="000000" w:themeColor="text1"/>
                <w:kern w:val="0"/>
                <w:sz w:val="18"/>
                <w:szCs w:val="18"/>
                <w:lang w:val="en-US" w:eastAsia="zh-CN"/>
                <w14:textFill>
                  <w14:solidFill>
                    <w14:schemeClr w14:val="tx1"/>
                  </w14:solidFill>
                </w14:textFill>
              </w:rPr>
            </w:pPr>
          </w:p>
        </w:tc>
        <w:tc>
          <w:tcPr>
            <w:tcW w:w="1383" w:type="dxa"/>
            <w:gridSpan w:val="2"/>
            <w:vMerge w:val="continue"/>
            <w:shd w:val="clear" w:color="auto" w:fill="auto"/>
            <w:tcMar>
              <w:left w:w="57" w:type="dxa"/>
              <w:right w:w="57" w:type="dxa"/>
            </w:tcMar>
            <w:vAlign w:val="center"/>
          </w:tcPr>
          <w:p w14:paraId="7186A89F">
            <w:pPr>
              <w:widowControl/>
              <w:spacing w:line="260" w:lineRule="exact"/>
              <w:rPr>
                <w:rFonts w:ascii="Times New Roman" w:hAnsi="Times New Roman" w:eastAsia="宋体" w:cs="Times New Roman"/>
                <w:color w:val="000000" w:themeColor="text1"/>
                <w:spacing w:val="-4"/>
                <w:kern w:val="0"/>
                <w:sz w:val="18"/>
                <w:szCs w:val="18"/>
                <w:lang w:val="en-US" w:eastAsia="zh-CN" w:bidi="ar-SA"/>
                <w14:textFill>
                  <w14:solidFill>
                    <w14:schemeClr w14:val="tx1"/>
                  </w14:solidFill>
                </w14:textFill>
              </w:rPr>
            </w:pPr>
          </w:p>
        </w:tc>
      </w:tr>
      <w:tr w14:paraId="5872A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0" w:hRule="atLeast"/>
          <w:jc w:val="center"/>
        </w:trPr>
        <w:tc>
          <w:tcPr>
            <w:tcW w:w="14560" w:type="dxa"/>
            <w:gridSpan w:val="11"/>
            <w:shd w:val="clear" w:color="auto" w:fill="auto"/>
            <w:tcMar>
              <w:left w:w="57" w:type="dxa"/>
              <w:right w:w="57" w:type="dxa"/>
            </w:tcMar>
            <w:vAlign w:val="center"/>
          </w:tcPr>
          <w:p w14:paraId="5B8DAEF5">
            <w:pPr>
              <w:widowControl/>
              <w:spacing w:line="260" w:lineRule="exact"/>
              <w:jc w:val="center"/>
              <w:rPr>
                <w:rFonts w:ascii="Times New Roman" w:hAnsi="Times New Roman" w:eastAsia="黑体" w:cs="Times New Roman"/>
                <w:color w:val="000000" w:themeColor="text1"/>
                <w:kern w:val="0"/>
                <w:sz w:val="18"/>
                <w:szCs w:val="18"/>
                <w14:textFill>
                  <w14:solidFill>
                    <w14:schemeClr w14:val="tx1"/>
                  </w14:solidFill>
                </w14:textFill>
              </w:rPr>
            </w:pPr>
            <w:r>
              <w:rPr>
                <w:rFonts w:hint="eastAsia" w:ascii="Times New Roman" w:hAnsi="Times New Roman" w:eastAsia="黑体" w:cs="Times New Roman"/>
                <w:color w:val="000000" w:themeColor="text1"/>
                <w:kern w:val="0"/>
                <w:sz w:val="18"/>
                <w:szCs w:val="18"/>
                <w:lang w:val="en-US" w:eastAsia="zh-CN"/>
                <w14:textFill>
                  <w14:solidFill>
                    <w14:schemeClr w14:val="tx1"/>
                  </w14:solidFill>
                </w14:textFill>
              </w:rPr>
              <w:t>（五）网络交易监督方面（3项禁塑）</w:t>
            </w:r>
          </w:p>
        </w:tc>
      </w:tr>
      <w:tr w14:paraId="32AE3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73" w:hRule="atLeast"/>
          <w:jc w:val="center"/>
        </w:trPr>
        <w:tc>
          <w:tcPr>
            <w:tcW w:w="655" w:type="dxa"/>
            <w:gridSpan w:val="2"/>
            <w:shd w:val="clear" w:color="auto" w:fill="auto"/>
            <w:tcMar>
              <w:left w:w="57" w:type="dxa"/>
              <w:right w:w="57" w:type="dxa"/>
            </w:tcMar>
            <w:vAlign w:val="center"/>
          </w:tcPr>
          <w:p w14:paraId="75673AD3">
            <w:pPr>
              <w:pStyle w:val="4"/>
              <w:widowControl/>
              <w:numPr>
                <w:ilvl w:val="0"/>
                <w:numId w:val="0"/>
              </w:numPr>
              <w:spacing w:line="260" w:lineRule="exact"/>
              <w:ind w:leftChars="0"/>
              <w:jc w:val="both"/>
              <w:rPr>
                <w:rFonts w:hint="default" w:ascii="Times New Roman" w:hAnsi="Times New Roman" w:eastAsia="仿宋"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eastAsia="仿宋" w:cs="Times New Roman"/>
                <w:color w:val="000000" w:themeColor="text1"/>
                <w:kern w:val="0"/>
                <w:sz w:val="18"/>
                <w:szCs w:val="18"/>
                <w:lang w:val="en-US" w:eastAsia="zh-CN" w:bidi="ar-SA"/>
                <w14:textFill>
                  <w14:solidFill>
                    <w14:schemeClr w14:val="tx1"/>
                  </w14:solidFill>
                </w14:textFill>
              </w:rPr>
              <w:t>2</w:t>
            </w:r>
          </w:p>
        </w:tc>
        <w:tc>
          <w:tcPr>
            <w:tcW w:w="671" w:type="dxa"/>
            <w:gridSpan w:val="2"/>
            <w:shd w:val="clear" w:color="auto" w:fill="auto"/>
            <w:tcMar>
              <w:left w:w="57" w:type="dxa"/>
              <w:right w:w="57" w:type="dxa"/>
            </w:tcMar>
            <w:vAlign w:val="center"/>
          </w:tcPr>
          <w:p w14:paraId="738BDCF3">
            <w:pPr>
              <w:pStyle w:val="4"/>
              <w:widowControl/>
              <w:numPr>
                <w:ilvl w:val="0"/>
                <w:numId w:val="0"/>
              </w:numPr>
              <w:spacing w:line="260" w:lineRule="exact"/>
              <w:ind w:left="0" w:leftChars="0" w:firstLine="0" w:firstLineChars="0"/>
              <w:jc w:val="both"/>
              <w:rPr>
                <w:rFonts w:hint="default" w:ascii="Times New Roman" w:hAnsi="Times New Roman" w:eastAsia="仿宋"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eastAsia="仿宋" w:cs="Times New Roman"/>
                <w:color w:val="000000" w:themeColor="text1"/>
                <w:kern w:val="0"/>
                <w:sz w:val="18"/>
                <w:szCs w:val="18"/>
                <w:lang w:val="en-US" w:eastAsia="zh-CN" w:bidi="ar-SA"/>
                <w14:textFill>
                  <w14:solidFill>
                    <w14:schemeClr w14:val="tx1"/>
                  </w14:solidFill>
                </w14:textFill>
              </w:rPr>
              <w:t>2</w:t>
            </w:r>
          </w:p>
        </w:tc>
        <w:tc>
          <w:tcPr>
            <w:tcW w:w="1787" w:type="dxa"/>
            <w:shd w:val="clear" w:color="auto" w:fill="auto"/>
            <w:tcMar>
              <w:left w:w="57" w:type="dxa"/>
              <w:right w:w="57" w:type="dxa"/>
            </w:tcMar>
            <w:vAlign w:val="center"/>
          </w:tcPr>
          <w:p w14:paraId="483DE26C">
            <w:pPr>
              <w:widowControl/>
              <w:spacing w:line="260" w:lineRule="exact"/>
              <w:rPr>
                <w:rFonts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对商品零售场所的经营者、开办单位或出租单位违法价格行为和违反明码标价规定的行政处罚</w:t>
            </w:r>
          </w:p>
        </w:tc>
        <w:tc>
          <w:tcPr>
            <w:tcW w:w="1278" w:type="dxa"/>
            <w:shd w:val="clear" w:color="auto" w:fill="auto"/>
            <w:tcMar>
              <w:left w:w="57" w:type="dxa"/>
              <w:right w:w="57" w:type="dxa"/>
            </w:tcMar>
            <w:vAlign w:val="center"/>
          </w:tcPr>
          <w:p w14:paraId="5D65D8D9">
            <w:pPr>
              <w:widowControl/>
              <w:spacing w:line="260" w:lineRule="exact"/>
              <w:rPr>
                <w:rFonts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《商品零售场所塑料购物袋有偿使用管理办法》（2008公布）</w:t>
            </w:r>
          </w:p>
        </w:tc>
        <w:tc>
          <w:tcPr>
            <w:tcW w:w="6956" w:type="dxa"/>
            <w:shd w:val="clear" w:color="auto" w:fill="auto"/>
            <w:tcMar>
              <w:left w:w="57" w:type="dxa"/>
              <w:right w:w="57" w:type="dxa"/>
            </w:tcMar>
            <w:vAlign w:val="center"/>
          </w:tcPr>
          <w:p w14:paraId="52BE3CC2">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第十四条  商品零售场所的经营者、开办单位或出租单位违反本办法第六条有关价格行为和明码标价规定的，由价格主管部门责令改正，并可视情节处以5000元以下罚款。</w:t>
            </w:r>
          </w:p>
          <w:p w14:paraId="5AB1943D">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第六条  商品零售场所可自主制定塑料购物袋价格，但不得有下列行为：</w:t>
            </w:r>
          </w:p>
          <w:p w14:paraId="11D09B3D">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（一）低于经营成本销售塑料购物袋；</w:t>
            </w:r>
          </w:p>
          <w:p w14:paraId="25A160B8">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（二）不标明价格或不按规定的内容方式标明价格销售塑料购物袋；</w:t>
            </w:r>
          </w:p>
          <w:p w14:paraId="19FB84D0">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（三）采取打折或其他方式不按标示的价格向消费者销售塑料购物袋；</w:t>
            </w:r>
          </w:p>
          <w:p w14:paraId="7BDB155F">
            <w:pPr>
              <w:widowControl/>
              <w:spacing w:line="260" w:lineRule="exact"/>
              <w:rPr>
                <w:rFonts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（四）向消费者无偿或变相无偿提供塑料购物袋。</w:t>
            </w:r>
          </w:p>
        </w:tc>
        <w:tc>
          <w:tcPr>
            <w:tcW w:w="840" w:type="dxa"/>
            <w:shd w:val="clear" w:color="auto" w:fill="auto"/>
            <w:tcMar>
              <w:left w:w="57" w:type="dxa"/>
              <w:right w:w="57" w:type="dxa"/>
            </w:tcMar>
            <w:vAlign w:val="center"/>
          </w:tcPr>
          <w:p w14:paraId="7AC42CD5">
            <w:pPr>
              <w:widowControl/>
              <w:spacing w:line="260" w:lineRule="exact"/>
              <w:jc w:val="center"/>
              <w:rPr>
                <w:rFonts w:ascii="Times New Roman" w:hAnsi="Times New Roman" w:eastAsia="黑体" w:cs="Times New Roman"/>
                <w:color w:val="000000" w:themeColor="text1"/>
                <w:kern w:val="0"/>
                <w:sz w:val="18"/>
                <w:szCs w:val="18"/>
                <w:lang w:val="en-US" w:eastAsia="zh-CN"/>
                <w14:textFill>
                  <w14:solidFill>
                    <w14:schemeClr w14:val="tx1"/>
                  </w14:solidFill>
                </w14:textFill>
              </w:rPr>
            </w:pPr>
            <w:r>
              <w:rPr>
                <w:rFonts w:ascii="Times New Roman" w:hAnsi="Times New Roman" w:eastAsia="黑体" w:cs="Times New Roman"/>
                <w:color w:val="000000" w:themeColor="text1"/>
                <w:kern w:val="0"/>
                <w:sz w:val="18"/>
                <w:szCs w:val="18"/>
                <w14:textFill>
                  <w14:solidFill>
                    <w14:schemeClr w14:val="tx1"/>
                  </w14:solidFill>
                </w14:textFill>
              </w:rPr>
              <w:t>价格主管部门</w:t>
            </w:r>
          </w:p>
        </w:tc>
        <w:tc>
          <w:tcPr>
            <w:tcW w:w="990" w:type="dxa"/>
            <w:shd w:val="clear" w:color="auto" w:fill="auto"/>
            <w:tcMar>
              <w:left w:w="57" w:type="dxa"/>
              <w:right w:w="57" w:type="dxa"/>
            </w:tcMar>
            <w:vAlign w:val="center"/>
          </w:tcPr>
          <w:p w14:paraId="205AF7BD">
            <w:pPr>
              <w:widowControl/>
              <w:spacing w:line="260" w:lineRule="exact"/>
              <w:jc w:val="center"/>
              <w:rPr>
                <w:rFonts w:hint="eastAsia" w:ascii="Times New Roman" w:hAnsi="Times New Roman" w:eastAsia="黑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黑体" w:cs="Times New Roman"/>
                <w:color w:val="000000" w:themeColor="text1"/>
                <w:kern w:val="0"/>
                <w:sz w:val="18"/>
                <w:szCs w:val="18"/>
                <w:lang w:eastAsia="zh-CN"/>
                <w14:textFill>
                  <w14:solidFill>
                    <w14:schemeClr w14:val="tx1"/>
                  </w14:solidFill>
                </w14:textFill>
              </w:rPr>
              <w:t>县综合行政执法部门</w:t>
            </w:r>
          </w:p>
        </w:tc>
        <w:tc>
          <w:tcPr>
            <w:tcW w:w="1383" w:type="dxa"/>
            <w:gridSpan w:val="2"/>
            <w:shd w:val="clear" w:color="auto" w:fill="auto"/>
            <w:tcMar>
              <w:left w:w="57" w:type="dxa"/>
              <w:right w:w="57" w:type="dxa"/>
            </w:tcMar>
            <w:vAlign w:val="center"/>
          </w:tcPr>
          <w:p w14:paraId="37AF0182">
            <w:pPr>
              <w:widowControl/>
              <w:spacing w:line="260" w:lineRule="exact"/>
              <w:rPr>
                <w:rFonts w:ascii="Times New Roman" w:hAnsi="Times New Roman" w:eastAsia="宋体" w:cs="Times New Roman"/>
                <w:color w:val="000000" w:themeColor="text1"/>
                <w:spacing w:val="-4"/>
                <w:kern w:val="0"/>
                <w:sz w:val="18"/>
                <w:szCs w:val="18"/>
                <w:highlight w:val="none"/>
                <w:lang w:val="en-US" w:eastAsia="zh-CN" w:bidi="ar-SA"/>
                <w14:textFill>
                  <w14:solidFill>
                    <w14:schemeClr w14:val="tx1"/>
                  </w14:solidFill>
                </w14:textFill>
              </w:rPr>
            </w:pPr>
          </w:p>
        </w:tc>
      </w:tr>
      <w:tr w14:paraId="1364D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03" w:hRule="atLeast"/>
          <w:jc w:val="center"/>
        </w:trPr>
        <w:tc>
          <w:tcPr>
            <w:tcW w:w="655" w:type="dxa"/>
            <w:gridSpan w:val="2"/>
            <w:shd w:val="clear" w:color="auto" w:fill="auto"/>
            <w:tcMar>
              <w:left w:w="57" w:type="dxa"/>
              <w:right w:w="57" w:type="dxa"/>
            </w:tcMar>
            <w:vAlign w:val="center"/>
          </w:tcPr>
          <w:p w14:paraId="711EB1E5">
            <w:pPr>
              <w:pStyle w:val="4"/>
              <w:widowControl/>
              <w:numPr>
                <w:ilvl w:val="0"/>
                <w:numId w:val="0"/>
              </w:numPr>
              <w:spacing w:line="260" w:lineRule="exact"/>
              <w:ind w:leftChars="0"/>
              <w:jc w:val="center"/>
              <w:rPr>
                <w:rFonts w:hint="default" w:ascii="Times New Roman" w:hAnsi="Times New Roman" w:eastAsia="仿宋"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eastAsia="仿宋" w:cs="Times New Roman"/>
                <w:color w:val="000000" w:themeColor="text1"/>
                <w:kern w:val="0"/>
                <w:sz w:val="18"/>
                <w:szCs w:val="18"/>
                <w:lang w:val="en-US" w:eastAsia="zh-CN" w:bidi="ar-SA"/>
                <w14:textFill>
                  <w14:solidFill>
                    <w14:schemeClr w14:val="tx1"/>
                  </w14:solidFill>
                </w14:textFill>
              </w:rPr>
              <w:t>3</w:t>
            </w:r>
          </w:p>
        </w:tc>
        <w:tc>
          <w:tcPr>
            <w:tcW w:w="671" w:type="dxa"/>
            <w:gridSpan w:val="2"/>
            <w:shd w:val="clear" w:color="auto" w:fill="auto"/>
            <w:tcMar>
              <w:left w:w="57" w:type="dxa"/>
              <w:right w:w="57" w:type="dxa"/>
            </w:tcMar>
            <w:vAlign w:val="center"/>
          </w:tcPr>
          <w:p w14:paraId="75B41951">
            <w:pPr>
              <w:pStyle w:val="4"/>
              <w:widowControl/>
              <w:numPr>
                <w:ilvl w:val="0"/>
                <w:numId w:val="0"/>
              </w:numPr>
              <w:spacing w:line="260" w:lineRule="exact"/>
              <w:ind w:left="0" w:leftChars="0" w:firstLine="0" w:firstLineChars="0"/>
              <w:jc w:val="center"/>
              <w:rPr>
                <w:rFonts w:hint="default" w:ascii="Times New Roman" w:hAnsi="Times New Roman" w:eastAsia="仿宋"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eastAsia="仿宋" w:cs="Times New Roman"/>
                <w:color w:val="000000" w:themeColor="text1"/>
                <w:kern w:val="0"/>
                <w:sz w:val="18"/>
                <w:szCs w:val="18"/>
                <w:lang w:val="en-US" w:eastAsia="zh-CN" w:bidi="ar-SA"/>
                <w14:textFill>
                  <w14:solidFill>
                    <w14:schemeClr w14:val="tx1"/>
                  </w14:solidFill>
                </w14:textFill>
              </w:rPr>
              <w:t>3</w:t>
            </w:r>
          </w:p>
        </w:tc>
        <w:tc>
          <w:tcPr>
            <w:tcW w:w="1787" w:type="dxa"/>
            <w:shd w:val="clear" w:color="auto" w:fill="auto"/>
            <w:tcMar>
              <w:left w:w="57" w:type="dxa"/>
              <w:right w:w="57" w:type="dxa"/>
            </w:tcMar>
            <w:vAlign w:val="center"/>
          </w:tcPr>
          <w:p w14:paraId="7FF998FB">
            <w:pPr>
              <w:widowControl/>
              <w:spacing w:line="260" w:lineRule="exact"/>
              <w:rPr>
                <w:rFonts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对商品零售场所的经营者、开办单位或出租单位存在低于经营成本销售塑料购物袋等行为，或未在销售凭证上单独列示消费者购买塑料购物袋的数量、单价和款项的行政处罚</w:t>
            </w:r>
          </w:p>
        </w:tc>
        <w:tc>
          <w:tcPr>
            <w:tcW w:w="1278" w:type="dxa"/>
            <w:shd w:val="clear" w:color="auto" w:fill="auto"/>
            <w:tcMar>
              <w:left w:w="57" w:type="dxa"/>
              <w:right w:w="57" w:type="dxa"/>
            </w:tcMar>
            <w:vAlign w:val="center"/>
          </w:tcPr>
          <w:p w14:paraId="759FF645">
            <w:pPr>
              <w:widowControl/>
              <w:spacing w:line="260" w:lineRule="exact"/>
              <w:rPr>
                <w:rFonts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《商品零售场所塑料购物袋有偿使用管理办法》（2008公布）</w:t>
            </w:r>
          </w:p>
        </w:tc>
        <w:tc>
          <w:tcPr>
            <w:tcW w:w="6956" w:type="dxa"/>
            <w:shd w:val="clear" w:color="auto" w:fill="auto"/>
            <w:tcMar>
              <w:left w:w="57" w:type="dxa"/>
              <w:right w:w="57" w:type="dxa"/>
            </w:tcMar>
            <w:vAlign w:val="center"/>
          </w:tcPr>
          <w:p w14:paraId="2A4FE50F">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第十五条  商品零售场所的经营者、开办单位或出租单位违反本办法第六条有关竞争行为和第七条规定的，由工商行政管理部门责令改正，并可视情节处以10000元以下罚款。</w:t>
            </w:r>
          </w:p>
          <w:p w14:paraId="244AD809">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第六条  商品零售场所可自主制定塑料购物袋价格，但不得有下列行为：</w:t>
            </w:r>
          </w:p>
          <w:p w14:paraId="6C7BB303">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（一）低于经营成本销售塑料购物袋；</w:t>
            </w:r>
          </w:p>
          <w:p w14:paraId="5910F1EA">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（二）不标明价格或不按规定的内容方式标明价格销售塑料购物袋；</w:t>
            </w:r>
          </w:p>
          <w:p w14:paraId="54F379D3">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（三）采取打折或其他方式不按标示的价格向消费者销售塑料购物袋；</w:t>
            </w:r>
          </w:p>
          <w:p w14:paraId="4A5ABA19">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（四）向消费者无偿或变相无偿提供塑料购物袋。</w:t>
            </w:r>
          </w:p>
          <w:p w14:paraId="2B1A1B58">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第七条  商品零售场所应当在销售凭证上单独列示消费者购买塑料购物袋的数量、单价和款项。</w:t>
            </w:r>
          </w:p>
          <w:p w14:paraId="47C2E332">
            <w:pPr>
              <w:widowControl/>
              <w:spacing w:line="260" w:lineRule="exact"/>
              <w:rPr>
                <w:rFonts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以出租摊位形式经营的集贸市场对消费者开具销售凭证确有困难的除外。</w:t>
            </w:r>
          </w:p>
        </w:tc>
        <w:tc>
          <w:tcPr>
            <w:tcW w:w="840" w:type="dxa"/>
            <w:shd w:val="clear" w:color="auto" w:fill="auto"/>
            <w:tcMar>
              <w:left w:w="57" w:type="dxa"/>
              <w:right w:w="57" w:type="dxa"/>
            </w:tcMar>
            <w:vAlign w:val="center"/>
          </w:tcPr>
          <w:p w14:paraId="7144A640">
            <w:pPr>
              <w:widowControl/>
              <w:spacing w:line="260" w:lineRule="exact"/>
              <w:jc w:val="center"/>
              <w:rPr>
                <w:rFonts w:ascii="Times New Roman" w:hAnsi="Times New Roman" w:eastAsia="黑体" w:cs="Times New Roman"/>
                <w:color w:val="000000" w:themeColor="text1"/>
                <w:kern w:val="0"/>
                <w:sz w:val="18"/>
                <w:szCs w:val="18"/>
                <w:lang w:val="en-US" w:eastAsia="zh-CN"/>
                <w14:textFill>
                  <w14:solidFill>
                    <w14:schemeClr w14:val="tx1"/>
                  </w14:solidFill>
                </w14:textFill>
              </w:rPr>
            </w:pPr>
            <w:r>
              <w:rPr>
                <w:rFonts w:ascii="Times New Roman" w:hAnsi="Times New Roman" w:eastAsia="黑体" w:cs="Times New Roman"/>
                <w:color w:val="000000" w:themeColor="text1"/>
                <w:kern w:val="0"/>
                <w:sz w:val="18"/>
                <w:szCs w:val="18"/>
                <w14:textFill>
                  <w14:solidFill>
                    <w14:schemeClr w14:val="tx1"/>
                  </w14:solidFill>
                </w14:textFill>
              </w:rPr>
              <w:t>工商行政管理部门</w:t>
            </w:r>
          </w:p>
        </w:tc>
        <w:tc>
          <w:tcPr>
            <w:tcW w:w="990" w:type="dxa"/>
            <w:shd w:val="clear" w:color="auto" w:fill="auto"/>
            <w:tcMar>
              <w:left w:w="57" w:type="dxa"/>
              <w:right w:w="57" w:type="dxa"/>
            </w:tcMar>
            <w:vAlign w:val="center"/>
          </w:tcPr>
          <w:p w14:paraId="45779593">
            <w:pPr>
              <w:widowControl/>
              <w:spacing w:line="260" w:lineRule="exact"/>
              <w:jc w:val="center"/>
              <w:rPr>
                <w:rFonts w:hint="eastAsia" w:ascii="Times New Roman" w:hAnsi="Times New Roman" w:eastAsia="黑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黑体" w:cs="Times New Roman"/>
                <w:color w:val="000000" w:themeColor="text1"/>
                <w:kern w:val="0"/>
                <w:sz w:val="18"/>
                <w:szCs w:val="18"/>
                <w:lang w:eastAsia="zh-CN"/>
                <w14:textFill>
                  <w14:solidFill>
                    <w14:schemeClr w14:val="tx1"/>
                  </w14:solidFill>
                </w14:textFill>
              </w:rPr>
              <w:t>县综合行政执法部门</w:t>
            </w:r>
          </w:p>
        </w:tc>
        <w:tc>
          <w:tcPr>
            <w:tcW w:w="1383" w:type="dxa"/>
            <w:gridSpan w:val="2"/>
            <w:shd w:val="clear" w:color="auto" w:fill="auto"/>
            <w:tcMar>
              <w:left w:w="57" w:type="dxa"/>
              <w:right w:w="57" w:type="dxa"/>
            </w:tcMar>
            <w:vAlign w:val="center"/>
          </w:tcPr>
          <w:p w14:paraId="4BD84329">
            <w:pPr>
              <w:widowControl/>
              <w:spacing w:line="260" w:lineRule="exact"/>
              <w:rPr>
                <w:rFonts w:ascii="Times New Roman" w:hAnsi="Times New Roman" w:eastAsia="宋体" w:cs="Times New Roman"/>
                <w:color w:val="000000" w:themeColor="text1"/>
                <w:spacing w:val="-4"/>
                <w:kern w:val="0"/>
                <w:sz w:val="18"/>
                <w:szCs w:val="18"/>
                <w:highlight w:val="none"/>
                <w:lang w:val="en-US" w:eastAsia="zh-CN" w:bidi="ar-SA"/>
                <w14:textFill>
                  <w14:solidFill>
                    <w14:schemeClr w14:val="tx1"/>
                  </w14:solidFill>
                </w14:textFill>
              </w:rPr>
            </w:pPr>
          </w:p>
        </w:tc>
      </w:tr>
      <w:tr w14:paraId="22A95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60" w:hRule="atLeast"/>
          <w:jc w:val="center"/>
        </w:trPr>
        <w:tc>
          <w:tcPr>
            <w:tcW w:w="655" w:type="dxa"/>
            <w:gridSpan w:val="2"/>
            <w:shd w:val="clear" w:color="auto" w:fill="auto"/>
            <w:tcMar>
              <w:left w:w="57" w:type="dxa"/>
              <w:right w:w="57" w:type="dxa"/>
            </w:tcMar>
            <w:vAlign w:val="center"/>
          </w:tcPr>
          <w:p w14:paraId="5F0CC92D">
            <w:pPr>
              <w:pStyle w:val="4"/>
              <w:widowControl/>
              <w:numPr>
                <w:ilvl w:val="0"/>
                <w:numId w:val="0"/>
              </w:numPr>
              <w:spacing w:line="260" w:lineRule="exact"/>
              <w:ind w:leftChars="0"/>
              <w:jc w:val="center"/>
              <w:rPr>
                <w:rFonts w:hint="default" w:ascii="Times New Roman" w:hAnsi="Times New Roman" w:eastAsia="仿宋"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eastAsia="仿宋" w:cs="Times New Roman"/>
                <w:color w:val="000000" w:themeColor="text1"/>
                <w:kern w:val="0"/>
                <w:sz w:val="18"/>
                <w:szCs w:val="18"/>
                <w:lang w:val="en-US" w:eastAsia="zh-CN" w:bidi="ar-SA"/>
                <w14:textFill>
                  <w14:solidFill>
                    <w14:schemeClr w14:val="tx1"/>
                  </w14:solidFill>
                </w14:textFill>
              </w:rPr>
              <w:t>4</w:t>
            </w:r>
          </w:p>
        </w:tc>
        <w:tc>
          <w:tcPr>
            <w:tcW w:w="671" w:type="dxa"/>
            <w:gridSpan w:val="2"/>
            <w:shd w:val="clear" w:color="auto" w:fill="auto"/>
            <w:tcMar>
              <w:left w:w="57" w:type="dxa"/>
              <w:right w:w="57" w:type="dxa"/>
            </w:tcMar>
            <w:vAlign w:val="center"/>
          </w:tcPr>
          <w:p w14:paraId="4034B21C">
            <w:pPr>
              <w:pStyle w:val="4"/>
              <w:widowControl/>
              <w:numPr>
                <w:ilvl w:val="0"/>
                <w:numId w:val="0"/>
              </w:numPr>
              <w:spacing w:line="260" w:lineRule="exact"/>
              <w:ind w:left="0" w:leftChars="0" w:firstLine="0" w:firstLineChars="0"/>
              <w:jc w:val="center"/>
              <w:rPr>
                <w:rFonts w:hint="default" w:ascii="Times New Roman" w:hAnsi="Times New Roman" w:eastAsia="仿宋"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eastAsia="仿宋" w:cs="Times New Roman"/>
                <w:color w:val="000000" w:themeColor="text1"/>
                <w:kern w:val="0"/>
                <w:sz w:val="18"/>
                <w:szCs w:val="18"/>
                <w:lang w:val="en-US" w:eastAsia="zh-CN" w:bidi="ar-SA"/>
                <w14:textFill>
                  <w14:solidFill>
                    <w14:schemeClr w14:val="tx1"/>
                  </w14:solidFill>
                </w14:textFill>
              </w:rPr>
              <w:t>4</w:t>
            </w:r>
          </w:p>
        </w:tc>
        <w:tc>
          <w:tcPr>
            <w:tcW w:w="1787" w:type="dxa"/>
            <w:shd w:val="clear" w:color="auto" w:fill="auto"/>
            <w:tcMar>
              <w:left w:w="57" w:type="dxa"/>
              <w:right w:w="57" w:type="dxa"/>
            </w:tcMar>
            <w:vAlign w:val="center"/>
          </w:tcPr>
          <w:p w14:paraId="03C2E5F6">
            <w:pPr>
              <w:widowControl/>
              <w:spacing w:line="260" w:lineRule="exact"/>
              <w:rPr>
                <w:rFonts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对商品零售场所未向具有资质的厂商采购塑料购物袋，或未索取相关证照，或未建立塑料购物袋购销台账的行政处罚</w:t>
            </w:r>
          </w:p>
        </w:tc>
        <w:tc>
          <w:tcPr>
            <w:tcW w:w="1278" w:type="dxa"/>
            <w:shd w:val="clear" w:color="auto" w:fill="auto"/>
            <w:tcMar>
              <w:left w:w="57" w:type="dxa"/>
              <w:right w:w="57" w:type="dxa"/>
            </w:tcMar>
            <w:vAlign w:val="center"/>
          </w:tcPr>
          <w:p w14:paraId="348AA856">
            <w:pPr>
              <w:widowControl/>
              <w:spacing w:line="260" w:lineRule="exact"/>
              <w:rPr>
                <w:rFonts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《商品零售场所塑料购物袋有偿使用管理办法》（2008公布）</w:t>
            </w:r>
          </w:p>
        </w:tc>
        <w:tc>
          <w:tcPr>
            <w:tcW w:w="6956" w:type="dxa"/>
            <w:shd w:val="clear" w:color="auto" w:fill="auto"/>
            <w:tcMar>
              <w:left w:w="57" w:type="dxa"/>
              <w:right w:w="57" w:type="dxa"/>
            </w:tcMar>
            <w:vAlign w:val="center"/>
          </w:tcPr>
          <w:p w14:paraId="66790E93">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第十六条  商品零售场所经营者、开办单位或出租单位违反本办法第八条规定的，由工商行政管理部门责令改正，并可视情节处以20000元以下罚款。</w:t>
            </w:r>
            <w:r>
              <w:rPr>
                <w:rFonts w:ascii="Times New Roman" w:hAnsi="Times New Roman" w:eastAsia="宋体" w:cs="Times New Roman"/>
                <w:color w:val="000000" w:themeColor="text1"/>
                <w:kern w:val="0"/>
                <w:sz w:val="18"/>
                <w:szCs w:val="18"/>
                <w:highlight w:val="none"/>
                <w14:textFill>
                  <w14:solidFill>
                    <w14:schemeClr w14:val="tx1"/>
                  </w14:solidFill>
                </w14:textFill>
              </w:rPr>
              <w:br w:type="page"/>
            </w:r>
          </w:p>
          <w:p w14:paraId="78232B23">
            <w:pPr>
              <w:widowControl/>
              <w:spacing w:line="260" w:lineRule="exact"/>
              <w:rPr>
                <w:rFonts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第八条  商品零售场所应向依法设立的塑料购物袋生产厂家、批发商或进口商采购塑料购物袋，并索取相关证照，建立塑料购物袋购销台账，以备查验。</w:t>
            </w:r>
          </w:p>
        </w:tc>
        <w:tc>
          <w:tcPr>
            <w:tcW w:w="840" w:type="dxa"/>
            <w:shd w:val="clear" w:color="auto" w:fill="auto"/>
            <w:tcMar>
              <w:left w:w="57" w:type="dxa"/>
              <w:right w:w="57" w:type="dxa"/>
            </w:tcMar>
            <w:vAlign w:val="center"/>
          </w:tcPr>
          <w:p w14:paraId="5D7B079B">
            <w:pPr>
              <w:widowControl/>
              <w:spacing w:line="260" w:lineRule="exact"/>
              <w:jc w:val="center"/>
              <w:rPr>
                <w:rFonts w:ascii="Times New Roman" w:hAnsi="Times New Roman" w:eastAsia="黑体" w:cs="Times New Roman"/>
                <w:color w:val="000000" w:themeColor="text1"/>
                <w:kern w:val="0"/>
                <w:sz w:val="18"/>
                <w:szCs w:val="18"/>
                <w:lang w:val="en-US" w:eastAsia="zh-CN"/>
                <w14:textFill>
                  <w14:solidFill>
                    <w14:schemeClr w14:val="tx1"/>
                  </w14:solidFill>
                </w14:textFill>
              </w:rPr>
            </w:pPr>
            <w:r>
              <w:rPr>
                <w:rFonts w:ascii="Times New Roman" w:hAnsi="Times New Roman" w:eastAsia="黑体" w:cs="Times New Roman"/>
                <w:color w:val="000000" w:themeColor="text1"/>
                <w:kern w:val="0"/>
                <w:sz w:val="18"/>
                <w:szCs w:val="18"/>
                <w14:textFill>
                  <w14:solidFill>
                    <w14:schemeClr w14:val="tx1"/>
                  </w14:solidFill>
                </w14:textFill>
              </w:rPr>
              <w:t>工商行政管理部门</w:t>
            </w:r>
          </w:p>
        </w:tc>
        <w:tc>
          <w:tcPr>
            <w:tcW w:w="990" w:type="dxa"/>
            <w:shd w:val="clear" w:color="auto" w:fill="auto"/>
            <w:tcMar>
              <w:left w:w="57" w:type="dxa"/>
              <w:right w:w="57" w:type="dxa"/>
            </w:tcMar>
            <w:vAlign w:val="center"/>
          </w:tcPr>
          <w:p w14:paraId="36317B08">
            <w:pPr>
              <w:widowControl/>
              <w:spacing w:line="260" w:lineRule="exact"/>
              <w:jc w:val="center"/>
              <w:rPr>
                <w:rFonts w:hint="eastAsia" w:ascii="Times New Roman" w:hAnsi="Times New Roman" w:eastAsia="黑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黑体" w:cs="Times New Roman"/>
                <w:color w:val="000000" w:themeColor="text1"/>
                <w:kern w:val="0"/>
                <w:sz w:val="18"/>
                <w:szCs w:val="18"/>
                <w:lang w:eastAsia="zh-CN"/>
                <w14:textFill>
                  <w14:solidFill>
                    <w14:schemeClr w14:val="tx1"/>
                  </w14:solidFill>
                </w14:textFill>
              </w:rPr>
              <w:t>县综合行政执法部门</w:t>
            </w:r>
          </w:p>
        </w:tc>
        <w:tc>
          <w:tcPr>
            <w:tcW w:w="1383" w:type="dxa"/>
            <w:gridSpan w:val="2"/>
            <w:shd w:val="clear" w:color="auto" w:fill="auto"/>
            <w:tcMar>
              <w:left w:w="57" w:type="dxa"/>
              <w:right w:w="57" w:type="dxa"/>
            </w:tcMar>
            <w:vAlign w:val="center"/>
          </w:tcPr>
          <w:p w14:paraId="127B83BC">
            <w:pPr>
              <w:widowControl/>
              <w:spacing w:line="260" w:lineRule="exact"/>
              <w:rPr>
                <w:rFonts w:ascii="Times New Roman" w:hAnsi="Times New Roman" w:eastAsia="宋体" w:cs="Times New Roman"/>
                <w:color w:val="000000" w:themeColor="text1"/>
                <w:spacing w:val="-4"/>
                <w:kern w:val="0"/>
                <w:sz w:val="18"/>
                <w:szCs w:val="18"/>
                <w:highlight w:val="none"/>
                <w:lang w:val="en-US" w:eastAsia="zh-CN" w:bidi="ar-SA"/>
                <w14:textFill>
                  <w14:solidFill>
                    <w14:schemeClr w14:val="tx1"/>
                  </w14:solidFill>
                </w14:textFill>
              </w:rPr>
            </w:pPr>
          </w:p>
        </w:tc>
      </w:tr>
      <w:tr w14:paraId="6E836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60" w:hRule="atLeast"/>
          <w:jc w:val="center"/>
        </w:trPr>
        <w:tc>
          <w:tcPr>
            <w:tcW w:w="14560" w:type="dxa"/>
            <w:gridSpan w:val="11"/>
            <w:shd w:val="clear" w:color="auto" w:fill="auto"/>
            <w:tcMar>
              <w:left w:w="57" w:type="dxa"/>
              <w:right w:w="57" w:type="dxa"/>
            </w:tcMar>
            <w:vAlign w:val="center"/>
          </w:tcPr>
          <w:p w14:paraId="7CFC66DB">
            <w:pPr>
              <w:widowControl/>
              <w:spacing w:line="260" w:lineRule="exact"/>
              <w:jc w:val="center"/>
              <w:rPr>
                <w:rFonts w:hint="default" w:ascii="Times New Roman" w:hAnsi="Times New Roman" w:eastAsia="黑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黑体" w:cs="Times New Roman"/>
                <w:color w:val="000000" w:themeColor="text1"/>
                <w:kern w:val="0"/>
                <w:sz w:val="18"/>
                <w:szCs w:val="18"/>
                <w:lang w:eastAsia="zh-CN"/>
                <w14:textFill>
                  <w14:solidFill>
                    <w14:schemeClr w14:val="tx1"/>
                  </w14:solidFill>
                </w14:textFill>
              </w:rPr>
              <w:tab/>
            </w:r>
            <w:r>
              <w:rPr>
                <w:rFonts w:hint="eastAsia" w:ascii="Times New Roman" w:hAnsi="Times New Roman" w:eastAsia="黑体" w:cs="Times New Roman"/>
                <w:color w:val="000000" w:themeColor="text1"/>
                <w:kern w:val="0"/>
                <w:sz w:val="18"/>
                <w:szCs w:val="18"/>
                <w:lang w:val="en-US" w:eastAsia="zh-CN"/>
                <w14:textFill>
                  <w14:solidFill>
                    <w14:schemeClr w14:val="tx1"/>
                  </w14:solidFill>
                </w14:textFill>
              </w:rPr>
              <w:t>（十三）节能环保方面（5项禁塑）</w:t>
            </w:r>
          </w:p>
        </w:tc>
      </w:tr>
      <w:tr w14:paraId="32C58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655" w:type="dxa"/>
            <w:gridSpan w:val="2"/>
            <w:shd w:val="clear" w:color="auto" w:fill="auto"/>
            <w:tcMar>
              <w:left w:w="57" w:type="dxa"/>
              <w:right w:w="57" w:type="dxa"/>
            </w:tcMar>
            <w:vAlign w:val="center"/>
          </w:tcPr>
          <w:p w14:paraId="64ABE369">
            <w:pPr>
              <w:widowControl/>
              <w:spacing w:line="260" w:lineRule="exact"/>
              <w:jc w:val="center"/>
              <w:rPr>
                <w:rFonts w:hint="eastAsia"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5</w:t>
            </w:r>
          </w:p>
        </w:tc>
        <w:tc>
          <w:tcPr>
            <w:tcW w:w="671" w:type="dxa"/>
            <w:gridSpan w:val="2"/>
            <w:shd w:val="clear" w:color="auto" w:fill="auto"/>
            <w:tcMar>
              <w:left w:w="57" w:type="dxa"/>
              <w:right w:w="57" w:type="dxa"/>
            </w:tcMar>
            <w:vAlign w:val="center"/>
          </w:tcPr>
          <w:p w14:paraId="4D8ADD38">
            <w:pPr>
              <w:widowControl/>
              <w:spacing w:line="260" w:lineRule="exact"/>
              <w:jc w:val="center"/>
              <w:rPr>
                <w:rFonts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5</w:t>
            </w:r>
          </w:p>
        </w:tc>
        <w:tc>
          <w:tcPr>
            <w:tcW w:w="1787" w:type="dxa"/>
            <w:shd w:val="clear" w:color="auto" w:fill="auto"/>
            <w:tcMar>
              <w:left w:w="57" w:type="dxa"/>
              <w:right w:w="57" w:type="dxa"/>
            </w:tcMar>
            <w:vAlign w:val="center"/>
          </w:tcPr>
          <w:p w14:paraId="7DBF8337">
            <w:pPr>
              <w:widowControl/>
              <w:spacing w:line="260" w:lineRule="exact"/>
              <w:rPr>
                <w:rFonts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对生产禁止名录内的一次性不可降解塑料制品的行政处罚</w:t>
            </w:r>
          </w:p>
        </w:tc>
        <w:tc>
          <w:tcPr>
            <w:tcW w:w="1278" w:type="dxa"/>
            <w:shd w:val="clear" w:color="auto" w:fill="auto"/>
            <w:tcMar>
              <w:left w:w="57" w:type="dxa"/>
              <w:right w:w="57" w:type="dxa"/>
            </w:tcMar>
            <w:vAlign w:val="center"/>
          </w:tcPr>
          <w:p w14:paraId="6D00C38F">
            <w:pPr>
              <w:widowControl/>
              <w:spacing w:line="260" w:lineRule="exact"/>
              <w:rPr>
                <w:rFonts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《海南经济特区禁止一次性不可降解塑料制品规定》（2020公布）</w:t>
            </w:r>
          </w:p>
        </w:tc>
        <w:tc>
          <w:tcPr>
            <w:tcW w:w="6956" w:type="dxa"/>
            <w:shd w:val="clear" w:color="auto" w:fill="auto"/>
            <w:tcMar>
              <w:left w:w="57" w:type="dxa"/>
              <w:right w:w="57" w:type="dxa"/>
            </w:tcMar>
            <w:vAlign w:val="center"/>
          </w:tcPr>
          <w:p w14:paraId="704BF624">
            <w:pPr>
              <w:widowControl/>
              <w:spacing w:line="260" w:lineRule="exact"/>
              <w:rPr>
                <w:rFonts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第二十条  违反本规定，生产禁止名录内的一次性不可降解塑料制品的，由县级以上人民政府市场监督管理部门责令停止生产，没收违法生产的一次性不可降解塑料制品，并处五万元以上二十万元以下的罚款；货值金额超过二十万元的，处货值金额等额的罚款；有违法所得的，没收违法所得；情节严重的，依法吊销营业执照。</w:t>
            </w:r>
          </w:p>
        </w:tc>
        <w:tc>
          <w:tcPr>
            <w:tcW w:w="840" w:type="dxa"/>
            <w:shd w:val="clear" w:color="auto" w:fill="auto"/>
            <w:tcMar>
              <w:left w:w="57" w:type="dxa"/>
              <w:right w:w="57" w:type="dxa"/>
            </w:tcMar>
            <w:vAlign w:val="center"/>
          </w:tcPr>
          <w:p w14:paraId="21555806">
            <w:pPr>
              <w:widowControl/>
              <w:spacing w:line="260" w:lineRule="exact"/>
              <w:jc w:val="center"/>
              <w:rPr>
                <w:rFonts w:ascii="Times New Roman" w:hAnsi="Times New Roman" w:eastAsia="黑体" w:cs="Times New Roman"/>
                <w:color w:val="000000" w:themeColor="text1"/>
                <w:kern w:val="0"/>
                <w:sz w:val="18"/>
                <w:szCs w:val="18"/>
                <w:lang w:val="en-US" w:eastAsia="zh-CN"/>
                <w14:textFill>
                  <w14:solidFill>
                    <w14:schemeClr w14:val="tx1"/>
                  </w14:solidFill>
                </w14:textFill>
              </w:rPr>
            </w:pPr>
            <w:r>
              <w:rPr>
                <w:rFonts w:ascii="Times New Roman" w:hAnsi="Times New Roman" w:eastAsia="黑体" w:cs="Times New Roman"/>
                <w:color w:val="000000" w:themeColor="text1"/>
                <w:kern w:val="0"/>
                <w:sz w:val="18"/>
                <w:szCs w:val="18"/>
                <w14:textFill>
                  <w14:solidFill>
                    <w14:schemeClr w14:val="tx1"/>
                  </w14:solidFill>
                </w14:textFill>
              </w:rPr>
              <w:t>县级以上人民政府市场监督管理部门</w:t>
            </w:r>
          </w:p>
        </w:tc>
        <w:tc>
          <w:tcPr>
            <w:tcW w:w="990" w:type="dxa"/>
            <w:shd w:val="clear" w:color="auto" w:fill="auto"/>
            <w:tcMar>
              <w:left w:w="57" w:type="dxa"/>
              <w:right w:w="57" w:type="dxa"/>
            </w:tcMar>
            <w:vAlign w:val="center"/>
          </w:tcPr>
          <w:p w14:paraId="1E6EF490">
            <w:pPr>
              <w:widowControl/>
              <w:spacing w:line="260" w:lineRule="exact"/>
              <w:jc w:val="center"/>
              <w:rPr>
                <w:rFonts w:hint="eastAsia" w:ascii="Times New Roman" w:hAnsi="Times New Roman" w:eastAsia="黑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黑体" w:cs="Times New Roman"/>
                <w:color w:val="000000" w:themeColor="text1"/>
                <w:kern w:val="0"/>
                <w:sz w:val="18"/>
                <w:szCs w:val="18"/>
                <w:lang w:eastAsia="zh-CN"/>
                <w14:textFill>
                  <w14:solidFill>
                    <w14:schemeClr w14:val="tx1"/>
                  </w14:solidFill>
                </w14:textFill>
              </w:rPr>
              <w:t>县综合行政执法部门</w:t>
            </w:r>
          </w:p>
        </w:tc>
        <w:tc>
          <w:tcPr>
            <w:tcW w:w="1383" w:type="dxa"/>
            <w:gridSpan w:val="2"/>
            <w:shd w:val="clear" w:color="auto" w:fill="auto"/>
            <w:tcMar>
              <w:left w:w="57" w:type="dxa"/>
              <w:right w:w="57" w:type="dxa"/>
            </w:tcMar>
            <w:vAlign w:val="center"/>
          </w:tcPr>
          <w:p w14:paraId="50FA1BDF">
            <w:pPr>
              <w:widowControl/>
              <w:spacing w:line="260" w:lineRule="exact"/>
              <w:rPr>
                <w:rFonts w:ascii="Times New Roman" w:hAnsi="Times New Roman" w:eastAsia="宋体" w:cs="Times New Roman"/>
                <w:color w:val="000000" w:themeColor="text1"/>
                <w:spacing w:val="-4"/>
                <w:kern w:val="0"/>
                <w:sz w:val="18"/>
                <w:szCs w:val="18"/>
                <w:lang w:val="en-US" w:eastAsia="zh-CN" w:bidi="ar-SA"/>
                <w14:textFill>
                  <w14:solidFill>
                    <w14:schemeClr w14:val="tx1"/>
                  </w14:solidFill>
                </w14:textFill>
              </w:rPr>
            </w:pPr>
          </w:p>
        </w:tc>
      </w:tr>
      <w:tr w14:paraId="254FD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40" w:hRule="atLeast"/>
          <w:jc w:val="center"/>
        </w:trPr>
        <w:tc>
          <w:tcPr>
            <w:tcW w:w="655" w:type="dxa"/>
            <w:gridSpan w:val="2"/>
            <w:shd w:val="clear" w:color="auto" w:fill="auto"/>
            <w:tcMar>
              <w:left w:w="57" w:type="dxa"/>
              <w:right w:w="57" w:type="dxa"/>
            </w:tcMar>
            <w:vAlign w:val="center"/>
          </w:tcPr>
          <w:p w14:paraId="7733B5B0">
            <w:pPr>
              <w:widowControl/>
              <w:spacing w:line="260" w:lineRule="exact"/>
              <w:jc w:val="center"/>
              <w:rPr>
                <w:rFonts w:hint="eastAsia"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6</w:t>
            </w:r>
          </w:p>
        </w:tc>
        <w:tc>
          <w:tcPr>
            <w:tcW w:w="671" w:type="dxa"/>
            <w:gridSpan w:val="2"/>
            <w:shd w:val="clear" w:color="auto" w:fill="auto"/>
            <w:tcMar>
              <w:left w:w="57" w:type="dxa"/>
              <w:right w:w="57" w:type="dxa"/>
            </w:tcMar>
            <w:vAlign w:val="center"/>
          </w:tcPr>
          <w:p w14:paraId="5CA89BDF">
            <w:pPr>
              <w:widowControl/>
              <w:spacing w:line="260" w:lineRule="exact"/>
              <w:jc w:val="center"/>
              <w:rPr>
                <w:rFonts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6</w:t>
            </w:r>
          </w:p>
        </w:tc>
        <w:tc>
          <w:tcPr>
            <w:tcW w:w="1787" w:type="dxa"/>
            <w:shd w:val="clear" w:color="auto" w:fill="auto"/>
            <w:tcMar>
              <w:left w:w="57" w:type="dxa"/>
              <w:right w:w="57" w:type="dxa"/>
            </w:tcMar>
            <w:vAlign w:val="center"/>
          </w:tcPr>
          <w:p w14:paraId="6DC81B4D">
            <w:pPr>
              <w:widowControl/>
              <w:spacing w:line="260" w:lineRule="exact"/>
              <w:rPr>
                <w:rFonts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对销售禁止名录内的一次性不可降解塑料制品的行政处罚</w:t>
            </w:r>
          </w:p>
        </w:tc>
        <w:tc>
          <w:tcPr>
            <w:tcW w:w="1278" w:type="dxa"/>
            <w:shd w:val="clear" w:color="auto" w:fill="auto"/>
            <w:tcMar>
              <w:left w:w="57" w:type="dxa"/>
              <w:right w:w="57" w:type="dxa"/>
            </w:tcMar>
            <w:vAlign w:val="center"/>
          </w:tcPr>
          <w:p w14:paraId="4B05D6C4">
            <w:pPr>
              <w:widowControl/>
              <w:spacing w:line="260" w:lineRule="exact"/>
              <w:rPr>
                <w:rFonts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《海南经济特区禁止一次性不可降解塑料制品规定》（2020公布）</w:t>
            </w:r>
          </w:p>
        </w:tc>
        <w:tc>
          <w:tcPr>
            <w:tcW w:w="6956" w:type="dxa"/>
            <w:shd w:val="clear" w:color="auto" w:fill="auto"/>
            <w:tcMar>
              <w:left w:w="57" w:type="dxa"/>
              <w:right w:w="57" w:type="dxa"/>
            </w:tcMar>
            <w:vAlign w:val="center"/>
          </w:tcPr>
          <w:p w14:paraId="32D71F7F">
            <w:pPr>
              <w:widowControl/>
              <w:spacing w:line="260" w:lineRule="exact"/>
              <w:rPr>
                <w:rFonts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第二十一条  违反本规定，销售禁止名录内的一次性不可降解塑料制品的，由县级以上人民政府市场监督管理部门责令改正，没收一次性不可降解塑料制品，并处三万元以上二十万元以下的罚款；货值金额超过二十万元的，处货值金额等额的罚款；有违法所得的，没收违法所得；情节严重的，依法吊销营业执照。其中零售摊贩销售禁止名录内的一次性不可降解塑料制品的，由县级以上人民政府市场监督管理部门责令改正，没收一次性不可降解塑料制品，并处一千元以下的罚款。</w:t>
            </w:r>
          </w:p>
        </w:tc>
        <w:tc>
          <w:tcPr>
            <w:tcW w:w="840" w:type="dxa"/>
            <w:shd w:val="clear" w:color="auto" w:fill="auto"/>
            <w:tcMar>
              <w:left w:w="57" w:type="dxa"/>
              <w:right w:w="57" w:type="dxa"/>
            </w:tcMar>
            <w:vAlign w:val="center"/>
          </w:tcPr>
          <w:p w14:paraId="69F2C5A1">
            <w:pPr>
              <w:widowControl/>
              <w:spacing w:line="260" w:lineRule="exact"/>
              <w:jc w:val="center"/>
              <w:rPr>
                <w:rFonts w:ascii="Times New Roman" w:hAnsi="Times New Roman" w:eastAsia="黑体" w:cs="Times New Roman"/>
                <w:color w:val="000000" w:themeColor="text1"/>
                <w:kern w:val="0"/>
                <w:sz w:val="18"/>
                <w:szCs w:val="18"/>
                <w:lang w:val="en-US" w:eastAsia="zh-CN"/>
                <w14:textFill>
                  <w14:solidFill>
                    <w14:schemeClr w14:val="tx1"/>
                  </w14:solidFill>
                </w14:textFill>
              </w:rPr>
            </w:pPr>
            <w:r>
              <w:rPr>
                <w:rFonts w:ascii="Times New Roman" w:hAnsi="Times New Roman" w:eastAsia="黑体" w:cs="Times New Roman"/>
                <w:color w:val="000000" w:themeColor="text1"/>
                <w:kern w:val="0"/>
                <w:sz w:val="18"/>
                <w:szCs w:val="18"/>
                <w14:textFill>
                  <w14:solidFill>
                    <w14:schemeClr w14:val="tx1"/>
                  </w14:solidFill>
                </w14:textFill>
              </w:rPr>
              <w:t>县级以上人民政府市场监督管理部门</w:t>
            </w:r>
          </w:p>
        </w:tc>
        <w:tc>
          <w:tcPr>
            <w:tcW w:w="990" w:type="dxa"/>
            <w:shd w:val="clear" w:color="auto" w:fill="auto"/>
            <w:tcMar>
              <w:left w:w="57" w:type="dxa"/>
              <w:right w:w="57" w:type="dxa"/>
            </w:tcMar>
            <w:vAlign w:val="center"/>
          </w:tcPr>
          <w:p w14:paraId="0340FCDD">
            <w:pPr>
              <w:widowControl/>
              <w:spacing w:line="260" w:lineRule="exact"/>
              <w:jc w:val="center"/>
              <w:rPr>
                <w:rFonts w:hint="eastAsia" w:ascii="Times New Roman" w:hAnsi="Times New Roman" w:eastAsia="黑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黑体" w:cs="Times New Roman"/>
                <w:color w:val="000000" w:themeColor="text1"/>
                <w:kern w:val="0"/>
                <w:sz w:val="18"/>
                <w:szCs w:val="18"/>
                <w:lang w:eastAsia="zh-CN"/>
                <w14:textFill>
                  <w14:solidFill>
                    <w14:schemeClr w14:val="tx1"/>
                  </w14:solidFill>
                </w14:textFill>
              </w:rPr>
              <w:t>县综合行政执法部门</w:t>
            </w:r>
          </w:p>
        </w:tc>
        <w:tc>
          <w:tcPr>
            <w:tcW w:w="1383" w:type="dxa"/>
            <w:gridSpan w:val="2"/>
            <w:shd w:val="clear" w:color="auto" w:fill="auto"/>
            <w:tcMar>
              <w:left w:w="57" w:type="dxa"/>
              <w:right w:w="57" w:type="dxa"/>
            </w:tcMar>
            <w:vAlign w:val="center"/>
          </w:tcPr>
          <w:p w14:paraId="32267072">
            <w:pPr>
              <w:widowControl/>
              <w:spacing w:line="260" w:lineRule="exact"/>
              <w:rPr>
                <w:rFonts w:ascii="Times New Roman" w:hAnsi="Times New Roman" w:eastAsia="宋体" w:cs="Times New Roman"/>
                <w:color w:val="000000" w:themeColor="text1"/>
                <w:spacing w:val="-4"/>
                <w:kern w:val="0"/>
                <w:sz w:val="18"/>
                <w:szCs w:val="18"/>
                <w:lang w:val="en-US" w:eastAsia="zh-CN" w:bidi="ar-SA"/>
                <w14:textFill>
                  <w14:solidFill>
                    <w14:schemeClr w14:val="tx1"/>
                  </w14:solidFill>
                </w14:textFill>
              </w:rPr>
            </w:pPr>
          </w:p>
        </w:tc>
      </w:tr>
      <w:tr w14:paraId="7D930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60" w:hRule="atLeast"/>
          <w:jc w:val="center"/>
        </w:trPr>
        <w:tc>
          <w:tcPr>
            <w:tcW w:w="655" w:type="dxa"/>
            <w:gridSpan w:val="2"/>
            <w:shd w:val="clear" w:color="auto" w:fill="auto"/>
            <w:tcMar>
              <w:left w:w="57" w:type="dxa"/>
              <w:right w:w="57" w:type="dxa"/>
            </w:tcMar>
            <w:vAlign w:val="center"/>
          </w:tcPr>
          <w:p w14:paraId="324A44DF">
            <w:pPr>
              <w:widowControl/>
              <w:spacing w:line="260" w:lineRule="exact"/>
              <w:jc w:val="center"/>
              <w:rPr>
                <w:rFonts w:hint="eastAsia"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7</w:t>
            </w:r>
          </w:p>
        </w:tc>
        <w:tc>
          <w:tcPr>
            <w:tcW w:w="671" w:type="dxa"/>
            <w:gridSpan w:val="2"/>
            <w:shd w:val="clear" w:color="auto" w:fill="auto"/>
            <w:tcMar>
              <w:left w:w="57" w:type="dxa"/>
              <w:right w:w="57" w:type="dxa"/>
            </w:tcMar>
            <w:vAlign w:val="center"/>
          </w:tcPr>
          <w:p w14:paraId="64C507CF">
            <w:pPr>
              <w:widowControl/>
              <w:spacing w:line="260" w:lineRule="exact"/>
              <w:jc w:val="center"/>
              <w:rPr>
                <w:rFonts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7</w:t>
            </w:r>
          </w:p>
        </w:tc>
        <w:tc>
          <w:tcPr>
            <w:tcW w:w="1787" w:type="dxa"/>
            <w:shd w:val="clear" w:color="auto" w:fill="auto"/>
            <w:tcMar>
              <w:left w:w="57" w:type="dxa"/>
              <w:right w:w="57" w:type="dxa"/>
            </w:tcMar>
            <w:vAlign w:val="center"/>
          </w:tcPr>
          <w:p w14:paraId="51CF4763">
            <w:pPr>
              <w:widowControl/>
              <w:spacing w:line="260" w:lineRule="exact"/>
              <w:rPr>
                <w:rFonts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对经营者使用或者提供使用禁止名录内的一次性不可降解塑料制品的行政处罚</w:t>
            </w:r>
          </w:p>
        </w:tc>
        <w:tc>
          <w:tcPr>
            <w:tcW w:w="1278" w:type="dxa"/>
            <w:shd w:val="clear" w:color="auto" w:fill="auto"/>
            <w:tcMar>
              <w:left w:w="57" w:type="dxa"/>
              <w:right w:w="57" w:type="dxa"/>
            </w:tcMar>
            <w:vAlign w:val="center"/>
          </w:tcPr>
          <w:p w14:paraId="291D6F6E">
            <w:pPr>
              <w:widowControl/>
              <w:spacing w:line="260" w:lineRule="exact"/>
              <w:rPr>
                <w:rFonts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《海南经济特区禁止一次性不可降解塑料制品规定》（2020公布）</w:t>
            </w:r>
          </w:p>
        </w:tc>
        <w:tc>
          <w:tcPr>
            <w:tcW w:w="6956" w:type="dxa"/>
            <w:shd w:val="clear" w:color="auto" w:fill="auto"/>
            <w:tcMar>
              <w:left w:w="57" w:type="dxa"/>
              <w:right w:w="57" w:type="dxa"/>
            </w:tcMar>
            <w:vAlign w:val="center"/>
          </w:tcPr>
          <w:p w14:paraId="53ECD987">
            <w:pPr>
              <w:widowControl/>
              <w:spacing w:line="260" w:lineRule="exact"/>
              <w:rPr>
                <w:rFonts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第二十三条第一款  违反本规定，经营者使用或者提供使用禁止名录内的一次性不可降解塑料制品的，由县级以上人民政府市场监督管理部门责令改正，没收一次性不可降解塑料制品，对单位处一千元以上十万元以下的罚款；对零售摊贩处一千元以下的罚款。</w:t>
            </w:r>
          </w:p>
        </w:tc>
        <w:tc>
          <w:tcPr>
            <w:tcW w:w="840" w:type="dxa"/>
            <w:shd w:val="clear" w:color="auto" w:fill="auto"/>
            <w:tcMar>
              <w:left w:w="57" w:type="dxa"/>
              <w:right w:w="57" w:type="dxa"/>
            </w:tcMar>
            <w:vAlign w:val="center"/>
          </w:tcPr>
          <w:p w14:paraId="4AA5BA2D">
            <w:pPr>
              <w:widowControl/>
              <w:spacing w:line="260" w:lineRule="exact"/>
              <w:jc w:val="center"/>
              <w:rPr>
                <w:rFonts w:ascii="Times New Roman" w:hAnsi="Times New Roman" w:eastAsia="黑体" w:cs="Times New Roman"/>
                <w:color w:val="000000" w:themeColor="text1"/>
                <w:kern w:val="0"/>
                <w:sz w:val="18"/>
                <w:szCs w:val="18"/>
                <w:lang w:val="en-US" w:eastAsia="zh-CN"/>
                <w14:textFill>
                  <w14:solidFill>
                    <w14:schemeClr w14:val="tx1"/>
                  </w14:solidFill>
                </w14:textFill>
              </w:rPr>
            </w:pPr>
            <w:r>
              <w:rPr>
                <w:rFonts w:ascii="Times New Roman" w:hAnsi="Times New Roman" w:eastAsia="黑体" w:cs="Times New Roman"/>
                <w:color w:val="000000" w:themeColor="text1"/>
                <w:kern w:val="0"/>
                <w:sz w:val="18"/>
                <w:szCs w:val="18"/>
                <w14:textFill>
                  <w14:solidFill>
                    <w14:schemeClr w14:val="tx1"/>
                  </w14:solidFill>
                </w14:textFill>
              </w:rPr>
              <w:t>县级以上人民政府市场监督管理部门</w:t>
            </w:r>
          </w:p>
        </w:tc>
        <w:tc>
          <w:tcPr>
            <w:tcW w:w="990" w:type="dxa"/>
            <w:shd w:val="clear" w:color="auto" w:fill="auto"/>
            <w:tcMar>
              <w:left w:w="57" w:type="dxa"/>
              <w:right w:w="57" w:type="dxa"/>
            </w:tcMar>
            <w:vAlign w:val="center"/>
          </w:tcPr>
          <w:p w14:paraId="2A3CAAEA">
            <w:pPr>
              <w:widowControl/>
              <w:spacing w:line="260" w:lineRule="exact"/>
              <w:jc w:val="center"/>
              <w:rPr>
                <w:rFonts w:hint="eastAsia" w:ascii="Times New Roman" w:hAnsi="Times New Roman" w:eastAsia="黑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黑体" w:cs="Times New Roman"/>
                <w:color w:val="000000" w:themeColor="text1"/>
                <w:kern w:val="0"/>
                <w:sz w:val="18"/>
                <w:szCs w:val="18"/>
                <w:lang w:eastAsia="zh-CN"/>
                <w14:textFill>
                  <w14:solidFill>
                    <w14:schemeClr w14:val="tx1"/>
                  </w14:solidFill>
                </w14:textFill>
              </w:rPr>
              <w:t>县综合行政执法部门</w:t>
            </w:r>
          </w:p>
        </w:tc>
        <w:tc>
          <w:tcPr>
            <w:tcW w:w="1383" w:type="dxa"/>
            <w:gridSpan w:val="2"/>
            <w:shd w:val="clear" w:color="auto" w:fill="auto"/>
            <w:tcMar>
              <w:left w:w="57" w:type="dxa"/>
              <w:right w:w="57" w:type="dxa"/>
            </w:tcMar>
            <w:vAlign w:val="center"/>
          </w:tcPr>
          <w:p w14:paraId="02E3C536">
            <w:pPr>
              <w:widowControl/>
              <w:spacing w:line="260" w:lineRule="exact"/>
              <w:rPr>
                <w:rFonts w:ascii="Times New Roman" w:hAnsi="Times New Roman" w:eastAsia="宋体" w:cs="Times New Roman"/>
                <w:color w:val="000000" w:themeColor="text1"/>
                <w:spacing w:val="-4"/>
                <w:kern w:val="0"/>
                <w:sz w:val="18"/>
                <w:szCs w:val="18"/>
                <w:lang w:val="en-US" w:eastAsia="zh-CN" w:bidi="ar-SA"/>
                <w14:textFill>
                  <w14:solidFill>
                    <w14:schemeClr w14:val="tx1"/>
                  </w14:solidFill>
                </w14:textFill>
              </w:rPr>
            </w:pPr>
          </w:p>
        </w:tc>
      </w:tr>
      <w:tr w14:paraId="530BB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95" w:hRule="atLeast"/>
          <w:jc w:val="center"/>
        </w:trPr>
        <w:tc>
          <w:tcPr>
            <w:tcW w:w="655" w:type="dxa"/>
            <w:gridSpan w:val="2"/>
            <w:shd w:val="clear" w:color="auto" w:fill="auto"/>
            <w:tcMar>
              <w:left w:w="57" w:type="dxa"/>
              <w:right w:w="57" w:type="dxa"/>
            </w:tcMar>
            <w:vAlign w:val="center"/>
          </w:tcPr>
          <w:p w14:paraId="1716E461">
            <w:pPr>
              <w:widowControl/>
              <w:spacing w:line="260" w:lineRule="exact"/>
              <w:jc w:val="center"/>
              <w:rPr>
                <w:rFonts w:hint="eastAsia"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8</w:t>
            </w:r>
          </w:p>
        </w:tc>
        <w:tc>
          <w:tcPr>
            <w:tcW w:w="671" w:type="dxa"/>
            <w:gridSpan w:val="2"/>
            <w:shd w:val="clear" w:color="auto" w:fill="auto"/>
            <w:tcMar>
              <w:left w:w="57" w:type="dxa"/>
              <w:right w:w="57" w:type="dxa"/>
            </w:tcMar>
            <w:vAlign w:val="center"/>
          </w:tcPr>
          <w:p w14:paraId="72FB8D26">
            <w:pPr>
              <w:widowControl/>
              <w:spacing w:line="260" w:lineRule="exact"/>
              <w:jc w:val="center"/>
              <w:rPr>
                <w:rFonts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8</w:t>
            </w:r>
          </w:p>
        </w:tc>
        <w:tc>
          <w:tcPr>
            <w:tcW w:w="1787" w:type="dxa"/>
            <w:shd w:val="clear" w:color="auto" w:fill="auto"/>
            <w:tcMar>
              <w:left w:w="57" w:type="dxa"/>
              <w:right w:w="57" w:type="dxa"/>
            </w:tcMar>
            <w:vAlign w:val="center"/>
          </w:tcPr>
          <w:p w14:paraId="7AB1DA9D">
            <w:pPr>
              <w:widowControl/>
              <w:spacing w:line="260" w:lineRule="exact"/>
              <w:rPr>
                <w:rFonts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对运输、储存禁止名录内的一次性不可降解塑料制品的行政处罚</w:t>
            </w:r>
          </w:p>
        </w:tc>
        <w:tc>
          <w:tcPr>
            <w:tcW w:w="1278" w:type="dxa"/>
            <w:shd w:val="clear" w:color="auto" w:fill="auto"/>
            <w:tcMar>
              <w:left w:w="57" w:type="dxa"/>
              <w:right w:w="57" w:type="dxa"/>
            </w:tcMar>
            <w:vAlign w:val="center"/>
          </w:tcPr>
          <w:p w14:paraId="023B5772">
            <w:pPr>
              <w:widowControl/>
              <w:spacing w:line="260" w:lineRule="exact"/>
              <w:rPr>
                <w:rFonts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《海南经济特区禁止一次性不可降解塑料制品规定》（2020公布）</w:t>
            </w:r>
          </w:p>
        </w:tc>
        <w:tc>
          <w:tcPr>
            <w:tcW w:w="6956" w:type="dxa"/>
            <w:shd w:val="clear" w:color="auto" w:fill="auto"/>
            <w:tcMar>
              <w:left w:w="57" w:type="dxa"/>
              <w:right w:w="57" w:type="dxa"/>
            </w:tcMar>
            <w:vAlign w:val="center"/>
          </w:tcPr>
          <w:p w14:paraId="33A9B936">
            <w:pPr>
              <w:widowControl/>
              <w:spacing w:line="260" w:lineRule="exact"/>
              <w:rPr>
                <w:rFonts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第二十二条  违反本规定，运输、储存禁止名录内的一次性不可降解塑料制品的，由县级以上人民政府市场监督管理部门没收运输、储存的一次性不可降解塑料制品，并处一万元以上十万元以下的罚款；货值金额超过十万元的，处货值金额等额的罚款；有违法所得的，没收违法所得。</w:t>
            </w:r>
          </w:p>
        </w:tc>
        <w:tc>
          <w:tcPr>
            <w:tcW w:w="840" w:type="dxa"/>
            <w:shd w:val="clear" w:color="auto" w:fill="auto"/>
            <w:tcMar>
              <w:left w:w="57" w:type="dxa"/>
              <w:right w:w="57" w:type="dxa"/>
            </w:tcMar>
            <w:vAlign w:val="center"/>
          </w:tcPr>
          <w:p w14:paraId="3A9264BD">
            <w:pPr>
              <w:widowControl/>
              <w:spacing w:line="260" w:lineRule="exact"/>
              <w:jc w:val="center"/>
              <w:rPr>
                <w:rFonts w:ascii="Times New Roman" w:hAnsi="Times New Roman" w:eastAsia="黑体" w:cs="Times New Roman"/>
                <w:color w:val="000000" w:themeColor="text1"/>
                <w:kern w:val="0"/>
                <w:sz w:val="18"/>
                <w:szCs w:val="18"/>
                <w:lang w:val="en-US" w:eastAsia="zh-CN"/>
                <w14:textFill>
                  <w14:solidFill>
                    <w14:schemeClr w14:val="tx1"/>
                  </w14:solidFill>
                </w14:textFill>
              </w:rPr>
            </w:pPr>
            <w:r>
              <w:rPr>
                <w:rFonts w:ascii="Times New Roman" w:hAnsi="Times New Roman" w:eastAsia="黑体" w:cs="Times New Roman"/>
                <w:color w:val="000000" w:themeColor="text1"/>
                <w:kern w:val="0"/>
                <w:sz w:val="18"/>
                <w:szCs w:val="18"/>
                <w14:textFill>
                  <w14:solidFill>
                    <w14:schemeClr w14:val="tx1"/>
                  </w14:solidFill>
                </w14:textFill>
              </w:rPr>
              <w:t>县级以上人民政府市场监督管理部门</w:t>
            </w:r>
          </w:p>
        </w:tc>
        <w:tc>
          <w:tcPr>
            <w:tcW w:w="990" w:type="dxa"/>
            <w:shd w:val="clear" w:color="auto" w:fill="auto"/>
            <w:tcMar>
              <w:left w:w="57" w:type="dxa"/>
              <w:right w:w="57" w:type="dxa"/>
            </w:tcMar>
            <w:vAlign w:val="center"/>
          </w:tcPr>
          <w:p w14:paraId="156EF1D8">
            <w:pPr>
              <w:widowControl/>
              <w:spacing w:line="260" w:lineRule="exact"/>
              <w:jc w:val="center"/>
              <w:rPr>
                <w:rFonts w:hint="eastAsia" w:ascii="Times New Roman" w:hAnsi="Times New Roman" w:eastAsia="黑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黑体" w:cs="Times New Roman"/>
                <w:color w:val="000000" w:themeColor="text1"/>
                <w:kern w:val="0"/>
                <w:sz w:val="18"/>
                <w:szCs w:val="18"/>
                <w:lang w:eastAsia="zh-CN"/>
                <w14:textFill>
                  <w14:solidFill>
                    <w14:schemeClr w14:val="tx1"/>
                  </w14:solidFill>
                </w14:textFill>
              </w:rPr>
              <w:t>县综合行政执法部门</w:t>
            </w:r>
          </w:p>
        </w:tc>
        <w:tc>
          <w:tcPr>
            <w:tcW w:w="1383" w:type="dxa"/>
            <w:gridSpan w:val="2"/>
            <w:shd w:val="clear" w:color="auto" w:fill="auto"/>
            <w:tcMar>
              <w:left w:w="57" w:type="dxa"/>
              <w:right w:w="57" w:type="dxa"/>
            </w:tcMar>
            <w:vAlign w:val="center"/>
          </w:tcPr>
          <w:p w14:paraId="283A7D5A">
            <w:pPr>
              <w:widowControl/>
              <w:spacing w:line="260" w:lineRule="exact"/>
              <w:rPr>
                <w:rFonts w:ascii="Times New Roman" w:hAnsi="Times New Roman" w:eastAsia="宋体" w:cs="Times New Roman"/>
                <w:color w:val="000000" w:themeColor="text1"/>
                <w:spacing w:val="-4"/>
                <w:kern w:val="0"/>
                <w:sz w:val="18"/>
                <w:szCs w:val="18"/>
                <w:lang w:val="en-US" w:eastAsia="zh-CN" w:bidi="ar-SA"/>
                <w14:textFill>
                  <w14:solidFill>
                    <w14:schemeClr w14:val="tx1"/>
                  </w14:solidFill>
                </w14:textFill>
              </w:rPr>
            </w:pPr>
          </w:p>
        </w:tc>
      </w:tr>
      <w:tr w14:paraId="11908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428" w:hRule="atLeast"/>
          <w:jc w:val="center"/>
        </w:trPr>
        <w:tc>
          <w:tcPr>
            <w:tcW w:w="655" w:type="dxa"/>
            <w:gridSpan w:val="2"/>
            <w:shd w:val="clear" w:color="auto" w:fill="auto"/>
            <w:tcMar>
              <w:left w:w="57" w:type="dxa"/>
              <w:right w:w="57" w:type="dxa"/>
            </w:tcMar>
            <w:vAlign w:val="center"/>
          </w:tcPr>
          <w:p w14:paraId="7C95EC57">
            <w:pPr>
              <w:widowControl/>
              <w:spacing w:line="260" w:lineRule="exact"/>
              <w:jc w:val="center"/>
              <w:rPr>
                <w:rFonts w:hint="eastAsia"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9</w:t>
            </w:r>
          </w:p>
        </w:tc>
        <w:tc>
          <w:tcPr>
            <w:tcW w:w="671" w:type="dxa"/>
            <w:gridSpan w:val="2"/>
            <w:shd w:val="clear" w:color="auto" w:fill="auto"/>
            <w:tcMar>
              <w:left w:w="57" w:type="dxa"/>
              <w:right w:w="57" w:type="dxa"/>
            </w:tcMar>
            <w:vAlign w:val="center"/>
          </w:tcPr>
          <w:p w14:paraId="4F4BF9CA">
            <w:pPr>
              <w:widowControl/>
              <w:spacing w:line="260" w:lineRule="exact"/>
              <w:jc w:val="center"/>
              <w:rPr>
                <w:rFonts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9</w:t>
            </w:r>
          </w:p>
        </w:tc>
        <w:tc>
          <w:tcPr>
            <w:tcW w:w="1787" w:type="dxa"/>
            <w:shd w:val="clear" w:color="auto" w:fill="auto"/>
            <w:tcMar>
              <w:left w:w="57" w:type="dxa"/>
              <w:right w:w="57" w:type="dxa"/>
            </w:tcMar>
            <w:vAlign w:val="center"/>
          </w:tcPr>
          <w:p w14:paraId="0059818A">
            <w:pPr>
              <w:widowControl/>
              <w:spacing w:line="260" w:lineRule="exact"/>
              <w:rPr>
                <w:rFonts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对违反《海南经济特区禁止一次性不可降解塑料制品规定》的规定在接受监督检查时弄虚作假或者拒绝、阻挠有关部门监督检查的行政处罚</w:t>
            </w:r>
          </w:p>
        </w:tc>
        <w:tc>
          <w:tcPr>
            <w:tcW w:w="1278" w:type="dxa"/>
            <w:shd w:val="clear" w:color="auto" w:fill="auto"/>
            <w:tcMar>
              <w:left w:w="57" w:type="dxa"/>
              <w:right w:w="57" w:type="dxa"/>
            </w:tcMar>
            <w:vAlign w:val="center"/>
          </w:tcPr>
          <w:p w14:paraId="2B26443A">
            <w:pPr>
              <w:widowControl/>
              <w:spacing w:line="260" w:lineRule="exact"/>
              <w:rPr>
                <w:rFonts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《海南经济特区禁止一次性不可降解塑料制品规定》（2020公布）</w:t>
            </w:r>
          </w:p>
        </w:tc>
        <w:tc>
          <w:tcPr>
            <w:tcW w:w="6956" w:type="dxa"/>
            <w:shd w:val="clear" w:color="auto" w:fill="auto"/>
            <w:tcMar>
              <w:left w:w="57" w:type="dxa"/>
              <w:right w:w="57" w:type="dxa"/>
            </w:tcMar>
            <w:vAlign w:val="center"/>
          </w:tcPr>
          <w:p w14:paraId="6EFEA41F">
            <w:pPr>
              <w:widowControl/>
              <w:spacing w:line="260" w:lineRule="exact"/>
              <w:rPr>
                <w:rFonts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第二十六条  违反本规定，在接受监督检查时弄虚作假或者拒绝、阻挠县级以上人民政府市场监督管理等有关部门监督检查的，由履行监督检查职责的部门责令改正；拒不改正的，处一千元以上五万元以下的罚款；情节严重的，责令停业整顿，直至依法吊销营业执照；构成违反治安管理行为的，由公安机关依法给予处罚。</w:t>
            </w:r>
          </w:p>
        </w:tc>
        <w:tc>
          <w:tcPr>
            <w:tcW w:w="840" w:type="dxa"/>
            <w:shd w:val="clear" w:color="auto" w:fill="auto"/>
            <w:tcMar>
              <w:left w:w="57" w:type="dxa"/>
              <w:right w:w="57" w:type="dxa"/>
            </w:tcMar>
            <w:vAlign w:val="center"/>
          </w:tcPr>
          <w:p w14:paraId="32476A93">
            <w:pPr>
              <w:widowControl/>
              <w:spacing w:line="260" w:lineRule="exact"/>
              <w:jc w:val="center"/>
              <w:rPr>
                <w:rFonts w:ascii="Times New Roman" w:hAnsi="Times New Roman" w:eastAsia="黑体" w:cs="Times New Roman"/>
                <w:color w:val="000000" w:themeColor="text1"/>
                <w:kern w:val="0"/>
                <w:sz w:val="18"/>
                <w:szCs w:val="18"/>
                <w:lang w:val="en-US" w:eastAsia="zh-CN"/>
                <w14:textFill>
                  <w14:solidFill>
                    <w14:schemeClr w14:val="tx1"/>
                  </w14:solidFill>
                </w14:textFill>
              </w:rPr>
            </w:pPr>
            <w:r>
              <w:rPr>
                <w:rFonts w:ascii="Times New Roman" w:hAnsi="Times New Roman" w:eastAsia="黑体" w:cs="Times New Roman"/>
                <w:color w:val="000000" w:themeColor="text1"/>
                <w:kern w:val="0"/>
                <w:sz w:val="18"/>
                <w:szCs w:val="18"/>
                <w14:textFill>
                  <w14:solidFill>
                    <w14:schemeClr w14:val="tx1"/>
                  </w14:solidFill>
                </w14:textFill>
              </w:rPr>
              <w:t>县级以上人民政府市场监督管理等有关部门</w:t>
            </w:r>
          </w:p>
        </w:tc>
        <w:tc>
          <w:tcPr>
            <w:tcW w:w="990" w:type="dxa"/>
            <w:shd w:val="clear" w:color="auto" w:fill="auto"/>
            <w:tcMar>
              <w:left w:w="57" w:type="dxa"/>
              <w:right w:w="57" w:type="dxa"/>
            </w:tcMar>
            <w:vAlign w:val="center"/>
          </w:tcPr>
          <w:p w14:paraId="2FBDB968">
            <w:pPr>
              <w:widowControl/>
              <w:spacing w:line="260" w:lineRule="exact"/>
              <w:jc w:val="center"/>
              <w:rPr>
                <w:rFonts w:hint="eastAsia" w:ascii="Times New Roman" w:hAnsi="Times New Roman" w:eastAsia="黑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黑体" w:cs="Times New Roman"/>
                <w:color w:val="000000" w:themeColor="text1"/>
                <w:kern w:val="0"/>
                <w:sz w:val="18"/>
                <w:szCs w:val="18"/>
                <w:lang w:eastAsia="zh-CN"/>
                <w14:textFill>
                  <w14:solidFill>
                    <w14:schemeClr w14:val="tx1"/>
                  </w14:solidFill>
                </w14:textFill>
              </w:rPr>
              <w:t>县综合行政执法部门</w:t>
            </w:r>
          </w:p>
        </w:tc>
        <w:tc>
          <w:tcPr>
            <w:tcW w:w="1383" w:type="dxa"/>
            <w:gridSpan w:val="2"/>
            <w:shd w:val="clear" w:color="auto" w:fill="auto"/>
            <w:tcMar>
              <w:left w:w="57" w:type="dxa"/>
              <w:right w:w="57" w:type="dxa"/>
            </w:tcMar>
            <w:vAlign w:val="center"/>
          </w:tcPr>
          <w:p w14:paraId="29304A7A">
            <w:pPr>
              <w:widowControl/>
              <w:spacing w:line="260" w:lineRule="exact"/>
              <w:rPr>
                <w:rFonts w:ascii="Times New Roman" w:hAnsi="Times New Roman" w:eastAsia="宋体" w:cs="Times New Roman"/>
                <w:color w:val="000000" w:themeColor="text1"/>
                <w:spacing w:val="-4"/>
                <w:kern w:val="0"/>
                <w:sz w:val="18"/>
                <w:szCs w:val="18"/>
                <w:lang w:val="en-US" w:eastAsia="zh-CN" w:bidi="ar-SA"/>
                <w14:textFill>
                  <w14:solidFill>
                    <w14:schemeClr w14:val="tx1"/>
                  </w14:solidFill>
                </w14:textFill>
              </w:rPr>
            </w:pPr>
          </w:p>
        </w:tc>
      </w:tr>
      <w:tr w14:paraId="55F81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913" w:hRule="atLeast"/>
          <w:jc w:val="center"/>
        </w:trPr>
        <w:tc>
          <w:tcPr>
            <w:tcW w:w="655" w:type="dxa"/>
            <w:gridSpan w:val="2"/>
            <w:shd w:val="clear" w:color="auto" w:fill="auto"/>
            <w:tcMar>
              <w:left w:w="57" w:type="dxa"/>
              <w:right w:w="57" w:type="dxa"/>
            </w:tcMar>
            <w:vAlign w:val="center"/>
          </w:tcPr>
          <w:p w14:paraId="6009A300">
            <w:pPr>
              <w:pStyle w:val="4"/>
              <w:widowControl/>
              <w:numPr>
                <w:ilvl w:val="0"/>
                <w:numId w:val="0"/>
              </w:numPr>
              <w:spacing w:line="248" w:lineRule="exact"/>
              <w:ind w:left="0" w:leftChars="0" w:firstLine="0" w:firstLineChars="0"/>
              <w:jc w:val="center"/>
              <w:rPr>
                <w:rFonts w:hint="eastAsia"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567</w:t>
            </w:r>
          </w:p>
        </w:tc>
        <w:tc>
          <w:tcPr>
            <w:tcW w:w="671" w:type="dxa"/>
            <w:gridSpan w:val="2"/>
            <w:shd w:val="clear" w:color="auto" w:fill="auto"/>
            <w:tcMar>
              <w:left w:w="57" w:type="dxa"/>
              <w:right w:w="57" w:type="dxa"/>
            </w:tcMar>
            <w:vAlign w:val="center"/>
          </w:tcPr>
          <w:p w14:paraId="4A78EB3A">
            <w:pPr>
              <w:pStyle w:val="4"/>
              <w:widowControl/>
              <w:numPr>
                <w:ilvl w:val="0"/>
                <w:numId w:val="1"/>
              </w:numPr>
              <w:spacing w:line="248" w:lineRule="exact"/>
              <w:ind w:left="0" w:leftChars="0" w:firstLine="0" w:firstLineChars="0"/>
              <w:jc w:val="center"/>
              <w:rPr>
                <w:rFonts w:hint="eastAsia" w:ascii="Times New Roman" w:hAnsi="Times New Roman" w:eastAsia="宋体" w:cs="Times New Roman"/>
                <w:color w:val="000000" w:themeColor="text1"/>
                <w:kern w:val="0"/>
                <w:sz w:val="18"/>
                <w:szCs w:val="18"/>
                <w:lang w:val="en-US" w:eastAsia="zh-CN" w:bidi="ar-SA"/>
                <w14:textFill>
                  <w14:solidFill>
                    <w14:schemeClr w14:val="tx1"/>
                  </w14:solidFill>
                </w14:textFill>
              </w:rPr>
            </w:pPr>
          </w:p>
        </w:tc>
        <w:tc>
          <w:tcPr>
            <w:tcW w:w="1787" w:type="dxa"/>
            <w:shd w:val="clear" w:color="auto" w:fill="auto"/>
            <w:tcMar>
              <w:left w:w="57" w:type="dxa"/>
              <w:right w:w="57" w:type="dxa"/>
            </w:tcMar>
            <w:vAlign w:val="center"/>
          </w:tcPr>
          <w:p w14:paraId="71EE3A3A">
            <w:pPr>
              <w:widowControl/>
              <w:spacing w:line="248" w:lineRule="exact"/>
              <w:rPr>
                <w:rFonts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对发生污染损害事故，不向监督拆船污染的主管部门报告也不采取消除或者控制污染措施等行为的行政处罚</w:t>
            </w:r>
          </w:p>
        </w:tc>
        <w:tc>
          <w:tcPr>
            <w:tcW w:w="1278" w:type="dxa"/>
            <w:shd w:val="clear" w:color="auto" w:fill="auto"/>
            <w:tcMar>
              <w:left w:w="57" w:type="dxa"/>
              <w:right w:w="57" w:type="dxa"/>
            </w:tcMar>
            <w:vAlign w:val="center"/>
          </w:tcPr>
          <w:p w14:paraId="6D7E5FCB">
            <w:pPr>
              <w:widowControl/>
              <w:spacing w:line="248" w:lineRule="exact"/>
              <w:rPr>
                <w:rFonts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《防止拆船污染环境管理条例》（2017修订）</w:t>
            </w:r>
          </w:p>
        </w:tc>
        <w:tc>
          <w:tcPr>
            <w:tcW w:w="6956" w:type="dxa"/>
            <w:shd w:val="clear" w:color="auto" w:fill="auto"/>
            <w:tcMar>
              <w:left w:w="57" w:type="dxa"/>
              <w:right w:w="57" w:type="dxa"/>
            </w:tcMar>
            <w:vAlign w:val="center"/>
          </w:tcPr>
          <w:p w14:paraId="48259553">
            <w:pPr>
              <w:widowControl/>
              <w:spacing w:line="248"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第十七条第一款  违反本条例规定，有下列情形之一的，监督拆船污染的主管部门除责令其限期纠正外，还可以根据不同情节，处以1万元以上10万元以下的罚款：</w:t>
            </w:r>
          </w:p>
          <w:p w14:paraId="4DFFD95A">
            <w:pPr>
              <w:widowControl/>
              <w:spacing w:line="248"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（一）发生污染损害事故，不向监督拆船污染的主管部门报告也不采取消除或者控制污染措施的；</w:t>
            </w:r>
          </w:p>
          <w:p w14:paraId="234DAFE9">
            <w:pPr>
              <w:widowControl/>
              <w:spacing w:line="248"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（二）废油船未经洗舱、排污、清舱和测爆即行拆解的；</w:t>
            </w:r>
          </w:p>
          <w:p w14:paraId="64D6827B">
            <w:pPr>
              <w:widowControl/>
              <w:spacing w:line="248"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（三）任意排放或者丢弃污染物造成严重污染的。</w:t>
            </w:r>
          </w:p>
          <w:p w14:paraId="00CC70DA">
            <w:pPr>
              <w:widowControl/>
              <w:spacing w:line="248"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第四条第三款  国家渔政渔港监督管理部门主管渔港水域拆船的环境保护工作，负责监督拆船活动对沿岸渔业水域的影响，发现污染损害事故后，会同环境保护部门调查处理。</w:t>
            </w:r>
          </w:p>
          <w:p w14:paraId="3AB90DBD">
            <w:pPr>
              <w:widowControl/>
              <w:spacing w:line="248" w:lineRule="exact"/>
              <w:rPr>
                <w:rFonts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第四条第六款  县级以上人民政府的环境保护部门、中华人民共和国港务监督、国家渔政渔港监督管理部门和军队环境保护部门，在主管本条第一、第二、第三、第四款所确定水域的拆船环境保护工作时，简称</w:t>
            </w:r>
            <w:r>
              <w:rPr>
                <w:rFonts w:hint="eastAsia" w:ascii="Times New Roman" w:hAnsi="Times New Roman" w:eastAsia="宋体" w:cs="Times New Roman"/>
                <w:color w:val="000000" w:themeColor="text1"/>
                <w:kern w:val="0"/>
                <w:sz w:val="18"/>
                <w:szCs w:val="18"/>
                <w14:textFill>
                  <w14:solidFill>
                    <w14:schemeClr w14:val="tx1"/>
                  </w14:solidFill>
                </w14:textFill>
              </w:rPr>
              <w:t>“</w:t>
            </w:r>
            <w:r>
              <w:rPr>
                <w:rFonts w:ascii="Times New Roman" w:hAnsi="Times New Roman" w:eastAsia="宋体" w:cs="Times New Roman"/>
                <w:color w:val="000000" w:themeColor="text1"/>
                <w:kern w:val="0"/>
                <w:sz w:val="18"/>
                <w:szCs w:val="18"/>
                <w14:textFill>
                  <w14:solidFill>
                    <w14:schemeClr w14:val="tx1"/>
                  </w14:solidFill>
                </w14:textFill>
              </w:rPr>
              <w:t>监督拆船污染的主管部门</w:t>
            </w:r>
            <w:r>
              <w:rPr>
                <w:rFonts w:hint="eastAsia" w:ascii="Times New Roman" w:hAnsi="Times New Roman" w:eastAsia="宋体" w:cs="Times New Roman"/>
                <w:color w:val="000000" w:themeColor="text1"/>
                <w:kern w:val="0"/>
                <w:sz w:val="18"/>
                <w:szCs w:val="18"/>
                <w14:textFill>
                  <w14:solidFill>
                    <w14:schemeClr w14:val="tx1"/>
                  </w14:solidFill>
                </w14:textFill>
              </w:rPr>
              <w:t>”</w:t>
            </w:r>
            <w:r>
              <w:rPr>
                <w:rFonts w:ascii="Times New Roman" w:hAnsi="Times New Roman" w:eastAsia="宋体" w:cs="Times New Roman"/>
                <w:color w:val="000000" w:themeColor="text1"/>
                <w:kern w:val="0"/>
                <w:sz w:val="18"/>
                <w:szCs w:val="18"/>
                <w14:textFill>
                  <w14:solidFill>
                    <w14:schemeClr w14:val="tx1"/>
                  </w14:solidFill>
                </w14:textFill>
              </w:rPr>
              <w:t>。</w:t>
            </w:r>
          </w:p>
        </w:tc>
        <w:tc>
          <w:tcPr>
            <w:tcW w:w="840" w:type="dxa"/>
            <w:shd w:val="clear" w:color="auto" w:fill="auto"/>
            <w:tcMar>
              <w:left w:w="57" w:type="dxa"/>
              <w:right w:w="57" w:type="dxa"/>
            </w:tcMar>
            <w:vAlign w:val="center"/>
          </w:tcPr>
          <w:p w14:paraId="3288538F">
            <w:pPr>
              <w:widowControl/>
              <w:spacing w:line="280" w:lineRule="exact"/>
              <w:jc w:val="center"/>
              <w:rPr>
                <w:rFonts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监督拆船污染的主管部门</w:t>
            </w:r>
          </w:p>
        </w:tc>
        <w:tc>
          <w:tcPr>
            <w:tcW w:w="990" w:type="dxa"/>
            <w:shd w:val="clear" w:color="auto" w:fill="auto"/>
            <w:tcMar>
              <w:left w:w="57" w:type="dxa"/>
              <w:right w:w="57" w:type="dxa"/>
            </w:tcMar>
            <w:vAlign w:val="center"/>
          </w:tcPr>
          <w:p w14:paraId="12ED5F66">
            <w:pPr>
              <w:widowControl/>
              <w:spacing w:line="280" w:lineRule="exact"/>
              <w:jc w:val="center"/>
              <w:rPr>
                <w:rFonts w:hint="eastAsia"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83" w:type="dxa"/>
            <w:gridSpan w:val="2"/>
            <w:shd w:val="clear" w:color="auto" w:fill="auto"/>
            <w:tcMar>
              <w:left w:w="57" w:type="dxa"/>
              <w:right w:w="57" w:type="dxa"/>
            </w:tcMar>
            <w:vAlign w:val="center"/>
          </w:tcPr>
          <w:p w14:paraId="6D9259D9">
            <w:pPr>
              <w:widowControl/>
              <w:spacing w:line="280" w:lineRule="exact"/>
              <w:rPr>
                <w:rFonts w:ascii="Times New Roman" w:hAnsi="Times New Roman" w:eastAsia="宋体" w:cs="Times New Roman"/>
                <w:color w:val="000000" w:themeColor="text1"/>
                <w:spacing w:val="-4"/>
                <w:kern w:val="0"/>
                <w:sz w:val="18"/>
                <w:szCs w:val="18"/>
                <w:lang w:val="en-US" w:eastAsia="zh-CN" w:bidi="ar-SA"/>
                <w14:textFill>
                  <w14:solidFill>
                    <w14:schemeClr w14:val="tx1"/>
                  </w14:solidFill>
                </w14:textFill>
              </w:rPr>
            </w:pPr>
            <w:r>
              <w:rPr>
                <w:rFonts w:ascii="Times New Roman" w:hAnsi="Times New Roman" w:eastAsia="宋体" w:cs="Times New Roman"/>
                <w:color w:val="000000" w:themeColor="text1"/>
                <w:spacing w:val="-4"/>
                <w:kern w:val="0"/>
                <w:sz w:val="18"/>
                <w:szCs w:val="18"/>
                <w14:textFill>
                  <w14:solidFill>
                    <w14:schemeClr w14:val="tx1"/>
                  </w14:solidFill>
                </w14:textFill>
              </w:rPr>
              <w:t>　</w:t>
            </w:r>
          </w:p>
        </w:tc>
      </w:tr>
      <w:tr w14:paraId="02849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25" w:type="dxa"/>
          <w:trHeight w:val="3425" w:hRule="atLeast"/>
          <w:jc w:val="center"/>
        </w:trPr>
        <w:tc>
          <w:tcPr>
            <w:tcW w:w="655" w:type="dxa"/>
            <w:gridSpan w:val="2"/>
            <w:shd w:val="clear" w:color="auto" w:fill="auto"/>
            <w:tcMar>
              <w:left w:w="57" w:type="dxa"/>
              <w:right w:w="57" w:type="dxa"/>
            </w:tcMar>
            <w:vAlign w:val="center"/>
          </w:tcPr>
          <w:p w14:paraId="5D4327DC">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568</w:t>
            </w:r>
          </w:p>
        </w:tc>
        <w:tc>
          <w:tcPr>
            <w:tcW w:w="671" w:type="dxa"/>
            <w:gridSpan w:val="2"/>
            <w:shd w:val="clear" w:color="auto" w:fill="auto"/>
            <w:tcMar>
              <w:left w:w="57" w:type="dxa"/>
              <w:right w:w="57" w:type="dxa"/>
            </w:tcMar>
            <w:vAlign w:val="center"/>
          </w:tcPr>
          <w:p w14:paraId="6B78A672">
            <w:pPr>
              <w:pStyle w:val="4"/>
              <w:widowControl/>
              <w:numPr>
                <w:ilvl w:val="0"/>
                <w:numId w:val="1"/>
              </w:numPr>
              <w:spacing w:line="280" w:lineRule="exact"/>
              <w:ind w:left="0" w:leftChars="0" w:firstLine="0" w:firstLineChars="0"/>
              <w:jc w:val="center"/>
              <w:rPr>
                <w:rFonts w:ascii="Times New Roman" w:hAnsi="Times New Roman" w:eastAsia="宋体" w:cs="Times New Roman"/>
                <w:color w:val="000000" w:themeColor="text1"/>
                <w:kern w:val="0"/>
                <w:sz w:val="18"/>
                <w:szCs w:val="18"/>
                <w:lang w:val="en-US" w:eastAsia="zh-CN" w:bidi="ar-SA"/>
                <w14:textFill>
                  <w14:solidFill>
                    <w14:schemeClr w14:val="tx1"/>
                  </w14:solidFill>
                </w14:textFill>
              </w:rPr>
            </w:pPr>
          </w:p>
        </w:tc>
        <w:tc>
          <w:tcPr>
            <w:tcW w:w="1787" w:type="dxa"/>
            <w:shd w:val="clear" w:color="auto" w:fill="auto"/>
            <w:tcMar>
              <w:left w:w="57" w:type="dxa"/>
              <w:right w:w="57" w:type="dxa"/>
            </w:tcMar>
            <w:vAlign w:val="center"/>
          </w:tcPr>
          <w:p w14:paraId="65FB32B8">
            <w:pPr>
              <w:widowControl/>
              <w:spacing w:line="280" w:lineRule="exact"/>
              <w:rPr>
                <w:rFonts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对拒绝或者阻挠监督拆船污染的主管部门进行现场检查或者在被检查时弄虚作假等行为的行政处罚</w:t>
            </w:r>
          </w:p>
        </w:tc>
        <w:tc>
          <w:tcPr>
            <w:tcW w:w="1278" w:type="dxa"/>
            <w:shd w:val="clear" w:color="auto" w:fill="auto"/>
            <w:tcMar>
              <w:left w:w="57" w:type="dxa"/>
              <w:right w:w="57" w:type="dxa"/>
            </w:tcMar>
            <w:vAlign w:val="center"/>
          </w:tcPr>
          <w:p w14:paraId="7F451BB5">
            <w:pPr>
              <w:widowControl/>
              <w:spacing w:line="280" w:lineRule="exact"/>
              <w:rPr>
                <w:rFonts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《防止拆船污染环境管理条例》（2017修订）</w:t>
            </w:r>
          </w:p>
        </w:tc>
        <w:tc>
          <w:tcPr>
            <w:tcW w:w="6956" w:type="dxa"/>
            <w:shd w:val="clear" w:color="auto" w:fill="auto"/>
            <w:tcMar>
              <w:left w:w="57" w:type="dxa"/>
              <w:right w:w="57" w:type="dxa"/>
            </w:tcMar>
            <w:vAlign w:val="center"/>
          </w:tcPr>
          <w:p w14:paraId="000D82B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第十八条  违反本条例规定，有下列情形之一的，监督拆船污染的主管部门除责令其限期纠正外，还可以根据不同情节，给予警告或者处以1万元以下的罚款：</w:t>
            </w:r>
          </w:p>
          <w:p w14:paraId="01E0A4F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（一）拒绝或者阻挠监督拆船污染的主管部门进行现场检查或者在被检查时弄虚作假的；</w:t>
            </w:r>
          </w:p>
          <w:p w14:paraId="640ED29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（二）未按规定要求配备和使用防污设施、设备和器材，造成环境污染的；</w:t>
            </w:r>
          </w:p>
          <w:p w14:paraId="5EAFEAF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（三）发生污染损害事故，虽采取消除或者控制污染措施，但不向监督拆船污染的主管部门报告的；</w:t>
            </w:r>
          </w:p>
          <w:p w14:paraId="6F4A457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（四）拆船单位关闭、搬迁后，原厂址的现场清理不合格的。</w:t>
            </w:r>
          </w:p>
          <w:p w14:paraId="0D09067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第四条第三款  国家渔政渔港监督管理部门主管渔港水域拆船的环境保护工作，负责监督拆船活动对沿岸渔业水域的影响，发现污染损害事故后，会同环境保护部门调查处理。</w:t>
            </w:r>
          </w:p>
          <w:p w14:paraId="4B745AD2">
            <w:pPr>
              <w:widowControl/>
              <w:spacing w:line="280" w:lineRule="exact"/>
              <w:rPr>
                <w:rFonts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第四条第六款  县级以上人民政府的环境保护部门、中华人民共和国港务监督、国家渔政渔港监督管理部门和军队环境保护部门，在主管本条第一、第二、第三、第四款所确定水域的拆船环境保护工作时，简称</w:t>
            </w:r>
            <w:r>
              <w:rPr>
                <w:rFonts w:hint="eastAsia" w:ascii="Times New Roman" w:hAnsi="Times New Roman" w:eastAsia="宋体" w:cs="Times New Roman"/>
                <w:color w:val="000000" w:themeColor="text1"/>
                <w:kern w:val="0"/>
                <w:sz w:val="18"/>
                <w:szCs w:val="18"/>
                <w14:textFill>
                  <w14:solidFill>
                    <w14:schemeClr w14:val="tx1"/>
                  </w14:solidFill>
                </w14:textFill>
              </w:rPr>
              <w:t>“</w:t>
            </w:r>
            <w:r>
              <w:rPr>
                <w:rFonts w:ascii="Times New Roman" w:hAnsi="Times New Roman" w:eastAsia="宋体" w:cs="Times New Roman"/>
                <w:color w:val="000000" w:themeColor="text1"/>
                <w:kern w:val="0"/>
                <w:sz w:val="18"/>
                <w:szCs w:val="18"/>
                <w14:textFill>
                  <w14:solidFill>
                    <w14:schemeClr w14:val="tx1"/>
                  </w14:solidFill>
                </w14:textFill>
              </w:rPr>
              <w:t>监督拆船污染的主管部门</w:t>
            </w:r>
            <w:r>
              <w:rPr>
                <w:rFonts w:hint="eastAsia" w:ascii="Times New Roman" w:hAnsi="Times New Roman" w:eastAsia="宋体" w:cs="Times New Roman"/>
                <w:color w:val="000000" w:themeColor="text1"/>
                <w:kern w:val="0"/>
                <w:sz w:val="18"/>
                <w:szCs w:val="18"/>
                <w14:textFill>
                  <w14:solidFill>
                    <w14:schemeClr w14:val="tx1"/>
                  </w14:solidFill>
                </w14:textFill>
              </w:rPr>
              <w:t>”</w:t>
            </w:r>
            <w:r>
              <w:rPr>
                <w:rFonts w:ascii="Times New Roman" w:hAnsi="Times New Roman" w:eastAsia="宋体" w:cs="Times New Roman"/>
                <w:color w:val="000000" w:themeColor="text1"/>
                <w:kern w:val="0"/>
                <w:sz w:val="18"/>
                <w:szCs w:val="18"/>
                <w14:textFill>
                  <w14:solidFill>
                    <w14:schemeClr w14:val="tx1"/>
                  </w14:solidFill>
                </w14:textFill>
              </w:rPr>
              <w:t>。</w:t>
            </w:r>
          </w:p>
        </w:tc>
        <w:tc>
          <w:tcPr>
            <w:tcW w:w="840" w:type="dxa"/>
            <w:shd w:val="clear" w:color="auto" w:fill="auto"/>
            <w:tcMar>
              <w:left w:w="57" w:type="dxa"/>
              <w:right w:w="57" w:type="dxa"/>
            </w:tcMar>
            <w:vAlign w:val="center"/>
          </w:tcPr>
          <w:p w14:paraId="03778457">
            <w:pPr>
              <w:widowControl/>
              <w:spacing w:line="280" w:lineRule="exact"/>
              <w:jc w:val="center"/>
              <w:rPr>
                <w:rFonts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监督拆船污染的主管部门</w:t>
            </w:r>
          </w:p>
        </w:tc>
        <w:tc>
          <w:tcPr>
            <w:tcW w:w="990" w:type="dxa"/>
            <w:shd w:val="clear" w:color="auto" w:fill="auto"/>
            <w:tcMar>
              <w:left w:w="57" w:type="dxa"/>
              <w:right w:w="57" w:type="dxa"/>
            </w:tcMar>
            <w:vAlign w:val="center"/>
          </w:tcPr>
          <w:p w14:paraId="698EBC89">
            <w:pPr>
              <w:widowControl/>
              <w:spacing w:line="280" w:lineRule="exact"/>
              <w:jc w:val="center"/>
              <w:rPr>
                <w:rFonts w:hint="eastAsia"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tcMar>
              <w:left w:w="57" w:type="dxa"/>
              <w:right w:w="57" w:type="dxa"/>
            </w:tcMar>
            <w:vAlign w:val="center"/>
          </w:tcPr>
          <w:p w14:paraId="07CB0856">
            <w:pPr>
              <w:widowControl/>
              <w:spacing w:line="280" w:lineRule="exact"/>
              <w:rPr>
                <w:rFonts w:ascii="Times New Roman" w:hAnsi="Times New Roman" w:eastAsia="宋体" w:cs="Times New Roman"/>
                <w:color w:val="000000" w:themeColor="text1"/>
                <w:spacing w:val="-4"/>
                <w:kern w:val="0"/>
                <w:sz w:val="18"/>
                <w:szCs w:val="18"/>
                <w:lang w:val="en-US" w:eastAsia="zh-CN" w:bidi="ar-SA"/>
                <w14:textFill>
                  <w14:solidFill>
                    <w14:schemeClr w14:val="tx1"/>
                  </w14:solidFill>
                </w14:textFill>
              </w:rPr>
            </w:pPr>
            <w:r>
              <w:rPr>
                <w:rFonts w:ascii="Times New Roman" w:hAnsi="Times New Roman" w:eastAsia="宋体" w:cs="Times New Roman"/>
                <w:color w:val="000000" w:themeColor="text1"/>
                <w:spacing w:val="-4"/>
                <w:kern w:val="0"/>
                <w:sz w:val="18"/>
                <w:szCs w:val="18"/>
                <w14:textFill>
                  <w14:solidFill>
                    <w14:schemeClr w14:val="tx1"/>
                  </w14:solidFill>
                </w14:textFill>
              </w:rPr>
              <w:t>　</w:t>
            </w:r>
          </w:p>
        </w:tc>
      </w:tr>
      <w:tr w14:paraId="22413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25" w:type="dxa"/>
          <w:trHeight w:val="1225" w:hRule="atLeast"/>
          <w:jc w:val="center"/>
        </w:trPr>
        <w:tc>
          <w:tcPr>
            <w:tcW w:w="655" w:type="dxa"/>
            <w:gridSpan w:val="2"/>
            <w:shd w:val="clear" w:color="auto" w:fill="auto"/>
            <w:tcMar>
              <w:left w:w="57" w:type="dxa"/>
              <w:right w:w="57" w:type="dxa"/>
            </w:tcMar>
            <w:vAlign w:val="center"/>
          </w:tcPr>
          <w:p w14:paraId="707E5331">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576</w:t>
            </w:r>
          </w:p>
        </w:tc>
        <w:tc>
          <w:tcPr>
            <w:tcW w:w="671" w:type="dxa"/>
            <w:gridSpan w:val="2"/>
            <w:shd w:val="clear" w:color="auto" w:fill="auto"/>
            <w:tcMar>
              <w:left w:w="57" w:type="dxa"/>
              <w:right w:w="57" w:type="dxa"/>
            </w:tcMar>
            <w:vAlign w:val="center"/>
          </w:tcPr>
          <w:p w14:paraId="2C494D63">
            <w:pPr>
              <w:pStyle w:val="4"/>
              <w:widowControl/>
              <w:numPr>
                <w:ilvl w:val="0"/>
                <w:numId w:val="1"/>
              </w:numPr>
              <w:spacing w:line="280" w:lineRule="exact"/>
              <w:ind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shd w:val="clear" w:color="auto" w:fill="auto"/>
            <w:tcMar>
              <w:left w:w="57" w:type="dxa"/>
              <w:right w:w="57" w:type="dxa"/>
            </w:tcMar>
            <w:vAlign w:val="center"/>
          </w:tcPr>
          <w:p w14:paraId="6966C3D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对使用不符合标准或者要求的船舶用燃油的行政处罚</w:t>
            </w:r>
          </w:p>
        </w:tc>
        <w:tc>
          <w:tcPr>
            <w:tcW w:w="1278" w:type="dxa"/>
            <w:shd w:val="clear" w:color="auto" w:fill="auto"/>
            <w:tcMar>
              <w:left w:w="57" w:type="dxa"/>
              <w:right w:w="57" w:type="dxa"/>
            </w:tcMar>
            <w:vAlign w:val="center"/>
          </w:tcPr>
          <w:p w14:paraId="2FF6CF0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《中华人民共和国大气污染防治法》（2018修正）</w:t>
            </w:r>
          </w:p>
        </w:tc>
        <w:tc>
          <w:tcPr>
            <w:tcW w:w="6956" w:type="dxa"/>
            <w:shd w:val="clear" w:color="auto" w:fill="auto"/>
            <w:tcMar>
              <w:left w:w="57" w:type="dxa"/>
              <w:right w:w="57" w:type="dxa"/>
            </w:tcMar>
            <w:vAlign w:val="center"/>
          </w:tcPr>
          <w:p w14:paraId="0C4D3CC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第一百零六条  违反本法规定，使用不符合标准或者要求的船舶用燃油的，由海事管理机构、渔业主管部门按照职责处一万元以上十万元以下的罚款。</w:t>
            </w:r>
          </w:p>
        </w:tc>
        <w:tc>
          <w:tcPr>
            <w:tcW w:w="840" w:type="dxa"/>
            <w:shd w:val="clear" w:color="auto" w:fill="auto"/>
            <w:tcMar>
              <w:left w:w="57" w:type="dxa"/>
              <w:right w:w="57" w:type="dxa"/>
            </w:tcMar>
            <w:vAlign w:val="center"/>
          </w:tcPr>
          <w:p w14:paraId="013B88E3">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海事管理机构、渔业主管部门</w:t>
            </w:r>
          </w:p>
        </w:tc>
        <w:tc>
          <w:tcPr>
            <w:tcW w:w="990" w:type="dxa"/>
            <w:shd w:val="clear" w:color="auto" w:fill="auto"/>
            <w:tcMar>
              <w:left w:w="57" w:type="dxa"/>
              <w:right w:w="57" w:type="dxa"/>
            </w:tcMar>
            <w:vAlign w:val="center"/>
          </w:tcPr>
          <w:p w14:paraId="4D34218E">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tcMar>
              <w:left w:w="57" w:type="dxa"/>
              <w:right w:w="57" w:type="dxa"/>
            </w:tcMar>
            <w:vAlign w:val="center"/>
          </w:tcPr>
          <w:p w14:paraId="64081069">
            <w:pPr>
              <w:widowControl/>
              <w:spacing w:line="280" w:lineRule="exact"/>
              <w:rPr>
                <w:rFonts w:ascii="Times New Roman" w:hAnsi="Times New Roman" w:eastAsia="宋体" w:cs="Times New Roman"/>
                <w:color w:val="000000" w:themeColor="text1"/>
                <w:spacing w:val="-4"/>
                <w:kern w:val="0"/>
                <w:sz w:val="18"/>
                <w:szCs w:val="18"/>
                <w14:textFill>
                  <w14:solidFill>
                    <w14:schemeClr w14:val="tx1"/>
                  </w14:solidFill>
                </w14:textFill>
              </w:rPr>
            </w:pPr>
            <w:r>
              <w:rPr>
                <w:rFonts w:ascii="Times New Roman" w:hAnsi="Times New Roman" w:eastAsia="宋体" w:cs="Times New Roman"/>
                <w:color w:val="000000" w:themeColor="text1"/>
                <w:spacing w:val="-4"/>
                <w:kern w:val="0"/>
                <w:sz w:val="18"/>
                <w:szCs w:val="18"/>
                <w14:textFill>
                  <w14:solidFill>
                    <w14:schemeClr w14:val="tx1"/>
                  </w14:solidFill>
                </w14:textFill>
              </w:rPr>
              <w:t>　</w:t>
            </w:r>
          </w:p>
        </w:tc>
      </w:tr>
      <w:tr w14:paraId="6E277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auto"/>
            <w:tcMar>
              <w:left w:w="57" w:type="dxa"/>
              <w:right w:w="57" w:type="dxa"/>
            </w:tcMar>
            <w:vAlign w:val="center"/>
          </w:tcPr>
          <w:p w14:paraId="129BD5EC">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577</w:t>
            </w:r>
          </w:p>
        </w:tc>
        <w:tc>
          <w:tcPr>
            <w:tcW w:w="671" w:type="dxa"/>
            <w:gridSpan w:val="2"/>
            <w:shd w:val="clear" w:color="auto" w:fill="auto"/>
            <w:tcMar>
              <w:left w:w="57" w:type="dxa"/>
              <w:right w:w="57" w:type="dxa"/>
            </w:tcMar>
            <w:vAlign w:val="center"/>
          </w:tcPr>
          <w:p w14:paraId="4E7E43DB">
            <w:pPr>
              <w:pStyle w:val="4"/>
              <w:widowControl/>
              <w:numPr>
                <w:ilvl w:val="0"/>
                <w:numId w:val="1"/>
              </w:numPr>
              <w:spacing w:line="280" w:lineRule="exact"/>
              <w:ind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shd w:val="clear" w:color="auto" w:fill="auto"/>
            <w:tcMar>
              <w:left w:w="57" w:type="dxa"/>
              <w:right w:w="57" w:type="dxa"/>
            </w:tcMar>
            <w:vAlign w:val="center"/>
          </w:tcPr>
          <w:p w14:paraId="56729E9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对未经批准引进海洋动植物物种对海洋生态环境造成危害的行政处罚</w:t>
            </w:r>
          </w:p>
        </w:tc>
        <w:tc>
          <w:tcPr>
            <w:tcW w:w="1278" w:type="dxa"/>
            <w:shd w:val="clear" w:color="auto" w:fill="auto"/>
            <w:tcMar>
              <w:left w:w="57" w:type="dxa"/>
              <w:right w:w="57" w:type="dxa"/>
            </w:tcMar>
            <w:vAlign w:val="center"/>
          </w:tcPr>
          <w:p w14:paraId="6B570D4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《海南省海洋环境保护规定》（2017修正）</w:t>
            </w:r>
          </w:p>
        </w:tc>
        <w:tc>
          <w:tcPr>
            <w:tcW w:w="6956" w:type="dxa"/>
            <w:shd w:val="clear" w:color="auto" w:fill="auto"/>
            <w:tcMar>
              <w:left w:w="57" w:type="dxa"/>
              <w:right w:w="57" w:type="dxa"/>
            </w:tcMar>
            <w:vAlign w:val="center"/>
          </w:tcPr>
          <w:p w14:paraId="23FBB27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第三十三条  未经批准引进海洋动植物物种对海洋生态环境造成危害的，由渔业行政主管部门处以五千元以上五万元以下的罚款。</w:t>
            </w:r>
          </w:p>
        </w:tc>
        <w:tc>
          <w:tcPr>
            <w:tcW w:w="840" w:type="dxa"/>
            <w:shd w:val="clear" w:color="auto" w:fill="auto"/>
            <w:tcMar>
              <w:left w:w="57" w:type="dxa"/>
              <w:right w:w="57" w:type="dxa"/>
            </w:tcMar>
            <w:vAlign w:val="center"/>
          </w:tcPr>
          <w:p w14:paraId="6C9BBACA">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渔业行政主管部门</w:t>
            </w:r>
          </w:p>
        </w:tc>
        <w:tc>
          <w:tcPr>
            <w:tcW w:w="990" w:type="dxa"/>
            <w:shd w:val="clear" w:color="auto" w:fill="auto"/>
            <w:tcMar>
              <w:left w:w="57" w:type="dxa"/>
              <w:right w:w="57" w:type="dxa"/>
            </w:tcMar>
            <w:vAlign w:val="center"/>
          </w:tcPr>
          <w:p w14:paraId="53B20446">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tcMar>
              <w:left w:w="57" w:type="dxa"/>
              <w:right w:w="57" w:type="dxa"/>
            </w:tcMar>
            <w:vAlign w:val="center"/>
          </w:tcPr>
          <w:p w14:paraId="29B5C6D6">
            <w:pPr>
              <w:widowControl/>
              <w:spacing w:line="280" w:lineRule="exact"/>
              <w:rPr>
                <w:rFonts w:ascii="Times New Roman" w:hAnsi="Times New Roman" w:eastAsia="宋体" w:cs="Times New Roman"/>
                <w:color w:val="000000" w:themeColor="text1"/>
                <w:spacing w:val="-4"/>
                <w:kern w:val="0"/>
                <w:sz w:val="18"/>
                <w:szCs w:val="18"/>
                <w14:textFill>
                  <w14:solidFill>
                    <w14:schemeClr w14:val="tx1"/>
                  </w14:solidFill>
                </w14:textFill>
              </w:rPr>
            </w:pPr>
            <w:r>
              <w:rPr>
                <w:rFonts w:ascii="Times New Roman" w:hAnsi="Times New Roman" w:eastAsia="宋体" w:cs="Times New Roman"/>
                <w:color w:val="000000" w:themeColor="text1"/>
                <w:spacing w:val="-4"/>
                <w:kern w:val="0"/>
                <w:sz w:val="18"/>
                <w:szCs w:val="18"/>
                <w14:textFill>
                  <w14:solidFill>
                    <w14:schemeClr w14:val="tx1"/>
                  </w14:solidFill>
                </w14:textFill>
              </w:rPr>
              <w:t>　</w:t>
            </w:r>
          </w:p>
        </w:tc>
      </w:tr>
      <w:tr w14:paraId="67EAD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auto"/>
            <w:tcMar>
              <w:left w:w="57" w:type="dxa"/>
              <w:right w:w="57" w:type="dxa"/>
            </w:tcMar>
            <w:vAlign w:val="center"/>
          </w:tcPr>
          <w:p w14:paraId="227D6249">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578</w:t>
            </w:r>
          </w:p>
        </w:tc>
        <w:tc>
          <w:tcPr>
            <w:tcW w:w="671" w:type="dxa"/>
            <w:gridSpan w:val="2"/>
            <w:shd w:val="clear" w:color="auto" w:fill="auto"/>
            <w:tcMar>
              <w:left w:w="57" w:type="dxa"/>
              <w:right w:w="57" w:type="dxa"/>
            </w:tcMar>
            <w:vAlign w:val="center"/>
          </w:tcPr>
          <w:p w14:paraId="32A7541D">
            <w:pPr>
              <w:pStyle w:val="4"/>
              <w:widowControl/>
              <w:numPr>
                <w:ilvl w:val="0"/>
                <w:numId w:val="1"/>
              </w:numPr>
              <w:spacing w:line="280" w:lineRule="exact"/>
              <w:ind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shd w:val="clear" w:color="auto" w:fill="auto"/>
            <w:tcMar>
              <w:left w:w="57" w:type="dxa"/>
              <w:right w:w="57" w:type="dxa"/>
            </w:tcMar>
            <w:vAlign w:val="center"/>
          </w:tcPr>
          <w:p w14:paraId="71BBD13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对在南渡江的干流、支流投放饲料、使用药物从事渔业养殖，造成水污染的行政处罚</w:t>
            </w:r>
          </w:p>
        </w:tc>
        <w:tc>
          <w:tcPr>
            <w:tcW w:w="1278" w:type="dxa"/>
            <w:shd w:val="clear" w:color="auto" w:fill="auto"/>
            <w:tcMar>
              <w:left w:w="57" w:type="dxa"/>
              <w:right w:w="57" w:type="dxa"/>
            </w:tcMar>
            <w:vAlign w:val="center"/>
          </w:tcPr>
          <w:p w14:paraId="583C2EC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《海南省南渡江生态环境保护规定》（2021修正）</w:t>
            </w:r>
          </w:p>
        </w:tc>
        <w:tc>
          <w:tcPr>
            <w:tcW w:w="6956" w:type="dxa"/>
            <w:shd w:val="clear" w:color="auto" w:fill="auto"/>
            <w:tcMar>
              <w:left w:w="57" w:type="dxa"/>
              <w:right w:w="57" w:type="dxa"/>
            </w:tcMar>
            <w:vAlign w:val="center"/>
          </w:tcPr>
          <w:p w14:paraId="56D6E85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第三十二条第一款  违反本规定第十六条第一款，在南渡江的干流、支流投放饲料、使用药物从事渔业养殖，造成水污染的，由县级以上人民政府农业农村主管部门责令限期改正，并处一千元以上一万元以下的罚款。</w:t>
            </w:r>
          </w:p>
          <w:p w14:paraId="17821A0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第十六条第一款  禁止在南渡江的干流、支流投放饲料、使用药物从事渔业养殖。在流域内的水库、湖泊等其他水体内从事渔业养殖生产的，应当保护水域生态环境，防止造成水域污    染。</w:t>
            </w:r>
          </w:p>
        </w:tc>
        <w:tc>
          <w:tcPr>
            <w:tcW w:w="840" w:type="dxa"/>
            <w:shd w:val="clear" w:color="auto" w:fill="auto"/>
            <w:tcMar>
              <w:left w:w="57" w:type="dxa"/>
              <w:right w:w="57" w:type="dxa"/>
            </w:tcMar>
            <w:vAlign w:val="center"/>
          </w:tcPr>
          <w:p w14:paraId="64040092">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县级以上农业农村主管部门</w:t>
            </w:r>
          </w:p>
        </w:tc>
        <w:tc>
          <w:tcPr>
            <w:tcW w:w="990" w:type="dxa"/>
            <w:shd w:val="clear" w:color="auto" w:fill="auto"/>
            <w:tcMar>
              <w:left w:w="57" w:type="dxa"/>
              <w:right w:w="57" w:type="dxa"/>
            </w:tcMar>
            <w:vAlign w:val="center"/>
          </w:tcPr>
          <w:p w14:paraId="57E28E42">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tcMar>
              <w:left w:w="57" w:type="dxa"/>
              <w:right w:w="57" w:type="dxa"/>
            </w:tcMar>
            <w:vAlign w:val="center"/>
          </w:tcPr>
          <w:p w14:paraId="280DD548">
            <w:pPr>
              <w:widowControl/>
              <w:spacing w:line="280" w:lineRule="exact"/>
              <w:rPr>
                <w:rFonts w:ascii="Times New Roman" w:hAnsi="Times New Roman" w:eastAsia="宋体" w:cs="Times New Roman"/>
                <w:color w:val="000000" w:themeColor="text1"/>
                <w:spacing w:val="-4"/>
                <w:kern w:val="0"/>
                <w:sz w:val="18"/>
                <w:szCs w:val="18"/>
                <w14:textFill>
                  <w14:solidFill>
                    <w14:schemeClr w14:val="tx1"/>
                  </w14:solidFill>
                </w14:textFill>
              </w:rPr>
            </w:pPr>
            <w:r>
              <w:rPr>
                <w:rFonts w:ascii="Times New Roman" w:hAnsi="Times New Roman" w:eastAsia="宋体" w:cs="Times New Roman"/>
                <w:color w:val="000000" w:themeColor="text1"/>
                <w:spacing w:val="-4"/>
                <w:kern w:val="0"/>
                <w:sz w:val="18"/>
                <w:szCs w:val="18"/>
                <w14:textFill>
                  <w14:solidFill>
                    <w14:schemeClr w14:val="tx1"/>
                  </w14:solidFill>
                </w14:textFill>
              </w:rPr>
              <w:t>　</w:t>
            </w:r>
          </w:p>
        </w:tc>
      </w:tr>
      <w:tr w14:paraId="5B689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25" w:type="dxa"/>
          <w:trHeight w:val="2491" w:hRule="atLeast"/>
          <w:jc w:val="center"/>
        </w:trPr>
        <w:tc>
          <w:tcPr>
            <w:tcW w:w="655" w:type="dxa"/>
            <w:gridSpan w:val="2"/>
            <w:shd w:val="clear" w:color="auto" w:fill="auto"/>
            <w:tcMar>
              <w:left w:w="57" w:type="dxa"/>
              <w:right w:w="57" w:type="dxa"/>
            </w:tcMar>
            <w:vAlign w:val="center"/>
          </w:tcPr>
          <w:p w14:paraId="425AB8EE">
            <w:pPr>
              <w:pStyle w:val="4"/>
              <w:widowControl/>
              <w:numPr>
                <w:ilvl w:val="0"/>
                <w:numId w:val="0"/>
              </w:numPr>
              <w:spacing w:line="300" w:lineRule="exact"/>
              <w:ind w:left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580</w:t>
            </w:r>
          </w:p>
        </w:tc>
        <w:tc>
          <w:tcPr>
            <w:tcW w:w="671" w:type="dxa"/>
            <w:gridSpan w:val="2"/>
            <w:shd w:val="clear" w:color="auto" w:fill="auto"/>
            <w:tcMar>
              <w:left w:w="57" w:type="dxa"/>
              <w:right w:w="57" w:type="dxa"/>
            </w:tcMar>
            <w:vAlign w:val="center"/>
          </w:tcPr>
          <w:p w14:paraId="3A0CB034">
            <w:pPr>
              <w:pStyle w:val="4"/>
              <w:widowControl/>
              <w:numPr>
                <w:ilvl w:val="0"/>
                <w:numId w:val="1"/>
              </w:numPr>
              <w:spacing w:line="300" w:lineRule="exact"/>
              <w:ind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shd w:val="clear" w:color="auto" w:fill="auto"/>
            <w:tcMar>
              <w:left w:w="57" w:type="dxa"/>
              <w:right w:w="57" w:type="dxa"/>
            </w:tcMar>
            <w:vAlign w:val="center"/>
          </w:tcPr>
          <w:p w14:paraId="33A8AFCD">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对船舶未配置相应的防污染设备和器材，或者未持有合法有效的防止水域环境污染的证书与文书的行政处罚</w:t>
            </w:r>
          </w:p>
        </w:tc>
        <w:tc>
          <w:tcPr>
            <w:tcW w:w="1278" w:type="dxa"/>
            <w:shd w:val="clear" w:color="auto" w:fill="auto"/>
            <w:tcMar>
              <w:left w:w="57" w:type="dxa"/>
              <w:right w:w="57" w:type="dxa"/>
            </w:tcMar>
            <w:vAlign w:val="center"/>
          </w:tcPr>
          <w:p w14:paraId="588CAA3D">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《中华人民共和国水污染防治法》（2017修正）</w:t>
            </w:r>
          </w:p>
        </w:tc>
        <w:tc>
          <w:tcPr>
            <w:tcW w:w="6956" w:type="dxa"/>
            <w:shd w:val="clear" w:color="auto" w:fill="auto"/>
            <w:tcMar>
              <w:left w:w="57" w:type="dxa"/>
              <w:right w:w="57" w:type="dxa"/>
            </w:tcMar>
            <w:vAlign w:val="center"/>
          </w:tcPr>
          <w:p w14:paraId="10ABA26C">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第八十九条第一款  船舶未配置相应的防污染设备和器材，或者未持有合法有效的防止水域环境污染的证书与文书的，由海事管理机构、渔业主管部门按照职责分工责令限期改正，处二千元以上二万元以下的罚款；逾期不改正的，责令船舶临时停航。</w:t>
            </w:r>
          </w:p>
        </w:tc>
        <w:tc>
          <w:tcPr>
            <w:tcW w:w="840" w:type="dxa"/>
            <w:shd w:val="clear" w:color="auto" w:fill="auto"/>
            <w:tcMar>
              <w:left w:w="57" w:type="dxa"/>
              <w:right w:w="57" w:type="dxa"/>
            </w:tcMar>
            <w:vAlign w:val="center"/>
          </w:tcPr>
          <w:p w14:paraId="63B3DC5E">
            <w:pPr>
              <w:widowControl/>
              <w:spacing w:line="30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海事管理机构、渔业主管部门</w:t>
            </w:r>
          </w:p>
        </w:tc>
        <w:tc>
          <w:tcPr>
            <w:tcW w:w="990" w:type="dxa"/>
            <w:shd w:val="clear" w:color="auto" w:fill="auto"/>
            <w:tcMar>
              <w:left w:w="57" w:type="dxa"/>
              <w:right w:w="57" w:type="dxa"/>
            </w:tcMar>
            <w:vAlign w:val="center"/>
          </w:tcPr>
          <w:p w14:paraId="5B65DB1E">
            <w:pPr>
              <w:widowControl/>
              <w:spacing w:line="30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tcMar>
              <w:left w:w="57" w:type="dxa"/>
              <w:right w:w="57" w:type="dxa"/>
            </w:tcMar>
            <w:vAlign w:val="center"/>
          </w:tcPr>
          <w:p w14:paraId="019D785F">
            <w:pPr>
              <w:widowControl/>
              <w:spacing w:line="280" w:lineRule="exact"/>
              <w:rPr>
                <w:rFonts w:ascii="Times New Roman" w:hAnsi="Times New Roman" w:eastAsia="宋体" w:cs="Times New Roman"/>
                <w:color w:val="000000" w:themeColor="text1"/>
                <w:spacing w:val="-4"/>
                <w:kern w:val="0"/>
                <w:sz w:val="18"/>
                <w:szCs w:val="18"/>
                <w14:textFill>
                  <w14:solidFill>
                    <w14:schemeClr w14:val="tx1"/>
                  </w14:solidFill>
                </w14:textFill>
              </w:rPr>
            </w:pPr>
            <w:r>
              <w:rPr>
                <w:rFonts w:ascii="Times New Roman" w:hAnsi="Times New Roman" w:eastAsia="宋体" w:cs="Times New Roman"/>
                <w:color w:val="000000" w:themeColor="text1"/>
                <w:spacing w:val="-4"/>
                <w:kern w:val="0"/>
                <w:sz w:val="18"/>
                <w:szCs w:val="18"/>
                <w14:textFill>
                  <w14:solidFill>
                    <w14:schemeClr w14:val="tx1"/>
                  </w14:solidFill>
                </w14:textFill>
              </w:rPr>
              <w:t>　</w:t>
            </w:r>
          </w:p>
        </w:tc>
      </w:tr>
      <w:tr w14:paraId="1DF19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25" w:type="dxa"/>
          <w:trHeight w:val="2405" w:hRule="atLeast"/>
          <w:jc w:val="center"/>
        </w:trPr>
        <w:tc>
          <w:tcPr>
            <w:tcW w:w="655" w:type="dxa"/>
            <w:gridSpan w:val="2"/>
            <w:shd w:val="clear" w:color="auto" w:fill="auto"/>
            <w:tcMar>
              <w:left w:w="57" w:type="dxa"/>
              <w:right w:w="57" w:type="dxa"/>
            </w:tcMar>
            <w:vAlign w:val="center"/>
          </w:tcPr>
          <w:p w14:paraId="1638E50A">
            <w:pPr>
              <w:pStyle w:val="4"/>
              <w:widowControl/>
              <w:numPr>
                <w:ilvl w:val="0"/>
                <w:numId w:val="0"/>
              </w:numPr>
              <w:spacing w:line="300" w:lineRule="exact"/>
              <w:ind w:left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581</w:t>
            </w:r>
          </w:p>
        </w:tc>
        <w:tc>
          <w:tcPr>
            <w:tcW w:w="671" w:type="dxa"/>
            <w:gridSpan w:val="2"/>
            <w:shd w:val="clear" w:color="auto" w:fill="auto"/>
            <w:tcMar>
              <w:left w:w="57" w:type="dxa"/>
              <w:right w:w="57" w:type="dxa"/>
            </w:tcMar>
            <w:vAlign w:val="center"/>
          </w:tcPr>
          <w:p w14:paraId="6BC33ACB">
            <w:pPr>
              <w:pStyle w:val="4"/>
              <w:widowControl/>
              <w:numPr>
                <w:ilvl w:val="0"/>
                <w:numId w:val="1"/>
              </w:numPr>
              <w:spacing w:line="300" w:lineRule="exact"/>
              <w:ind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shd w:val="clear" w:color="auto" w:fill="auto"/>
            <w:tcMar>
              <w:left w:w="57" w:type="dxa"/>
              <w:right w:w="57" w:type="dxa"/>
            </w:tcMar>
            <w:vAlign w:val="center"/>
          </w:tcPr>
          <w:p w14:paraId="499E381A">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对船舶进行排污作业，未遵守操作规程或者未如实记载的行政处罚</w:t>
            </w:r>
          </w:p>
        </w:tc>
        <w:tc>
          <w:tcPr>
            <w:tcW w:w="1278" w:type="dxa"/>
            <w:shd w:val="clear" w:color="auto" w:fill="auto"/>
            <w:tcMar>
              <w:left w:w="57" w:type="dxa"/>
              <w:right w:w="57" w:type="dxa"/>
            </w:tcMar>
            <w:vAlign w:val="center"/>
          </w:tcPr>
          <w:p w14:paraId="59F6545A">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《中华人民共和国水污染防治法》（2017修正）</w:t>
            </w:r>
          </w:p>
        </w:tc>
        <w:tc>
          <w:tcPr>
            <w:tcW w:w="6956" w:type="dxa"/>
            <w:shd w:val="clear" w:color="auto" w:fill="auto"/>
            <w:tcMar>
              <w:left w:w="57" w:type="dxa"/>
              <w:right w:w="57" w:type="dxa"/>
            </w:tcMar>
            <w:vAlign w:val="center"/>
          </w:tcPr>
          <w:p w14:paraId="2561531B">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第八十九条第二款  船舶进行涉及污染物排放的作业，未遵守操作规程或者未在相应的记录簿上如实记载的，由海事管理机构、渔业主管部门按照职责分工责令改正，处二千元以上二万元以下的罚款。</w:t>
            </w:r>
          </w:p>
        </w:tc>
        <w:tc>
          <w:tcPr>
            <w:tcW w:w="840" w:type="dxa"/>
            <w:shd w:val="clear" w:color="auto" w:fill="auto"/>
            <w:tcMar>
              <w:left w:w="57" w:type="dxa"/>
              <w:right w:w="57" w:type="dxa"/>
            </w:tcMar>
            <w:vAlign w:val="center"/>
          </w:tcPr>
          <w:p w14:paraId="14C89B2F">
            <w:pPr>
              <w:widowControl/>
              <w:spacing w:line="30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海事管理机构、渔业主管部门</w:t>
            </w:r>
          </w:p>
        </w:tc>
        <w:tc>
          <w:tcPr>
            <w:tcW w:w="990" w:type="dxa"/>
            <w:shd w:val="clear" w:color="auto" w:fill="auto"/>
            <w:tcMar>
              <w:left w:w="57" w:type="dxa"/>
              <w:right w:w="57" w:type="dxa"/>
            </w:tcMar>
            <w:vAlign w:val="center"/>
          </w:tcPr>
          <w:p w14:paraId="18BEA8B0">
            <w:pPr>
              <w:widowControl/>
              <w:spacing w:line="30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tcMar>
              <w:left w:w="57" w:type="dxa"/>
              <w:right w:w="57" w:type="dxa"/>
            </w:tcMar>
            <w:vAlign w:val="center"/>
          </w:tcPr>
          <w:p w14:paraId="3ABB69CF">
            <w:pPr>
              <w:widowControl/>
              <w:spacing w:line="280" w:lineRule="exact"/>
              <w:rPr>
                <w:rFonts w:ascii="Times New Roman" w:hAnsi="Times New Roman" w:eastAsia="宋体" w:cs="Times New Roman"/>
                <w:color w:val="000000" w:themeColor="text1"/>
                <w:spacing w:val="-4"/>
                <w:kern w:val="0"/>
                <w:sz w:val="18"/>
                <w:szCs w:val="18"/>
                <w14:textFill>
                  <w14:solidFill>
                    <w14:schemeClr w14:val="tx1"/>
                  </w14:solidFill>
                </w14:textFill>
              </w:rPr>
            </w:pPr>
            <w:r>
              <w:rPr>
                <w:rFonts w:ascii="Times New Roman" w:hAnsi="Times New Roman" w:eastAsia="宋体" w:cs="Times New Roman"/>
                <w:color w:val="000000" w:themeColor="text1"/>
                <w:spacing w:val="-4"/>
                <w:kern w:val="0"/>
                <w:sz w:val="18"/>
                <w:szCs w:val="18"/>
                <w14:textFill>
                  <w14:solidFill>
                    <w14:schemeClr w14:val="tx1"/>
                  </w14:solidFill>
                </w14:textFill>
              </w:rPr>
              <w:t>　</w:t>
            </w:r>
          </w:p>
        </w:tc>
      </w:tr>
      <w:tr w14:paraId="30AC9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25" w:type="dxa"/>
          <w:trHeight w:val="3329" w:hRule="atLeast"/>
          <w:jc w:val="center"/>
        </w:trPr>
        <w:tc>
          <w:tcPr>
            <w:tcW w:w="655" w:type="dxa"/>
            <w:gridSpan w:val="2"/>
            <w:vMerge w:val="restart"/>
            <w:shd w:val="clear" w:color="auto" w:fill="auto"/>
            <w:tcMar>
              <w:left w:w="57" w:type="dxa"/>
              <w:right w:w="57" w:type="dxa"/>
            </w:tcMar>
            <w:vAlign w:val="center"/>
          </w:tcPr>
          <w:p w14:paraId="3516A778">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582</w:t>
            </w:r>
          </w:p>
        </w:tc>
        <w:tc>
          <w:tcPr>
            <w:tcW w:w="671" w:type="dxa"/>
            <w:gridSpan w:val="2"/>
            <w:vMerge w:val="restart"/>
            <w:shd w:val="clear" w:color="auto" w:fill="auto"/>
            <w:tcMar>
              <w:left w:w="57" w:type="dxa"/>
              <w:right w:w="57" w:type="dxa"/>
            </w:tcMar>
            <w:vAlign w:val="center"/>
          </w:tcPr>
          <w:p w14:paraId="1A6515BC">
            <w:pPr>
              <w:pStyle w:val="4"/>
              <w:widowControl/>
              <w:numPr>
                <w:ilvl w:val="0"/>
                <w:numId w:val="1"/>
              </w:numPr>
              <w:spacing w:line="280" w:lineRule="exact"/>
              <w:ind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restart"/>
            <w:shd w:val="clear" w:color="auto" w:fill="auto"/>
            <w:tcMar>
              <w:left w:w="57" w:type="dxa"/>
              <w:right w:w="57" w:type="dxa"/>
            </w:tcMar>
            <w:vAlign w:val="center"/>
          </w:tcPr>
          <w:p w14:paraId="314B7A6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对向水体倾倒船舶垃圾或者排放船舶的残油、废油等的行为的行政处罚</w:t>
            </w:r>
          </w:p>
        </w:tc>
        <w:tc>
          <w:tcPr>
            <w:tcW w:w="1278" w:type="dxa"/>
            <w:shd w:val="clear" w:color="auto" w:fill="auto"/>
            <w:tcMar>
              <w:left w:w="57" w:type="dxa"/>
              <w:right w:w="57" w:type="dxa"/>
            </w:tcMar>
            <w:vAlign w:val="center"/>
          </w:tcPr>
          <w:p w14:paraId="69A330D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《中华人民共和国水污染防治法》（2017修正）</w:t>
            </w:r>
          </w:p>
        </w:tc>
        <w:tc>
          <w:tcPr>
            <w:tcW w:w="6956" w:type="dxa"/>
            <w:shd w:val="clear" w:color="auto" w:fill="auto"/>
            <w:tcMar>
              <w:left w:w="57" w:type="dxa"/>
              <w:right w:w="57" w:type="dxa"/>
            </w:tcMar>
            <w:vAlign w:val="center"/>
          </w:tcPr>
          <w:p w14:paraId="1EC1C65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第九十条  违反本法规定，有下列行为之一的，由海事管理机构、渔业主管部门按照职责分工责令停止违法行为，处一万元以上十万元以下的罚款；造成水污染的,责令限期采取治理措施，消除污染，处二万元以上二十万元以下的罚款；逾期不采取治理措施的，海事管理机构、渔业主管部门按照职责分工可以指定有治理能力的单位代为治理，所需费用由船舶承担：</w:t>
            </w:r>
            <w:r>
              <w:rPr>
                <w:rFonts w:ascii="Times New Roman" w:hAnsi="Times New Roman" w:eastAsia="宋体" w:cs="Times New Roman"/>
                <w:color w:val="000000" w:themeColor="text1"/>
                <w:kern w:val="0"/>
                <w:sz w:val="18"/>
                <w:szCs w:val="18"/>
                <w14:textFill>
                  <w14:solidFill>
                    <w14:schemeClr w14:val="tx1"/>
                  </w14:solidFill>
                </w14:textFill>
              </w:rPr>
              <w:br w:type="page"/>
            </w:r>
          </w:p>
          <w:p w14:paraId="45E4D58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（一）向水体倾倒船舶垃圾或者排放船舶的残油、废油的；</w:t>
            </w:r>
            <w:r>
              <w:rPr>
                <w:rFonts w:ascii="Times New Roman" w:hAnsi="Times New Roman" w:eastAsia="宋体" w:cs="Times New Roman"/>
                <w:color w:val="000000" w:themeColor="text1"/>
                <w:kern w:val="0"/>
                <w:sz w:val="18"/>
                <w:szCs w:val="18"/>
                <w14:textFill>
                  <w14:solidFill>
                    <w14:schemeClr w14:val="tx1"/>
                  </w14:solidFill>
                </w14:textFill>
              </w:rPr>
              <w:br w:type="page"/>
            </w:r>
          </w:p>
          <w:p w14:paraId="1C8B6D2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（二）未经作业地海事管理机构批准，船舶进行散装液体污染危害性货物的过驳作业的；</w:t>
            </w:r>
            <w:r>
              <w:rPr>
                <w:rFonts w:ascii="Times New Roman" w:hAnsi="Times New Roman" w:eastAsia="宋体" w:cs="Times New Roman"/>
                <w:color w:val="000000" w:themeColor="text1"/>
                <w:kern w:val="0"/>
                <w:sz w:val="18"/>
                <w:szCs w:val="18"/>
                <w14:textFill>
                  <w14:solidFill>
                    <w14:schemeClr w14:val="tx1"/>
                  </w14:solidFill>
                </w14:textFill>
              </w:rPr>
              <w:br w:type="page"/>
            </w:r>
          </w:p>
          <w:p w14:paraId="49931E2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（三）船舶及有关作业单位从事有污染风险的作业活动，未按照规定采取污染防治措施的；</w:t>
            </w:r>
            <w:r>
              <w:rPr>
                <w:rFonts w:ascii="Times New Roman" w:hAnsi="Times New Roman" w:eastAsia="宋体" w:cs="Times New Roman"/>
                <w:color w:val="000000" w:themeColor="text1"/>
                <w:kern w:val="0"/>
                <w:sz w:val="18"/>
                <w:szCs w:val="18"/>
                <w14:textFill>
                  <w14:solidFill>
                    <w14:schemeClr w14:val="tx1"/>
                  </w14:solidFill>
                </w14:textFill>
              </w:rPr>
              <w:br w:type="page"/>
            </w:r>
          </w:p>
          <w:p w14:paraId="5344FA3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（四）以冲滩方式进行船舶拆解的；</w:t>
            </w:r>
          </w:p>
          <w:p w14:paraId="3100EAE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br w:type="page"/>
            </w:r>
            <w:r>
              <w:rPr>
                <w:rFonts w:ascii="Times New Roman" w:hAnsi="Times New Roman" w:eastAsia="宋体" w:cs="Times New Roman"/>
                <w:color w:val="000000" w:themeColor="text1"/>
                <w:kern w:val="0"/>
                <w:sz w:val="18"/>
                <w:szCs w:val="18"/>
                <w14:textFill>
                  <w14:solidFill>
                    <w14:schemeClr w14:val="tx1"/>
                  </w14:solidFill>
                </w14:textFill>
              </w:rPr>
              <w:t>（五）进入中华人民共和国内河的国际航线船舶，排放不符合规定的船舶压载水的。</w:t>
            </w:r>
          </w:p>
        </w:tc>
        <w:tc>
          <w:tcPr>
            <w:tcW w:w="840" w:type="dxa"/>
            <w:vMerge w:val="restart"/>
            <w:shd w:val="clear" w:color="auto" w:fill="auto"/>
            <w:tcMar>
              <w:left w:w="57" w:type="dxa"/>
              <w:right w:w="57" w:type="dxa"/>
            </w:tcMar>
            <w:vAlign w:val="center"/>
          </w:tcPr>
          <w:p w14:paraId="046C2C7D">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海事管理机构、渔业主管部门</w:t>
            </w:r>
          </w:p>
        </w:tc>
        <w:tc>
          <w:tcPr>
            <w:tcW w:w="990" w:type="dxa"/>
            <w:vMerge w:val="restart"/>
            <w:shd w:val="clear" w:color="auto" w:fill="auto"/>
            <w:tcMar>
              <w:left w:w="57" w:type="dxa"/>
              <w:right w:w="57" w:type="dxa"/>
            </w:tcMar>
            <w:vAlign w:val="center"/>
          </w:tcPr>
          <w:p w14:paraId="052F104E">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tcMar>
              <w:left w:w="57" w:type="dxa"/>
              <w:right w:w="57" w:type="dxa"/>
            </w:tcMar>
            <w:vAlign w:val="center"/>
          </w:tcPr>
          <w:p w14:paraId="78339CB5">
            <w:pPr>
              <w:widowControl/>
              <w:spacing w:line="280" w:lineRule="exact"/>
              <w:rPr>
                <w:rFonts w:ascii="Times New Roman" w:hAnsi="Times New Roman" w:eastAsia="宋体" w:cs="Times New Roman"/>
                <w:color w:val="000000" w:themeColor="text1"/>
                <w:spacing w:val="-4"/>
                <w:kern w:val="0"/>
                <w:sz w:val="18"/>
                <w:szCs w:val="18"/>
                <w14:textFill>
                  <w14:solidFill>
                    <w14:schemeClr w14:val="tx1"/>
                  </w14:solidFill>
                </w14:textFill>
              </w:rPr>
            </w:pPr>
            <w:r>
              <w:rPr>
                <w:rFonts w:ascii="Times New Roman" w:hAnsi="Times New Roman" w:eastAsia="宋体" w:cs="Times New Roman"/>
                <w:color w:val="000000" w:themeColor="text1"/>
                <w:spacing w:val="-4"/>
                <w:kern w:val="0"/>
                <w:sz w:val="18"/>
                <w:szCs w:val="18"/>
                <w14:textFill>
                  <w14:solidFill>
                    <w14:schemeClr w14:val="tx1"/>
                  </w14:solidFill>
                </w14:textFill>
              </w:rPr>
              <w:t>　</w:t>
            </w:r>
          </w:p>
        </w:tc>
      </w:tr>
      <w:tr w14:paraId="727B2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25" w:type="dxa"/>
          <w:trHeight w:val="3091" w:hRule="atLeast"/>
          <w:jc w:val="center"/>
        </w:trPr>
        <w:tc>
          <w:tcPr>
            <w:tcW w:w="655" w:type="dxa"/>
            <w:gridSpan w:val="2"/>
            <w:vMerge w:val="continue"/>
            <w:tcMar>
              <w:left w:w="57" w:type="dxa"/>
              <w:right w:w="57" w:type="dxa"/>
            </w:tcMar>
            <w:vAlign w:val="center"/>
          </w:tcPr>
          <w:p w14:paraId="318C1147">
            <w:pPr>
              <w:pStyle w:val="4"/>
              <w:widowControl/>
              <w:numPr>
                <w:ilvl w:val="0"/>
                <w:numId w:val="2"/>
              </w:numPr>
              <w:spacing w:line="280" w:lineRule="exact"/>
              <w:ind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671" w:type="dxa"/>
            <w:gridSpan w:val="2"/>
            <w:vMerge w:val="continue"/>
            <w:tcMar>
              <w:left w:w="57" w:type="dxa"/>
              <w:right w:w="57" w:type="dxa"/>
            </w:tcMar>
            <w:vAlign w:val="center"/>
          </w:tcPr>
          <w:p w14:paraId="5B2BB074">
            <w:pPr>
              <w:pStyle w:val="4"/>
              <w:widowControl/>
              <w:numPr>
                <w:ilvl w:val="0"/>
                <w:numId w:val="1"/>
              </w:numPr>
              <w:spacing w:line="280" w:lineRule="exact"/>
              <w:ind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tcMar>
              <w:left w:w="57" w:type="dxa"/>
              <w:right w:w="57" w:type="dxa"/>
            </w:tcMar>
            <w:vAlign w:val="center"/>
          </w:tcPr>
          <w:p w14:paraId="04AF943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tcMar>
              <w:left w:w="57" w:type="dxa"/>
              <w:right w:w="57" w:type="dxa"/>
            </w:tcMar>
            <w:vAlign w:val="center"/>
          </w:tcPr>
          <w:p w14:paraId="44A53DA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《海南省水污染防治条例》（2017公布）</w:t>
            </w:r>
          </w:p>
        </w:tc>
        <w:tc>
          <w:tcPr>
            <w:tcW w:w="6956" w:type="dxa"/>
            <w:shd w:val="clear" w:color="auto" w:fill="auto"/>
            <w:tcMar>
              <w:left w:w="57" w:type="dxa"/>
              <w:right w:w="57" w:type="dxa"/>
            </w:tcMar>
            <w:vAlign w:val="center"/>
          </w:tcPr>
          <w:p w14:paraId="7BF29B3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第六十一条  违反本条例规定，有下列行为之一的，由海事管理机构、渔业主管部门按照职责分工责令停止违法行为，处一万元以上十万元以下的罚款；造成水污染的，责令限期采取治理措施，消除污染，处二万元以上二十万元以下的罚款；逾期不采取治理措施的，海事管理机构、渔业主管部门按照职责分工可以指定有治理能力的单位代为治理，所需费用由船舶承担：</w:t>
            </w:r>
          </w:p>
          <w:p w14:paraId="2B034AB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（一）向水体倾倒船舶垃圾或者排放船舶的残油、废油的；</w:t>
            </w:r>
          </w:p>
          <w:p w14:paraId="07A0B42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（二）未经作业地海事管理机构批准，船舶进行散装液体污染危害性货物的过驳作业的；</w:t>
            </w:r>
          </w:p>
          <w:p w14:paraId="030E7DD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（三）船舶及有关作业单位从事有污染风险的作业活动，未按照规定采取污染防治措施的；</w:t>
            </w:r>
          </w:p>
          <w:p w14:paraId="7082468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（四）以冲滩方式进行船舶拆解的。</w:t>
            </w:r>
          </w:p>
        </w:tc>
        <w:tc>
          <w:tcPr>
            <w:tcW w:w="840" w:type="dxa"/>
            <w:vMerge w:val="continue"/>
            <w:tcMar>
              <w:left w:w="57" w:type="dxa"/>
              <w:right w:w="57" w:type="dxa"/>
            </w:tcMar>
            <w:vAlign w:val="center"/>
          </w:tcPr>
          <w:p w14:paraId="4D836167">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tcMar>
              <w:left w:w="57" w:type="dxa"/>
              <w:right w:w="57" w:type="dxa"/>
            </w:tcMar>
            <w:vAlign w:val="center"/>
          </w:tcPr>
          <w:p w14:paraId="53862D9D">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tcMar>
              <w:left w:w="57" w:type="dxa"/>
              <w:right w:w="57" w:type="dxa"/>
            </w:tcMar>
            <w:vAlign w:val="center"/>
          </w:tcPr>
          <w:p w14:paraId="5DB2F2C4">
            <w:pPr>
              <w:widowControl/>
              <w:spacing w:line="280" w:lineRule="exact"/>
              <w:rPr>
                <w:rFonts w:ascii="Times New Roman" w:hAnsi="Times New Roman" w:eastAsia="宋体" w:cs="Times New Roman"/>
                <w:color w:val="000000" w:themeColor="text1"/>
                <w:spacing w:val="-4"/>
                <w:kern w:val="0"/>
                <w:sz w:val="18"/>
                <w:szCs w:val="18"/>
                <w14:textFill>
                  <w14:solidFill>
                    <w14:schemeClr w14:val="tx1"/>
                  </w14:solidFill>
                </w14:textFill>
              </w:rPr>
            </w:pPr>
          </w:p>
        </w:tc>
      </w:tr>
      <w:tr w14:paraId="4D023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25" w:type="dxa"/>
          <w:trHeight w:val="2280" w:hRule="atLeast"/>
          <w:jc w:val="center"/>
        </w:trPr>
        <w:tc>
          <w:tcPr>
            <w:tcW w:w="655" w:type="dxa"/>
            <w:gridSpan w:val="2"/>
            <w:shd w:val="clear" w:color="auto" w:fill="auto"/>
            <w:tcMar>
              <w:left w:w="57" w:type="dxa"/>
              <w:right w:w="57" w:type="dxa"/>
            </w:tcMar>
            <w:vAlign w:val="center"/>
          </w:tcPr>
          <w:p w14:paraId="5BCCD276">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583</w:t>
            </w:r>
          </w:p>
        </w:tc>
        <w:tc>
          <w:tcPr>
            <w:tcW w:w="671" w:type="dxa"/>
            <w:gridSpan w:val="2"/>
            <w:shd w:val="clear" w:color="auto" w:fill="auto"/>
            <w:tcMar>
              <w:left w:w="57" w:type="dxa"/>
              <w:right w:w="57" w:type="dxa"/>
            </w:tcMar>
            <w:vAlign w:val="center"/>
          </w:tcPr>
          <w:p w14:paraId="2BABB927">
            <w:pPr>
              <w:pStyle w:val="4"/>
              <w:widowControl/>
              <w:numPr>
                <w:ilvl w:val="0"/>
                <w:numId w:val="1"/>
              </w:numPr>
              <w:spacing w:line="280" w:lineRule="exact"/>
              <w:ind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shd w:val="clear" w:color="auto" w:fill="auto"/>
            <w:tcMar>
              <w:left w:w="57" w:type="dxa"/>
              <w:right w:w="57" w:type="dxa"/>
            </w:tcMar>
            <w:vAlign w:val="center"/>
          </w:tcPr>
          <w:p w14:paraId="055E988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对违反水污染防治法规定，造成渔业污染事故或者渔业船舶造成水污染事故的行政处罚</w:t>
            </w:r>
          </w:p>
        </w:tc>
        <w:tc>
          <w:tcPr>
            <w:tcW w:w="1278" w:type="dxa"/>
            <w:shd w:val="clear" w:color="auto" w:fill="auto"/>
            <w:tcMar>
              <w:left w:w="57" w:type="dxa"/>
              <w:right w:w="57" w:type="dxa"/>
            </w:tcMar>
            <w:vAlign w:val="center"/>
          </w:tcPr>
          <w:p w14:paraId="2E7330B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《中华人民共和国水污染防治法》（2017修正）</w:t>
            </w:r>
          </w:p>
        </w:tc>
        <w:tc>
          <w:tcPr>
            <w:tcW w:w="6956" w:type="dxa"/>
            <w:shd w:val="clear" w:color="auto" w:fill="auto"/>
            <w:tcMar>
              <w:left w:w="57" w:type="dxa"/>
              <w:right w:w="57" w:type="dxa"/>
            </w:tcMar>
            <w:vAlign w:val="center"/>
          </w:tcPr>
          <w:p w14:paraId="0FB365B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第九十四条第三款  造成渔业污染事故或者渔业船舶造成水污染事故的，由渔业主管部门进行处罚；其他船舶造成水污染事故的，由海事管理机构进行处罚。</w:t>
            </w:r>
          </w:p>
        </w:tc>
        <w:tc>
          <w:tcPr>
            <w:tcW w:w="840" w:type="dxa"/>
            <w:shd w:val="clear" w:color="auto" w:fill="auto"/>
            <w:tcMar>
              <w:left w:w="57" w:type="dxa"/>
              <w:right w:w="57" w:type="dxa"/>
            </w:tcMar>
            <w:vAlign w:val="center"/>
          </w:tcPr>
          <w:p w14:paraId="203AAEE1">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渔业主管部门</w:t>
            </w:r>
          </w:p>
        </w:tc>
        <w:tc>
          <w:tcPr>
            <w:tcW w:w="990" w:type="dxa"/>
            <w:shd w:val="clear" w:color="auto" w:fill="auto"/>
            <w:tcMar>
              <w:left w:w="57" w:type="dxa"/>
              <w:right w:w="57" w:type="dxa"/>
            </w:tcMar>
            <w:vAlign w:val="center"/>
          </w:tcPr>
          <w:p w14:paraId="06B8AA50">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tcMar>
              <w:left w:w="57" w:type="dxa"/>
              <w:right w:w="57" w:type="dxa"/>
            </w:tcMar>
            <w:vAlign w:val="center"/>
          </w:tcPr>
          <w:p w14:paraId="08E75C6C">
            <w:pPr>
              <w:widowControl/>
              <w:spacing w:line="280" w:lineRule="exact"/>
              <w:rPr>
                <w:rFonts w:ascii="Times New Roman" w:hAnsi="Times New Roman" w:eastAsia="宋体" w:cs="Times New Roman"/>
                <w:color w:val="000000" w:themeColor="text1"/>
                <w:spacing w:val="-4"/>
                <w:kern w:val="0"/>
                <w:sz w:val="18"/>
                <w:szCs w:val="18"/>
                <w14:textFill>
                  <w14:solidFill>
                    <w14:schemeClr w14:val="tx1"/>
                  </w14:solidFill>
                </w14:textFill>
              </w:rPr>
            </w:pPr>
            <w:r>
              <w:rPr>
                <w:rFonts w:ascii="Times New Roman" w:hAnsi="Times New Roman" w:eastAsia="宋体" w:cs="Times New Roman"/>
                <w:color w:val="000000" w:themeColor="text1"/>
                <w:spacing w:val="-4"/>
                <w:kern w:val="0"/>
                <w:sz w:val="18"/>
                <w:szCs w:val="18"/>
                <w14:textFill>
                  <w14:solidFill>
                    <w14:schemeClr w14:val="tx1"/>
                  </w14:solidFill>
                </w14:textFill>
              </w:rPr>
              <w:t>　</w:t>
            </w:r>
          </w:p>
        </w:tc>
      </w:tr>
      <w:tr w14:paraId="4E3CB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25" w:type="dxa"/>
          <w:trHeight w:val="2670" w:hRule="atLeast"/>
          <w:jc w:val="center"/>
        </w:trPr>
        <w:tc>
          <w:tcPr>
            <w:tcW w:w="655" w:type="dxa"/>
            <w:gridSpan w:val="2"/>
            <w:shd w:val="clear" w:color="auto" w:fill="auto"/>
            <w:tcMar>
              <w:left w:w="57" w:type="dxa"/>
              <w:right w:w="57" w:type="dxa"/>
            </w:tcMar>
            <w:vAlign w:val="center"/>
          </w:tcPr>
          <w:p w14:paraId="38E1AB5C">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585</w:t>
            </w:r>
          </w:p>
        </w:tc>
        <w:tc>
          <w:tcPr>
            <w:tcW w:w="671" w:type="dxa"/>
            <w:gridSpan w:val="2"/>
            <w:shd w:val="clear" w:color="auto" w:fill="auto"/>
            <w:tcMar>
              <w:left w:w="57" w:type="dxa"/>
              <w:right w:w="57" w:type="dxa"/>
            </w:tcMar>
            <w:vAlign w:val="center"/>
          </w:tcPr>
          <w:p w14:paraId="775A7D9F">
            <w:pPr>
              <w:pStyle w:val="4"/>
              <w:widowControl/>
              <w:numPr>
                <w:ilvl w:val="0"/>
                <w:numId w:val="1"/>
              </w:numPr>
              <w:spacing w:line="280" w:lineRule="exact"/>
              <w:ind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shd w:val="clear" w:color="auto" w:fill="auto"/>
            <w:tcMar>
              <w:left w:w="57" w:type="dxa"/>
              <w:right w:w="57" w:type="dxa"/>
            </w:tcMar>
            <w:vAlign w:val="center"/>
          </w:tcPr>
          <w:p w14:paraId="53AD0B0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对在船舶在港区水域和内河水域焚烧船舶垃圾的行政处罚</w:t>
            </w:r>
          </w:p>
        </w:tc>
        <w:tc>
          <w:tcPr>
            <w:tcW w:w="1278" w:type="dxa"/>
            <w:shd w:val="clear" w:color="auto" w:fill="auto"/>
            <w:tcMar>
              <w:left w:w="57" w:type="dxa"/>
              <w:right w:w="57" w:type="dxa"/>
            </w:tcMar>
            <w:vAlign w:val="center"/>
          </w:tcPr>
          <w:p w14:paraId="0A66EF5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《海南省大气污染防治条例》（2018公布）</w:t>
            </w:r>
          </w:p>
        </w:tc>
        <w:tc>
          <w:tcPr>
            <w:tcW w:w="6956" w:type="dxa"/>
            <w:shd w:val="clear" w:color="auto" w:fill="auto"/>
            <w:tcMar>
              <w:left w:w="57" w:type="dxa"/>
              <w:right w:w="57" w:type="dxa"/>
            </w:tcMar>
            <w:vAlign w:val="center"/>
          </w:tcPr>
          <w:p w14:paraId="68ED312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第五十八条第一款  违反本条例第二十九条第一款规定，船舶在港区水域和内河水域焚烧船舶垃圾的，由县级以上人民政府海事管理机构、农业农村主管部门按照职责责令改正，处一千元以上五万元以下的罚款。</w:t>
            </w:r>
            <w:r>
              <w:rPr>
                <w:rFonts w:ascii="Times New Roman" w:hAnsi="Times New Roman" w:eastAsia="宋体" w:cs="Times New Roman"/>
                <w:color w:val="000000" w:themeColor="text1"/>
                <w:kern w:val="0"/>
                <w:sz w:val="18"/>
                <w:szCs w:val="18"/>
                <w14:textFill>
                  <w14:solidFill>
                    <w14:schemeClr w14:val="tx1"/>
                  </w14:solidFill>
                </w14:textFill>
              </w:rPr>
              <w:br w:type="page"/>
            </w:r>
          </w:p>
          <w:p w14:paraId="21DC3DA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第二十九条第一款  禁止船舶在港区水域和内河水域焚烧船舶垃圾；机动船舶在港区水域内进行驱气、油漆等作业前应当将作业种类、作业时间、作业地点、作业单位和船舶名称等信息向海事管理机构、农业农村主管部门报告，并采取有效措施控制污染物排放。</w:t>
            </w:r>
          </w:p>
        </w:tc>
        <w:tc>
          <w:tcPr>
            <w:tcW w:w="840" w:type="dxa"/>
            <w:shd w:val="clear" w:color="auto" w:fill="auto"/>
            <w:tcMar>
              <w:left w:w="57" w:type="dxa"/>
              <w:right w:w="57" w:type="dxa"/>
            </w:tcMar>
            <w:vAlign w:val="center"/>
          </w:tcPr>
          <w:p w14:paraId="7C2BDF10">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县级以上人民政府海事管理机构、农业农村主管部门</w:t>
            </w:r>
          </w:p>
        </w:tc>
        <w:tc>
          <w:tcPr>
            <w:tcW w:w="990" w:type="dxa"/>
            <w:shd w:val="clear" w:color="auto" w:fill="auto"/>
            <w:tcMar>
              <w:left w:w="57" w:type="dxa"/>
              <w:right w:w="57" w:type="dxa"/>
            </w:tcMar>
            <w:vAlign w:val="center"/>
          </w:tcPr>
          <w:p w14:paraId="1DBCC301">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tcMar>
              <w:left w:w="57" w:type="dxa"/>
              <w:right w:w="57" w:type="dxa"/>
            </w:tcMar>
            <w:vAlign w:val="center"/>
          </w:tcPr>
          <w:p w14:paraId="3961D6CC">
            <w:pPr>
              <w:widowControl/>
              <w:spacing w:line="280" w:lineRule="exact"/>
              <w:rPr>
                <w:rFonts w:ascii="Times New Roman" w:hAnsi="Times New Roman" w:eastAsia="宋体" w:cs="Times New Roman"/>
                <w:color w:val="000000" w:themeColor="text1"/>
                <w:spacing w:val="-4"/>
                <w:kern w:val="0"/>
                <w:sz w:val="18"/>
                <w:szCs w:val="18"/>
                <w14:textFill>
                  <w14:solidFill>
                    <w14:schemeClr w14:val="tx1"/>
                  </w14:solidFill>
                </w14:textFill>
              </w:rPr>
            </w:pPr>
            <w:r>
              <w:rPr>
                <w:rFonts w:ascii="Times New Roman" w:hAnsi="Times New Roman" w:eastAsia="宋体" w:cs="Times New Roman"/>
                <w:color w:val="000000" w:themeColor="text1"/>
                <w:spacing w:val="-4"/>
                <w:kern w:val="0"/>
                <w:sz w:val="18"/>
                <w:szCs w:val="18"/>
                <w14:textFill>
                  <w14:solidFill>
                    <w14:schemeClr w14:val="tx1"/>
                  </w14:solidFill>
                </w14:textFill>
              </w:rPr>
              <w:t>　</w:t>
            </w:r>
          </w:p>
        </w:tc>
      </w:tr>
      <w:tr w14:paraId="07376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25" w:type="dxa"/>
          <w:trHeight w:val="2508" w:hRule="atLeast"/>
          <w:jc w:val="center"/>
        </w:trPr>
        <w:tc>
          <w:tcPr>
            <w:tcW w:w="655" w:type="dxa"/>
            <w:gridSpan w:val="2"/>
            <w:shd w:val="clear" w:color="auto" w:fill="auto"/>
            <w:tcMar>
              <w:left w:w="57" w:type="dxa"/>
              <w:right w:w="57" w:type="dxa"/>
            </w:tcMar>
            <w:vAlign w:val="center"/>
          </w:tcPr>
          <w:p w14:paraId="6C4C6716">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586</w:t>
            </w:r>
          </w:p>
        </w:tc>
        <w:tc>
          <w:tcPr>
            <w:tcW w:w="671" w:type="dxa"/>
            <w:gridSpan w:val="2"/>
            <w:shd w:val="clear" w:color="auto" w:fill="auto"/>
            <w:tcMar>
              <w:left w:w="57" w:type="dxa"/>
              <w:right w:w="57" w:type="dxa"/>
            </w:tcMar>
            <w:vAlign w:val="center"/>
          </w:tcPr>
          <w:p w14:paraId="2C13E826">
            <w:pPr>
              <w:pStyle w:val="4"/>
              <w:widowControl/>
              <w:numPr>
                <w:ilvl w:val="0"/>
                <w:numId w:val="1"/>
              </w:numPr>
              <w:spacing w:line="280" w:lineRule="exact"/>
              <w:ind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shd w:val="clear" w:color="auto" w:fill="auto"/>
            <w:tcMar>
              <w:left w:w="57" w:type="dxa"/>
              <w:right w:w="57" w:type="dxa"/>
            </w:tcMar>
            <w:vAlign w:val="center"/>
          </w:tcPr>
          <w:p w14:paraId="1F8C50E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对进入船舶大气污染物排放控制区的船舶不符合船舶相关排放要求的行政处罚</w:t>
            </w:r>
          </w:p>
        </w:tc>
        <w:tc>
          <w:tcPr>
            <w:tcW w:w="1278" w:type="dxa"/>
            <w:shd w:val="clear" w:color="auto" w:fill="auto"/>
            <w:tcMar>
              <w:left w:w="57" w:type="dxa"/>
              <w:right w:w="57" w:type="dxa"/>
            </w:tcMar>
            <w:vAlign w:val="center"/>
          </w:tcPr>
          <w:p w14:paraId="4722525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《海南省大气污染防治条例》（2018公布）</w:t>
            </w:r>
          </w:p>
        </w:tc>
        <w:tc>
          <w:tcPr>
            <w:tcW w:w="6956" w:type="dxa"/>
            <w:shd w:val="clear" w:color="auto" w:fill="auto"/>
            <w:tcMar>
              <w:left w:w="57" w:type="dxa"/>
              <w:right w:w="57" w:type="dxa"/>
            </w:tcMar>
            <w:vAlign w:val="center"/>
          </w:tcPr>
          <w:p w14:paraId="4836DD3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第五十八条第二款  违反本条例第二十九条第二款规定，进入船舶大气污染物排放控制区的船舶不符合船舶相关排放要求的，由海事管理机构、农业农村主管部门按照职责责令改正，处一万元以上十万元以下的罚款。</w:t>
            </w:r>
            <w:r>
              <w:rPr>
                <w:rFonts w:ascii="Times New Roman" w:hAnsi="Times New Roman" w:eastAsia="宋体" w:cs="Times New Roman"/>
                <w:color w:val="000000" w:themeColor="text1"/>
                <w:kern w:val="0"/>
                <w:sz w:val="18"/>
                <w:szCs w:val="18"/>
                <w14:textFill>
                  <w14:solidFill>
                    <w14:schemeClr w14:val="tx1"/>
                  </w14:solidFill>
                </w14:textFill>
              </w:rPr>
              <w:br w:type="page"/>
            </w:r>
          </w:p>
          <w:p w14:paraId="3BD0965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第二十九条第二款  进入船舶大气污染物排放控制区的船舶应当符合船舶相关排放要求，按照国家和本省有关规定使用低硫燃油或者采取使用清洁能源、尾气后处理等与使用低硫燃油等效的替代措施。</w:t>
            </w:r>
          </w:p>
        </w:tc>
        <w:tc>
          <w:tcPr>
            <w:tcW w:w="840" w:type="dxa"/>
            <w:shd w:val="clear" w:color="auto" w:fill="auto"/>
            <w:tcMar>
              <w:left w:w="57" w:type="dxa"/>
              <w:right w:w="57" w:type="dxa"/>
            </w:tcMar>
            <w:vAlign w:val="center"/>
          </w:tcPr>
          <w:p w14:paraId="43A25B8B">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县级以上人民政府海事管理机构、农业农村主管部门</w:t>
            </w:r>
          </w:p>
        </w:tc>
        <w:tc>
          <w:tcPr>
            <w:tcW w:w="990" w:type="dxa"/>
            <w:shd w:val="clear" w:color="auto" w:fill="auto"/>
            <w:tcMar>
              <w:left w:w="57" w:type="dxa"/>
              <w:right w:w="57" w:type="dxa"/>
            </w:tcMar>
            <w:vAlign w:val="center"/>
          </w:tcPr>
          <w:p w14:paraId="7A2C0893">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tcMar>
              <w:left w:w="57" w:type="dxa"/>
              <w:right w:w="57" w:type="dxa"/>
            </w:tcMar>
            <w:vAlign w:val="center"/>
          </w:tcPr>
          <w:p w14:paraId="2DF1023F">
            <w:pPr>
              <w:widowControl/>
              <w:spacing w:line="280" w:lineRule="exact"/>
              <w:rPr>
                <w:rFonts w:ascii="Times New Roman" w:hAnsi="Times New Roman" w:eastAsia="宋体" w:cs="Times New Roman"/>
                <w:color w:val="000000" w:themeColor="text1"/>
                <w:spacing w:val="-4"/>
                <w:kern w:val="0"/>
                <w:sz w:val="18"/>
                <w:szCs w:val="18"/>
                <w14:textFill>
                  <w14:solidFill>
                    <w14:schemeClr w14:val="tx1"/>
                  </w14:solidFill>
                </w14:textFill>
              </w:rPr>
            </w:pPr>
            <w:r>
              <w:rPr>
                <w:rFonts w:ascii="Times New Roman" w:hAnsi="Times New Roman" w:eastAsia="宋体" w:cs="Times New Roman"/>
                <w:color w:val="000000" w:themeColor="text1"/>
                <w:spacing w:val="-4"/>
                <w:kern w:val="0"/>
                <w:sz w:val="18"/>
                <w:szCs w:val="18"/>
                <w14:textFill>
                  <w14:solidFill>
                    <w14:schemeClr w14:val="tx1"/>
                  </w14:solidFill>
                </w14:textFill>
              </w:rPr>
              <w:t>　</w:t>
            </w:r>
          </w:p>
        </w:tc>
      </w:tr>
      <w:tr w14:paraId="5359E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25" w:type="dxa"/>
          <w:trHeight w:val="280" w:hRule="atLeast"/>
          <w:jc w:val="center"/>
        </w:trPr>
        <w:tc>
          <w:tcPr>
            <w:tcW w:w="655" w:type="dxa"/>
            <w:gridSpan w:val="2"/>
            <w:vMerge w:val="restart"/>
            <w:shd w:val="clear" w:color="auto" w:fill="auto"/>
            <w:tcMar>
              <w:left w:w="57" w:type="dxa"/>
              <w:right w:w="57" w:type="dxa"/>
            </w:tcMar>
            <w:vAlign w:val="center"/>
          </w:tcPr>
          <w:p w14:paraId="60297CB2">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587</w:t>
            </w:r>
          </w:p>
        </w:tc>
        <w:tc>
          <w:tcPr>
            <w:tcW w:w="671" w:type="dxa"/>
            <w:gridSpan w:val="2"/>
            <w:vMerge w:val="restart"/>
            <w:shd w:val="clear" w:color="auto" w:fill="auto"/>
            <w:tcMar>
              <w:left w:w="57" w:type="dxa"/>
              <w:right w:w="57" w:type="dxa"/>
            </w:tcMar>
            <w:vAlign w:val="center"/>
          </w:tcPr>
          <w:p w14:paraId="0EFDD44E">
            <w:pPr>
              <w:pStyle w:val="4"/>
              <w:widowControl/>
              <w:numPr>
                <w:ilvl w:val="0"/>
                <w:numId w:val="1"/>
              </w:numPr>
              <w:spacing w:line="280" w:lineRule="exact"/>
              <w:ind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restart"/>
            <w:shd w:val="clear" w:color="auto" w:fill="auto"/>
            <w:tcMar>
              <w:left w:w="57" w:type="dxa"/>
              <w:right w:w="57" w:type="dxa"/>
            </w:tcMar>
            <w:vAlign w:val="center"/>
          </w:tcPr>
          <w:p w14:paraId="59BB7BC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对船舶向饮用水水源保护区内的水体排放残油、废油、垃圾或者违反规定排放含油污水、生活污水等污染物的行政处罚</w:t>
            </w:r>
          </w:p>
        </w:tc>
        <w:tc>
          <w:tcPr>
            <w:tcW w:w="1278" w:type="dxa"/>
            <w:vMerge w:val="restart"/>
            <w:shd w:val="clear" w:color="auto" w:fill="auto"/>
            <w:tcMar>
              <w:left w:w="57" w:type="dxa"/>
              <w:right w:w="57" w:type="dxa"/>
            </w:tcMar>
            <w:vAlign w:val="center"/>
          </w:tcPr>
          <w:p w14:paraId="1F2403F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《海南省饮用水水源保护条例》（2017修正）</w:t>
            </w:r>
          </w:p>
        </w:tc>
        <w:tc>
          <w:tcPr>
            <w:tcW w:w="6956" w:type="dxa"/>
            <w:vMerge w:val="restart"/>
            <w:shd w:val="clear" w:color="auto" w:fill="auto"/>
            <w:tcMar>
              <w:left w:w="57" w:type="dxa"/>
              <w:right w:w="57" w:type="dxa"/>
            </w:tcMar>
            <w:vAlign w:val="center"/>
          </w:tcPr>
          <w:p w14:paraId="75ABBFED">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第四十三条  违反本条例第二十一条、第二十二条规定，船舶向饮用水水源保护区内的水体排放残油、废油、垃圾或者违反规定排放含油污水、生活污水等污染物的，责令停止违法行为，处一万元以上十万元以下的罚款；造成水污染的，责令限期采取治理措施，消除污染，处二万元以上二十万元以下的罚款。</w:t>
            </w:r>
            <w:r>
              <w:rPr>
                <w:rFonts w:ascii="Times New Roman" w:hAnsi="Times New Roman" w:eastAsia="宋体" w:cs="Times New Roman"/>
                <w:color w:val="000000" w:themeColor="text1"/>
                <w:kern w:val="0"/>
                <w:sz w:val="18"/>
                <w:szCs w:val="18"/>
                <w14:textFill>
                  <w14:solidFill>
                    <w14:schemeClr w14:val="tx1"/>
                  </w14:solidFill>
                </w14:textFill>
              </w:rPr>
              <w:br w:type="page"/>
            </w:r>
          </w:p>
          <w:p w14:paraId="7A1D7284">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第二十一条  在饮用水水源二级保护区内，除本条例第二十条规定的禁止行为外，还禁止下列行为：</w:t>
            </w:r>
          </w:p>
          <w:p w14:paraId="571AAA58">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br w:type="page"/>
            </w:r>
            <w:r>
              <w:rPr>
                <w:rFonts w:ascii="Times New Roman" w:hAnsi="Times New Roman" w:eastAsia="宋体" w:cs="Times New Roman"/>
                <w:color w:val="000000" w:themeColor="text1"/>
                <w:kern w:val="0"/>
                <w:sz w:val="18"/>
                <w:szCs w:val="18"/>
                <w14:textFill>
                  <w14:solidFill>
                    <w14:schemeClr w14:val="tx1"/>
                  </w14:solidFill>
                </w14:textFill>
              </w:rPr>
              <w:t>（一）设置排污口；</w:t>
            </w:r>
            <w:r>
              <w:rPr>
                <w:rFonts w:ascii="Times New Roman" w:hAnsi="Times New Roman" w:eastAsia="宋体" w:cs="Times New Roman"/>
                <w:color w:val="000000" w:themeColor="text1"/>
                <w:kern w:val="0"/>
                <w:sz w:val="18"/>
                <w:szCs w:val="18"/>
                <w14:textFill>
                  <w14:solidFill>
                    <w14:schemeClr w14:val="tx1"/>
                  </w14:solidFill>
                </w14:textFill>
              </w:rPr>
              <w:br w:type="page"/>
            </w:r>
          </w:p>
          <w:p w14:paraId="6A18E556">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（二）新建、改建、扩建规模化养殖场、高尔夫球场、制胶、制糖、化工以及其他排放污染物的建设项目或者设施；</w:t>
            </w:r>
          </w:p>
          <w:p w14:paraId="496DB60F">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br w:type="page"/>
            </w:r>
            <w:r>
              <w:rPr>
                <w:rFonts w:ascii="Times New Roman" w:hAnsi="Times New Roman" w:eastAsia="宋体" w:cs="Times New Roman"/>
                <w:color w:val="000000" w:themeColor="text1"/>
                <w:kern w:val="0"/>
                <w:sz w:val="18"/>
                <w:szCs w:val="18"/>
                <w14:textFill>
                  <w14:solidFill>
                    <w14:schemeClr w14:val="tx1"/>
                  </w14:solidFill>
                </w14:textFill>
              </w:rPr>
              <w:t>（三）使用农药；</w:t>
            </w:r>
          </w:p>
          <w:p w14:paraId="4420F0F0">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br w:type="page"/>
            </w:r>
            <w:r>
              <w:rPr>
                <w:rFonts w:ascii="Times New Roman" w:hAnsi="Times New Roman" w:eastAsia="宋体" w:cs="Times New Roman"/>
                <w:color w:val="000000" w:themeColor="text1"/>
                <w:kern w:val="0"/>
                <w:sz w:val="18"/>
                <w:szCs w:val="18"/>
                <w14:textFill>
                  <w14:solidFill>
                    <w14:schemeClr w14:val="tx1"/>
                  </w14:solidFill>
                </w14:textFill>
              </w:rPr>
              <w:t>（四）船舶向水体排放残油、废油、垃圾或者违反规定排放含油污水、生活污水等污染物；</w:t>
            </w:r>
            <w:r>
              <w:rPr>
                <w:rFonts w:ascii="Times New Roman" w:hAnsi="Times New Roman" w:eastAsia="宋体" w:cs="Times New Roman"/>
                <w:color w:val="000000" w:themeColor="text1"/>
                <w:kern w:val="0"/>
                <w:sz w:val="18"/>
                <w:szCs w:val="18"/>
                <w14:textFill>
                  <w14:solidFill>
                    <w14:schemeClr w14:val="tx1"/>
                  </w14:solidFill>
                </w14:textFill>
              </w:rPr>
              <w:br w:type="page"/>
            </w:r>
          </w:p>
          <w:p w14:paraId="0A7FFE66">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（五）丢弃或者掩埋动物尸体；</w:t>
            </w:r>
          </w:p>
          <w:p w14:paraId="51BF931A">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br w:type="page"/>
            </w:r>
            <w:r>
              <w:rPr>
                <w:rFonts w:ascii="Times New Roman" w:hAnsi="Times New Roman" w:eastAsia="宋体" w:cs="Times New Roman"/>
                <w:color w:val="000000" w:themeColor="text1"/>
                <w:kern w:val="0"/>
                <w:sz w:val="18"/>
                <w:szCs w:val="18"/>
                <w14:textFill>
                  <w14:solidFill>
                    <w14:schemeClr w14:val="tx1"/>
                  </w14:solidFill>
                </w14:textFill>
              </w:rPr>
              <w:t>（六）法律、法规规定的其他可能污染饮用水水源的行为。</w:t>
            </w:r>
            <w:r>
              <w:rPr>
                <w:rFonts w:ascii="Times New Roman" w:hAnsi="Times New Roman" w:eastAsia="宋体" w:cs="Times New Roman"/>
                <w:color w:val="000000" w:themeColor="text1"/>
                <w:kern w:val="0"/>
                <w:sz w:val="18"/>
                <w:szCs w:val="18"/>
                <w14:textFill>
                  <w14:solidFill>
                    <w14:schemeClr w14:val="tx1"/>
                  </w14:solidFill>
                </w14:textFill>
              </w:rPr>
              <w:br w:type="page"/>
            </w:r>
          </w:p>
          <w:p w14:paraId="4982F233">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在饮用水水源二级保护区内禁止建造坟墓；对现有的坟墓，除受国家保护的具有历史、艺术、科学价值的墓地予以保留外，应当限期迁移。县级以上人民政府应当加强殡葬管理，推进殡葬改革。</w:t>
            </w:r>
            <w:r>
              <w:rPr>
                <w:rFonts w:ascii="Times New Roman" w:hAnsi="Times New Roman" w:eastAsia="宋体" w:cs="Times New Roman"/>
                <w:color w:val="000000" w:themeColor="text1"/>
                <w:kern w:val="0"/>
                <w:sz w:val="18"/>
                <w:szCs w:val="18"/>
                <w14:textFill>
                  <w14:solidFill>
                    <w14:schemeClr w14:val="tx1"/>
                  </w14:solidFill>
                </w14:textFill>
              </w:rPr>
              <w:br w:type="page"/>
            </w:r>
            <w:r>
              <w:rPr>
                <w:rFonts w:ascii="Times New Roman" w:hAnsi="Times New Roman" w:eastAsia="宋体" w:cs="Times New Roman"/>
                <w:color w:val="000000" w:themeColor="text1"/>
                <w:kern w:val="0"/>
                <w:sz w:val="18"/>
                <w:szCs w:val="18"/>
                <w14:textFill>
                  <w14:solidFill>
                    <w14:schemeClr w14:val="tx1"/>
                  </w14:solidFill>
                </w14:textFill>
              </w:rPr>
              <w:t>在饮用水水源二级保护区内的居民点、道路、桥梁、码头和可能威胁饮用水水源安全的设施或者装置，应当设置独立的污染物收集、排放和处理系统及隔离设施。</w:t>
            </w:r>
          </w:p>
          <w:p w14:paraId="00BB5586">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br w:type="page"/>
            </w:r>
            <w:r>
              <w:rPr>
                <w:rFonts w:ascii="Times New Roman" w:hAnsi="Times New Roman" w:eastAsia="宋体" w:cs="Times New Roman"/>
                <w:color w:val="000000" w:themeColor="text1"/>
                <w:kern w:val="0"/>
                <w:sz w:val="18"/>
                <w:szCs w:val="18"/>
                <w14:textFill>
                  <w14:solidFill>
                    <w14:schemeClr w14:val="tx1"/>
                  </w14:solidFill>
                </w14:textFill>
              </w:rPr>
              <w:t>在饮用水水源二级保护区内已建成的排放污染物的建设项目，县级以上人民政府应当责令限期拆除或者关闭。</w:t>
            </w:r>
            <w:r>
              <w:rPr>
                <w:rFonts w:ascii="Times New Roman" w:hAnsi="Times New Roman" w:eastAsia="宋体" w:cs="Times New Roman"/>
                <w:color w:val="000000" w:themeColor="text1"/>
                <w:kern w:val="0"/>
                <w:sz w:val="18"/>
                <w:szCs w:val="18"/>
                <w14:textFill>
                  <w14:solidFill>
                    <w14:schemeClr w14:val="tx1"/>
                  </w14:solidFill>
                </w14:textFill>
              </w:rPr>
              <w:br w:type="page"/>
            </w:r>
          </w:p>
          <w:p w14:paraId="52E2AEF7">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第二十二条  在饮用水水源一级保护区内，除本条例第二十条、第二十一条禁止的行为外，还禁止下列行为：</w:t>
            </w:r>
            <w:r>
              <w:rPr>
                <w:rFonts w:ascii="Times New Roman" w:hAnsi="Times New Roman" w:eastAsia="宋体" w:cs="Times New Roman"/>
                <w:color w:val="000000" w:themeColor="text1"/>
                <w:kern w:val="0"/>
                <w:sz w:val="18"/>
                <w:szCs w:val="18"/>
                <w14:textFill>
                  <w14:solidFill>
                    <w14:schemeClr w14:val="tx1"/>
                  </w14:solidFill>
                </w14:textFill>
              </w:rPr>
              <w:br w:type="page"/>
            </w:r>
          </w:p>
          <w:p w14:paraId="596DD695">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（一）新建、改建、扩建与供水设施和保护水源无关的建设项目；</w:t>
            </w:r>
            <w:r>
              <w:rPr>
                <w:rFonts w:ascii="Times New Roman" w:hAnsi="Times New Roman" w:eastAsia="宋体" w:cs="Times New Roman"/>
                <w:color w:val="000000" w:themeColor="text1"/>
                <w:kern w:val="0"/>
                <w:sz w:val="18"/>
                <w:szCs w:val="18"/>
                <w14:textFill>
                  <w14:solidFill>
                    <w14:schemeClr w14:val="tx1"/>
                  </w14:solidFill>
                </w14:textFill>
              </w:rPr>
              <w:br w:type="page"/>
            </w:r>
          </w:p>
          <w:p w14:paraId="621AE0BC">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（二）使用化肥以及其他可能污染饮用水水体的化学物品；</w:t>
            </w:r>
            <w:r>
              <w:rPr>
                <w:rFonts w:ascii="Times New Roman" w:hAnsi="Times New Roman" w:eastAsia="宋体" w:cs="Times New Roman"/>
                <w:color w:val="000000" w:themeColor="text1"/>
                <w:kern w:val="0"/>
                <w:sz w:val="18"/>
                <w:szCs w:val="18"/>
                <w14:textFill>
                  <w14:solidFill>
                    <w14:schemeClr w14:val="tx1"/>
                  </w14:solidFill>
                </w14:textFill>
              </w:rPr>
              <w:br w:type="page"/>
            </w:r>
          </w:p>
          <w:p w14:paraId="0B31E464">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（三）放养畜禽、网箱养殖、旅游、游泳、洗涤、垂钓；</w:t>
            </w:r>
            <w:r>
              <w:rPr>
                <w:rFonts w:ascii="Times New Roman" w:hAnsi="Times New Roman" w:eastAsia="宋体" w:cs="Times New Roman"/>
                <w:color w:val="000000" w:themeColor="text1"/>
                <w:kern w:val="0"/>
                <w:sz w:val="18"/>
                <w:szCs w:val="18"/>
                <w14:textFill>
                  <w14:solidFill>
                    <w14:schemeClr w14:val="tx1"/>
                  </w14:solidFill>
                </w14:textFill>
              </w:rPr>
              <w:br w:type="page"/>
            </w:r>
          </w:p>
          <w:p w14:paraId="1C1E255B">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（四）法律、法规规定的其他可能污染饮用水水源的行为。</w:t>
            </w:r>
            <w:r>
              <w:rPr>
                <w:rFonts w:ascii="Times New Roman" w:hAnsi="Times New Roman" w:eastAsia="宋体" w:cs="Times New Roman"/>
                <w:color w:val="000000" w:themeColor="text1"/>
                <w:kern w:val="0"/>
                <w:sz w:val="18"/>
                <w:szCs w:val="18"/>
                <w14:textFill>
                  <w14:solidFill>
                    <w14:schemeClr w14:val="tx1"/>
                  </w14:solidFill>
                </w14:textFill>
              </w:rPr>
              <w:br w:type="page"/>
            </w:r>
            <w:r>
              <w:rPr>
                <w:rFonts w:ascii="Times New Roman" w:hAnsi="Times New Roman" w:eastAsia="宋体" w:cs="Times New Roman"/>
                <w:color w:val="000000" w:themeColor="text1"/>
                <w:kern w:val="0"/>
                <w:sz w:val="18"/>
                <w:szCs w:val="18"/>
                <w14:textFill>
                  <w14:solidFill>
                    <w14:schemeClr w14:val="tx1"/>
                  </w14:solidFill>
                </w14:textFill>
              </w:rPr>
              <w:t>在饮用水水源一级保护区内已建成的与供水设施和保护水源无关的建设项目，县级以上人民政府应当责令限期拆除或者关闭。</w:t>
            </w:r>
            <w:r>
              <w:rPr>
                <w:rFonts w:ascii="Times New Roman" w:hAnsi="Times New Roman" w:eastAsia="宋体" w:cs="Times New Roman"/>
                <w:color w:val="000000" w:themeColor="text1"/>
                <w:kern w:val="0"/>
                <w:sz w:val="18"/>
                <w:szCs w:val="18"/>
                <w14:textFill>
                  <w14:solidFill>
                    <w14:schemeClr w14:val="tx1"/>
                  </w14:solidFill>
                </w14:textFill>
              </w:rPr>
              <w:br w:type="page"/>
            </w:r>
          </w:p>
          <w:p w14:paraId="2F71B4E4">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第四十四条  本条例第四十条第一项、第四十一条第一项至第三项、第四十二条第一项至第三项规定的处罚由农业行政主管部门决定；第四十条第二项、第四十一条第四项、第四十二条第四项规定的处罚由渔业行政主管部门决定；第四十条第三项、第四十一条第五项、第四十二条第五项规定的处罚由水务、土地、地质矿产主管部门按照各自职责决定；第四十三条规定的处罚由渔业行政主管部门和海事管理机构按照各自职责决定；第四十一条第六项和第四十二条第六项规定的处罚由民政部门决定；第四十一条第七项和第四十二条第七项规定的处罚由动物卫生监督机构决定；第四十二条第八项至第十项规定的处罚由环境保护主管部门决定。</w:t>
            </w:r>
          </w:p>
        </w:tc>
        <w:tc>
          <w:tcPr>
            <w:tcW w:w="840" w:type="dxa"/>
            <w:vMerge w:val="restart"/>
            <w:shd w:val="clear" w:color="auto" w:fill="auto"/>
            <w:tcMar>
              <w:left w:w="57" w:type="dxa"/>
              <w:right w:w="57" w:type="dxa"/>
            </w:tcMar>
            <w:vAlign w:val="center"/>
          </w:tcPr>
          <w:p w14:paraId="1C4ACFC3">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渔业行政主管部门和海事管理机构</w:t>
            </w:r>
          </w:p>
        </w:tc>
        <w:tc>
          <w:tcPr>
            <w:tcW w:w="990" w:type="dxa"/>
            <w:vMerge w:val="restart"/>
            <w:shd w:val="clear" w:color="auto" w:fill="auto"/>
            <w:tcMar>
              <w:left w:w="57" w:type="dxa"/>
              <w:right w:w="57" w:type="dxa"/>
            </w:tcMar>
            <w:vAlign w:val="center"/>
          </w:tcPr>
          <w:p w14:paraId="7C272791">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tcMar>
              <w:left w:w="57" w:type="dxa"/>
              <w:right w:w="57" w:type="dxa"/>
            </w:tcMar>
            <w:vAlign w:val="center"/>
          </w:tcPr>
          <w:p w14:paraId="6EE32181">
            <w:pPr>
              <w:widowControl/>
              <w:spacing w:line="280" w:lineRule="exact"/>
              <w:rPr>
                <w:rFonts w:ascii="Times New Roman" w:hAnsi="Times New Roman" w:eastAsia="宋体" w:cs="Times New Roman"/>
                <w:color w:val="000000" w:themeColor="text1"/>
                <w:spacing w:val="-4"/>
                <w:kern w:val="0"/>
                <w:sz w:val="18"/>
                <w:szCs w:val="18"/>
                <w14:textFill>
                  <w14:solidFill>
                    <w14:schemeClr w14:val="tx1"/>
                  </w14:solidFill>
                </w14:textFill>
              </w:rPr>
            </w:pPr>
            <w:r>
              <w:rPr>
                <w:rFonts w:ascii="Times New Roman" w:hAnsi="Times New Roman" w:eastAsia="宋体" w:cs="Times New Roman"/>
                <w:color w:val="000000" w:themeColor="text1"/>
                <w:spacing w:val="-4"/>
                <w:kern w:val="0"/>
                <w:sz w:val="18"/>
                <w:szCs w:val="18"/>
                <w14:textFill>
                  <w14:solidFill>
                    <w14:schemeClr w14:val="tx1"/>
                  </w14:solidFill>
                </w14:textFill>
              </w:rPr>
              <w:t>　</w:t>
            </w:r>
          </w:p>
        </w:tc>
      </w:tr>
      <w:tr w14:paraId="5046E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25" w:type="dxa"/>
          <w:trHeight w:val="280" w:hRule="atLeast"/>
          <w:jc w:val="center"/>
        </w:trPr>
        <w:tc>
          <w:tcPr>
            <w:tcW w:w="655" w:type="dxa"/>
            <w:gridSpan w:val="2"/>
            <w:vMerge w:val="continue"/>
            <w:tcMar>
              <w:left w:w="57" w:type="dxa"/>
              <w:right w:w="57" w:type="dxa"/>
            </w:tcMar>
            <w:vAlign w:val="center"/>
          </w:tcPr>
          <w:p w14:paraId="06C3F4C8">
            <w:pPr>
              <w:pStyle w:val="4"/>
              <w:widowControl/>
              <w:numPr>
                <w:ilvl w:val="0"/>
                <w:numId w:val="2"/>
              </w:numPr>
              <w:spacing w:line="280" w:lineRule="exact"/>
              <w:ind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671" w:type="dxa"/>
            <w:gridSpan w:val="2"/>
            <w:vMerge w:val="continue"/>
            <w:tcMar>
              <w:left w:w="57" w:type="dxa"/>
              <w:right w:w="57" w:type="dxa"/>
            </w:tcMar>
            <w:vAlign w:val="center"/>
          </w:tcPr>
          <w:p w14:paraId="1EE9231F">
            <w:pPr>
              <w:pStyle w:val="4"/>
              <w:widowControl/>
              <w:numPr>
                <w:ilvl w:val="0"/>
                <w:numId w:val="1"/>
              </w:numPr>
              <w:spacing w:line="280" w:lineRule="exact"/>
              <w:ind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tcMar>
              <w:left w:w="57" w:type="dxa"/>
              <w:right w:w="57" w:type="dxa"/>
            </w:tcMar>
            <w:vAlign w:val="center"/>
          </w:tcPr>
          <w:p w14:paraId="28D036C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vMerge w:val="continue"/>
            <w:tcMar>
              <w:left w:w="57" w:type="dxa"/>
              <w:right w:w="57" w:type="dxa"/>
            </w:tcMar>
            <w:vAlign w:val="center"/>
          </w:tcPr>
          <w:p w14:paraId="2183392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6956" w:type="dxa"/>
            <w:vMerge w:val="continue"/>
            <w:tcMar>
              <w:left w:w="57" w:type="dxa"/>
              <w:right w:w="57" w:type="dxa"/>
            </w:tcMar>
            <w:vAlign w:val="center"/>
          </w:tcPr>
          <w:p w14:paraId="6D53EBA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840" w:type="dxa"/>
            <w:vMerge w:val="continue"/>
            <w:tcMar>
              <w:left w:w="57" w:type="dxa"/>
              <w:right w:w="57" w:type="dxa"/>
            </w:tcMar>
            <w:vAlign w:val="center"/>
          </w:tcPr>
          <w:p w14:paraId="6D11799A">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tcMar>
              <w:left w:w="57" w:type="dxa"/>
              <w:right w:w="57" w:type="dxa"/>
            </w:tcMar>
            <w:vAlign w:val="center"/>
          </w:tcPr>
          <w:p w14:paraId="4650BA11">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tcMar>
              <w:left w:w="57" w:type="dxa"/>
              <w:right w:w="57" w:type="dxa"/>
            </w:tcMar>
            <w:vAlign w:val="center"/>
          </w:tcPr>
          <w:p w14:paraId="2467538B">
            <w:pPr>
              <w:widowControl/>
              <w:spacing w:line="280" w:lineRule="exact"/>
              <w:rPr>
                <w:rFonts w:ascii="Times New Roman" w:hAnsi="Times New Roman" w:eastAsia="宋体" w:cs="Times New Roman"/>
                <w:color w:val="000000" w:themeColor="text1"/>
                <w:spacing w:val="-4"/>
                <w:kern w:val="0"/>
                <w:sz w:val="18"/>
                <w:szCs w:val="18"/>
                <w14:textFill>
                  <w14:solidFill>
                    <w14:schemeClr w14:val="tx1"/>
                  </w14:solidFill>
                </w14:textFill>
              </w:rPr>
            </w:pPr>
          </w:p>
        </w:tc>
      </w:tr>
      <w:tr w14:paraId="506A5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25" w:type="dxa"/>
          <w:trHeight w:val="3345" w:hRule="atLeast"/>
          <w:jc w:val="center"/>
        </w:trPr>
        <w:tc>
          <w:tcPr>
            <w:tcW w:w="655" w:type="dxa"/>
            <w:gridSpan w:val="2"/>
            <w:shd w:val="clear" w:color="auto" w:fill="auto"/>
            <w:tcMar>
              <w:left w:w="57" w:type="dxa"/>
              <w:right w:w="57" w:type="dxa"/>
            </w:tcMar>
            <w:vAlign w:val="center"/>
          </w:tcPr>
          <w:p w14:paraId="39EEBBBA">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593</w:t>
            </w:r>
          </w:p>
        </w:tc>
        <w:tc>
          <w:tcPr>
            <w:tcW w:w="671" w:type="dxa"/>
            <w:gridSpan w:val="2"/>
            <w:shd w:val="clear" w:color="auto" w:fill="auto"/>
            <w:tcMar>
              <w:left w:w="57" w:type="dxa"/>
              <w:right w:w="57" w:type="dxa"/>
            </w:tcMar>
            <w:vAlign w:val="center"/>
          </w:tcPr>
          <w:p w14:paraId="19266544">
            <w:pPr>
              <w:pStyle w:val="4"/>
              <w:widowControl/>
              <w:numPr>
                <w:ilvl w:val="0"/>
                <w:numId w:val="3"/>
              </w:numPr>
              <w:spacing w:line="280" w:lineRule="exact"/>
              <w:ind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shd w:val="clear" w:color="auto" w:fill="auto"/>
            <w:tcMar>
              <w:left w:w="57" w:type="dxa"/>
              <w:right w:w="57" w:type="dxa"/>
            </w:tcMar>
            <w:vAlign w:val="center"/>
          </w:tcPr>
          <w:p w14:paraId="31196BB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对农产品生产经营者在农产品生产经营过程中使用国家禁止使用的农业投入品或者其他有毒有害物质等行为的行政处罚</w:t>
            </w:r>
          </w:p>
        </w:tc>
        <w:tc>
          <w:tcPr>
            <w:tcW w:w="1278" w:type="dxa"/>
            <w:shd w:val="clear" w:color="auto" w:fill="auto"/>
            <w:tcMar>
              <w:left w:w="57" w:type="dxa"/>
              <w:right w:w="57" w:type="dxa"/>
            </w:tcMar>
            <w:vAlign w:val="center"/>
          </w:tcPr>
          <w:p w14:paraId="252588E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《中华人民共和国农产品质量安全法》（2022修订）</w:t>
            </w:r>
          </w:p>
        </w:tc>
        <w:tc>
          <w:tcPr>
            <w:tcW w:w="6956" w:type="dxa"/>
            <w:shd w:val="clear" w:color="auto" w:fill="auto"/>
            <w:tcMar>
              <w:left w:w="57" w:type="dxa"/>
              <w:right w:w="57" w:type="dxa"/>
            </w:tcMar>
            <w:vAlign w:val="center"/>
          </w:tcPr>
          <w:p w14:paraId="28A5083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第七十条第一款  违反本法规定，农产品生产经营者有下列行为之一，尚不构成犯罪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十万元以上十五万元以下罚款，货值金额一万元以上的，并处货值金额十五倍以上三十倍以下罚款；对农户，并处一千元以上一万元以下罚款；情节严重的，有许可证的吊销许可证，并可以由公安机关对其直接负责的主管人员和其他直接责任人员处五日以上十五日以下拘留：</w:t>
            </w:r>
          </w:p>
          <w:p w14:paraId="4DDCC60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（一）在农产品生产经营过程中使用国家禁止使用的农业投入品或者其他有毒有害物质；</w:t>
            </w:r>
          </w:p>
          <w:p w14:paraId="3337959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（二）销售含有国家禁止使用的农药、兽药或者其他化合物的农产品；</w:t>
            </w:r>
          </w:p>
          <w:p w14:paraId="4452555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（三）销售病死、毒死或者死因不明的动物及其产品。</w:t>
            </w:r>
          </w:p>
        </w:tc>
        <w:tc>
          <w:tcPr>
            <w:tcW w:w="840" w:type="dxa"/>
            <w:shd w:val="clear" w:color="auto" w:fill="auto"/>
            <w:tcMar>
              <w:left w:w="57" w:type="dxa"/>
              <w:right w:w="57" w:type="dxa"/>
            </w:tcMar>
            <w:vAlign w:val="center"/>
          </w:tcPr>
          <w:p w14:paraId="5EDD41B8">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县级以上地方人民政府农业农村主管部门</w:t>
            </w:r>
          </w:p>
        </w:tc>
        <w:tc>
          <w:tcPr>
            <w:tcW w:w="990" w:type="dxa"/>
            <w:shd w:val="clear" w:color="auto" w:fill="auto"/>
            <w:tcMar>
              <w:left w:w="57" w:type="dxa"/>
              <w:right w:w="57" w:type="dxa"/>
            </w:tcMar>
            <w:vAlign w:val="center"/>
          </w:tcPr>
          <w:p w14:paraId="06AE7DC7">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tcMar>
              <w:left w:w="57" w:type="dxa"/>
              <w:right w:w="57" w:type="dxa"/>
            </w:tcMar>
            <w:vAlign w:val="center"/>
          </w:tcPr>
          <w:p w14:paraId="0F099140">
            <w:pPr>
              <w:widowControl/>
              <w:spacing w:line="280" w:lineRule="exact"/>
              <w:rPr>
                <w:rFonts w:ascii="Times New Roman" w:hAnsi="Times New Roman" w:eastAsia="宋体" w:cs="Times New Roman"/>
                <w:color w:val="000000" w:themeColor="text1"/>
                <w:spacing w:val="-4"/>
                <w:kern w:val="0"/>
                <w:sz w:val="18"/>
                <w:szCs w:val="18"/>
                <w14:textFill>
                  <w14:solidFill>
                    <w14:schemeClr w14:val="tx1"/>
                  </w14:solidFill>
                </w14:textFill>
              </w:rPr>
            </w:pPr>
            <w:r>
              <w:rPr>
                <w:rFonts w:ascii="Times New Roman" w:hAnsi="Times New Roman" w:eastAsia="宋体" w:cs="Times New Roman"/>
                <w:color w:val="000000" w:themeColor="text1"/>
                <w:spacing w:val="-4"/>
                <w:kern w:val="0"/>
                <w:sz w:val="18"/>
                <w:szCs w:val="18"/>
                <w14:textFill>
                  <w14:solidFill>
                    <w14:schemeClr w14:val="tx1"/>
                  </w14:solidFill>
                </w14:textFill>
              </w:rPr>
              <w:t>　</w:t>
            </w:r>
          </w:p>
        </w:tc>
      </w:tr>
      <w:tr w14:paraId="3E50B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auto"/>
            <w:tcMar>
              <w:left w:w="57" w:type="dxa"/>
              <w:right w:w="57" w:type="dxa"/>
            </w:tcMar>
            <w:vAlign w:val="center"/>
          </w:tcPr>
          <w:p w14:paraId="0554FD00">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594</w:t>
            </w:r>
          </w:p>
        </w:tc>
        <w:tc>
          <w:tcPr>
            <w:tcW w:w="671" w:type="dxa"/>
            <w:gridSpan w:val="2"/>
            <w:shd w:val="clear" w:color="auto" w:fill="auto"/>
            <w:tcMar>
              <w:left w:w="57" w:type="dxa"/>
              <w:right w:w="57" w:type="dxa"/>
            </w:tcMar>
            <w:vAlign w:val="center"/>
          </w:tcPr>
          <w:p w14:paraId="36DB3BDC">
            <w:pPr>
              <w:pStyle w:val="4"/>
              <w:widowControl/>
              <w:numPr>
                <w:ilvl w:val="0"/>
                <w:numId w:val="3"/>
              </w:numPr>
              <w:spacing w:line="280" w:lineRule="exact"/>
              <w:ind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shd w:val="clear" w:color="auto" w:fill="auto"/>
            <w:tcMar>
              <w:left w:w="57" w:type="dxa"/>
              <w:right w:w="57" w:type="dxa"/>
            </w:tcMar>
            <w:vAlign w:val="center"/>
          </w:tcPr>
          <w:p w14:paraId="6E1EFCC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对明知农产品生产经营者在农产品生产经营过程中使用国家禁止使用的农业投入品或者其他有毒有害物质等违法行为，仍为其提供生产经营场所或者其他条件的行政处罚</w:t>
            </w:r>
          </w:p>
        </w:tc>
        <w:tc>
          <w:tcPr>
            <w:tcW w:w="1278" w:type="dxa"/>
            <w:shd w:val="clear" w:color="auto" w:fill="auto"/>
            <w:tcMar>
              <w:left w:w="57" w:type="dxa"/>
              <w:right w:w="57" w:type="dxa"/>
            </w:tcMar>
            <w:vAlign w:val="center"/>
          </w:tcPr>
          <w:p w14:paraId="463226C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《中华人民共和国农产品质量安全法》（2022修订）</w:t>
            </w:r>
          </w:p>
        </w:tc>
        <w:tc>
          <w:tcPr>
            <w:tcW w:w="6956" w:type="dxa"/>
            <w:shd w:val="clear" w:color="auto" w:fill="auto"/>
            <w:tcMar>
              <w:left w:w="57" w:type="dxa"/>
              <w:right w:w="57" w:type="dxa"/>
            </w:tcMar>
            <w:vAlign w:val="center"/>
          </w:tcPr>
          <w:p w14:paraId="74A59F8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第七十条  违反本法规定，农产品生产经营者有下列行为之一，尚不构成犯罪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十万元以上十五万元以下罚款，货值金额一万元以上的，并处货值金额十五倍以上三十倍以下罚款；对农户，并处一千元以上一万元以下罚款；情节严重的，有许可证的吊销许可证，并可以由公安机关对其直接负责的主管人员和其他直接责任人员处五日以上十五日以下拘留：</w:t>
            </w:r>
            <w:r>
              <w:rPr>
                <w:rFonts w:ascii="Times New Roman" w:hAnsi="Times New Roman" w:eastAsia="宋体" w:cs="Times New Roman"/>
                <w:color w:val="000000" w:themeColor="text1"/>
                <w:kern w:val="0"/>
                <w:sz w:val="18"/>
                <w:szCs w:val="18"/>
                <w14:textFill>
                  <w14:solidFill>
                    <w14:schemeClr w14:val="tx1"/>
                  </w14:solidFill>
                </w14:textFill>
              </w:rPr>
              <w:br w:type="page"/>
            </w:r>
          </w:p>
          <w:p w14:paraId="3B472E7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（一）在农产品生产经营过程中使用国家禁止使用的农业投入品或者其他有毒有害物质；</w:t>
            </w:r>
            <w:r>
              <w:rPr>
                <w:rFonts w:ascii="Times New Roman" w:hAnsi="Times New Roman" w:eastAsia="宋体" w:cs="Times New Roman"/>
                <w:color w:val="000000" w:themeColor="text1"/>
                <w:kern w:val="0"/>
                <w:sz w:val="18"/>
                <w:szCs w:val="18"/>
                <w14:textFill>
                  <w14:solidFill>
                    <w14:schemeClr w14:val="tx1"/>
                  </w14:solidFill>
                </w14:textFill>
              </w:rPr>
              <w:br w:type="page"/>
            </w:r>
            <w:r>
              <w:rPr>
                <w:rFonts w:ascii="Times New Roman" w:hAnsi="Times New Roman" w:eastAsia="宋体" w:cs="Times New Roman"/>
                <w:color w:val="000000" w:themeColor="text1"/>
                <w:kern w:val="0"/>
                <w:sz w:val="18"/>
                <w:szCs w:val="18"/>
                <w14:textFill>
                  <w14:solidFill>
                    <w14:schemeClr w14:val="tx1"/>
                  </w14:solidFill>
                </w14:textFill>
              </w:rPr>
              <w:t>（二）销售含有国家禁止使用的农药、兽药或者其他化合物的农产品；</w:t>
            </w:r>
            <w:r>
              <w:rPr>
                <w:rFonts w:ascii="Times New Roman" w:hAnsi="Times New Roman" w:eastAsia="宋体" w:cs="Times New Roman"/>
                <w:color w:val="000000" w:themeColor="text1"/>
                <w:kern w:val="0"/>
                <w:sz w:val="18"/>
                <w:szCs w:val="18"/>
                <w14:textFill>
                  <w14:solidFill>
                    <w14:schemeClr w14:val="tx1"/>
                  </w14:solidFill>
                </w14:textFill>
              </w:rPr>
              <w:br w:type="page"/>
            </w:r>
          </w:p>
          <w:p w14:paraId="43C361E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（三）销售病死、毒死或者死因不明的动物及其产品。</w:t>
            </w:r>
            <w:r>
              <w:rPr>
                <w:rFonts w:ascii="Times New Roman" w:hAnsi="Times New Roman" w:eastAsia="宋体" w:cs="Times New Roman"/>
                <w:color w:val="000000" w:themeColor="text1"/>
                <w:kern w:val="0"/>
                <w:sz w:val="18"/>
                <w:szCs w:val="18"/>
                <w14:textFill>
                  <w14:solidFill>
                    <w14:schemeClr w14:val="tx1"/>
                  </w14:solidFill>
                </w14:textFill>
              </w:rPr>
              <w:br w:type="page"/>
            </w:r>
          </w:p>
          <w:p w14:paraId="480586D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明知农产品生产经营者从事前款规定的违法行为，仍为其提供生产经营场所或者其他条件的，由县级以上地方人民政府农业农村主管部门责令停止违法行为，没收违法所得，并处十万元以上二十万元以下罚款；使消费者的合法权益受到损害的，应当与农产品生产经营者承担连带责任。</w:t>
            </w:r>
          </w:p>
        </w:tc>
        <w:tc>
          <w:tcPr>
            <w:tcW w:w="840" w:type="dxa"/>
            <w:shd w:val="clear" w:color="auto" w:fill="auto"/>
            <w:tcMar>
              <w:left w:w="57" w:type="dxa"/>
              <w:right w:w="57" w:type="dxa"/>
            </w:tcMar>
            <w:vAlign w:val="center"/>
          </w:tcPr>
          <w:p w14:paraId="52E51687">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县级以上地方人民政府农业农村主管部门</w:t>
            </w:r>
          </w:p>
        </w:tc>
        <w:tc>
          <w:tcPr>
            <w:tcW w:w="990" w:type="dxa"/>
            <w:shd w:val="clear" w:color="auto" w:fill="auto"/>
            <w:tcMar>
              <w:left w:w="57" w:type="dxa"/>
              <w:right w:w="57" w:type="dxa"/>
            </w:tcMar>
            <w:vAlign w:val="center"/>
          </w:tcPr>
          <w:p w14:paraId="086C341A">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tcMar>
              <w:left w:w="57" w:type="dxa"/>
              <w:right w:w="57" w:type="dxa"/>
            </w:tcMar>
            <w:vAlign w:val="center"/>
          </w:tcPr>
          <w:p w14:paraId="05F3D805">
            <w:pPr>
              <w:widowControl/>
              <w:spacing w:line="280" w:lineRule="exact"/>
              <w:rPr>
                <w:rFonts w:ascii="Times New Roman" w:hAnsi="Times New Roman" w:eastAsia="宋体" w:cs="Times New Roman"/>
                <w:color w:val="000000" w:themeColor="text1"/>
                <w:spacing w:val="-4"/>
                <w:kern w:val="0"/>
                <w:sz w:val="18"/>
                <w:szCs w:val="18"/>
                <w14:textFill>
                  <w14:solidFill>
                    <w14:schemeClr w14:val="tx1"/>
                  </w14:solidFill>
                </w14:textFill>
              </w:rPr>
            </w:pPr>
            <w:r>
              <w:rPr>
                <w:rFonts w:ascii="Times New Roman" w:hAnsi="Times New Roman" w:eastAsia="宋体" w:cs="Times New Roman"/>
                <w:color w:val="000000" w:themeColor="text1"/>
                <w:spacing w:val="-4"/>
                <w:kern w:val="0"/>
                <w:sz w:val="18"/>
                <w:szCs w:val="18"/>
                <w14:textFill>
                  <w14:solidFill>
                    <w14:schemeClr w14:val="tx1"/>
                  </w14:solidFill>
                </w14:textFill>
              </w:rPr>
              <w:t>　</w:t>
            </w:r>
          </w:p>
        </w:tc>
      </w:tr>
      <w:tr w14:paraId="79A0A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auto"/>
            <w:tcMar>
              <w:left w:w="57" w:type="dxa"/>
              <w:right w:w="57" w:type="dxa"/>
            </w:tcMar>
            <w:vAlign w:val="center"/>
          </w:tcPr>
          <w:p w14:paraId="2FD63A05">
            <w:pPr>
              <w:pStyle w:val="4"/>
              <w:widowControl/>
              <w:numPr>
                <w:ilvl w:val="0"/>
                <w:numId w:val="0"/>
              </w:numPr>
              <w:spacing w:line="280" w:lineRule="exact"/>
              <w:ind w:leftChars="0"/>
              <w:jc w:val="cente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pPr>
          </w:p>
        </w:tc>
        <w:tc>
          <w:tcPr>
            <w:tcW w:w="671" w:type="dxa"/>
            <w:gridSpan w:val="2"/>
            <w:shd w:val="clear" w:color="auto" w:fill="auto"/>
            <w:tcMar>
              <w:left w:w="57" w:type="dxa"/>
              <w:right w:w="57" w:type="dxa"/>
            </w:tcMar>
            <w:vAlign w:val="center"/>
          </w:tcPr>
          <w:p w14:paraId="247DAF93">
            <w:pPr>
              <w:pStyle w:val="4"/>
              <w:widowControl/>
              <w:numPr>
                <w:ilvl w:val="0"/>
                <w:numId w:val="3"/>
              </w:numPr>
              <w:spacing w:line="280" w:lineRule="exact"/>
              <w:ind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shd w:val="clear" w:color="auto" w:fill="auto"/>
            <w:tcMar>
              <w:left w:w="57" w:type="dxa"/>
              <w:right w:w="57" w:type="dxa"/>
            </w:tcMar>
            <w:vAlign w:val="center"/>
          </w:tcPr>
          <w:p w14:paraId="26F618A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tcMar>
              <w:left w:w="57" w:type="dxa"/>
              <w:right w:w="57" w:type="dxa"/>
            </w:tcMar>
            <w:vAlign w:val="center"/>
          </w:tcPr>
          <w:p w14:paraId="0B93C4A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6956" w:type="dxa"/>
            <w:shd w:val="clear" w:color="auto" w:fill="auto"/>
            <w:tcMar>
              <w:left w:w="57" w:type="dxa"/>
              <w:right w:w="57" w:type="dxa"/>
            </w:tcMar>
            <w:vAlign w:val="center"/>
          </w:tcPr>
          <w:p w14:paraId="5F9C987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840" w:type="dxa"/>
            <w:shd w:val="clear" w:color="auto" w:fill="auto"/>
            <w:tcMar>
              <w:left w:w="57" w:type="dxa"/>
              <w:right w:w="57" w:type="dxa"/>
            </w:tcMar>
            <w:vAlign w:val="center"/>
          </w:tcPr>
          <w:p w14:paraId="34F5D4F6">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shd w:val="clear" w:color="auto" w:fill="auto"/>
            <w:tcMar>
              <w:left w:w="57" w:type="dxa"/>
              <w:right w:w="57" w:type="dxa"/>
            </w:tcMar>
            <w:vAlign w:val="center"/>
          </w:tcPr>
          <w:p w14:paraId="65279AB3">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p>
        </w:tc>
        <w:tc>
          <w:tcPr>
            <w:tcW w:w="1358" w:type="dxa"/>
            <w:shd w:val="clear" w:color="auto" w:fill="auto"/>
            <w:tcMar>
              <w:left w:w="57" w:type="dxa"/>
              <w:right w:w="57" w:type="dxa"/>
            </w:tcMar>
            <w:vAlign w:val="center"/>
          </w:tcPr>
          <w:p w14:paraId="219B4524">
            <w:pPr>
              <w:widowControl/>
              <w:spacing w:line="280" w:lineRule="exact"/>
              <w:rPr>
                <w:rFonts w:ascii="Times New Roman" w:hAnsi="Times New Roman" w:eastAsia="宋体" w:cs="Times New Roman"/>
                <w:color w:val="000000" w:themeColor="text1"/>
                <w:spacing w:val="-4"/>
                <w:kern w:val="0"/>
                <w:sz w:val="18"/>
                <w:szCs w:val="18"/>
                <w14:textFill>
                  <w14:solidFill>
                    <w14:schemeClr w14:val="tx1"/>
                  </w14:solidFill>
                </w14:textFill>
              </w:rPr>
            </w:pPr>
          </w:p>
        </w:tc>
      </w:tr>
      <w:tr w14:paraId="61280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auto"/>
            <w:tcMar>
              <w:left w:w="57" w:type="dxa"/>
              <w:right w:w="57" w:type="dxa"/>
            </w:tcMar>
            <w:vAlign w:val="center"/>
          </w:tcPr>
          <w:p w14:paraId="21F8E628">
            <w:pPr>
              <w:pStyle w:val="4"/>
              <w:widowControl/>
              <w:numPr>
                <w:ilvl w:val="0"/>
                <w:numId w:val="0"/>
              </w:numPr>
              <w:spacing w:line="280" w:lineRule="exact"/>
              <w:ind w:leftChars="0"/>
              <w:jc w:val="cente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pPr>
          </w:p>
        </w:tc>
        <w:tc>
          <w:tcPr>
            <w:tcW w:w="671" w:type="dxa"/>
            <w:gridSpan w:val="2"/>
            <w:shd w:val="clear" w:color="auto" w:fill="auto"/>
            <w:tcMar>
              <w:left w:w="57" w:type="dxa"/>
              <w:right w:w="57" w:type="dxa"/>
            </w:tcMar>
            <w:vAlign w:val="center"/>
          </w:tcPr>
          <w:p w14:paraId="38DF38E9">
            <w:pPr>
              <w:pStyle w:val="4"/>
              <w:widowControl/>
              <w:numPr>
                <w:ilvl w:val="0"/>
                <w:numId w:val="3"/>
              </w:numPr>
              <w:spacing w:line="280" w:lineRule="exact"/>
              <w:ind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shd w:val="clear" w:color="auto" w:fill="auto"/>
            <w:tcMar>
              <w:left w:w="57" w:type="dxa"/>
              <w:right w:w="57" w:type="dxa"/>
            </w:tcMar>
            <w:vAlign w:val="center"/>
          </w:tcPr>
          <w:p w14:paraId="3753372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tcMar>
              <w:left w:w="57" w:type="dxa"/>
              <w:right w:w="57" w:type="dxa"/>
            </w:tcMar>
            <w:vAlign w:val="center"/>
          </w:tcPr>
          <w:p w14:paraId="2A4AAEF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6956" w:type="dxa"/>
            <w:shd w:val="clear" w:color="auto" w:fill="auto"/>
            <w:tcMar>
              <w:left w:w="57" w:type="dxa"/>
              <w:right w:w="57" w:type="dxa"/>
            </w:tcMar>
            <w:vAlign w:val="center"/>
          </w:tcPr>
          <w:p w14:paraId="4A688FE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840" w:type="dxa"/>
            <w:shd w:val="clear" w:color="auto" w:fill="auto"/>
            <w:tcMar>
              <w:left w:w="57" w:type="dxa"/>
              <w:right w:w="57" w:type="dxa"/>
            </w:tcMar>
            <w:vAlign w:val="center"/>
          </w:tcPr>
          <w:p w14:paraId="2343C1FE">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shd w:val="clear" w:color="auto" w:fill="auto"/>
            <w:tcMar>
              <w:left w:w="57" w:type="dxa"/>
              <w:right w:w="57" w:type="dxa"/>
            </w:tcMar>
            <w:vAlign w:val="center"/>
          </w:tcPr>
          <w:p w14:paraId="0BA67CE6">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p>
        </w:tc>
        <w:tc>
          <w:tcPr>
            <w:tcW w:w="1358" w:type="dxa"/>
            <w:shd w:val="clear" w:color="auto" w:fill="auto"/>
            <w:tcMar>
              <w:left w:w="57" w:type="dxa"/>
              <w:right w:w="57" w:type="dxa"/>
            </w:tcMar>
            <w:vAlign w:val="center"/>
          </w:tcPr>
          <w:p w14:paraId="356F4BED">
            <w:pPr>
              <w:widowControl/>
              <w:spacing w:line="280" w:lineRule="exact"/>
              <w:rPr>
                <w:rFonts w:ascii="Times New Roman" w:hAnsi="Times New Roman" w:eastAsia="宋体" w:cs="Times New Roman"/>
                <w:color w:val="000000" w:themeColor="text1"/>
                <w:spacing w:val="-4"/>
                <w:kern w:val="0"/>
                <w:sz w:val="18"/>
                <w:szCs w:val="18"/>
                <w14:textFill>
                  <w14:solidFill>
                    <w14:schemeClr w14:val="tx1"/>
                  </w14:solidFill>
                </w14:textFill>
              </w:rPr>
            </w:pPr>
          </w:p>
        </w:tc>
      </w:tr>
      <w:tr w14:paraId="12264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14535" w:type="dxa"/>
            <w:gridSpan w:val="10"/>
            <w:shd w:val="clear" w:color="auto" w:fill="FFFFFF" w:themeFill="background1"/>
            <w:vAlign w:val="center"/>
          </w:tcPr>
          <w:p w14:paraId="5C9E8CC6">
            <w:pPr>
              <w:widowControl/>
              <w:spacing w:line="280" w:lineRule="exact"/>
              <w:jc w:val="center"/>
              <w:rPr>
                <w:rFonts w:ascii="Times New Roman" w:hAnsi="Times New Roman" w:eastAsia="黑体" w:cs="Times New Roman"/>
                <w:color w:val="000000" w:themeColor="text1"/>
                <w:kern w:val="0"/>
                <w:sz w:val="18"/>
                <w:szCs w:val="18"/>
                <w:highlight w:val="none"/>
                <w14:textFill>
                  <w14:solidFill>
                    <w14:schemeClr w14:val="tx1"/>
                  </w14:solidFill>
                </w14:textFill>
              </w:rPr>
            </w:pPr>
            <w:r>
              <w:rPr>
                <w:rFonts w:ascii="Times New Roman" w:hAnsi="Times New Roman" w:eastAsia="黑体" w:cs="Times New Roman"/>
                <w:color w:val="000000" w:themeColor="text1"/>
                <w:kern w:val="0"/>
                <w:sz w:val="18"/>
                <w:szCs w:val="18"/>
                <w:highlight w:val="none"/>
                <w14:textFill>
                  <w14:solidFill>
                    <w14:schemeClr w14:val="tx1"/>
                  </w14:solidFill>
                </w14:textFill>
              </w:rPr>
              <w:t>五、生态环境领域（</w:t>
            </w:r>
            <w:r>
              <w:rPr>
                <w:rFonts w:hint="eastAsia" w:ascii="Times New Roman" w:hAnsi="Times New Roman" w:eastAsia="黑体" w:cs="Times New Roman"/>
                <w:color w:val="000000" w:themeColor="text1"/>
                <w:kern w:val="0"/>
                <w:sz w:val="18"/>
                <w:szCs w:val="18"/>
                <w:highlight w:val="none"/>
                <w:lang w:val="en-US" w:eastAsia="zh-CN"/>
                <w14:textFill>
                  <w14:solidFill>
                    <w14:schemeClr w14:val="tx1"/>
                  </w14:solidFill>
                </w14:textFill>
              </w:rPr>
              <w:t>178</w:t>
            </w:r>
            <w:r>
              <w:rPr>
                <w:rFonts w:ascii="Times New Roman" w:hAnsi="Times New Roman" w:eastAsia="黑体" w:cs="Times New Roman"/>
                <w:color w:val="000000" w:themeColor="text1"/>
                <w:kern w:val="0"/>
                <w:sz w:val="18"/>
                <w:szCs w:val="18"/>
                <w:highlight w:val="none"/>
                <w14:textFill>
                  <w14:solidFill>
                    <w14:schemeClr w14:val="tx1"/>
                  </w14:solidFill>
                </w14:textFill>
              </w:rPr>
              <w:t>项）</w:t>
            </w:r>
          </w:p>
        </w:tc>
      </w:tr>
      <w:tr w14:paraId="02B35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14535" w:type="dxa"/>
            <w:gridSpan w:val="10"/>
            <w:shd w:val="clear" w:color="auto" w:fill="FFFFFF" w:themeFill="background1"/>
            <w:vAlign w:val="center"/>
          </w:tcPr>
          <w:p w14:paraId="421A1BAE">
            <w:pPr>
              <w:widowControl/>
              <w:spacing w:line="280" w:lineRule="exact"/>
              <w:jc w:val="center"/>
              <w:rPr>
                <w:rFonts w:ascii="Times New Roman" w:hAnsi="Times New Roman" w:eastAsia="黑体" w:cs="Times New Roman"/>
                <w:color w:val="000000" w:themeColor="text1"/>
                <w:kern w:val="0"/>
                <w:sz w:val="18"/>
                <w:szCs w:val="18"/>
                <w:highlight w:val="none"/>
                <w14:textFill>
                  <w14:solidFill>
                    <w14:schemeClr w14:val="tx1"/>
                  </w14:solidFill>
                </w14:textFill>
              </w:rPr>
            </w:pPr>
            <w:r>
              <w:rPr>
                <w:rFonts w:ascii="楷体_GB2312" w:hAnsi="Times New Roman" w:eastAsia="楷体_GB2312" w:cs="Times New Roman"/>
                <w:color w:val="000000" w:themeColor="text1"/>
                <w:kern w:val="0"/>
                <w:sz w:val="18"/>
                <w:szCs w:val="18"/>
                <w:highlight w:val="none"/>
                <w14:textFill>
                  <w14:solidFill>
                    <w14:schemeClr w14:val="tx1"/>
                  </w14:solidFill>
                </w14:textFill>
              </w:rPr>
              <w:t>（一）环境影响评价与排放管理方面</w:t>
            </w:r>
          </w:p>
        </w:tc>
      </w:tr>
      <w:tr w14:paraId="4B997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168" w:hRule="atLeast"/>
          <w:jc w:val="center"/>
        </w:trPr>
        <w:tc>
          <w:tcPr>
            <w:tcW w:w="655" w:type="dxa"/>
            <w:gridSpan w:val="2"/>
            <w:vMerge w:val="restart"/>
            <w:shd w:val="clear" w:color="auto" w:fill="FFFFFF" w:themeFill="background1"/>
            <w:vAlign w:val="center"/>
          </w:tcPr>
          <w:p w14:paraId="37B8B078">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891</w:t>
            </w:r>
          </w:p>
          <w:p w14:paraId="7408FE54">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p>
        </w:tc>
        <w:tc>
          <w:tcPr>
            <w:tcW w:w="671" w:type="dxa"/>
            <w:gridSpan w:val="2"/>
            <w:vMerge w:val="restart"/>
            <w:shd w:val="clear" w:color="auto" w:fill="FFFFFF" w:themeFill="background1"/>
            <w:vAlign w:val="center"/>
          </w:tcPr>
          <w:p w14:paraId="254AC398">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w:t>
            </w:r>
          </w:p>
        </w:tc>
        <w:tc>
          <w:tcPr>
            <w:tcW w:w="1787" w:type="dxa"/>
            <w:vMerge w:val="restart"/>
            <w:shd w:val="clear" w:color="auto" w:fill="FFFFFF" w:themeFill="background1"/>
            <w:vAlign w:val="center"/>
          </w:tcPr>
          <w:p w14:paraId="6BEE3A5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对企业事业单位和其他生产经营者违法排放污染物，拒不改正违法排放污染物行为的行政处罚</w:t>
            </w:r>
          </w:p>
        </w:tc>
        <w:tc>
          <w:tcPr>
            <w:tcW w:w="1278" w:type="dxa"/>
            <w:shd w:val="clear" w:color="auto" w:fill="FFFFFF" w:themeFill="background1"/>
            <w:vAlign w:val="center"/>
          </w:tcPr>
          <w:p w14:paraId="2EFE2A9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《中华人民共和国环境保护法》（2014修订）</w:t>
            </w:r>
          </w:p>
        </w:tc>
        <w:tc>
          <w:tcPr>
            <w:tcW w:w="6956" w:type="dxa"/>
            <w:shd w:val="clear" w:color="auto" w:fill="FFFFFF" w:themeFill="background1"/>
            <w:vAlign w:val="center"/>
          </w:tcPr>
          <w:p w14:paraId="1DB4C98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第五十九条  企业事业单位和其他生产经营者违法排放污染物，受到罚款处罚，被责令改正，拒不改正的，依法作出处罚决定的行政机关可以自责令改正之日的次日起，按照原处罚数额按日连续处罚。</w:t>
            </w:r>
          </w:p>
          <w:p w14:paraId="7920608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前款规定的罚款处罚，依照有关法律法规按照防治污染设施的运行成本、违法行为造成的直接损失或者违法所得等因素确定的规定执行。</w:t>
            </w:r>
          </w:p>
          <w:p w14:paraId="5A4074F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地方性法规可以根据环境保护的实际需要，增加第一款规定的按日连续处罚的违法行为的种类。</w:t>
            </w:r>
          </w:p>
        </w:tc>
        <w:tc>
          <w:tcPr>
            <w:tcW w:w="840" w:type="dxa"/>
            <w:vMerge w:val="restart"/>
            <w:shd w:val="clear" w:color="auto" w:fill="FFFFFF" w:themeFill="background1"/>
            <w:vAlign w:val="center"/>
          </w:tcPr>
          <w:p w14:paraId="5B40FB31">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作出处罚决定的行政机关</w:t>
            </w:r>
          </w:p>
        </w:tc>
        <w:tc>
          <w:tcPr>
            <w:tcW w:w="990" w:type="dxa"/>
            <w:vMerge w:val="restart"/>
            <w:shd w:val="clear" w:color="auto" w:fill="FFFFFF" w:themeFill="background1"/>
            <w:vAlign w:val="center"/>
          </w:tcPr>
          <w:p w14:paraId="0291F5C0">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FFFFFF" w:themeFill="background1"/>
            <w:vAlign w:val="center"/>
          </w:tcPr>
          <w:p w14:paraId="356A43C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6670F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1176" w:hRule="atLeast"/>
          <w:jc w:val="center"/>
        </w:trPr>
        <w:tc>
          <w:tcPr>
            <w:tcW w:w="655" w:type="dxa"/>
            <w:gridSpan w:val="2"/>
            <w:vMerge w:val="continue"/>
            <w:shd w:val="clear" w:color="auto" w:fill="FFFFFF" w:themeFill="background1"/>
            <w:vAlign w:val="center"/>
          </w:tcPr>
          <w:p w14:paraId="485E8ED9">
            <w:pPr>
              <w:pStyle w:val="4"/>
              <w:widowControl/>
              <w:numPr>
                <w:ilvl w:val="0"/>
                <w:numId w:val="4"/>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45F4BD27">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428E3E1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177EB9D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《中华人民共和国水污染防治法》（2017修正）</w:t>
            </w:r>
          </w:p>
        </w:tc>
        <w:tc>
          <w:tcPr>
            <w:tcW w:w="6956" w:type="dxa"/>
            <w:shd w:val="clear" w:color="auto" w:fill="FFFFFF" w:themeFill="background1"/>
            <w:vAlign w:val="center"/>
          </w:tcPr>
          <w:p w14:paraId="1C0262B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第九十五条  企业事业单位和其他生产经营者违法排放水污染物，受到罚款处罚，被责令改正的，依法作出处罚决定的行政机关应当组织复查，发现其继续违法排放水污染物或者拒绝、阻挠复查的，依照《中华人民共和国环境保护法》的规定按日连续处罚。</w:t>
            </w:r>
          </w:p>
        </w:tc>
        <w:tc>
          <w:tcPr>
            <w:tcW w:w="840" w:type="dxa"/>
            <w:vMerge w:val="continue"/>
            <w:shd w:val="clear" w:color="auto" w:fill="FFFFFF" w:themeFill="background1"/>
            <w:vAlign w:val="center"/>
          </w:tcPr>
          <w:p w14:paraId="122143A7">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2EA9E16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5EB48CE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7A378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448" w:hRule="atLeast"/>
          <w:jc w:val="center"/>
        </w:trPr>
        <w:tc>
          <w:tcPr>
            <w:tcW w:w="655" w:type="dxa"/>
            <w:gridSpan w:val="2"/>
            <w:vMerge w:val="continue"/>
            <w:shd w:val="clear" w:color="auto" w:fill="FFFFFF" w:themeFill="background1"/>
            <w:vAlign w:val="center"/>
          </w:tcPr>
          <w:p w14:paraId="5EB1392A">
            <w:pPr>
              <w:pStyle w:val="4"/>
              <w:widowControl/>
              <w:numPr>
                <w:ilvl w:val="0"/>
                <w:numId w:val="4"/>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468428F1">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5F11BE6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6011BCC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《中华人民共和国大气污染防治法》（2018修正）</w:t>
            </w:r>
          </w:p>
        </w:tc>
        <w:tc>
          <w:tcPr>
            <w:tcW w:w="6956" w:type="dxa"/>
            <w:shd w:val="clear" w:color="auto" w:fill="FFFFFF" w:themeFill="background1"/>
            <w:vAlign w:val="center"/>
          </w:tcPr>
          <w:p w14:paraId="341ACD4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第一百二十三条  违反本法规定，企业事业单位和其他生产经营者有下列行为之一，受到罚款处罚，被责令改正，拒不改正的，依法作出处罚决定的行政机关可以自责令改正之日的次日起，按照原处罚数额按日连续处罚：</w:t>
            </w:r>
          </w:p>
          <w:p w14:paraId="6349D28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（一）未依法取得排污许可证排放大气污染物的；</w:t>
            </w:r>
          </w:p>
          <w:p w14:paraId="73BBE14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（二）超过大气污染物排放标准或者超过重点大气污染物排放总量控制指标排放大气污染物的；</w:t>
            </w:r>
          </w:p>
          <w:p w14:paraId="3F690F2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（三）通过逃避监管的方式排放大气污染物的；</w:t>
            </w:r>
          </w:p>
          <w:p w14:paraId="4BD8BD2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（四）建筑施工或者贮存易产生扬尘的物料未采取有效措施防治扬尘污染的。</w:t>
            </w:r>
          </w:p>
        </w:tc>
        <w:tc>
          <w:tcPr>
            <w:tcW w:w="840" w:type="dxa"/>
            <w:vMerge w:val="continue"/>
            <w:shd w:val="clear" w:color="auto" w:fill="FFFFFF" w:themeFill="background1"/>
            <w:vAlign w:val="center"/>
          </w:tcPr>
          <w:p w14:paraId="536CE223">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7FF913F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1AC83A3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6C302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994" w:hRule="atLeast"/>
          <w:jc w:val="center"/>
        </w:trPr>
        <w:tc>
          <w:tcPr>
            <w:tcW w:w="655" w:type="dxa"/>
            <w:gridSpan w:val="2"/>
            <w:vMerge w:val="continue"/>
            <w:shd w:val="clear" w:color="auto" w:fill="FFFFFF" w:themeFill="background1"/>
            <w:vAlign w:val="center"/>
          </w:tcPr>
          <w:p w14:paraId="2E634CF4">
            <w:pPr>
              <w:pStyle w:val="4"/>
              <w:widowControl/>
              <w:numPr>
                <w:ilvl w:val="0"/>
                <w:numId w:val="4"/>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71E3089C">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23C5486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0FE60A6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《排污许可管理条例》（2021公布）</w:t>
            </w:r>
          </w:p>
        </w:tc>
        <w:tc>
          <w:tcPr>
            <w:tcW w:w="6956" w:type="dxa"/>
            <w:shd w:val="clear" w:color="auto" w:fill="FFFFFF" w:themeFill="background1"/>
            <w:vAlign w:val="center"/>
          </w:tcPr>
          <w:p w14:paraId="7B67846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第三十八条  排污单位违反本条例规定排放污染物，受到罚款处罚，被责令改正的，生态环境主管部门应当组织复查，发现其继续实施该违法行为或者拒绝、阻挠复查的，依照《中华人民共和国环境保护法》的规定按日连续处罚。</w:t>
            </w:r>
          </w:p>
        </w:tc>
        <w:tc>
          <w:tcPr>
            <w:tcW w:w="840" w:type="dxa"/>
            <w:vMerge w:val="continue"/>
            <w:shd w:val="clear" w:color="auto" w:fill="FFFFFF" w:themeFill="background1"/>
            <w:vAlign w:val="center"/>
          </w:tcPr>
          <w:p w14:paraId="4DB94FFA">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7691D9A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5E3D708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02C21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1357" w:hRule="atLeast"/>
          <w:jc w:val="center"/>
        </w:trPr>
        <w:tc>
          <w:tcPr>
            <w:tcW w:w="655" w:type="dxa"/>
            <w:gridSpan w:val="2"/>
            <w:vMerge w:val="continue"/>
            <w:shd w:val="clear" w:color="auto" w:fill="FFFFFF" w:themeFill="background1"/>
            <w:vAlign w:val="center"/>
          </w:tcPr>
          <w:p w14:paraId="28CB5094">
            <w:pPr>
              <w:pStyle w:val="4"/>
              <w:widowControl/>
              <w:numPr>
                <w:ilvl w:val="0"/>
                <w:numId w:val="4"/>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7556E5D7">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3EE7B52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278F501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《排污许可管理办法（试行）》（2019修正）</w:t>
            </w:r>
          </w:p>
        </w:tc>
        <w:tc>
          <w:tcPr>
            <w:tcW w:w="6956" w:type="dxa"/>
            <w:shd w:val="clear" w:color="auto" w:fill="FFFFFF" w:themeFill="background1"/>
            <w:vAlign w:val="center"/>
          </w:tcPr>
          <w:p w14:paraId="110412E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第五十九条  排污单位违法排放大气污染物、水污染物，受到罚款处罚，被责令改正的，依法作出处罚决定的行政机关组织复查，发现其继续违法排放大气污染物、水污染物或者拒绝、阻挠复查的，作出处罚决定的行政机关可以自责令改正之日的次日起，依法按照原处罚数额按日连续处罚。</w:t>
            </w:r>
          </w:p>
        </w:tc>
        <w:tc>
          <w:tcPr>
            <w:tcW w:w="840" w:type="dxa"/>
            <w:vMerge w:val="continue"/>
            <w:shd w:val="clear" w:color="auto" w:fill="FFFFFF" w:themeFill="background1"/>
            <w:vAlign w:val="center"/>
          </w:tcPr>
          <w:p w14:paraId="0DF08D50">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0AF8711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1D86CC1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3A417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449" w:hRule="atLeast"/>
          <w:jc w:val="center"/>
        </w:trPr>
        <w:tc>
          <w:tcPr>
            <w:tcW w:w="655" w:type="dxa"/>
            <w:gridSpan w:val="2"/>
            <w:vMerge w:val="restart"/>
            <w:shd w:val="clear" w:color="auto" w:fill="FFFFFF" w:themeFill="background1"/>
            <w:vAlign w:val="center"/>
          </w:tcPr>
          <w:p w14:paraId="3224EDDF">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891</w:t>
            </w:r>
          </w:p>
          <w:p w14:paraId="1CBDAD3D">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p>
        </w:tc>
        <w:tc>
          <w:tcPr>
            <w:tcW w:w="671" w:type="dxa"/>
            <w:gridSpan w:val="2"/>
            <w:vMerge w:val="restart"/>
            <w:shd w:val="clear" w:color="auto" w:fill="FFFFFF" w:themeFill="background1"/>
            <w:vAlign w:val="center"/>
          </w:tcPr>
          <w:p w14:paraId="34E01D31">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w:t>
            </w:r>
          </w:p>
        </w:tc>
        <w:tc>
          <w:tcPr>
            <w:tcW w:w="1787" w:type="dxa"/>
            <w:vMerge w:val="restart"/>
            <w:shd w:val="clear" w:color="auto" w:fill="FFFFFF" w:themeFill="background1"/>
            <w:vAlign w:val="center"/>
          </w:tcPr>
          <w:p w14:paraId="3E464EF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对企业事业单位和其他生产经营者违法排放污染物，拒不改正违法排放污染物行为的行政处罚</w:t>
            </w:r>
          </w:p>
        </w:tc>
        <w:tc>
          <w:tcPr>
            <w:tcW w:w="1278" w:type="dxa"/>
            <w:shd w:val="clear" w:color="auto" w:fill="FFFFFF" w:themeFill="background1"/>
            <w:vAlign w:val="center"/>
          </w:tcPr>
          <w:p w14:paraId="106113C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《海南省排污许可管理条例》（2020公布）</w:t>
            </w:r>
          </w:p>
        </w:tc>
        <w:tc>
          <w:tcPr>
            <w:tcW w:w="6956" w:type="dxa"/>
            <w:shd w:val="clear" w:color="auto" w:fill="FFFFFF" w:themeFill="background1"/>
            <w:vAlign w:val="center"/>
          </w:tcPr>
          <w:p w14:paraId="6181E1B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（接上页）</w:t>
            </w:r>
          </w:p>
          <w:p w14:paraId="598A493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第四十七条  有下列行为之一，排污单位受到罚款处罚，被责令改正，拒不改正的，县级以上人民政府生态环境主管部门依法可以自责令改正之日的次日起，按照原处罚数额按日连续处罚：</w:t>
            </w:r>
          </w:p>
          <w:p w14:paraId="38A0009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（一）未依法取得排污许可证或者排污许可证失效、被撤销、吊销、注销后排放污染物的；</w:t>
            </w:r>
          </w:p>
          <w:p w14:paraId="49AD36E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（二）超过排放标准或者超过重点污染物排放总量控制指标排放污染物的；</w:t>
            </w:r>
          </w:p>
          <w:p w14:paraId="50D204B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（三）通过逃避监管的方式排放污染物的；</w:t>
            </w:r>
          </w:p>
          <w:p w14:paraId="62CFA51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（四）未办理排污登记排放污染物的。</w:t>
            </w:r>
          </w:p>
        </w:tc>
        <w:tc>
          <w:tcPr>
            <w:tcW w:w="840" w:type="dxa"/>
            <w:vMerge w:val="restart"/>
            <w:shd w:val="clear" w:color="auto" w:fill="FFFFFF" w:themeFill="background1"/>
            <w:vAlign w:val="center"/>
          </w:tcPr>
          <w:p w14:paraId="7B77DDCE">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作出处罚决定的行政机关</w:t>
            </w:r>
          </w:p>
        </w:tc>
        <w:tc>
          <w:tcPr>
            <w:tcW w:w="990" w:type="dxa"/>
            <w:vMerge w:val="restart"/>
            <w:shd w:val="clear" w:color="auto" w:fill="FFFFFF" w:themeFill="background1"/>
            <w:vAlign w:val="center"/>
          </w:tcPr>
          <w:p w14:paraId="378D662D">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FFFFFF" w:themeFill="background1"/>
            <w:vAlign w:val="center"/>
          </w:tcPr>
          <w:p w14:paraId="7EB7B37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36A14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3384" w:hRule="atLeast"/>
          <w:jc w:val="center"/>
        </w:trPr>
        <w:tc>
          <w:tcPr>
            <w:tcW w:w="655" w:type="dxa"/>
            <w:gridSpan w:val="2"/>
            <w:vMerge w:val="continue"/>
            <w:shd w:val="clear" w:color="auto" w:fill="FFFFFF" w:themeFill="background1"/>
            <w:vAlign w:val="center"/>
          </w:tcPr>
          <w:p w14:paraId="102A3201">
            <w:pPr>
              <w:pStyle w:val="4"/>
              <w:widowControl/>
              <w:numPr>
                <w:ilvl w:val="0"/>
                <w:numId w:val="5"/>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0200E410">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269C270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55F13A7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《海南省环境保护条例》（2017第二次修正）</w:t>
            </w:r>
          </w:p>
        </w:tc>
        <w:tc>
          <w:tcPr>
            <w:tcW w:w="6956" w:type="dxa"/>
            <w:shd w:val="clear" w:color="auto" w:fill="FFFFFF" w:themeFill="background1"/>
            <w:vAlign w:val="center"/>
          </w:tcPr>
          <w:p w14:paraId="5729495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第六十一条  企业事业单位和其他生产经营者有下列行为之一，受到罚款处罚，被责令改正，拒不改正的，依法作出处罚决定的行政机关可以自责令改正之日的次日起，按照原处罚数额按日连续处罚：</w:t>
            </w:r>
          </w:p>
          <w:p w14:paraId="2E57735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（一）未依法取得排污许可证违法排放污染物的；</w:t>
            </w:r>
          </w:p>
          <w:p w14:paraId="1BB81D3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（二）超过污染物排放标准或者超过重点污染物排放总量控制指标排放污染物的；</w:t>
            </w:r>
          </w:p>
          <w:p w14:paraId="097B567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（三）违反法律法规规定，无组织排放大气污染物的；</w:t>
            </w:r>
          </w:p>
          <w:p w14:paraId="370B6B8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（四）不正常运行环境保护设施的；</w:t>
            </w:r>
          </w:p>
          <w:p w14:paraId="0F3AB8D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（五）利用渗井、渗坑、裂隙和溶洞，私设暗管，篡改、伪造监测数据，或者不正常运行水污染防治设施等逃避监管的方式排放污染物的；</w:t>
            </w:r>
          </w:p>
          <w:p w14:paraId="3875CC3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（六）违反建设项目管理制度，主体工程投入生产或者使用且排放污染物的；</w:t>
            </w:r>
          </w:p>
          <w:p w14:paraId="6360FC7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（七）法律法规规定的其他实施按日连续处罚的行为。</w:t>
            </w:r>
          </w:p>
        </w:tc>
        <w:tc>
          <w:tcPr>
            <w:tcW w:w="840" w:type="dxa"/>
            <w:vMerge w:val="continue"/>
            <w:shd w:val="clear" w:color="auto" w:fill="FFFFFF" w:themeFill="background1"/>
            <w:vAlign w:val="center"/>
          </w:tcPr>
          <w:p w14:paraId="45186BF0">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355911B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204DE50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740D5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853" w:hRule="atLeast"/>
          <w:jc w:val="center"/>
        </w:trPr>
        <w:tc>
          <w:tcPr>
            <w:tcW w:w="655" w:type="dxa"/>
            <w:gridSpan w:val="2"/>
            <w:vMerge w:val="continue"/>
            <w:shd w:val="clear" w:color="auto" w:fill="FFFFFF" w:themeFill="background1"/>
            <w:vAlign w:val="center"/>
          </w:tcPr>
          <w:p w14:paraId="4F01A945">
            <w:pPr>
              <w:pStyle w:val="4"/>
              <w:widowControl/>
              <w:numPr>
                <w:ilvl w:val="0"/>
                <w:numId w:val="5"/>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20328C6B">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55113FF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71189A8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《海南省大气污染防治条例》（2018公布）</w:t>
            </w:r>
          </w:p>
        </w:tc>
        <w:tc>
          <w:tcPr>
            <w:tcW w:w="6956" w:type="dxa"/>
            <w:shd w:val="clear" w:color="auto" w:fill="FFFFFF" w:themeFill="background1"/>
            <w:vAlign w:val="center"/>
          </w:tcPr>
          <w:p w14:paraId="6B87869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第七十二条  违反本条例规定，企业事业单位和其他生产经营者有下列行为之一的，受到罚款处罚，被责令改正，拒不改正的，依法作出处罚决定的行政机关可以自责令改正之日的次日起，按照原处罚数额按日连续处罚：</w:t>
            </w:r>
          </w:p>
          <w:p w14:paraId="7F8D536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（一）未依法取得排污许可证排放大气污染物的；</w:t>
            </w:r>
          </w:p>
          <w:p w14:paraId="3A05600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（二）超过大气污染物排放标准，或者超过大气污染物排放总量控制指标排放大气污染物的；</w:t>
            </w:r>
          </w:p>
          <w:p w14:paraId="68FF6A4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（三）通过逃避监管的方式排放大气污染物的；</w:t>
            </w:r>
          </w:p>
          <w:p w14:paraId="044F818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（四）建筑施工或者贮存易产生扬尘的物料未采取有效措施防治扬尘污染的；</w:t>
            </w:r>
          </w:p>
          <w:p w14:paraId="135B945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（五）进入船舶大气污染物排放控制区的船舶不符合船舶相关排放要求的。</w:t>
            </w:r>
          </w:p>
        </w:tc>
        <w:tc>
          <w:tcPr>
            <w:tcW w:w="840" w:type="dxa"/>
            <w:vMerge w:val="continue"/>
            <w:shd w:val="clear" w:color="auto" w:fill="FFFFFF" w:themeFill="background1"/>
            <w:vAlign w:val="center"/>
          </w:tcPr>
          <w:p w14:paraId="6BD4CA0B">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43C7628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5CDBBA7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33882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vMerge w:val="restart"/>
            <w:shd w:val="clear" w:color="auto" w:fill="FFFFFF" w:themeFill="background1"/>
            <w:vAlign w:val="center"/>
          </w:tcPr>
          <w:p w14:paraId="0F20220F">
            <w:pPr>
              <w:pStyle w:val="4"/>
              <w:widowControl/>
              <w:numPr>
                <w:ilvl w:val="0"/>
                <w:numId w:val="0"/>
              </w:numPr>
              <w:spacing w:line="272"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892</w:t>
            </w:r>
          </w:p>
          <w:p w14:paraId="594DA5C1">
            <w:pPr>
              <w:pStyle w:val="4"/>
              <w:widowControl/>
              <w:numPr>
                <w:ilvl w:val="0"/>
                <w:numId w:val="0"/>
              </w:numPr>
              <w:spacing w:line="272"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p>
        </w:tc>
        <w:tc>
          <w:tcPr>
            <w:tcW w:w="671" w:type="dxa"/>
            <w:gridSpan w:val="2"/>
            <w:vMerge w:val="restart"/>
            <w:shd w:val="clear" w:color="auto" w:fill="FFFFFF" w:themeFill="background1"/>
            <w:vAlign w:val="center"/>
          </w:tcPr>
          <w:p w14:paraId="63CF1619">
            <w:pPr>
              <w:widowControl/>
              <w:spacing w:line="272"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2</w:t>
            </w:r>
          </w:p>
        </w:tc>
        <w:tc>
          <w:tcPr>
            <w:tcW w:w="1787" w:type="dxa"/>
            <w:vMerge w:val="restart"/>
            <w:shd w:val="clear" w:color="auto" w:fill="FFFFFF" w:themeFill="background1"/>
            <w:vAlign w:val="center"/>
          </w:tcPr>
          <w:p w14:paraId="04B2C577">
            <w:pPr>
              <w:widowControl/>
              <w:spacing w:line="27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对企业事业单位和其他生产经营者超过污染物排放标准或者超过重点污染物排放总量控制指标排放污染物的行政处罚</w:t>
            </w:r>
          </w:p>
        </w:tc>
        <w:tc>
          <w:tcPr>
            <w:tcW w:w="1278" w:type="dxa"/>
            <w:shd w:val="clear" w:color="auto" w:fill="FFFFFF" w:themeFill="background1"/>
            <w:vAlign w:val="center"/>
          </w:tcPr>
          <w:p w14:paraId="6D39FC93">
            <w:pPr>
              <w:widowControl/>
              <w:spacing w:line="27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《中华人民共和国环境保护法》（2014修订）</w:t>
            </w:r>
          </w:p>
        </w:tc>
        <w:tc>
          <w:tcPr>
            <w:tcW w:w="6956" w:type="dxa"/>
            <w:shd w:val="clear" w:color="auto" w:fill="FFFFFF" w:themeFill="background1"/>
            <w:vAlign w:val="center"/>
          </w:tcPr>
          <w:p w14:paraId="6B69D3B9">
            <w:pPr>
              <w:widowControl/>
              <w:spacing w:line="27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第六十条  企业事业单位和其他生产经营者超过污染物排放标准或者超过重点污染物排放总量控制指标排放污染物的，县级以上人民政府环境保护主管部门可以责令其采取限制生产、停产整治等措施；情节严重的，报经有批准权的人民政府批准，责令停业、关闭。</w:t>
            </w:r>
          </w:p>
        </w:tc>
        <w:tc>
          <w:tcPr>
            <w:tcW w:w="840" w:type="dxa"/>
            <w:vMerge w:val="restart"/>
            <w:shd w:val="clear" w:color="auto" w:fill="FFFFFF" w:themeFill="background1"/>
            <w:vAlign w:val="center"/>
          </w:tcPr>
          <w:p w14:paraId="27DBD2B1">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县级以上人民政府环境保护主管部门</w:t>
            </w:r>
          </w:p>
        </w:tc>
        <w:tc>
          <w:tcPr>
            <w:tcW w:w="990" w:type="dxa"/>
            <w:vMerge w:val="restart"/>
            <w:shd w:val="clear" w:color="auto" w:fill="FFFFFF" w:themeFill="background1"/>
            <w:vAlign w:val="center"/>
          </w:tcPr>
          <w:p w14:paraId="3B8BCEC8">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FFFFFF" w:themeFill="background1"/>
            <w:vAlign w:val="center"/>
          </w:tcPr>
          <w:p w14:paraId="2EACF0B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7D97F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986" w:hRule="atLeast"/>
          <w:jc w:val="center"/>
        </w:trPr>
        <w:tc>
          <w:tcPr>
            <w:tcW w:w="655" w:type="dxa"/>
            <w:gridSpan w:val="2"/>
            <w:vMerge w:val="continue"/>
            <w:shd w:val="clear" w:color="auto" w:fill="FFFFFF" w:themeFill="background1"/>
            <w:vAlign w:val="center"/>
          </w:tcPr>
          <w:p w14:paraId="4271ED75">
            <w:pPr>
              <w:pStyle w:val="4"/>
              <w:widowControl/>
              <w:numPr>
                <w:ilvl w:val="0"/>
                <w:numId w:val="5"/>
              </w:numPr>
              <w:spacing w:line="272"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48910CA8">
            <w:pPr>
              <w:widowControl/>
              <w:spacing w:line="272"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324FA196">
            <w:pPr>
              <w:widowControl/>
              <w:spacing w:line="27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699DCF54">
            <w:pPr>
              <w:widowControl/>
              <w:spacing w:line="27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《海南省环境保护条例》（2017第二次修正）</w:t>
            </w:r>
          </w:p>
        </w:tc>
        <w:tc>
          <w:tcPr>
            <w:tcW w:w="6956" w:type="dxa"/>
            <w:shd w:val="clear" w:color="auto" w:fill="FFFFFF" w:themeFill="background1"/>
            <w:vAlign w:val="center"/>
          </w:tcPr>
          <w:p w14:paraId="7C0475B0">
            <w:pPr>
              <w:widowControl/>
              <w:spacing w:line="27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第六十条  企业事业单位和其他生产经营者超过国家和本省规定的污染物排放标准或者重点污染物排放总量控制指标排放污染物的，县级以上人民政府环境保护主管部门可以责令其采取限制生产、限制排放或者停产整治等措施；情节严重的，报经有批准权的人民政府批准，责令停业、关闭。</w:t>
            </w:r>
          </w:p>
        </w:tc>
        <w:tc>
          <w:tcPr>
            <w:tcW w:w="840" w:type="dxa"/>
            <w:vMerge w:val="continue"/>
            <w:shd w:val="clear" w:color="auto" w:fill="FFFFFF" w:themeFill="background1"/>
            <w:vAlign w:val="center"/>
          </w:tcPr>
          <w:p w14:paraId="5634BACB">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6A6417C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79F3A6C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7DBCF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vMerge w:val="restart"/>
            <w:shd w:val="clear" w:color="auto" w:fill="FFFFFF" w:themeFill="background1"/>
            <w:vAlign w:val="center"/>
          </w:tcPr>
          <w:p w14:paraId="033AF61E">
            <w:pPr>
              <w:pStyle w:val="4"/>
              <w:widowControl/>
              <w:numPr>
                <w:ilvl w:val="0"/>
                <w:numId w:val="0"/>
              </w:numPr>
              <w:spacing w:line="272"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893</w:t>
            </w:r>
          </w:p>
          <w:p w14:paraId="399B29E1">
            <w:pPr>
              <w:pStyle w:val="4"/>
              <w:widowControl/>
              <w:numPr>
                <w:ilvl w:val="0"/>
                <w:numId w:val="0"/>
              </w:numPr>
              <w:spacing w:line="272"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p>
        </w:tc>
        <w:tc>
          <w:tcPr>
            <w:tcW w:w="671" w:type="dxa"/>
            <w:gridSpan w:val="2"/>
            <w:vMerge w:val="restart"/>
            <w:shd w:val="clear" w:color="auto" w:fill="FFFFFF" w:themeFill="background1"/>
            <w:vAlign w:val="center"/>
          </w:tcPr>
          <w:p w14:paraId="772FED2A">
            <w:pPr>
              <w:widowControl/>
              <w:spacing w:line="272"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3</w:t>
            </w:r>
          </w:p>
        </w:tc>
        <w:tc>
          <w:tcPr>
            <w:tcW w:w="1787" w:type="dxa"/>
            <w:vMerge w:val="restart"/>
            <w:shd w:val="clear" w:color="auto" w:fill="FFFFFF" w:themeFill="background1"/>
            <w:vAlign w:val="center"/>
          </w:tcPr>
          <w:p w14:paraId="66E5B5DA">
            <w:pPr>
              <w:widowControl/>
              <w:spacing w:line="27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对建设单位未依法提交建设项目环境影响评价文件或者环境影响评价文件未经批准，擅自开工建设的行政处罚</w:t>
            </w:r>
          </w:p>
        </w:tc>
        <w:tc>
          <w:tcPr>
            <w:tcW w:w="1278" w:type="dxa"/>
            <w:shd w:val="clear" w:color="auto" w:fill="FFFFFF" w:themeFill="background1"/>
            <w:vAlign w:val="center"/>
          </w:tcPr>
          <w:p w14:paraId="431BE905">
            <w:pPr>
              <w:widowControl/>
              <w:spacing w:line="27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《中华人民共和国环境保护法》（2014修订）</w:t>
            </w:r>
          </w:p>
        </w:tc>
        <w:tc>
          <w:tcPr>
            <w:tcW w:w="6956" w:type="dxa"/>
            <w:shd w:val="clear" w:color="auto" w:fill="FFFFFF" w:themeFill="background1"/>
            <w:vAlign w:val="center"/>
          </w:tcPr>
          <w:p w14:paraId="7B5005E4">
            <w:pPr>
              <w:widowControl/>
              <w:spacing w:line="27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第六十一条  建设单位未依法提交建设项目环境影响评价文件或者环境影响评价文件未经批准，擅自开工建设的，由负有环境保护监督管理职责的部门责令停止建设，处以罚款，并可以责令恢复原状。</w:t>
            </w:r>
          </w:p>
        </w:tc>
        <w:tc>
          <w:tcPr>
            <w:tcW w:w="840" w:type="dxa"/>
            <w:vMerge w:val="restart"/>
            <w:shd w:val="clear" w:color="auto" w:fill="FFFFFF" w:themeFill="background1"/>
            <w:vAlign w:val="center"/>
          </w:tcPr>
          <w:p w14:paraId="1CA53A42">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负有环境保护监督管理职责的部门</w:t>
            </w:r>
          </w:p>
        </w:tc>
        <w:tc>
          <w:tcPr>
            <w:tcW w:w="990" w:type="dxa"/>
            <w:vMerge w:val="restart"/>
            <w:shd w:val="clear" w:color="auto" w:fill="FFFFFF" w:themeFill="background1"/>
            <w:vAlign w:val="center"/>
          </w:tcPr>
          <w:p w14:paraId="6397D096">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FFFFFF" w:themeFill="background1"/>
            <w:vAlign w:val="center"/>
          </w:tcPr>
          <w:p w14:paraId="30A476E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28ED3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3706" w:hRule="atLeast"/>
          <w:jc w:val="center"/>
        </w:trPr>
        <w:tc>
          <w:tcPr>
            <w:tcW w:w="655" w:type="dxa"/>
            <w:gridSpan w:val="2"/>
            <w:vMerge w:val="continue"/>
            <w:shd w:val="clear" w:color="auto" w:fill="FFFFFF" w:themeFill="background1"/>
            <w:vAlign w:val="center"/>
          </w:tcPr>
          <w:p w14:paraId="6ABE42E1">
            <w:pPr>
              <w:pStyle w:val="4"/>
              <w:widowControl/>
              <w:numPr>
                <w:ilvl w:val="0"/>
                <w:numId w:val="5"/>
              </w:numPr>
              <w:spacing w:line="272"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40BA5C7D">
            <w:pPr>
              <w:widowControl/>
              <w:spacing w:line="272"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27E153F4">
            <w:pPr>
              <w:widowControl/>
              <w:spacing w:line="27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476B7BBB">
            <w:pPr>
              <w:widowControl/>
              <w:spacing w:line="27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《中华人民共和国环境影响评价法》（2018修正）</w:t>
            </w:r>
          </w:p>
        </w:tc>
        <w:tc>
          <w:tcPr>
            <w:tcW w:w="6956" w:type="dxa"/>
            <w:shd w:val="clear" w:color="auto" w:fill="FFFFFF" w:themeFill="background1"/>
            <w:vAlign w:val="center"/>
          </w:tcPr>
          <w:p w14:paraId="2E9C47B8">
            <w:pPr>
              <w:widowControl/>
              <w:spacing w:line="27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第三十一条第一款  建设单位未依法报批建设项目环境影响报告书、报告表，或者未依照本法第二十四条的规定重新报批或者报请重新审核环境影响报告书、报告表，擅自开工建设的，由县级以上生态环境主管部门责令停止建设，根据违法情节和危害后果，处建设项目总投资额百分之一以上百分之五以下的罚款，并可以责令恢复原状；对建设单位直接负责的主管人员和其他直接责任人员，依法给予行政处分。</w:t>
            </w:r>
          </w:p>
          <w:p w14:paraId="3E5694C1">
            <w:pPr>
              <w:widowControl/>
              <w:spacing w:line="27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第二款  建设项目环境影响报告书、报告表未经批准或者未经原审批部门重新审核同意，建设单位擅自开工建设的，依照前款的规定处罚、处分。</w:t>
            </w:r>
          </w:p>
          <w:p w14:paraId="77A4EA3E">
            <w:pPr>
              <w:widowControl/>
              <w:spacing w:line="27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第二十四条  建设项目的环境影响评价文件经批准后，建设项目的性质、规模、地点、采用的生产工艺或者防治污染、防止生态破坏的措施发生重大变动的，建设单位应当重新报批建设项目的环境影响评价文件。</w:t>
            </w:r>
          </w:p>
          <w:p w14:paraId="2A73280B">
            <w:pPr>
              <w:widowControl/>
              <w:spacing w:line="27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建设项目的环境影响评价文件自批准之日起超过五年，方决定该项目开工建设的，其环境影响评价文件应当报原审批部门重新审核；原审批部门应当自收到建设项目环境影响评价文件之日起十日内，将审核意见书面通知建设单位。</w:t>
            </w:r>
          </w:p>
        </w:tc>
        <w:tc>
          <w:tcPr>
            <w:tcW w:w="840" w:type="dxa"/>
            <w:vMerge w:val="continue"/>
            <w:shd w:val="clear" w:color="auto" w:fill="FFFFFF" w:themeFill="background1"/>
            <w:vAlign w:val="center"/>
          </w:tcPr>
          <w:p w14:paraId="5F4C833D">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1A41D29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0FE1492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7C45C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1802" w:hRule="atLeast"/>
          <w:jc w:val="center"/>
        </w:trPr>
        <w:tc>
          <w:tcPr>
            <w:tcW w:w="655" w:type="dxa"/>
            <w:gridSpan w:val="2"/>
            <w:vMerge w:val="continue"/>
            <w:shd w:val="clear" w:color="auto" w:fill="FFFFFF" w:themeFill="background1"/>
            <w:vAlign w:val="center"/>
          </w:tcPr>
          <w:p w14:paraId="39E6C589">
            <w:pPr>
              <w:pStyle w:val="4"/>
              <w:widowControl/>
              <w:numPr>
                <w:ilvl w:val="0"/>
                <w:numId w:val="5"/>
              </w:numPr>
              <w:spacing w:line="272"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4CDB9EDC">
            <w:pPr>
              <w:widowControl/>
              <w:spacing w:line="272"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3490A1D6">
            <w:pPr>
              <w:widowControl/>
              <w:spacing w:line="27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560687D1">
            <w:pPr>
              <w:widowControl/>
              <w:spacing w:line="27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《建设项目环境保护管理条例》（2017修订）</w:t>
            </w:r>
          </w:p>
        </w:tc>
        <w:tc>
          <w:tcPr>
            <w:tcW w:w="6956" w:type="dxa"/>
            <w:shd w:val="clear" w:color="auto" w:fill="FFFFFF" w:themeFill="background1"/>
            <w:vAlign w:val="center"/>
          </w:tcPr>
          <w:p w14:paraId="121933D7">
            <w:pPr>
              <w:widowControl/>
              <w:spacing w:line="27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第二十一条  建设单位有下列行为之一的，依照《中华人民共和国环境影响评价法》的规定处罚：</w:t>
            </w:r>
          </w:p>
          <w:p w14:paraId="31C9D181">
            <w:pPr>
              <w:widowControl/>
              <w:spacing w:line="27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（一）建设项目环境影响报告书、环境影响报告表未依法报批或者报请重新审核，擅自开工建设；</w:t>
            </w:r>
          </w:p>
          <w:p w14:paraId="71C2A5FD">
            <w:pPr>
              <w:widowControl/>
              <w:spacing w:line="27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（二）建设项目环境影响报告书、环境影响报告表未经批准或者重新审核同意，擅自开工建设；</w:t>
            </w:r>
          </w:p>
        </w:tc>
        <w:tc>
          <w:tcPr>
            <w:tcW w:w="840" w:type="dxa"/>
            <w:vMerge w:val="continue"/>
            <w:shd w:val="clear" w:color="auto" w:fill="FFFFFF" w:themeFill="background1"/>
            <w:vAlign w:val="center"/>
          </w:tcPr>
          <w:p w14:paraId="7B126F9D">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3F9C824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5EA7191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7E6E5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885" w:hRule="atLeast"/>
          <w:jc w:val="center"/>
        </w:trPr>
        <w:tc>
          <w:tcPr>
            <w:tcW w:w="655" w:type="dxa"/>
            <w:gridSpan w:val="2"/>
            <w:vMerge w:val="restart"/>
            <w:shd w:val="clear" w:color="auto" w:fill="FFFFFF" w:themeFill="background1"/>
            <w:vAlign w:val="center"/>
          </w:tcPr>
          <w:p w14:paraId="20E50E98">
            <w:pPr>
              <w:pStyle w:val="4"/>
              <w:widowControl/>
              <w:numPr>
                <w:ilvl w:val="0"/>
                <w:numId w:val="0"/>
              </w:numPr>
              <w:spacing w:line="264"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893</w:t>
            </w:r>
          </w:p>
          <w:p w14:paraId="57AF39F2">
            <w:pPr>
              <w:pStyle w:val="4"/>
              <w:widowControl/>
              <w:numPr>
                <w:ilvl w:val="0"/>
                <w:numId w:val="0"/>
              </w:numPr>
              <w:spacing w:line="264"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p>
        </w:tc>
        <w:tc>
          <w:tcPr>
            <w:tcW w:w="671" w:type="dxa"/>
            <w:gridSpan w:val="2"/>
            <w:vMerge w:val="restart"/>
            <w:shd w:val="clear" w:color="auto" w:fill="FFFFFF" w:themeFill="background1"/>
            <w:vAlign w:val="center"/>
          </w:tcPr>
          <w:p w14:paraId="5E407FE2">
            <w:pPr>
              <w:widowControl/>
              <w:spacing w:line="264"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3</w:t>
            </w:r>
          </w:p>
        </w:tc>
        <w:tc>
          <w:tcPr>
            <w:tcW w:w="1787" w:type="dxa"/>
            <w:vMerge w:val="restart"/>
            <w:shd w:val="clear" w:color="auto" w:fill="FFFFFF" w:themeFill="background1"/>
            <w:vAlign w:val="center"/>
          </w:tcPr>
          <w:p w14:paraId="15864CC7">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对建设单位未依法提交建设项目环境影响评价文件或者环境影响评价文件未经批准，擅自开工建设的行政处罚</w:t>
            </w:r>
          </w:p>
        </w:tc>
        <w:tc>
          <w:tcPr>
            <w:tcW w:w="1278" w:type="dxa"/>
            <w:shd w:val="clear" w:color="auto" w:fill="FFFFFF" w:themeFill="background1"/>
            <w:vAlign w:val="center"/>
          </w:tcPr>
          <w:p w14:paraId="6884C594">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《建设项目环境影响登记表备案管理办法》（2016公布）</w:t>
            </w:r>
          </w:p>
        </w:tc>
        <w:tc>
          <w:tcPr>
            <w:tcW w:w="6956" w:type="dxa"/>
            <w:shd w:val="clear" w:color="auto" w:fill="FFFFFF" w:themeFill="background1"/>
            <w:vAlign w:val="center"/>
          </w:tcPr>
          <w:p w14:paraId="57D876BC">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（接上页）</w:t>
            </w:r>
          </w:p>
          <w:p w14:paraId="32A8555E">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第二十条  违反本办法规定，对按照《建设项目环境影响评价分类管理名录》应当编制环境影响报告书或者报告表的建设项目，建设单位擅自降低环境影响评价等级，填报环境影响登记表并办理备案手续，经查证属实的，县级环境保护主管部门认定建设单位已经取得的备案无效，向社会公布，并按照以下规定处理：</w:t>
            </w:r>
          </w:p>
          <w:p w14:paraId="334F63B0">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（一）未依法报批环境影响报告书或者报告表，擅自开工建设的，依照《环境保护法》第六十一条和《环境影响评价法》第三十一条第一款的规定予以处罚、处分。</w:t>
            </w:r>
          </w:p>
          <w:p w14:paraId="4D8DF736">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w:t>
            </w:r>
            <w:r>
              <w:rPr>
                <w:rFonts w:ascii="Times New Roman" w:hAnsi="Times New Roman" w:eastAsia="宋体" w:cs="Times New Roman"/>
                <w:color w:val="000000" w:themeColor="text1"/>
                <w:spacing w:val="-3"/>
                <w:kern w:val="0"/>
                <w:sz w:val="18"/>
                <w:szCs w:val="18"/>
                <w:highlight w:val="none"/>
                <w14:textFill>
                  <w14:solidFill>
                    <w14:schemeClr w14:val="tx1"/>
                  </w14:solidFill>
                </w14:textFill>
              </w:rPr>
              <w:t>未依法报批环境影响报告书或者报告表，擅自投入生产或者经营的，分别依照《环境影响评价法》第三十一条第一款和《建设项目环境保护管理条例》的有关规定作出相应处罚。</w:t>
            </w:r>
          </w:p>
        </w:tc>
        <w:tc>
          <w:tcPr>
            <w:tcW w:w="840" w:type="dxa"/>
            <w:vMerge w:val="restart"/>
            <w:shd w:val="clear" w:color="auto" w:fill="FFFFFF" w:themeFill="background1"/>
            <w:vAlign w:val="center"/>
          </w:tcPr>
          <w:p w14:paraId="23DF66E3">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负有环境保护监督管理职责的部门</w:t>
            </w:r>
          </w:p>
        </w:tc>
        <w:tc>
          <w:tcPr>
            <w:tcW w:w="990" w:type="dxa"/>
            <w:vMerge w:val="restart"/>
            <w:shd w:val="clear" w:color="auto" w:fill="FFFFFF" w:themeFill="background1"/>
            <w:vAlign w:val="center"/>
          </w:tcPr>
          <w:p w14:paraId="697CFC61">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FFFFFF" w:themeFill="background1"/>
            <w:vAlign w:val="center"/>
          </w:tcPr>
          <w:p w14:paraId="6D2F3B3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29B50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3956" w:hRule="atLeast"/>
          <w:jc w:val="center"/>
        </w:trPr>
        <w:tc>
          <w:tcPr>
            <w:tcW w:w="655" w:type="dxa"/>
            <w:gridSpan w:val="2"/>
            <w:vMerge w:val="continue"/>
            <w:shd w:val="clear" w:color="auto" w:fill="FFFFFF" w:themeFill="background1"/>
            <w:vAlign w:val="center"/>
          </w:tcPr>
          <w:p w14:paraId="4CC7B71A">
            <w:pPr>
              <w:pStyle w:val="4"/>
              <w:widowControl/>
              <w:numPr>
                <w:ilvl w:val="0"/>
                <w:numId w:val="6"/>
              </w:numPr>
              <w:spacing w:line="264" w:lineRule="exact"/>
              <w:ind w:firstLineChars="0"/>
              <w:jc w:val="left"/>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pPr>
          </w:p>
        </w:tc>
        <w:tc>
          <w:tcPr>
            <w:tcW w:w="671" w:type="dxa"/>
            <w:gridSpan w:val="2"/>
            <w:vMerge w:val="continue"/>
            <w:shd w:val="clear" w:color="auto" w:fill="FFFFFF" w:themeFill="background1"/>
            <w:vAlign w:val="center"/>
          </w:tcPr>
          <w:p w14:paraId="65A73396">
            <w:pPr>
              <w:widowControl/>
              <w:spacing w:line="264" w:lineRule="exact"/>
              <w:jc w:val="left"/>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pPr>
          </w:p>
        </w:tc>
        <w:tc>
          <w:tcPr>
            <w:tcW w:w="1787" w:type="dxa"/>
            <w:vMerge w:val="continue"/>
            <w:shd w:val="clear" w:color="auto" w:fill="FFFFFF" w:themeFill="background1"/>
            <w:vAlign w:val="center"/>
          </w:tcPr>
          <w:p w14:paraId="08466FDE">
            <w:pPr>
              <w:widowControl/>
              <w:spacing w:line="264" w:lineRule="exact"/>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pPr>
          </w:p>
        </w:tc>
        <w:tc>
          <w:tcPr>
            <w:tcW w:w="1278" w:type="dxa"/>
            <w:shd w:val="clear" w:color="auto" w:fill="FFFFFF" w:themeFill="background1"/>
            <w:vAlign w:val="center"/>
          </w:tcPr>
          <w:p w14:paraId="541B81E3">
            <w:pPr>
              <w:widowControl/>
              <w:spacing w:line="264" w:lineRule="exact"/>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pPr>
            <w:r>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t>《海南省环境保护条例》（2017第二次修正）</w:t>
            </w:r>
          </w:p>
        </w:tc>
        <w:tc>
          <w:tcPr>
            <w:tcW w:w="6956" w:type="dxa"/>
            <w:shd w:val="clear" w:color="auto" w:fill="FFFFFF" w:themeFill="background1"/>
            <w:vAlign w:val="center"/>
          </w:tcPr>
          <w:p w14:paraId="5E7E0EDF">
            <w:pPr>
              <w:widowControl/>
              <w:spacing w:line="264" w:lineRule="exact"/>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pPr>
            <w:r>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t>第六十三条第一款  违反本条例第十六条，建设单位未依法报批建设项目环境影响报告书、报告表，擅自开工建设的，由负责审批的行政主管部门责令停止建设，根据违法情节和危害后果，处建设项目总投资额百分之一以上百分之五以下的罚款，并可以责令恢复原状；对建设单位直接负责的主管人员和其他直接责任人员，依法给予处分。</w:t>
            </w:r>
          </w:p>
          <w:p w14:paraId="033AA8F3">
            <w:pPr>
              <w:widowControl/>
              <w:spacing w:line="264" w:lineRule="exact"/>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pPr>
            <w:r>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t>第二款  建设项目环境影响报告书、报告表未经依法批准，建设单位擅自开工建设的，依照前款规定处罚、处分。</w:t>
            </w:r>
          </w:p>
          <w:p w14:paraId="452CFE4E">
            <w:pPr>
              <w:widowControl/>
              <w:spacing w:line="264" w:lineRule="exact"/>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pPr>
            <w:r>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t>第十六条  新建、改建、扩建项目应当按照有关规定进行环境影响评价，编制环境影响评价文件。</w:t>
            </w:r>
          </w:p>
          <w:p w14:paraId="4B0DD5CC">
            <w:pPr>
              <w:widowControl/>
              <w:spacing w:line="264" w:lineRule="exact"/>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pPr>
            <w:r>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t>建设项目环境影响评价报告书、报告表，由建设单位依法报有审批权的行政主管部门审批。建设项目的环境影响评价文件未经依法审批的，建设单位不得开工建设。具体审批权限由省人民政府根据国家有关规定，结合本省实际，另行规定。</w:t>
            </w:r>
          </w:p>
          <w:p w14:paraId="7EBEEFE4">
            <w:pPr>
              <w:widowControl/>
              <w:spacing w:line="264" w:lineRule="exact"/>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pPr>
            <w:r>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t>建设项目环境影响评价登记表由市、县、自治县环境保护或者海洋主管部门实行备案管理。建设单位应当在建设项目投入生产运营前依法办理建设项目环境影响评价登记表备案手续。</w:t>
            </w:r>
          </w:p>
        </w:tc>
        <w:tc>
          <w:tcPr>
            <w:tcW w:w="840" w:type="dxa"/>
            <w:vMerge w:val="continue"/>
            <w:shd w:val="clear" w:color="auto" w:fill="FFFFFF" w:themeFill="background1"/>
            <w:vAlign w:val="center"/>
          </w:tcPr>
          <w:p w14:paraId="1B1AA436">
            <w:pPr>
              <w:widowControl/>
              <w:spacing w:line="280" w:lineRule="exact"/>
              <w:jc w:val="left"/>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pPr>
          </w:p>
        </w:tc>
        <w:tc>
          <w:tcPr>
            <w:tcW w:w="990" w:type="dxa"/>
            <w:vMerge w:val="continue"/>
            <w:shd w:val="clear" w:color="auto" w:fill="FFFFFF" w:themeFill="background1"/>
            <w:vAlign w:val="center"/>
          </w:tcPr>
          <w:p w14:paraId="4A23B251">
            <w:pPr>
              <w:widowControl/>
              <w:spacing w:line="280" w:lineRule="exact"/>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pPr>
          </w:p>
        </w:tc>
        <w:tc>
          <w:tcPr>
            <w:tcW w:w="1358" w:type="dxa"/>
            <w:vMerge w:val="continue"/>
            <w:shd w:val="clear" w:color="auto" w:fill="FFFFFF" w:themeFill="background1"/>
            <w:vAlign w:val="center"/>
          </w:tcPr>
          <w:p w14:paraId="4553BFA4">
            <w:pPr>
              <w:widowControl/>
              <w:spacing w:line="280" w:lineRule="exact"/>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pPr>
          </w:p>
        </w:tc>
      </w:tr>
      <w:tr w14:paraId="7ADB4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1136" w:hRule="atLeast"/>
          <w:jc w:val="center"/>
        </w:trPr>
        <w:tc>
          <w:tcPr>
            <w:tcW w:w="655" w:type="dxa"/>
            <w:gridSpan w:val="2"/>
            <w:vMerge w:val="restart"/>
            <w:shd w:val="clear" w:color="auto" w:fill="FFFFFF" w:themeFill="background1"/>
            <w:vAlign w:val="center"/>
          </w:tcPr>
          <w:p w14:paraId="260AF198">
            <w:pPr>
              <w:pStyle w:val="4"/>
              <w:widowControl/>
              <w:numPr>
                <w:ilvl w:val="0"/>
                <w:numId w:val="0"/>
              </w:numPr>
              <w:spacing w:line="264"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shd w:val="clear" w:color="auto" w:fill="auto"/>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shd w:val="clear" w:color="auto" w:fill="auto"/>
                <w:lang w:val="en-US" w:eastAsia="zh-CN"/>
                <w14:textFill>
                  <w14:solidFill>
                    <w14:schemeClr w14:val="tx1"/>
                  </w14:solidFill>
                </w14:textFill>
              </w:rPr>
              <w:t>894</w:t>
            </w:r>
          </w:p>
          <w:p w14:paraId="23BA3F6B">
            <w:pPr>
              <w:pStyle w:val="4"/>
              <w:widowControl/>
              <w:numPr>
                <w:ilvl w:val="0"/>
                <w:numId w:val="0"/>
              </w:numPr>
              <w:spacing w:line="264" w:lineRule="exact"/>
              <w:ind w:leftChars="0"/>
              <w:jc w:val="center"/>
              <w:rPr>
                <w:rFonts w:hint="default" w:ascii="Times New Roman" w:hAnsi="Times New Roman" w:eastAsia="宋体" w:cs="Times New Roman"/>
                <w:color w:val="000000" w:themeColor="text1"/>
                <w:kern w:val="0"/>
                <w:sz w:val="18"/>
                <w:szCs w:val="18"/>
                <w:highlight w:val="none"/>
                <w:shd w:val="clear" w:color="auto" w:fill="auto"/>
                <w:lang w:val="en-US" w:eastAsia="zh-CN"/>
                <w14:textFill>
                  <w14:solidFill>
                    <w14:schemeClr w14:val="tx1"/>
                  </w14:solidFill>
                </w14:textFill>
              </w:rPr>
            </w:pPr>
          </w:p>
        </w:tc>
        <w:tc>
          <w:tcPr>
            <w:tcW w:w="671" w:type="dxa"/>
            <w:gridSpan w:val="2"/>
            <w:vMerge w:val="restart"/>
            <w:shd w:val="clear" w:color="auto" w:fill="FFFFFF" w:themeFill="background1"/>
            <w:vAlign w:val="center"/>
          </w:tcPr>
          <w:p w14:paraId="134B2D3C">
            <w:pPr>
              <w:widowControl/>
              <w:spacing w:line="264" w:lineRule="exact"/>
              <w:jc w:val="center"/>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pPr>
            <w:r>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t>4</w:t>
            </w:r>
          </w:p>
        </w:tc>
        <w:tc>
          <w:tcPr>
            <w:tcW w:w="1787" w:type="dxa"/>
            <w:vMerge w:val="restart"/>
            <w:shd w:val="clear" w:color="auto" w:fill="FFFFFF" w:themeFill="background1"/>
            <w:vAlign w:val="center"/>
          </w:tcPr>
          <w:p w14:paraId="23CE38E2">
            <w:pPr>
              <w:widowControl/>
              <w:spacing w:line="264" w:lineRule="exact"/>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pPr>
            <w:r>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t>对企业不公开或者不如实公开环境信息的行政处罚</w:t>
            </w:r>
          </w:p>
        </w:tc>
        <w:tc>
          <w:tcPr>
            <w:tcW w:w="1278" w:type="dxa"/>
            <w:shd w:val="clear" w:color="auto" w:fill="FFFFFF" w:themeFill="background1"/>
            <w:vAlign w:val="center"/>
          </w:tcPr>
          <w:p w14:paraId="5C989584">
            <w:pPr>
              <w:widowControl/>
              <w:spacing w:line="264" w:lineRule="exact"/>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pPr>
            <w:r>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t>《中华人民共和国环境保护法》（2014修订）</w:t>
            </w:r>
          </w:p>
        </w:tc>
        <w:tc>
          <w:tcPr>
            <w:tcW w:w="6956" w:type="dxa"/>
            <w:shd w:val="clear" w:color="auto" w:fill="FFFFFF" w:themeFill="background1"/>
            <w:vAlign w:val="center"/>
          </w:tcPr>
          <w:p w14:paraId="0758A899">
            <w:pPr>
              <w:widowControl/>
              <w:spacing w:line="264" w:lineRule="exact"/>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pPr>
            <w:r>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t>第六十二条  违反本法规定，重点排污单位不公开或者不如实公开环境信息的，由县级以上地方人民政府环境保护主管部门责令公开，处以罚款，并予以公告。</w:t>
            </w:r>
          </w:p>
        </w:tc>
        <w:tc>
          <w:tcPr>
            <w:tcW w:w="840" w:type="dxa"/>
            <w:vMerge w:val="restart"/>
            <w:shd w:val="clear" w:color="auto" w:fill="FFFFFF" w:themeFill="background1"/>
            <w:vAlign w:val="center"/>
          </w:tcPr>
          <w:p w14:paraId="59C8DE6F">
            <w:pPr>
              <w:widowControl/>
              <w:spacing w:line="280" w:lineRule="exact"/>
              <w:jc w:val="center"/>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pPr>
            <w:r>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t>县级以上地方人民政府环境保护主管部门</w:t>
            </w:r>
          </w:p>
        </w:tc>
        <w:tc>
          <w:tcPr>
            <w:tcW w:w="990" w:type="dxa"/>
            <w:vMerge w:val="restart"/>
            <w:shd w:val="clear" w:color="auto" w:fill="FFFFFF" w:themeFill="background1"/>
            <w:vAlign w:val="center"/>
          </w:tcPr>
          <w:p w14:paraId="5DB08686">
            <w:pPr>
              <w:widowControl/>
              <w:spacing w:line="280" w:lineRule="exact"/>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shd w:val="clear" w:color="auto" w:fill="auto"/>
                <w:lang w:eastAsia="zh-CN"/>
                <w14:textFill>
                  <w14:solidFill>
                    <w14:schemeClr w14:val="tx1"/>
                  </w14:solidFill>
                </w14:textFill>
              </w:rPr>
              <w:t>县综合行政执法部门</w:t>
            </w:r>
            <w:r>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t xml:space="preserve">                     修改为：设区的市综合行政执法部门</w:t>
            </w:r>
          </w:p>
        </w:tc>
        <w:tc>
          <w:tcPr>
            <w:tcW w:w="1358" w:type="dxa"/>
            <w:vMerge w:val="restart"/>
            <w:shd w:val="clear" w:color="auto" w:fill="FFFFFF" w:themeFill="background1"/>
            <w:vAlign w:val="center"/>
          </w:tcPr>
          <w:p w14:paraId="49592842">
            <w:pPr>
              <w:widowControl/>
              <w:spacing w:line="280" w:lineRule="exact"/>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pPr>
            <w:r>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t>　</w:t>
            </w:r>
          </w:p>
        </w:tc>
      </w:tr>
      <w:tr w14:paraId="62CEE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vMerge w:val="continue"/>
            <w:shd w:val="clear" w:color="auto" w:fill="FFFFFF" w:themeFill="background1"/>
            <w:vAlign w:val="center"/>
          </w:tcPr>
          <w:p w14:paraId="3DC76422">
            <w:pPr>
              <w:pStyle w:val="4"/>
              <w:widowControl/>
              <w:numPr>
                <w:ilvl w:val="0"/>
                <w:numId w:val="6"/>
              </w:numPr>
              <w:spacing w:line="264" w:lineRule="exact"/>
              <w:ind w:firstLineChars="0"/>
              <w:jc w:val="left"/>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pPr>
          </w:p>
        </w:tc>
        <w:tc>
          <w:tcPr>
            <w:tcW w:w="671" w:type="dxa"/>
            <w:gridSpan w:val="2"/>
            <w:vMerge w:val="continue"/>
            <w:shd w:val="clear" w:color="auto" w:fill="FFFFFF" w:themeFill="background1"/>
            <w:vAlign w:val="center"/>
          </w:tcPr>
          <w:p w14:paraId="73BBEE0B">
            <w:pPr>
              <w:widowControl/>
              <w:spacing w:line="264" w:lineRule="exact"/>
              <w:jc w:val="left"/>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pPr>
          </w:p>
        </w:tc>
        <w:tc>
          <w:tcPr>
            <w:tcW w:w="1787" w:type="dxa"/>
            <w:vMerge w:val="continue"/>
            <w:shd w:val="clear" w:color="auto" w:fill="FFFFFF" w:themeFill="background1"/>
            <w:vAlign w:val="center"/>
          </w:tcPr>
          <w:p w14:paraId="0B9C338D">
            <w:pPr>
              <w:widowControl/>
              <w:spacing w:line="264" w:lineRule="exact"/>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pPr>
          </w:p>
        </w:tc>
        <w:tc>
          <w:tcPr>
            <w:tcW w:w="1278" w:type="dxa"/>
            <w:shd w:val="clear" w:color="auto" w:fill="FFFFFF" w:themeFill="background1"/>
            <w:vAlign w:val="center"/>
          </w:tcPr>
          <w:p w14:paraId="68A3BF0F">
            <w:pPr>
              <w:widowControl/>
              <w:spacing w:line="264" w:lineRule="exact"/>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pPr>
            <w:r>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t>《企业环境信息依法披露管理办法》（2021公布）</w:t>
            </w:r>
          </w:p>
        </w:tc>
        <w:tc>
          <w:tcPr>
            <w:tcW w:w="6956" w:type="dxa"/>
            <w:shd w:val="clear" w:color="auto" w:fill="FFFFFF" w:themeFill="background1"/>
            <w:vAlign w:val="center"/>
          </w:tcPr>
          <w:p w14:paraId="55A26D2F">
            <w:pPr>
              <w:widowControl/>
              <w:spacing w:line="264" w:lineRule="exact"/>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pPr>
            <w:r>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t>第二十八条  企业违反本办法规定，不披露环境信息，或者披露的环境信息不真实、不准确的，由设区的市级以上生态环境主管部门责令改正，通报批评，并可以处一万元以上十万元以下的罚款。</w:t>
            </w:r>
          </w:p>
        </w:tc>
        <w:tc>
          <w:tcPr>
            <w:tcW w:w="840" w:type="dxa"/>
            <w:vMerge w:val="continue"/>
            <w:shd w:val="clear" w:color="auto" w:fill="FFFFFF" w:themeFill="background1"/>
            <w:vAlign w:val="center"/>
          </w:tcPr>
          <w:p w14:paraId="58BD6C16">
            <w:pPr>
              <w:widowControl/>
              <w:spacing w:line="280" w:lineRule="exact"/>
              <w:jc w:val="left"/>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pPr>
          </w:p>
        </w:tc>
        <w:tc>
          <w:tcPr>
            <w:tcW w:w="990" w:type="dxa"/>
            <w:vMerge w:val="continue"/>
            <w:shd w:val="clear" w:color="auto" w:fill="FFFFFF" w:themeFill="background1"/>
            <w:vAlign w:val="center"/>
          </w:tcPr>
          <w:p w14:paraId="216603D4">
            <w:pPr>
              <w:widowControl/>
              <w:spacing w:line="280" w:lineRule="exact"/>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pPr>
          </w:p>
        </w:tc>
        <w:tc>
          <w:tcPr>
            <w:tcW w:w="1358" w:type="dxa"/>
            <w:vMerge w:val="continue"/>
            <w:shd w:val="clear" w:color="auto" w:fill="FFFFFF" w:themeFill="background1"/>
            <w:vAlign w:val="center"/>
          </w:tcPr>
          <w:p w14:paraId="2DB703B9">
            <w:pPr>
              <w:widowControl/>
              <w:spacing w:line="280" w:lineRule="exact"/>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pPr>
          </w:p>
        </w:tc>
      </w:tr>
      <w:tr w14:paraId="352F1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vMerge w:val="continue"/>
            <w:shd w:val="clear" w:color="auto" w:fill="FFFFFF" w:themeFill="background1"/>
            <w:vAlign w:val="center"/>
          </w:tcPr>
          <w:p w14:paraId="6C336A54">
            <w:pPr>
              <w:pStyle w:val="4"/>
              <w:widowControl/>
              <w:numPr>
                <w:ilvl w:val="0"/>
                <w:numId w:val="6"/>
              </w:numPr>
              <w:spacing w:line="264" w:lineRule="exact"/>
              <w:ind w:firstLineChars="0"/>
              <w:jc w:val="left"/>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pPr>
          </w:p>
        </w:tc>
        <w:tc>
          <w:tcPr>
            <w:tcW w:w="671" w:type="dxa"/>
            <w:gridSpan w:val="2"/>
            <w:vMerge w:val="continue"/>
            <w:shd w:val="clear" w:color="auto" w:fill="FFFFFF" w:themeFill="background1"/>
            <w:vAlign w:val="center"/>
          </w:tcPr>
          <w:p w14:paraId="73DF48A3">
            <w:pPr>
              <w:widowControl/>
              <w:spacing w:line="264" w:lineRule="exact"/>
              <w:jc w:val="left"/>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pPr>
          </w:p>
        </w:tc>
        <w:tc>
          <w:tcPr>
            <w:tcW w:w="1787" w:type="dxa"/>
            <w:vMerge w:val="continue"/>
            <w:shd w:val="clear" w:color="auto" w:fill="FFFFFF" w:themeFill="background1"/>
            <w:vAlign w:val="center"/>
          </w:tcPr>
          <w:p w14:paraId="679F6C72">
            <w:pPr>
              <w:widowControl/>
              <w:spacing w:line="264" w:lineRule="exact"/>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pPr>
          </w:p>
        </w:tc>
        <w:tc>
          <w:tcPr>
            <w:tcW w:w="1278" w:type="dxa"/>
            <w:shd w:val="clear" w:color="auto" w:fill="FFFFFF" w:themeFill="background1"/>
            <w:vAlign w:val="center"/>
          </w:tcPr>
          <w:p w14:paraId="790C229D">
            <w:pPr>
              <w:widowControl/>
              <w:spacing w:line="264" w:lineRule="exact"/>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pPr>
            <w:r>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t>《排污许可管理办法（试行）》（2019修正）</w:t>
            </w:r>
          </w:p>
        </w:tc>
        <w:tc>
          <w:tcPr>
            <w:tcW w:w="6956" w:type="dxa"/>
            <w:shd w:val="clear" w:color="auto" w:fill="FFFFFF" w:themeFill="background1"/>
            <w:vAlign w:val="center"/>
          </w:tcPr>
          <w:p w14:paraId="0C2CCA12">
            <w:pPr>
              <w:widowControl/>
              <w:spacing w:line="264" w:lineRule="exact"/>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pPr>
            <w:r>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t>第五十五条  重点排污单位未依法公开或者不如实公开有关环境信息的，由县级以上环境保护主管部门责令公开，依法处以罚款，并予以公告。</w:t>
            </w:r>
          </w:p>
        </w:tc>
        <w:tc>
          <w:tcPr>
            <w:tcW w:w="840" w:type="dxa"/>
            <w:vMerge w:val="continue"/>
            <w:shd w:val="clear" w:color="auto" w:fill="FFFFFF" w:themeFill="background1"/>
            <w:vAlign w:val="center"/>
          </w:tcPr>
          <w:p w14:paraId="2BC46B90">
            <w:pPr>
              <w:widowControl/>
              <w:spacing w:line="280" w:lineRule="exact"/>
              <w:jc w:val="left"/>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pPr>
          </w:p>
        </w:tc>
        <w:tc>
          <w:tcPr>
            <w:tcW w:w="990" w:type="dxa"/>
            <w:vMerge w:val="continue"/>
            <w:shd w:val="clear" w:color="auto" w:fill="FFFFFF" w:themeFill="background1"/>
            <w:vAlign w:val="center"/>
          </w:tcPr>
          <w:p w14:paraId="4E4A2475">
            <w:pPr>
              <w:widowControl/>
              <w:spacing w:line="280" w:lineRule="exact"/>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pPr>
          </w:p>
        </w:tc>
        <w:tc>
          <w:tcPr>
            <w:tcW w:w="1358" w:type="dxa"/>
            <w:vMerge w:val="continue"/>
            <w:shd w:val="clear" w:color="auto" w:fill="FFFFFF" w:themeFill="background1"/>
            <w:vAlign w:val="center"/>
          </w:tcPr>
          <w:p w14:paraId="3155AB8F">
            <w:pPr>
              <w:widowControl/>
              <w:spacing w:line="280" w:lineRule="exact"/>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pPr>
          </w:p>
        </w:tc>
      </w:tr>
      <w:tr w14:paraId="310E1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FFFFFF" w:themeFill="background1"/>
            <w:vAlign w:val="center"/>
          </w:tcPr>
          <w:p w14:paraId="418B5B2B">
            <w:pPr>
              <w:pStyle w:val="4"/>
              <w:widowControl/>
              <w:numPr>
                <w:ilvl w:val="0"/>
                <w:numId w:val="0"/>
              </w:numPr>
              <w:spacing w:line="26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shd w:val="clear" w:color="auto" w:fill="auto"/>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shd w:val="clear" w:color="auto" w:fill="auto"/>
                <w:lang w:val="en-US" w:eastAsia="zh-CN"/>
                <w14:textFill>
                  <w14:solidFill>
                    <w14:schemeClr w14:val="tx1"/>
                  </w14:solidFill>
                </w14:textFill>
              </w:rPr>
              <w:t>895</w:t>
            </w:r>
          </w:p>
        </w:tc>
        <w:tc>
          <w:tcPr>
            <w:tcW w:w="671" w:type="dxa"/>
            <w:gridSpan w:val="2"/>
            <w:shd w:val="clear" w:color="auto" w:fill="FFFFFF" w:themeFill="background1"/>
            <w:vAlign w:val="center"/>
          </w:tcPr>
          <w:p w14:paraId="5700E09B">
            <w:pPr>
              <w:widowControl/>
              <w:spacing w:line="260" w:lineRule="exact"/>
              <w:jc w:val="center"/>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pPr>
            <w:r>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t>5</w:t>
            </w:r>
          </w:p>
        </w:tc>
        <w:tc>
          <w:tcPr>
            <w:tcW w:w="1787" w:type="dxa"/>
            <w:shd w:val="clear" w:color="auto" w:fill="FFFFFF" w:themeFill="background1"/>
            <w:vAlign w:val="center"/>
          </w:tcPr>
          <w:p w14:paraId="3767A487">
            <w:pPr>
              <w:widowControl/>
              <w:spacing w:line="240" w:lineRule="exact"/>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pPr>
            <w:r>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t>对企业披露环境信息不符合准则要求等行为的行政处罚</w:t>
            </w:r>
          </w:p>
        </w:tc>
        <w:tc>
          <w:tcPr>
            <w:tcW w:w="1278" w:type="dxa"/>
            <w:shd w:val="clear" w:color="auto" w:fill="FFFFFF" w:themeFill="background1"/>
            <w:vAlign w:val="center"/>
          </w:tcPr>
          <w:p w14:paraId="4A28C365">
            <w:pPr>
              <w:widowControl/>
              <w:spacing w:line="240" w:lineRule="exact"/>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pPr>
            <w:r>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t>《企业环境信息依法披露管理办法》（2021公布）</w:t>
            </w:r>
          </w:p>
        </w:tc>
        <w:tc>
          <w:tcPr>
            <w:tcW w:w="6956" w:type="dxa"/>
            <w:shd w:val="clear" w:color="auto" w:fill="FFFFFF" w:themeFill="background1"/>
            <w:vAlign w:val="center"/>
          </w:tcPr>
          <w:p w14:paraId="0ECEFC4D">
            <w:pPr>
              <w:widowControl/>
              <w:spacing w:line="240" w:lineRule="exact"/>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pPr>
            <w:r>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t>第二十九条  企业违反本办法规定，有下列行为之一的，由设区的市级以上生态环境主管部门责令改正，通报批评，并可以处五万元以下的罚款：</w:t>
            </w:r>
          </w:p>
          <w:p w14:paraId="0C18B150">
            <w:pPr>
              <w:widowControl/>
              <w:spacing w:line="240" w:lineRule="exact"/>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pPr>
            <w:r>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t>（一）披露环境信息不符合准则要求的；</w:t>
            </w:r>
          </w:p>
          <w:p w14:paraId="38FF36EE">
            <w:pPr>
              <w:widowControl/>
              <w:spacing w:line="240" w:lineRule="exact"/>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pPr>
            <w:r>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t>（二）披露环境信息超过规定时限的；</w:t>
            </w:r>
          </w:p>
          <w:p w14:paraId="378F6CBA">
            <w:pPr>
              <w:widowControl/>
              <w:spacing w:line="240" w:lineRule="exact"/>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pPr>
            <w:r>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t>（三）未将环境信息上传至企业环境信息依法披露系统的。</w:t>
            </w:r>
          </w:p>
        </w:tc>
        <w:tc>
          <w:tcPr>
            <w:tcW w:w="840" w:type="dxa"/>
            <w:shd w:val="clear" w:color="auto" w:fill="FFFFFF" w:themeFill="background1"/>
            <w:vAlign w:val="center"/>
          </w:tcPr>
          <w:p w14:paraId="5583303C">
            <w:pPr>
              <w:widowControl/>
              <w:spacing w:line="280" w:lineRule="exact"/>
              <w:jc w:val="center"/>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pPr>
            <w:r>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t>设区的市级以上生态环境主管部门</w:t>
            </w:r>
          </w:p>
        </w:tc>
        <w:tc>
          <w:tcPr>
            <w:tcW w:w="990" w:type="dxa"/>
            <w:shd w:val="clear" w:color="auto" w:fill="FFFFFF" w:themeFill="background1"/>
            <w:vAlign w:val="center"/>
          </w:tcPr>
          <w:p w14:paraId="3806CC40">
            <w:pPr>
              <w:widowControl/>
              <w:spacing w:line="280" w:lineRule="exact"/>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pPr>
            <w:r>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t>设区的市综合行政执法部门</w:t>
            </w:r>
          </w:p>
        </w:tc>
        <w:tc>
          <w:tcPr>
            <w:tcW w:w="1358" w:type="dxa"/>
            <w:shd w:val="clear" w:color="auto" w:fill="FFFFFF" w:themeFill="background1"/>
            <w:vAlign w:val="center"/>
          </w:tcPr>
          <w:p w14:paraId="3865900A">
            <w:pPr>
              <w:widowControl/>
              <w:spacing w:line="280" w:lineRule="exact"/>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pPr>
            <w:r>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t>　</w:t>
            </w:r>
          </w:p>
        </w:tc>
      </w:tr>
      <w:tr w14:paraId="125AE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FFFFFF" w:themeFill="background1"/>
            <w:vAlign w:val="center"/>
          </w:tcPr>
          <w:p w14:paraId="1B65D110">
            <w:pPr>
              <w:pStyle w:val="4"/>
              <w:widowControl/>
              <w:numPr>
                <w:ilvl w:val="0"/>
                <w:numId w:val="0"/>
              </w:numPr>
              <w:spacing w:line="26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shd w:val="clear" w:color="auto" w:fill="auto"/>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shd w:val="clear" w:color="auto" w:fill="auto"/>
                <w:lang w:val="en-US" w:eastAsia="zh-CN"/>
                <w14:textFill>
                  <w14:solidFill>
                    <w14:schemeClr w14:val="tx1"/>
                  </w14:solidFill>
                </w14:textFill>
              </w:rPr>
              <w:t>896</w:t>
            </w:r>
          </w:p>
        </w:tc>
        <w:tc>
          <w:tcPr>
            <w:tcW w:w="671" w:type="dxa"/>
            <w:gridSpan w:val="2"/>
            <w:shd w:val="clear" w:color="auto" w:fill="FFFFFF" w:themeFill="background1"/>
            <w:vAlign w:val="center"/>
          </w:tcPr>
          <w:p w14:paraId="597D18BF">
            <w:pPr>
              <w:widowControl/>
              <w:spacing w:line="260" w:lineRule="exact"/>
              <w:jc w:val="center"/>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pPr>
            <w:r>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t>6</w:t>
            </w:r>
          </w:p>
        </w:tc>
        <w:tc>
          <w:tcPr>
            <w:tcW w:w="1787" w:type="dxa"/>
            <w:shd w:val="clear" w:color="auto" w:fill="FFFFFF" w:themeFill="background1"/>
            <w:vAlign w:val="center"/>
          </w:tcPr>
          <w:p w14:paraId="14B2C51D">
            <w:pPr>
              <w:widowControl/>
              <w:spacing w:line="240" w:lineRule="exact"/>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pPr>
            <w:r>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t>对企业事业单位违反规定造成环境污染事故的行政处罚</w:t>
            </w:r>
          </w:p>
        </w:tc>
        <w:tc>
          <w:tcPr>
            <w:tcW w:w="1278" w:type="dxa"/>
            <w:shd w:val="clear" w:color="auto" w:fill="FFFFFF" w:themeFill="background1"/>
            <w:vAlign w:val="center"/>
          </w:tcPr>
          <w:p w14:paraId="0203EF51">
            <w:pPr>
              <w:widowControl/>
              <w:spacing w:line="240" w:lineRule="exact"/>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pPr>
            <w:r>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t>《海南省环境保护条例》（2017第二次修正）</w:t>
            </w:r>
          </w:p>
        </w:tc>
        <w:tc>
          <w:tcPr>
            <w:tcW w:w="6956" w:type="dxa"/>
            <w:shd w:val="clear" w:color="auto" w:fill="FFFFFF" w:themeFill="background1"/>
            <w:vAlign w:val="center"/>
          </w:tcPr>
          <w:p w14:paraId="35F32A2E">
            <w:pPr>
              <w:widowControl/>
              <w:spacing w:line="240" w:lineRule="exact"/>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pPr>
            <w:r>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t>第六十八条  企业事业单位违反本条例规定，造成环境污染事故的，依照有关法律法规的规定进行处罚；对其直接负责的主管人员和其他直接责任人员可以处上一年度从本单位取得的收入百分之五十以下的罚款；构成犯罪的，依法追究刑事责任。</w:t>
            </w:r>
          </w:p>
        </w:tc>
        <w:tc>
          <w:tcPr>
            <w:tcW w:w="840" w:type="dxa"/>
            <w:shd w:val="clear" w:color="auto" w:fill="FFFFFF" w:themeFill="background1"/>
            <w:vAlign w:val="center"/>
          </w:tcPr>
          <w:p w14:paraId="566A2F0A">
            <w:pPr>
              <w:widowControl/>
              <w:spacing w:line="280" w:lineRule="exact"/>
              <w:jc w:val="center"/>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pPr>
            <w:r>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t>县级以上地方人民政府环境保护主管部门</w:t>
            </w:r>
          </w:p>
        </w:tc>
        <w:tc>
          <w:tcPr>
            <w:tcW w:w="990" w:type="dxa"/>
            <w:shd w:val="clear" w:color="auto" w:fill="FFFFFF" w:themeFill="background1"/>
            <w:vAlign w:val="center"/>
          </w:tcPr>
          <w:p w14:paraId="5F4847CE">
            <w:pPr>
              <w:widowControl/>
              <w:spacing w:line="280" w:lineRule="exact"/>
              <w:rPr>
                <w:rFonts w:hint="eastAsia" w:ascii="Times New Roman" w:hAnsi="Times New Roman" w:eastAsia="宋体" w:cs="Times New Roman"/>
                <w:color w:val="000000" w:themeColor="text1"/>
                <w:kern w:val="0"/>
                <w:sz w:val="18"/>
                <w:szCs w:val="18"/>
                <w:highlight w:val="none"/>
                <w:shd w:val="clear" w:color="auto" w:fill="auto"/>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shd w:val="clear" w:color="auto" w:fill="auto"/>
                <w:lang w:eastAsia="zh-CN"/>
                <w14:textFill>
                  <w14:solidFill>
                    <w14:schemeClr w14:val="tx1"/>
                  </w14:solidFill>
                </w14:textFill>
              </w:rPr>
              <w:t>县综合行政执法部门</w:t>
            </w:r>
          </w:p>
        </w:tc>
        <w:tc>
          <w:tcPr>
            <w:tcW w:w="1358" w:type="dxa"/>
            <w:shd w:val="clear" w:color="auto" w:fill="FFFFFF" w:themeFill="background1"/>
            <w:vAlign w:val="center"/>
          </w:tcPr>
          <w:p w14:paraId="44D37380">
            <w:pPr>
              <w:widowControl/>
              <w:spacing w:line="280" w:lineRule="exact"/>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pPr>
            <w:r>
              <w:rPr>
                <w:rFonts w:ascii="Times New Roman" w:hAnsi="Times New Roman" w:eastAsia="宋体" w:cs="Times New Roman"/>
                <w:color w:val="000000" w:themeColor="text1"/>
                <w:kern w:val="0"/>
                <w:sz w:val="18"/>
                <w:szCs w:val="18"/>
                <w:highlight w:val="none"/>
                <w:shd w:val="clear" w:color="auto" w:fill="auto"/>
                <w14:textFill>
                  <w14:solidFill>
                    <w14:schemeClr w14:val="tx1"/>
                  </w14:solidFill>
                </w14:textFill>
              </w:rPr>
              <w:t>　</w:t>
            </w:r>
          </w:p>
        </w:tc>
      </w:tr>
      <w:tr w14:paraId="30694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vMerge w:val="restart"/>
            <w:shd w:val="clear" w:color="auto" w:fill="FFFFFF" w:themeFill="background1"/>
            <w:vAlign w:val="center"/>
          </w:tcPr>
          <w:p w14:paraId="2DC78A40">
            <w:pPr>
              <w:pStyle w:val="4"/>
              <w:widowControl/>
              <w:numPr>
                <w:ilvl w:val="0"/>
                <w:numId w:val="0"/>
              </w:numPr>
              <w:spacing w:line="26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897</w:t>
            </w:r>
          </w:p>
          <w:p w14:paraId="41819990">
            <w:pPr>
              <w:pStyle w:val="4"/>
              <w:widowControl/>
              <w:numPr>
                <w:ilvl w:val="0"/>
                <w:numId w:val="0"/>
              </w:numPr>
              <w:spacing w:line="26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p>
        </w:tc>
        <w:tc>
          <w:tcPr>
            <w:tcW w:w="671" w:type="dxa"/>
            <w:gridSpan w:val="2"/>
            <w:vMerge w:val="restart"/>
            <w:shd w:val="clear" w:color="auto" w:fill="FFFFFF" w:themeFill="background1"/>
            <w:vAlign w:val="center"/>
          </w:tcPr>
          <w:p w14:paraId="51365971">
            <w:pPr>
              <w:widowControl/>
              <w:spacing w:line="26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7</w:t>
            </w:r>
          </w:p>
        </w:tc>
        <w:tc>
          <w:tcPr>
            <w:tcW w:w="1787" w:type="dxa"/>
            <w:vMerge w:val="restart"/>
            <w:shd w:val="clear" w:color="auto" w:fill="FFFFFF" w:themeFill="background1"/>
            <w:vAlign w:val="center"/>
          </w:tcPr>
          <w:p w14:paraId="372EDBE3">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对未取得排污许可证排放污染物等行为行政处罚</w:t>
            </w:r>
          </w:p>
        </w:tc>
        <w:tc>
          <w:tcPr>
            <w:tcW w:w="1278" w:type="dxa"/>
            <w:shd w:val="clear" w:color="auto" w:fill="FFFFFF" w:themeFill="background1"/>
            <w:vAlign w:val="center"/>
          </w:tcPr>
          <w:p w14:paraId="4907DB87">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《排污许可管理条例》（2021公布）</w:t>
            </w:r>
          </w:p>
        </w:tc>
        <w:tc>
          <w:tcPr>
            <w:tcW w:w="6956" w:type="dxa"/>
            <w:shd w:val="clear" w:color="auto" w:fill="FFFFFF" w:themeFill="background1"/>
            <w:vAlign w:val="center"/>
          </w:tcPr>
          <w:p w14:paraId="5C739278">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第三十三条  违反本条例规定，排污单位有下列行为之一的，由生态环境主管部门责令改正或者限制生产、停产整治，处20万元以上100万元以下的罚款；情节严重的，报经有批准权的人民政府批准，责令停业、关闭：</w:t>
            </w:r>
          </w:p>
          <w:p w14:paraId="2FCFF28E">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（一）未取得排污许可证排放污染物；</w:t>
            </w:r>
          </w:p>
          <w:p w14:paraId="01DC6754">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（二）排污许可证有效期届满未申请延续或者延续申请未经批准排放污染物；</w:t>
            </w:r>
          </w:p>
          <w:p w14:paraId="7FA2555E">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（三）被依法撤销、注销、吊销排污许可证后排放污染物；</w:t>
            </w:r>
          </w:p>
          <w:p w14:paraId="1389647E">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（四）依法应当重新申请取得排污许可证，未重新申请取得排污许可证排放污染物。</w:t>
            </w:r>
          </w:p>
        </w:tc>
        <w:tc>
          <w:tcPr>
            <w:tcW w:w="840" w:type="dxa"/>
            <w:vMerge w:val="restart"/>
            <w:shd w:val="clear" w:color="auto" w:fill="FFFFFF" w:themeFill="background1"/>
            <w:vAlign w:val="center"/>
          </w:tcPr>
          <w:p w14:paraId="02091785">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生态环境主管部门</w:t>
            </w:r>
          </w:p>
        </w:tc>
        <w:tc>
          <w:tcPr>
            <w:tcW w:w="990" w:type="dxa"/>
            <w:vMerge w:val="restart"/>
            <w:shd w:val="clear" w:color="auto" w:fill="FFFFFF" w:themeFill="background1"/>
            <w:vAlign w:val="center"/>
          </w:tcPr>
          <w:p w14:paraId="47F79392">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FFFFFF" w:themeFill="background1"/>
            <w:vAlign w:val="center"/>
          </w:tcPr>
          <w:p w14:paraId="065794A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42D7B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360" w:hRule="atLeast"/>
          <w:jc w:val="center"/>
        </w:trPr>
        <w:tc>
          <w:tcPr>
            <w:tcW w:w="655" w:type="dxa"/>
            <w:gridSpan w:val="2"/>
            <w:vMerge w:val="continue"/>
            <w:shd w:val="clear" w:color="auto" w:fill="FFFFFF" w:themeFill="background1"/>
            <w:vAlign w:val="center"/>
          </w:tcPr>
          <w:p w14:paraId="5A29796D">
            <w:pPr>
              <w:pStyle w:val="4"/>
              <w:widowControl/>
              <w:numPr>
                <w:ilvl w:val="0"/>
                <w:numId w:val="6"/>
              </w:numPr>
              <w:spacing w:line="26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328A2BEF">
            <w:pPr>
              <w:widowControl/>
              <w:spacing w:line="26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4C2D930F">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614A0825">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《排污许可管理办法（试行）》（2019修正）</w:t>
            </w:r>
          </w:p>
        </w:tc>
        <w:tc>
          <w:tcPr>
            <w:tcW w:w="6956" w:type="dxa"/>
            <w:shd w:val="clear" w:color="auto" w:fill="FFFFFF" w:themeFill="background1"/>
            <w:vAlign w:val="center"/>
          </w:tcPr>
          <w:p w14:paraId="212511EF">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第五十七条  排污单位存在以下无排污许可证排放污染物情形的，由县级以上环境保护主管部门依据《中华人民共和国大气污染防治法》《中华人民共和国水污染防治法》的规定，责令改正或者责令限制生产、停产整治，并处十万元以上一百万元以下的罚款；情节严重的，报经有批准权的人民政府批准，责令停业、关闭：</w:t>
            </w:r>
          </w:p>
          <w:p w14:paraId="30F17CC7">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（一）依法应当申请排污许可证但未申请，或者申请后未取得排污许可证排放污染物的；</w:t>
            </w:r>
          </w:p>
          <w:p w14:paraId="70E852D4">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（二）排污许可证有效期限届满后未申请延续排污许可证，或者延续申请未经核发环保部门许可仍排放污染物的；</w:t>
            </w:r>
          </w:p>
          <w:p w14:paraId="7848212D">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（三）被依法撤销排污许可证后仍排放污染物的；</w:t>
            </w:r>
          </w:p>
          <w:p w14:paraId="1BFC09B9">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（四）法律法规规定的其他情形。</w:t>
            </w:r>
          </w:p>
        </w:tc>
        <w:tc>
          <w:tcPr>
            <w:tcW w:w="840" w:type="dxa"/>
            <w:vMerge w:val="continue"/>
            <w:shd w:val="clear" w:color="auto" w:fill="FFFFFF" w:themeFill="background1"/>
            <w:vAlign w:val="center"/>
          </w:tcPr>
          <w:p w14:paraId="365DDEE6">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47B3323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1A61C18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30D47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1985" w:hRule="atLeast"/>
          <w:jc w:val="center"/>
        </w:trPr>
        <w:tc>
          <w:tcPr>
            <w:tcW w:w="655" w:type="dxa"/>
            <w:gridSpan w:val="2"/>
            <w:vMerge w:val="continue"/>
            <w:shd w:val="clear" w:color="auto" w:fill="FFFFFF" w:themeFill="background1"/>
            <w:vAlign w:val="center"/>
          </w:tcPr>
          <w:p w14:paraId="6A931E1E">
            <w:pPr>
              <w:pStyle w:val="4"/>
              <w:widowControl/>
              <w:numPr>
                <w:ilvl w:val="0"/>
                <w:numId w:val="6"/>
              </w:numPr>
              <w:spacing w:line="26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3659D4D5">
            <w:pPr>
              <w:widowControl/>
              <w:spacing w:line="26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5EE4AD75">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1BE0E307">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《海南省排污许可管理条例》（2020公布）</w:t>
            </w:r>
          </w:p>
        </w:tc>
        <w:tc>
          <w:tcPr>
            <w:tcW w:w="6956" w:type="dxa"/>
            <w:shd w:val="clear" w:color="auto" w:fill="FFFFFF" w:themeFill="background1"/>
            <w:vAlign w:val="center"/>
          </w:tcPr>
          <w:p w14:paraId="50DC3E34">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第四十条第一款  违反本条例规定，排污单位有下列行为之一的，由县级以上人民政府生态环境主管部门责令改正或者责令限制生产、停产整治，并处十万元以上一百万元以下的罚款；情节严重的，报经有批准权的人民政府批准，责令停业、关闭：</w:t>
            </w:r>
          </w:p>
          <w:p w14:paraId="43409836">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（一）未取得排污许可证排放污染物的；</w:t>
            </w:r>
          </w:p>
          <w:p w14:paraId="3E46C549">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（二）排污许可证有效期届满未申请延续或者申请延续但未经许可排放污染物的；　</w:t>
            </w:r>
          </w:p>
          <w:p w14:paraId="3C3154BB">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（三）被依法撤销、注销、吊销排污许可证后继续排放污染物的；</w:t>
            </w:r>
          </w:p>
          <w:p w14:paraId="08CB4EF5">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（四）依法应当重新申请取得排污许可证，未重新申请取得排放污染物的。</w:t>
            </w:r>
          </w:p>
        </w:tc>
        <w:tc>
          <w:tcPr>
            <w:tcW w:w="840" w:type="dxa"/>
            <w:vMerge w:val="continue"/>
            <w:shd w:val="clear" w:color="auto" w:fill="FFFFFF" w:themeFill="background1"/>
            <w:vAlign w:val="center"/>
          </w:tcPr>
          <w:p w14:paraId="1FB85D60">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32A504F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4C6CE30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44570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1975" w:hRule="atLeast"/>
          <w:jc w:val="center"/>
        </w:trPr>
        <w:tc>
          <w:tcPr>
            <w:tcW w:w="655" w:type="dxa"/>
            <w:gridSpan w:val="2"/>
            <w:vMerge w:val="restart"/>
            <w:shd w:val="clear" w:color="auto" w:fill="FFFFFF" w:themeFill="background1"/>
            <w:vAlign w:val="center"/>
          </w:tcPr>
          <w:p w14:paraId="2CBF1B0F">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898</w:t>
            </w:r>
          </w:p>
          <w:p w14:paraId="32A13B74">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p>
        </w:tc>
        <w:tc>
          <w:tcPr>
            <w:tcW w:w="671" w:type="dxa"/>
            <w:gridSpan w:val="2"/>
            <w:vMerge w:val="restart"/>
            <w:shd w:val="clear" w:color="auto" w:fill="FFFFFF" w:themeFill="background1"/>
            <w:vAlign w:val="center"/>
          </w:tcPr>
          <w:p w14:paraId="5050D058">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8</w:t>
            </w:r>
          </w:p>
        </w:tc>
        <w:tc>
          <w:tcPr>
            <w:tcW w:w="1787" w:type="dxa"/>
            <w:vMerge w:val="restart"/>
            <w:shd w:val="clear" w:color="auto" w:fill="FFFFFF" w:themeFill="background1"/>
            <w:vAlign w:val="center"/>
          </w:tcPr>
          <w:p w14:paraId="71C8D12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对通过暗管、渗井、渗坑、灌注或者篡改、伪造监测数据，或者不正常运行污染防治设施等逃避监管的方式违法排放污染物等行为的行政处罚</w:t>
            </w:r>
          </w:p>
        </w:tc>
        <w:tc>
          <w:tcPr>
            <w:tcW w:w="1278" w:type="dxa"/>
            <w:shd w:val="clear" w:color="auto" w:fill="FFFFFF" w:themeFill="background1"/>
            <w:vAlign w:val="center"/>
          </w:tcPr>
          <w:p w14:paraId="15D9F97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《排污许可管理条例》（2021公布）</w:t>
            </w:r>
          </w:p>
        </w:tc>
        <w:tc>
          <w:tcPr>
            <w:tcW w:w="6956" w:type="dxa"/>
            <w:shd w:val="clear" w:color="auto" w:fill="FFFFFF" w:themeFill="background1"/>
            <w:vAlign w:val="center"/>
          </w:tcPr>
          <w:p w14:paraId="341B20F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第三十四条  违反本条例规定，排污单位有下列行为之一的，由生态环境主管部门责令改正或者限制生产、停产整治，处20万元以上100万元以下的罚款；情节严重的，吊销排污许可证，报经有批准权的人民政府批准，责令停业、关闭：</w:t>
            </w:r>
          </w:p>
          <w:p w14:paraId="624EC3B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（二）通过暗管、渗井、渗坑、灌注或者篡改、伪造监测数据，或者不正常运行污染防治设施等逃避监管的方式违法排放污染物。</w:t>
            </w:r>
          </w:p>
        </w:tc>
        <w:tc>
          <w:tcPr>
            <w:tcW w:w="840" w:type="dxa"/>
            <w:vMerge w:val="restart"/>
            <w:shd w:val="clear" w:color="auto" w:fill="FFFFFF" w:themeFill="background1"/>
            <w:vAlign w:val="center"/>
          </w:tcPr>
          <w:p w14:paraId="0F2DF37C">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生态环境主管部门</w:t>
            </w:r>
          </w:p>
        </w:tc>
        <w:tc>
          <w:tcPr>
            <w:tcW w:w="990" w:type="dxa"/>
            <w:vMerge w:val="restart"/>
            <w:shd w:val="clear" w:color="auto" w:fill="FFFFFF" w:themeFill="background1"/>
            <w:vAlign w:val="center"/>
          </w:tcPr>
          <w:p w14:paraId="570E7B6D">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FFFFFF" w:themeFill="background1"/>
            <w:vAlign w:val="center"/>
          </w:tcPr>
          <w:p w14:paraId="59D927E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1AF85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532" w:hRule="atLeast"/>
          <w:jc w:val="center"/>
        </w:trPr>
        <w:tc>
          <w:tcPr>
            <w:tcW w:w="655" w:type="dxa"/>
            <w:gridSpan w:val="2"/>
            <w:vMerge w:val="continue"/>
            <w:shd w:val="clear" w:color="auto" w:fill="FFFFFF" w:themeFill="background1"/>
            <w:vAlign w:val="center"/>
          </w:tcPr>
          <w:p w14:paraId="6C6061D0">
            <w:pPr>
              <w:pStyle w:val="4"/>
              <w:widowControl/>
              <w:numPr>
                <w:ilvl w:val="0"/>
                <w:numId w:val="6"/>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0FAE8852">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2312381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4B44EF6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《排污许可管理办法（试行）》（2019修正）</w:t>
            </w:r>
          </w:p>
        </w:tc>
        <w:tc>
          <w:tcPr>
            <w:tcW w:w="6956" w:type="dxa"/>
            <w:shd w:val="clear" w:color="auto" w:fill="FFFFFF" w:themeFill="background1"/>
            <w:vAlign w:val="center"/>
          </w:tcPr>
          <w:p w14:paraId="4CA708A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第五十八条  排污单位存在以下违反排污许可证行为的，由县级以上环境保护主管部门依据《中华人民共和国环境保护法》《中华人民共和国大气污染防治法》《中华人民共和国水污染防治法》的规定，责令改正或者责令限制生产、停产整治，并处十万元以上一百万元以下的罚款；情节严重的，报经有批准权的人民政府批准，责令停业、关闭：</w:t>
            </w:r>
          </w:p>
          <w:p w14:paraId="6BA22FB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（二）通过偷排、篡改或者伪造监测数据、以逃避现场检查为目的的临时停产、非紧急情况下开启应急排放通道、不正常运行大气污染防治设施等逃避监管的方式排放大气污染物的；</w:t>
            </w:r>
          </w:p>
          <w:p w14:paraId="763EB27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（三）利用渗井、渗坑、裂隙、溶洞，私设暗管，篡改、伪造监测数据，或者不正常运行水污染防治设施等逃避监管的方式排放水污染物的；</w:t>
            </w:r>
          </w:p>
        </w:tc>
        <w:tc>
          <w:tcPr>
            <w:tcW w:w="840" w:type="dxa"/>
            <w:vMerge w:val="continue"/>
            <w:shd w:val="clear" w:color="auto" w:fill="FFFFFF" w:themeFill="background1"/>
            <w:vAlign w:val="center"/>
          </w:tcPr>
          <w:p w14:paraId="72E12721">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6146A93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7B9658A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1D337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490" w:hRule="atLeast"/>
          <w:jc w:val="center"/>
        </w:trPr>
        <w:tc>
          <w:tcPr>
            <w:tcW w:w="655" w:type="dxa"/>
            <w:gridSpan w:val="2"/>
            <w:vMerge w:val="continue"/>
            <w:shd w:val="clear" w:color="auto" w:fill="FFFFFF" w:themeFill="background1"/>
            <w:vAlign w:val="center"/>
          </w:tcPr>
          <w:p w14:paraId="7D6CF874">
            <w:pPr>
              <w:pStyle w:val="4"/>
              <w:widowControl/>
              <w:numPr>
                <w:ilvl w:val="0"/>
                <w:numId w:val="6"/>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08E1A8AC">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21BE378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6B15694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《海南省排污许可管理条例》（2020公布）</w:t>
            </w:r>
          </w:p>
        </w:tc>
        <w:tc>
          <w:tcPr>
            <w:tcW w:w="6956" w:type="dxa"/>
            <w:shd w:val="clear" w:color="auto" w:fill="FFFFFF" w:themeFill="background1"/>
            <w:vAlign w:val="center"/>
          </w:tcPr>
          <w:p w14:paraId="66E9E73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第四十二条  违反本条例规定，排污单位有以下逃避监管行为之一的，由县级以上人民政府生态环境主管部门责令改正或者限制生产、停产整治，并处十万元以上一百万元以下的罚款；情节严重的，报经有批准权的人民政府批准，责令停业、关闭：</w:t>
            </w:r>
          </w:p>
          <w:p w14:paraId="16AD3BD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（一）利用渗井、渗坑、裂隙、溶洞，私设暗管，灌注，或者不正常运行污染防治设施等逃避监管的方式排放污染物的；</w:t>
            </w:r>
          </w:p>
          <w:p w14:paraId="4F31631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（二）以逃避现场检查为目的的临时停产、非紧急情况下开启应急排放通道等逃避监管的方式排放污染物的；</w:t>
            </w:r>
          </w:p>
          <w:p w14:paraId="15FC43D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（三）篡改或者伪造监测数据的。</w:t>
            </w:r>
          </w:p>
        </w:tc>
        <w:tc>
          <w:tcPr>
            <w:tcW w:w="840" w:type="dxa"/>
            <w:vMerge w:val="continue"/>
            <w:shd w:val="clear" w:color="auto" w:fill="FFFFFF" w:themeFill="background1"/>
            <w:vAlign w:val="center"/>
          </w:tcPr>
          <w:p w14:paraId="3A5131F1">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7ED9488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4ACC9B6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0574D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1600" w:hRule="atLeast"/>
          <w:jc w:val="center"/>
        </w:trPr>
        <w:tc>
          <w:tcPr>
            <w:tcW w:w="655" w:type="dxa"/>
            <w:gridSpan w:val="2"/>
            <w:shd w:val="clear" w:color="auto" w:fill="FFFFFF" w:themeFill="background1"/>
            <w:vAlign w:val="center"/>
          </w:tcPr>
          <w:p w14:paraId="04DBC7A8">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899</w:t>
            </w:r>
          </w:p>
        </w:tc>
        <w:tc>
          <w:tcPr>
            <w:tcW w:w="671" w:type="dxa"/>
            <w:gridSpan w:val="2"/>
            <w:shd w:val="clear" w:color="auto" w:fill="FFFFFF" w:themeFill="background1"/>
            <w:vAlign w:val="center"/>
          </w:tcPr>
          <w:p w14:paraId="02ACF254">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9</w:t>
            </w:r>
          </w:p>
        </w:tc>
        <w:tc>
          <w:tcPr>
            <w:tcW w:w="1787" w:type="dxa"/>
            <w:shd w:val="clear" w:color="auto" w:fill="FFFFFF" w:themeFill="background1"/>
            <w:vAlign w:val="center"/>
          </w:tcPr>
          <w:p w14:paraId="7DDCA1C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对未按照排污许可证规定控制大气污染物无组织排放等行为的行政处罚</w:t>
            </w:r>
          </w:p>
        </w:tc>
        <w:tc>
          <w:tcPr>
            <w:tcW w:w="1278" w:type="dxa"/>
            <w:shd w:val="clear" w:color="auto" w:fill="FFFFFF" w:themeFill="background1"/>
            <w:vAlign w:val="center"/>
          </w:tcPr>
          <w:p w14:paraId="7317E94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《排污许可管理条例》（2021公布）</w:t>
            </w:r>
          </w:p>
        </w:tc>
        <w:tc>
          <w:tcPr>
            <w:tcW w:w="6956" w:type="dxa"/>
            <w:shd w:val="clear" w:color="auto" w:fill="FFFFFF" w:themeFill="background1"/>
            <w:vAlign w:val="center"/>
          </w:tcPr>
          <w:p w14:paraId="25DAFFD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第三十五条  违反本条例规定，排污单位有下列行为之一的，由生态环境主管部门责令改正，处5万元以上20万元以下的罚款；情节严重的，处20万元以上100万元以下的罚款，责令限制生产、停产整治：</w:t>
            </w:r>
          </w:p>
          <w:p w14:paraId="53ACD9B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（一）未按照排污许可证规定控制大气污染物无组织排放；</w:t>
            </w:r>
          </w:p>
          <w:p w14:paraId="0579250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（二）特殊时段未按照排污许可证规定停止或者限制排放污染物。</w:t>
            </w:r>
          </w:p>
        </w:tc>
        <w:tc>
          <w:tcPr>
            <w:tcW w:w="840" w:type="dxa"/>
            <w:shd w:val="clear" w:color="auto" w:fill="FFFFFF" w:themeFill="background1"/>
            <w:vAlign w:val="center"/>
          </w:tcPr>
          <w:p w14:paraId="090E59AC">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生态环境主管部门</w:t>
            </w:r>
          </w:p>
        </w:tc>
        <w:tc>
          <w:tcPr>
            <w:tcW w:w="990" w:type="dxa"/>
            <w:shd w:val="clear" w:color="auto" w:fill="FFFFFF" w:themeFill="background1"/>
            <w:vAlign w:val="center"/>
          </w:tcPr>
          <w:p w14:paraId="70A8820F">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630E224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7882C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3931" w:hRule="atLeast"/>
          <w:jc w:val="center"/>
        </w:trPr>
        <w:tc>
          <w:tcPr>
            <w:tcW w:w="655" w:type="dxa"/>
            <w:gridSpan w:val="2"/>
            <w:vMerge w:val="restart"/>
            <w:shd w:val="clear" w:color="auto" w:fill="FFFFFF" w:themeFill="background1"/>
            <w:vAlign w:val="center"/>
          </w:tcPr>
          <w:p w14:paraId="7A87FEDF">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900</w:t>
            </w:r>
          </w:p>
          <w:p w14:paraId="382BD70C">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p>
        </w:tc>
        <w:tc>
          <w:tcPr>
            <w:tcW w:w="671" w:type="dxa"/>
            <w:gridSpan w:val="2"/>
            <w:vMerge w:val="restart"/>
            <w:shd w:val="clear" w:color="auto" w:fill="FFFFFF" w:themeFill="background1"/>
            <w:vAlign w:val="center"/>
          </w:tcPr>
          <w:p w14:paraId="18184D97">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10</w:t>
            </w:r>
          </w:p>
        </w:tc>
        <w:tc>
          <w:tcPr>
            <w:tcW w:w="1787" w:type="dxa"/>
            <w:vMerge w:val="restart"/>
            <w:shd w:val="clear" w:color="auto" w:fill="FFFFFF" w:themeFill="background1"/>
            <w:vAlign w:val="center"/>
          </w:tcPr>
          <w:p w14:paraId="277639B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对排污单位污染物排放口位置或者数量不符合排污许可证规定等行为的行政处罚</w:t>
            </w:r>
          </w:p>
        </w:tc>
        <w:tc>
          <w:tcPr>
            <w:tcW w:w="1278" w:type="dxa"/>
            <w:shd w:val="clear" w:color="auto" w:fill="FFFFFF" w:themeFill="background1"/>
            <w:vAlign w:val="center"/>
          </w:tcPr>
          <w:p w14:paraId="475AA2B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《排污许可管理条例》（2021公布）</w:t>
            </w:r>
          </w:p>
        </w:tc>
        <w:tc>
          <w:tcPr>
            <w:tcW w:w="6956" w:type="dxa"/>
            <w:shd w:val="clear" w:color="auto" w:fill="FFFFFF" w:themeFill="background1"/>
            <w:vAlign w:val="center"/>
          </w:tcPr>
          <w:p w14:paraId="11A4DD3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第三十六条  违反本条例规定，排污单位有下列行为之一的，由生态环境主管部门责令改正，处2万元以上20万元以下的罚款；拒不改正的，责令停产整治：</w:t>
            </w:r>
          </w:p>
          <w:p w14:paraId="4C07C59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（一）污染物排放口位置或者数量不符合排污许可证规定；</w:t>
            </w:r>
          </w:p>
          <w:p w14:paraId="3B81022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（二）污染物排放方式或者排放去向不符合排污许可证规定；</w:t>
            </w:r>
          </w:p>
          <w:p w14:paraId="6A0BEE6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（三）损毁或者擅自移动、改变污染物排放自动监测设备；</w:t>
            </w:r>
          </w:p>
          <w:p w14:paraId="5D05367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（四）未按照排污许可证规定安装、使用污染物排放自动监测设备并与生态环境主管部门的监控设备联网，或者未保证污染物排放自动监测设备正常运行；</w:t>
            </w:r>
          </w:p>
          <w:p w14:paraId="0AB9B13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（五）未按照排污许可证规定制定自行监测方案并开展自行监测；</w:t>
            </w:r>
          </w:p>
          <w:p w14:paraId="15B803A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（六）未按照排污许可证规定保存原始监测记录；</w:t>
            </w:r>
          </w:p>
          <w:p w14:paraId="5CA07E0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（七）未按照排污许可证规定公开或者不如实公开污染物排放信息；</w:t>
            </w:r>
          </w:p>
          <w:p w14:paraId="727CF54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（八）发现污染物排放自动监测设备传输数据异常或者污染物排放超过污染物排放标准等异常情况不报告；</w:t>
            </w:r>
          </w:p>
          <w:p w14:paraId="6891978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（九）违反法律法规规定的其他控制污染物排放要求的行为。</w:t>
            </w:r>
          </w:p>
        </w:tc>
        <w:tc>
          <w:tcPr>
            <w:tcW w:w="840" w:type="dxa"/>
            <w:vMerge w:val="restart"/>
            <w:shd w:val="clear" w:color="auto" w:fill="FFFFFF" w:themeFill="background1"/>
            <w:vAlign w:val="center"/>
          </w:tcPr>
          <w:p w14:paraId="431E4526">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生态环境主管部门</w:t>
            </w:r>
          </w:p>
        </w:tc>
        <w:tc>
          <w:tcPr>
            <w:tcW w:w="990" w:type="dxa"/>
            <w:vMerge w:val="restart"/>
            <w:shd w:val="clear" w:color="auto" w:fill="FFFFFF" w:themeFill="background1"/>
            <w:vAlign w:val="center"/>
          </w:tcPr>
          <w:p w14:paraId="0C2EFAB3">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FFFFFF" w:themeFill="background1"/>
            <w:vAlign w:val="center"/>
          </w:tcPr>
          <w:p w14:paraId="41412E1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0F882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3632" w:hRule="atLeast"/>
          <w:jc w:val="center"/>
        </w:trPr>
        <w:tc>
          <w:tcPr>
            <w:tcW w:w="655" w:type="dxa"/>
            <w:gridSpan w:val="2"/>
            <w:vMerge w:val="continue"/>
            <w:shd w:val="clear" w:color="auto" w:fill="FFFFFF" w:themeFill="background1"/>
            <w:vAlign w:val="center"/>
          </w:tcPr>
          <w:p w14:paraId="35FEA55A">
            <w:pPr>
              <w:pStyle w:val="4"/>
              <w:widowControl/>
              <w:numPr>
                <w:ilvl w:val="0"/>
                <w:numId w:val="6"/>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33C80991">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6188307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138EE23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《排污许可管理办法（试行）》（2019修正）</w:t>
            </w:r>
          </w:p>
        </w:tc>
        <w:tc>
          <w:tcPr>
            <w:tcW w:w="6956" w:type="dxa"/>
            <w:shd w:val="clear" w:color="auto" w:fill="FFFFFF" w:themeFill="background1"/>
            <w:vAlign w:val="center"/>
          </w:tcPr>
          <w:p w14:paraId="19502E7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第五十六条  违反本办法第三十四条，有下列行为之一的，由县级以上环境保护主管部门依据《中华人民共和国大气污染防治法》《中华人民共和国水污染防治法》的规定，责令改正，处二万元以上二十万元以下的罚款；拒不改正的，依法责令停产整治：</w:t>
            </w:r>
          </w:p>
          <w:p w14:paraId="3A0B81A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（一）未按照规定对所排放的工业废气和有毒有害大气污染物、水污染物进行监测，或者未保存原始监测记录的；</w:t>
            </w:r>
          </w:p>
          <w:p w14:paraId="0721D42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（二）未按照规定安装大气污染物、水污染物自动监测设备，或者未按照规定与环境保护主管部门的监控设备联网，或者未保证监测设备正常运行的。</w:t>
            </w:r>
          </w:p>
          <w:p w14:paraId="30002CE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第三十四条  排污单位应当按照排污许可证规定，安装或者使用符合国家有关环境监测、计量认证规定的监测设备，按照规定维护监测设施，开展自行监测，保存原始监测记录。</w:t>
            </w:r>
          </w:p>
          <w:p w14:paraId="6AE1FAA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实施排污许可重点管理的排污单位，应当按照排污许可证规定安装自动监测设备，并与环境保护主管部门的监控设备联网。</w:t>
            </w:r>
          </w:p>
          <w:p w14:paraId="382965D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对未采用污染防治可行技术的，应当加强自行监测，评估污染防治技术达标可行性。</w:t>
            </w:r>
          </w:p>
        </w:tc>
        <w:tc>
          <w:tcPr>
            <w:tcW w:w="840" w:type="dxa"/>
            <w:vMerge w:val="continue"/>
            <w:shd w:val="clear" w:color="auto" w:fill="FFFFFF" w:themeFill="background1"/>
            <w:vAlign w:val="center"/>
          </w:tcPr>
          <w:p w14:paraId="07EEA5DF">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27F23D9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70A9C14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6506A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3970" w:hRule="atLeast"/>
          <w:jc w:val="center"/>
        </w:trPr>
        <w:tc>
          <w:tcPr>
            <w:tcW w:w="655" w:type="dxa"/>
            <w:gridSpan w:val="2"/>
            <w:vMerge w:val="restart"/>
            <w:shd w:val="clear" w:color="auto" w:fill="FFFFFF" w:themeFill="background1"/>
            <w:vAlign w:val="center"/>
          </w:tcPr>
          <w:p w14:paraId="5930073A">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900</w:t>
            </w:r>
          </w:p>
          <w:p w14:paraId="049915CC">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p>
        </w:tc>
        <w:tc>
          <w:tcPr>
            <w:tcW w:w="671" w:type="dxa"/>
            <w:gridSpan w:val="2"/>
            <w:vMerge w:val="restart"/>
            <w:shd w:val="clear" w:color="auto" w:fill="FFFFFF" w:themeFill="background1"/>
            <w:vAlign w:val="center"/>
          </w:tcPr>
          <w:p w14:paraId="0A330824">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10</w:t>
            </w:r>
          </w:p>
        </w:tc>
        <w:tc>
          <w:tcPr>
            <w:tcW w:w="1787" w:type="dxa"/>
            <w:vMerge w:val="restart"/>
            <w:shd w:val="clear" w:color="auto" w:fill="FFFFFF" w:themeFill="background1"/>
            <w:vAlign w:val="center"/>
          </w:tcPr>
          <w:p w14:paraId="6800E6D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对排污单位污染物排放口位置或者数量不符合排污许可证规定等行为的行政处罚</w:t>
            </w:r>
          </w:p>
        </w:tc>
        <w:tc>
          <w:tcPr>
            <w:tcW w:w="1278" w:type="dxa"/>
            <w:shd w:val="clear" w:color="auto" w:fill="FFFFFF" w:themeFill="background1"/>
            <w:vAlign w:val="center"/>
          </w:tcPr>
          <w:p w14:paraId="44F0A86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《污染源自动监控管理办法》（2005公布）</w:t>
            </w:r>
          </w:p>
        </w:tc>
        <w:tc>
          <w:tcPr>
            <w:tcW w:w="6956" w:type="dxa"/>
            <w:shd w:val="clear" w:color="auto" w:fill="FFFFFF" w:themeFill="background1"/>
            <w:vAlign w:val="center"/>
          </w:tcPr>
          <w:p w14:paraId="7947648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（接上页）</w:t>
            </w:r>
          </w:p>
          <w:p w14:paraId="22E59A8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第十八条  违反本办法规定，有下列行为之一的，由县级以上地方环境保护部门按以下规定处理：</w:t>
            </w:r>
          </w:p>
          <w:p w14:paraId="735FD76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（一）故意不正常使用水污染物排放自动监控系统，或者未经环境保护部门批准，擅自拆除、闲置、破坏水污染物排放自动监控系统，排放污染物超过规定标准的；</w:t>
            </w:r>
          </w:p>
          <w:p w14:paraId="4FA8EF4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（二）不正常使用大气污染物排放自动监控系统，或者未经环境保护部门批准，擅自拆除、闲置、破坏大气污染物排放自动监控系统的；</w:t>
            </w:r>
          </w:p>
          <w:p w14:paraId="3A2E86E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（三）未经环境保护部门批准，擅自拆除、闲置、破坏环境噪声排放自动监控系统，致使环境噪声排放超过规定标准的。</w:t>
            </w:r>
          </w:p>
          <w:p w14:paraId="4649F40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有前款第（一）项行为的，依据《水污染防治法》第四十八条和《水污染防治法实施细则》第四十一条的规定，责令恢复正常使用或者限期重新安装使用，并处10万元以下的罚款；有前款第（二）项行为的，依据《大气污染防治法》第四十六条的规定，责令停止违法行为，限期改正，给予警告或者处5万元以下罚款；有前款第（三）项行为的，依据《环境噪声污染防治法》第五十条的规定，责令改正，处3万元以下罚款。</w:t>
            </w:r>
          </w:p>
        </w:tc>
        <w:tc>
          <w:tcPr>
            <w:tcW w:w="840" w:type="dxa"/>
            <w:vMerge w:val="restart"/>
            <w:shd w:val="clear" w:color="auto" w:fill="FFFFFF" w:themeFill="background1"/>
            <w:vAlign w:val="center"/>
          </w:tcPr>
          <w:p w14:paraId="59847963">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生态环境主管部门</w:t>
            </w:r>
          </w:p>
        </w:tc>
        <w:tc>
          <w:tcPr>
            <w:tcW w:w="990" w:type="dxa"/>
            <w:vMerge w:val="restart"/>
            <w:shd w:val="clear" w:color="auto" w:fill="FFFFFF" w:themeFill="background1"/>
            <w:vAlign w:val="center"/>
          </w:tcPr>
          <w:p w14:paraId="393805D0">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FFFFFF" w:themeFill="background1"/>
            <w:vAlign w:val="center"/>
          </w:tcPr>
          <w:p w14:paraId="4C8A577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3E6C2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615" w:hRule="atLeast"/>
          <w:jc w:val="center"/>
        </w:trPr>
        <w:tc>
          <w:tcPr>
            <w:tcW w:w="655" w:type="dxa"/>
            <w:gridSpan w:val="2"/>
            <w:vMerge w:val="continue"/>
            <w:shd w:val="clear" w:color="auto" w:fill="FFFFFF" w:themeFill="background1"/>
            <w:vAlign w:val="center"/>
          </w:tcPr>
          <w:p w14:paraId="7ED5B74E">
            <w:pPr>
              <w:pStyle w:val="4"/>
              <w:widowControl/>
              <w:numPr>
                <w:ilvl w:val="0"/>
                <w:numId w:val="7"/>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64756CED">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3CEEF64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4F45B03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《海南省排污许可管理条例》（2020公布）</w:t>
            </w:r>
          </w:p>
        </w:tc>
        <w:tc>
          <w:tcPr>
            <w:tcW w:w="6956" w:type="dxa"/>
            <w:shd w:val="clear" w:color="auto" w:fill="FFFFFF" w:themeFill="background1"/>
            <w:vAlign w:val="center"/>
          </w:tcPr>
          <w:p w14:paraId="50B3AFB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第四十三条  违反本条例规定，排污单位有下列行为之一的，由县级以上人民政府生态环境主管部门责令改正，并处二万元以上二十万元以下的罚款；拒不改正的，责令停产整治：</w:t>
            </w:r>
          </w:p>
          <w:p w14:paraId="4D3C883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（一）排放口位置或者数量不符合排污许可证规定的；</w:t>
            </w:r>
          </w:p>
          <w:p w14:paraId="689BEC2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（二）污染物排放方式或者排放去向不符合排污许可证规定的；</w:t>
            </w:r>
          </w:p>
          <w:p w14:paraId="730D322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（三）侵占、损毁或者擅自移动、改变环境监测设备或者污染物排放自动监测设备的；</w:t>
            </w:r>
          </w:p>
          <w:p w14:paraId="25560FF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（四）未按照排污许可证规定开展自行监测或者保存原始监测记录的；</w:t>
            </w:r>
          </w:p>
          <w:p w14:paraId="5A79106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（五）未按照排污许可证规定安装、使用自动监测设备，或者自动监测设备未与生态环境主管部门的监控设备联网，或者未保证自动监测设备正常运行的；</w:t>
            </w:r>
          </w:p>
          <w:p w14:paraId="5A05A78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（六）其他违反法律法规控制污染要求的行为。</w:t>
            </w:r>
          </w:p>
        </w:tc>
        <w:tc>
          <w:tcPr>
            <w:tcW w:w="840" w:type="dxa"/>
            <w:vMerge w:val="continue"/>
            <w:shd w:val="clear" w:color="auto" w:fill="FFFFFF" w:themeFill="background1"/>
            <w:vAlign w:val="center"/>
          </w:tcPr>
          <w:p w14:paraId="5C8D9D64">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5EE3B6A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7FBE76A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67005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98" w:hRule="atLeast"/>
          <w:jc w:val="center"/>
        </w:trPr>
        <w:tc>
          <w:tcPr>
            <w:tcW w:w="655" w:type="dxa"/>
            <w:gridSpan w:val="2"/>
            <w:vMerge w:val="continue"/>
            <w:shd w:val="clear" w:color="auto" w:fill="FFFFFF" w:themeFill="background1"/>
            <w:vAlign w:val="center"/>
          </w:tcPr>
          <w:p w14:paraId="33AA2B72">
            <w:pPr>
              <w:pStyle w:val="4"/>
              <w:widowControl/>
              <w:numPr>
                <w:ilvl w:val="0"/>
                <w:numId w:val="7"/>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0927FFF1">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365FD94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29AA801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《海南省环境保护条例》（2017第二次修正）</w:t>
            </w:r>
          </w:p>
        </w:tc>
        <w:tc>
          <w:tcPr>
            <w:tcW w:w="6956" w:type="dxa"/>
            <w:shd w:val="clear" w:color="auto" w:fill="FFFFFF" w:themeFill="background1"/>
            <w:vAlign w:val="center"/>
          </w:tcPr>
          <w:p w14:paraId="49D3516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第六十七条  违反本条例第五十四条第一款，未按照规定安装污染物排放自动监测设备或者未按照规定与环境保护主管部门的监控设备联网，并保证监控设备正常运行的，由县级以上人民政府环境保护主管部门责令限期改正，处二万元以上二十万元以下的罚款；逾期不改正的，责令停产整治。</w:t>
            </w:r>
          </w:p>
          <w:p w14:paraId="4DCE5EA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第五十四条第一款  重点排污单位应当安装污染物排放自动监控设备，与环境保护主管部门的监控设备联网，保证自动监控设备正常运行，并保存原始监测记录不少于一年。未经联网的环境保护主管部门同意，不得擅自拆除、闲置、改变或者损毁污染物排放自动监控设备。</w:t>
            </w:r>
          </w:p>
        </w:tc>
        <w:tc>
          <w:tcPr>
            <w:tcW w:w="840" w:type="dxa"/>
            <w:vMerge w:val="continue"/>
            <w:shd w:val="clear" w:color="auto" w:fill="FFFFFF" w:themeFill="background1"/>
            <w:vAlign w:val="center"/>
          </w:tcPr>
          <w:p w14:paraId="4F3E7E81">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71F5412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15FB04C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2A8E3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29" w:hRule="atLeast"/>
          <w:jc w:val="center"/>
        </w:trPr>
        <w:tc>
          <w:tcPr>
            <w:tcW w:w="655" w:type="dxa"/>
            <w:gridSpan w:val="2"/>
            <w:vMerge w:val="restart"/>
            <w:shd w:val="clear" w:color="auto" w:fill="FFFFFF" w:themeFill="background1"/>
            <w:vAlign w:val="center"/>
          </w:tcPr>
          <w:p w14:paraId="78FD1822">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901</w:t>
            </w:r>
          </w:p>
          <w:p w14:paraId="094DD8CA">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p>
        </w:tc>
        <w:tc>
          <w:tcPr>
            <w:tcW w:w="671" w:type="dxa"/>
            <w:gridSpan w:val="2"/>
            <w:vMerge w:val="restart"/>
            <w:shd w:val="clear" w:color="auto" w:fill="FFFFFF" w:themeFill="background1"/>
            <w:vAlign w:val="center"/>
          </w:tcPr>
          <w:p w14:paraId="5239CC9A">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11</w:t>
            </w:r>
          </w:p>
        </w:tc>
        <w:tc>
          <w:tcPr>
            <w:tcW w:w="1787" w:type="dxa"/>
            <w:vMerge w:val="restart"/>
            <w:shd w:val="clear" w:color="auto" w:fill="FFFFFF" w:themeFill="background1"/>
            <w:vAlign w:val="center"/>
          </w:tcPr>
          <w:p w14:paraId="4ACF58D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对未建立环境管理台账记录制度，或者未按照排污许可证规定记录等行为的行政处罚</w:t>
            </w:r>
          </w:p>
        </w:tc>
        <w:tc>
          <w:tcPr>
            <w:tcW w:w="1278" w:type="dxa"/>
            <w:shd w:val="clear" w:color="auto" w:fill="FFFFFF" w:themeFill="background1"/>
            <w:vAlign w:val="center"/>
          </w:tcPr>
          <w:p w14:paraId="34B6867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《排污许可管理条例》（2021公布）</w:t>
            </w:r>
          </w:p>
        </w:tc>
        <w:tc>
          <w:tcPr>
            <w:tcW w:w="6956" w:type="dxa"/>
            <w:shd w:val="clear" w:color="auto" w:fill="FFFFFF" w:themeFill="background1"/>
            <w:vAlign w:val="center"/>
          </w:tcPr>
          <w:p w14:paraId="67944E3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第三十七条  违反本条例规定，排污单位有下列行为之一的，由生态环境主管部门责令改正，处每次5千元以上2万元以下的罚款；法律另有规定的，从其规定：</w:t>
            </w:r>
          </w:p>
          <w:p w14:paraId="159BBAA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（一）未建立环境管理台账记录制度，或者未按照排污许可证规定记录；</w:t>
            </w:r>
          </w:p>
          <w:p w14:paraId="7D3F018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（二）未如实记录主要生产设施及污染防治设施运行情况或者污染物排放浓度、排放量；</w:t>
            </w:r>
          </w:p>
          <w:p w14:paraId="19F9579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（三）未按照排污许可证规定提交排污许可证执行报告；</w:t>
            </w:r>
          </w:p>
          <w:p w14:paraId="2D2E62A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（四）未如实报告污染物排放行为或者污染物排放浓度、排放量。</w:t>
            </w:r>
          </w:p>
        </w:tc>
        <w:tc>
          <w:tcPr>
            <w:tcW w:w="840" w:type="dxa"/>
            <w:vMerge w:val="restart"/>
            <w:shd w:val="clear" w:color="auto" w:fill="FFFFFF" w:themeFill="background1"/>
            <w:vAlign w:val="center"/>
          </w:tcPr>
          <w:p w14:paraId="688F74FC">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生态环境主管部门</w:t>
            </w:r>
          </w:p>
        </w:tc>
        <w:tc>
          <w:tcPr>
            <w:tcW w:w="990" w:type="dxa"/>
            <w:vMerge w:val="restart"/>
            <w:shd w:val="clear" w:color="auto" w:fill="FFFFFF" w:themeFill="background1"/>
            <w:vAlign w:val="center"/>
          </w:tcPr>
          <w:p w14:paraId="4D2A023E">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FFFFFF" w:themeFill="background1"/>
            <w:vAlign w:val="center"/>
          </w:tcPr>
          <w:p w14:paraId="3350323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3A8D7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28" w:hRule="atLeast"/>
          <w:jc w:val="center"/>
        </w:trPr>
        <w:tc>
          <w:tcPr>
            <w:tcW w:w="655" w:type="dxa"/>
            <w:gridSpan w:val="2"/>
            <w:vMerge w:val="continue"/>
            <w:shd w:val="clear" w:color="auto" w:fill="FFFFFF" w:themeFill="background1"/>
            <w:vAlign w:val="center"/>
          </w:tcPr>
          <w:p w14:paraId="4CBD2695">
            <w:pPr>
              <w:pStyle w:val="4"/>
              <w:widowControl/>
              <w:numPr>
                <w:ilvl w:val="0"/>
                <w:numId w:val="7"/>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54242032">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1D79290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7988218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《海南省排污许可管理条例》（2020公布）</w:t>
            </w:r>
          </w:p>
        </w:tc>
        <w:tc>
          <w:tcPr>
            <w:tcW w:w="6956" w:type="dxa"/>
            <w:shd w:val="clear" w:color="auto" w:fill="FFFFFF" w:themeFill="background1"/>
            <w:vAlign w:val="center"/>
          </w:tcPr>
          <w:p w14:paraId="5C1585C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第四十四条  违反本条例规定，排污单位有下列行为之一的，由县级以上人民政府生态环境主管部门责令改正，并处一千元以上二万元以下的罚款，法律、行政法规另有规定的，从其规定：</w:t>
            </w:r>
          </w:p>
          <w:p w14:paraId="32DB0CE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（一）未建立环境管理台账记录制度或者未按照排污许可证规定的格式、内容和频次要求记录台账的；</w:t>
            </w:r>
          </w:p>
          <w:p w14:paraId="0877EEF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（二）未如实记录，弄虚作假，伪造、篡改台账记录的。</w:t>
            </w:r>
          </w:p>
        </w:tc>
        <w:tc>
          <w:tcPr>
            <w:tcW w:w="840" w:type="dxa"/>
            <w:vMerge w:val="continue"/>
            <w:shd w:val="clear" w:color="auto" w:fill="FFFFFF" w:themeFill="background1"/>
            <w:vAlign w:val="center"/>
          </w:tcPr>
          <w:p w14:paraId="350ED878">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03FC844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374768A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10D37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364" w:hRule="atLeast"/>
          <w:jc w:val="center"/>
        </w:trPr>
        <w:tc>
          <w:tcPr>
            <w:tcW w:w="655" w:type="dxa"/>
            <w:gridSpan w:val="2"/>
            <w:shd w:val="clear" w:color="auto" w:fill="FFFFFF" w:themeFill="background1"/>
            <w:vAlign w:val="center"/>
          </w:tcPr>
          <w:p w14:paraId="719A1A2C">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902</w:t>
            </w:r>
          </w:p>
        </w:tc>
        <w:tc>
          <w:tcPr>
            <w:tcW w:w="671" w:type="dxa"/>
            <w:gridSpan w:val="2"/>
            <w:shd w:val="clear" w:color="auto" w:fill="FFFFFF" w:themeFill="background1"/>
            <w:vAlign w:val="center"/>
          </w:tcPr>
          <w:p w14:paraId="189EBCD1">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12</w:t>
            </w:r>
          </w:p>
        </w:tc>
        <w:tc>
          <w:tcPr>
            <w:tcW w:w="1787" w:type="dxa"/>
            <w:shd w:val="clear" w:color="auto" w:fill="FFFFFF" w:themeFill="background1"/>
            <w:vAlign w:val="center"/>
          </w:tcPr>
          <w:p w14:paraId="1692C5D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对排污单位拒不配合生态环境主管部门监督检查，或者在接受监督检查时弄虚作假的行政处罚</w:t>
            </w:r>
          </w:p>
        </w:tc>
        <w:tc>
          <w:tcPr>
            <w:tcW w:w="1278" w:type="dxa"/>
            <w:shd w:val="clear" w:color="auto" w:fill="FFFFFF" w:themeFill="background1"/>
            <w:vAlign w:val="center"/>
          </w:tcPr>
          <w:p w14:paraId="19C9E86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《排污许可管理条例》（2021公布）</w:t>
            </w:r>
          </w:p>
        </w:tc>
        <w:tc>
          <w:tcPr>
            <w:tcW w:w="6956" w:type="dxa"/>
            <w:shd w:val="clear" w:color="auto" w:fill="FFFFFF" w:themeFill="background1"/>
            <w:vAlign w:val="center"/>
          </w:tcPr>
          <w:p w14:paraId="6A60619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第三十九条  排污单位拒不配合生态环境主管部门监督检查，或者在接受监督检查时弄虚作假的，由生态环境主管部门责令改正，处2万元以上20万元以下的罚款。</w:t>
            </w:r>
          </w:p>
        </w:tc>
        <w:tc>
          <w:tcPr>
            <w:tcW w:w="840" w:type="dxa"/>
            <w:shd w:val="clear" w:color="auto" w:fill="FFFFFF" w:themeFill="background1"/>
            <w:vAlign w:val="center"/>
          </w:tcPr>
          <w:p w14:paraId="73D2BDD0">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生态环境主管部门</w:t>
            </w:r>
          </w:p>
        </w:tc>
        <w:tc>
          <w:tcPr>
            <w:tcW w:w="990" w:type="dxa"/>
            <w:shd w:val="clear" w:color="auto" w:fill="FFFFFF" w:themeFill="background1"/>
            <w:vAlign w:val="center"/>
          </w:tcPr>
          <w:p w14:paraId="0D2692FB">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26CC850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712F4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238" w:hRule="atLeast"/>
          <w:jc w:val="center"/>
        </w:trPr>
        <w:tc>
          <w:tcPr>
            <w:tcW w:w="655" w:type="dxa"/>
            <w:gridSpan w:val="2"/>
            <w:shd w:val="clear" w:color="auto" w:fill="FFFFFF" w:themeFill="background1"/>
            <w:vAlign w:val="center"/>
          </w:tcPr>
          <w:p w14:paraId="60DADD06">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903</w:t>
            </w:r>
          </w:p>
        </w:tc>
        <w:tc>
          <w:tcPr>
            <w:tcW w:w="671" w:type="dxa"/>
            <w:gridSpan w:val="2"/>
            <w:shd w:val="clear" w:color="auto" w:fill="FFFFFF" w:themeFill="background1"/>
            <w:vAlign w:val="center"/>
          </w:tcPr>
          <w:p w14:paraId="706D418D">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13</w:t>
            </w:r>
          </w:p>
        </w:tc>
        <w:tc>
          <w:tcPr>
            <w:tcW w:w="1787" w:type="dxa"/>
            <w:shd w:val="clear" w:color="auto" w:fill="FFFFFF" w:themeFill="background1"/>
            <w:vAlign w:val="center"/>
          </w:tcPr>
          <w:p w14:paraId="61CA070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对排污单位以欺骗、贿赂等不正当手段申请取得排污许可证的行政处罚</w:t>
            </w:r>
          </w:p>
        </w:tc>
        <w:tc>
          <w:tcPr>
            <w:tcW w:w="1278" w:type="dxa"/>
            <w:shd w:val="clear" w:color="auto" w:fill="FFFFFF" w:themeFill="background1"/>
            <w:vAlign w:val="center"/>
          </w:tcPr>
          <w:p w14:paraId="393B574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《排污许可管理条例》（2021公布）</w:t>
            </w:r>
          </w:p>
        </w:tc>
        <w:tc>
          <w:tcPr>
            <w:tcW w:w="6956" w:type="dxa"/>
            <w:shd w:val="clear" w:color="auto" w:fill="FFFFFF" w:themeFill="background1"/>
            <w:vAlign w:val="center"/>
          </w:tcPr>
          <w:p w14:paraId="4FBD6C7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第四十条  排污单位以欺骗、贿赂等不正当手段申请取得排污许可证的，由审批部门依法撤销其排污许可证，处20万元以上50万元以下的罚款，3年内不得再次申请排污许可证。</w:t>
            </w:r>
          </w:p>
          <w:p w14:paraId="4749BF3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第六条  排污单位应当向其生产经营场所所在地设区的市级以上地方人民政府生态环境主管部门（以下称审批部门）申请取得排污许可证。</w:t>
            </w:r>
          </w:p>
          <w:p w14:paraId="6274D24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排污单位有两个以上生产经营场所排放污染物的，应当按照生产经营场所分别申请取得排污许可证。</w:t>
            </w:r>
          </w:p>
        </w:tc>
        <w:tc>
          <w:tcPr>
            <w:tcW w:w="840" w:type="dxa"/>
            <w:shd w:val="clear" w:color="auto" w:fill="FFFFFF" w:themeFill="background1"/>
            <w:vAlign w:val="center"/>
          </w:tcPr>
          <w:p w14:paraId="69D98379">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设区的市级以上地方人民政府生态环境主管部门</w:t>
            </w:r>
          </w:p>
        </w:tc>
        <w:tc>
          <w:tcPr>
            <w:tcW w:w="990" w:type="dxa"/>
            <w:shd w:val="clear" w:color="auto" w:fill="FFFFFF" w:themeFill="background1"/>
            <w:vAlign w:val="center"/>
          </w:tcPr>
          <w:p w14:paraId="383EC53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设区的市综合行政执法部门</w:t>
            </w:r>
          </w:p>
        </w:tc>
        <w:tc>
          <w:tcPr>
            <w:tcW w:w="1358" w:type="dxa"/>
            <w:shd w:val="clear" w:color="auto" w:fill="FFFFFF" w:themeFill="background1"/>
            <w:vAlign w:val="center"/>
          </w:tcPr>
          <w:p w14:paraId="7C02320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6EE34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1121" w:hRule="atLeast"/>
          <w:jc w:val="center"/>
        </w:trPr>
        <w:tc>
          <w:tcPr>
            <w:tcW w:w="655" w:type="dxa"/>
            <w:gridSpan w:val="2"/>
            <w:shd w:val="clear" w:color="auto" w:fill="FFFFFF" w:themeFill="background1"/>
            <w:vAlign w:val="center"/>
          </w:tcPr>
          <w:p w14:paraId="36AAD5B6">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904</w:t>
            </w:r>
          </w:p>
        </w:tc>
        <w:tc>
          <w:tcPr>
            <w:tcW w:w="671" w:type="dxa"/>
            <w:gridSpan w:val="2"/>
            <w:shd w:val="clear" w:color="auto" w:fill="FFFFFF" w:themeFill="background1"/>
            <w:vAlign w:val="center"/>
          </w:tcPr>
          <w:p w14:paraId="28F5DD8C">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14</w:t>
            </w:r>
          </w:p>
        </w:tc>
        <w:tc>
          <w:tcPr>
            <w:tcW w:w="1787" w:type="dxa"/>
            <w:shd w:val="clear" w:color="auto" w:fill="FFFFFF" w:themeFill="background1"/>
            <w:vAlign w:val="center"/>
          </w:tcPr>
          <w:p w14:paraId="61F4855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对伪造、变造、转让排污许可证的行政处罚</w:t>
            </w:r>
          </w:p>
        </w:tc>
        <w:tc>
          <w:tcPr>
            <w:tcW w:w="1278" w:type="dxa"/>
            <w:shd w:val="clear" w:color="auto" w:fill="FFFFFF" w:themeFill="background1"/>
            <w:vAlign w:val="center"/>
          </w:tcPr>
          <w:p w14:paraId="479BAA7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《排污许可管理条例》（2021公布）</w:t>
            </w:r>
          </w:p>
        </w:tc>
        <w:tc>
          <w:tcPr>
            <w:tcW w:w="6956" w:type="dxa"/>
            <w:shd w:val="clear" w:color="auto" w:fill="FFFFFF" w:themeFill="background1"/>
            <w:vAlign w:val="center"/>
          </w:tcPr>
          <w:p w14:paraId="4AC8D1B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第四十一条  违反本条例规定，伪造、变造、转让排污许可证的，由生态环境主管部门没收相关证件或者吊销排污许可证，处10万元以上30万元以下的罚款，3年内不得再次申请排污许可证。</w:t>
            </w:r>
          </w:p>
        </w:tc>
        <w:tc>
          <w:tcPr>
            <w:tcW w:w="840" w:type="dxa"/>
            <w:shd w:val="clear" w:color="auto" w:fill="FFFFFF" w:themeFill="background1"/>
            <w:vAlign w:val="center"/>
          </w:tcPr>
          <w:p w14:paraId="25A3DDAB">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生态环境主管部门</w:t>
            </w:r>
          </w:p>
        </w:tc>
        <w:tc>
          <w:tcPr>
            <w:tcW w:w="990" w:type="dxa"/>
            <w:shd w:val="clear" w:color="auto" w:fill="FFFFFF" w:themeFill="background1"/>
            <w:vAlign w:val="center"/>
          </w:tcPr>
          <w:p w14:paraId="14979E07">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1154C5B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52F6E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1050" w:hRule="atLeast"/>
          <w:jc w:val="center"/>
        </w:trPr>
        <w:tc>
          <w:tcPr>
            <w:tcW w:w="655" w:type="dxa"/>
            <w:gridSpan w:val="2"/>
            <w:vMerge w:val="restart"/>
            <w:shd w:val="clear" w:color="auto" w:fill="FFFFFF" w:themeFill="background1"/>
            <w:vAlign w:val="center"/>
          </w:tcPr>
          <w:p w14:paraId="252EA49F">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905</w:t>
            </w:r>
          </w:p>
          <w:p w14:paraId="0B15DADF">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p>
        </w:tc>
        <w:tc>
          <w:tcPr>
            <w:tcW w:w="671" w:type="dxa"/>
            <w:gridSpan w:val="2"/>
            <w:vMerge w:val="restart"/>
            <w:shd w:val="clear" w:color="auto" w:fill="FFFFFF" w:themeFill="background1"/>
            <w:vAlign w:val="center"/>
          </w:tcPr>
          <w:p w14:paraId="14D0FEEB">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15</w:t>
            </w:r>
          </w:p>
        </w:tc>
        <w:tc>
          <w:tcPr>
            <w:tcW w:w="1787" w:type="dxa"/>
            <w:vMerge w:val="restart"/>
            <w:shd w:val="clear" w:color="auto" w:fill="FFFFFF" w:themeFill="background1"/>
            <w:vAlign w:val="center"/>
          </w:tcPr>
          <w:p w14:paraId="0F9A1F2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对需要填报排污登记表的企业事业单位和其他生产经营者，未依照规定填报排污信息的行政处罚</w:t>
            </w:r>
          </w:p>
        </w:tc>
        <w:tc>
          <w:tcPr>
            <w:tcW w:w="1278" w:type="dxa"/>
            <w:shd w:val="clear" w:color="auto" w:fill="FFFFFF" w:themeFill="background1"/>
            <w:vAlign w:val="center"/>
          </w:tcPr>
          <w:p w14:paraId="34525EB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《排污许可管理条例》（2021公布）</w:t>
            </w:r>
          </w:p>
        </w:tc>
        <w:tc>
          <w:tcPr>
            <w:tcW w:w="6956" w:type="dxa"/>
            <w:shd w:val="clear" w:color="auto" w:fill="FFFFFF" w:themeFill="background1"/>
            <w:vAlign w:val="center"/>
          </w:tcPr>
          <w:p w14:paraId="5877B4F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第四十三条  需要填报排污登记表的企业事业单位和其他生产经营者，未依照本条例规定填报排污信息的，由生态环境主管部门责令改正，可以处5万元以下的罚款。</w:t>
            </w:r>
          </w:p>
        </w:tc>
        <w:tc>
          <w:tcPr>
            <w:tcW w:w="840" w:type="dxa"/>
            <w:vMerge w:val="restart"/>
            <w:shd w:val="clear" w:color="auto" w:fill="FFFFFF" w:themeFill="background1"/>
            <w:vAlign w:val="center"/>
          </w:tcPr>
          <w:p w14:paraId="05664E48">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生态环境主管部门</w:t>
            </w:r>
          </w:p>
        </w:tc>
        <w:tc>
          <w:tcPr>
            <w:tcW w:w="990" w:type="dxa"/>
            <w:vMerge w:val="restart"/>
            <w:shd w:val="clear" w:color="auto" w:fill="FFFFFF" w:themeFill="background1"/>
            <w:vAlign w:val="center"/>
          </w:tcPr>
          <w:p w14:paraId="37AA2A90">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FFFFFF" w:themeFill="background1"/>
            <w:vAlign w:val="center"/>
          </w:tcPr>
          <w:p w14:paraId="3D39203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1090B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1162" w:hRule="atLeast"/>
          <w:jc w:val="center"/>
        </w:trPr>
        <w:tc>
          <w:tcPr>
            <w:tcW w:w="655" w:type="dxa"/>
            <w:gridSpan w:val="2"/>
            <w:vMerge w:val="continue"/>
            <w:shd w:val="clear" w:color="auto" w:fill="FFFFFF" w:themeFill="background1"/>
            <w:vAlign w:val="center"/>
          </w:tcPr>
          <w:p w14:paraId="0A9266BD">
            <w:pPr>
              <w:pStyle w:val="4"/>
              <w:widowControl/>
              <w:numPr>
                <w:ilvl w:val="0"/>
                <w:numId w:val="7"/>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574E28C8">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2B04520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115469C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《海南省排污许可管理条例》（2020公布）</w:t>
            </w:r>
          </w:p>
        </w:tc>
        <w:tc>
          <w:tcPr>
            <w:tcW w:w="6956" w:type="dxa"/>
            <w:shd w:val="clear" w:color="auto" w:fill="FFFFFF" w:themeFill="background1"/>
            <w:vAlign w:val="center"/>
          </w:tcPr>
          <w:p w14:paraId="4A30E98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第四十条第二款  实行排污登记管理的企业事业单位和其他生产经营者未按照本条例规定办理排污登记排放污染物的，由县级以上人民政府生态环境主管部门责令限期改正，并处五千元以上五万元以下的罚款。</w:t>
            </w:r>
          </w:p>
        </w:tc>
        <w:tc>
          <w:tcPr>
            <w:tcW w:w="840" w:type="dxa"/>
            <w:vMerge w:val="continue"/>
            <w:shd w:val="clear" w:color="auto" w:fill="FFFFFF" w:themeFill="background1"/>
            <w:vAlign w:val="center"/>
          </w:tcPr>
          <w:p w14:paraId="77606853">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7CD50BC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3DC6B19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63D69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04" w:hRule="atLeast"/>
          <w:jc w:val="center"/>
        </w:trPr>
        <w:tc>
          <w:tcPr>
            <w:tcW w:w="655" w:type="dxa"/>
            <w:gridSpan w:val="2"/>
            <w:shd w:val="clear" w:color="auto" w:fill="FFFFFF" w:themeFill="background1"/>
            <w:vAlign w:val="center"/>
          </w:tcPr>
          <w:p w14:paraId="135F9C73">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906</w:t>
            </w:r>
          </w:p>
        </w:tc>
        <w:tc>
          <w:tcPr>
            <w:tcW w:w="671" w:type="dxa"/>
            <w:gridSpan w:val="2"/>
            <w:shd w:val="clear" w:color="auto" w:fill="FFFFFF" w:themeFill="background1"/>
            <w:vAlign w:val="center"/>
          </w:tcPr>
          <w:p w14:paraId="674B6664">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16</w:t>
            </w:r>
          </w:p>
        </w:tc>
        <w:tc>
          <w:tcPr>
            <w:tcW w:w="1787" w:type="dxa"/>
            <w:shd w:val="clear" w:color="auto" w:fill="FFFFFF" w:themeFill="background1"/>
            <w:vAlign w:val="center"/>
          </w:tcPr>
          <w:p w14:paraId="220A222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对排污单位隐瞒有关情况或者提供虚假材料申请行政许可的行政处罚</w:t>
            </w:r>
          </w:p>
        </w:tc>
        <w:tc>
          <w:tcPr>
            <w:tcW w:w="1278" w:type="dxa"/>
            <w:shd w:val="clear" w:color="auto" w:fill="FFFFFF" w:themeFill="background1"/>
            <w:vAlign w:val="center"/>
          </w:tcPr>
          <w:p w14:paraId="4DB19C9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《排污许可管理办法（试行）》（2019修正）</w:t>
            </w:r>
          </w:p>
        </w:tc>
        <w:tc>
          <w:tcPr>
            <w:tcW w:w="6956" w:type="dxa"/>
            <w:shd w:val="clear" w:color="auto" w:fill="FFFFFF" w:themeFill="background1"/>
            <w:vAlign w:val="center"/>
          </w:tcPr>
          <w:p w14:paraId="317B32C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第五十三条  排污单位隐瞒有关情况或者提供虚假材料申请行政许可的，核发环保部门不予受理或者不予行政许可，并给予警告。</w:t>
            </w:r>
          </w:p>
          <w:p w14:paraId="15AA16B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第六条  环境保护部负责指导全国排污许可制度实施和监督。各省级环境保护主管部门负责本行政区域排污许可制度的组织实施和监督。</w:t>
            </w:r>
          </w:p>
          <w:p w14:paraId="4047D35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排污单位生产经营场所所在地设区的市级环境保护主管部门负责排污许可证核发。地方性法规对核发权限另有规定的，从其规定。</w:t>
            </w:r>
          </w:p>
        </w:tc>
        <w:tc>
          <w:tcPr>
            <w:tcW w:w="840" w:type="dxa"/>
            <w:shd w:val="clear" w:color="auto" w:fill="FFFFFF" w:themeFill="background1"/>
            <w:vAlign w:val="center"/>
          </w:tcPr>
          <w:p w14:paraId="567EE21C">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核发环保部门</w:t>
            </w:r>
          </w:p>
        </w:tc>
        <w:tc>
          <w:tcPr>
            <w:tcW w:w="990" w:type="dxa"/>
            <w:shd w:val="clear" w:color="auto" w:fill="FFFFFF" w:themeFill="background1"/>
            <w:vAlign w:val="center"/>
          </w:tcPr>
          <w:p w14:paraId="639B926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设区的市综合行政执法部门</w:t>
            </w:r>
          </w:p>
        </w:tc>
        <w:tc>
          <w:tcPr>
            <w:tcW w:w="1358" w:type="dxa"/>
            <w:shd w:val="clear" w:color="auto" w:fill="FFFFFF" w:themeFill="background1"/>
            <w:vAlign w:val="center"/>
          </w:tcPr>
          <w:p w14:paraId="0E7ED19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0AFB4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1609" w:hRule="atLeast"/>
          <w:jc w:val="center"/>
        </w:trPr>
        <w:tc>
          <w:tcPr>
            <w:tcW w:w="655" w:type="dxa"/>
            <w:gridSpan w:val="2"/>
            <w:shd w:val="clear" w:color="auto" w:fill="FFFFFF" w:themeFill="background1"/>
            <w:vAlign w:val="center"/>
          </w:tcPr>
          <w:p w14:paraId="5FEDFC8F">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907</w:t>
            </w:r>
          </w:p>
        </w:tc>
        <w:tc>
          <w:tcPr>
            <w:tcW w:w="671" w:type="dxa"/>
            <w:gridSpan w:val="2"/>
            <w:shd w:val="clear" w:color="auto" w:fill="FFFFFF" w:themeFill="background1"/>
            <w:vAlign w:val="center"/>
          </w:tcPr>
          <w:p w14:paraId="59A10DFB">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17</w:t>
            </w:r>
          </w:p>
        </w:tc>
        <w:tc>
          <w:tcPr>
            <w:tcW w:w="1787" w:type="dxa"/>
            <w:shd w:val="clear" w:color="auto" w:fill="FFFFFF" w:themeFill="background1"/>
            <w:vAlign w:val="center"/>
          </w:tcPr>
          <w:p w14:paraId="23C0A24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对未按照排污许可证规定提交执行报告等行为的行政处罚</w:t>
            </w:r>
          </w:p>
        </w:tc>
        <w:tc>
          <w:tcPr>
            <w:tcW w:w="1278" w:type="dxa"/>
            <w:shd w:val="clear" w:color="auto" w:fill="FFFFFF" w:themeFill="background1"/>
            <w:vAlign w:val="center"/>
          </w:tcPr>
          <w:p w14:paraId="75E67FA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《海南省排污许可管理条例》（2020公布）</w:t>
            </w:r>
          </w:p>
        </w:tc>
        <w:tc>
          <w:tcPr>
            <w:tcW w:w="6956" w:type="dxa"/>
            <w:shd w:val="clear" w:color="auto" w:fill="FFFFFF" w:themeFill="background1"/>
            <w:vAlign w:val="center"/>
          </w:tcPr>
          <w:p w14:paraId="344029D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第四十五条  违反本条例规定，排污单位有下列行为之一的，由县级以上人民政府生态环境主管部门责令改正，并处五千元以上十万元以下的罚款：</w:t>
            </w:r>
          </w:p>
          <w:p w14:paraId="6D3A09B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（一）未按照排污许可证规定提交执行报告的；</w:t>
            </w:r>
          </w:p>
          <w:p w14:paraId="71A7B9D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（二）弄虚作假，伪造、篡改执行报告中污染防治设施运行情况和许可事项执行情况记录的；</w:t>
            </w:r>
          </w:p>
          <w:p w14:paraId="60CFAAA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（三）未按照规定设置排放口信息化标识牌的。</w:t>
            </w:r>
          </w:p>
        </w:tc>
        <w:tc>
          <w:tcPr>
            <w:tcW w:w="840" w:type="dxa"/>
            <w:shd w:val="clear" w:color="auto" w:fill="FFFFFF" w:themeFill="background1"/>
            <w:vAlign w:val="center"/>
          </w:tcPr>
          <w:p w14:paraId="5C20A96C">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县级以上人民政府生态环境主管部门</w:t>
            </w:r>
          </w:p>
        </w:tc>
        <w:tc>
          <w:tcPr>
            <w:tcW w:w="990" w:type="dxa"/>
            <w:shd w:val="clear" w:color="auto" w:fill="FFFFFF" w:themeFill="background1"/>
            <w:vAlign w:val="center"/>
          </w:tcPr>
          <w:p w14:paraId="2BB60A9D">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7F54077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17E0D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FFFFFF" w:themeFill="background1"/>
            <w:vAlign w:val="center"/>
          </w:tcPr>
          <w:p w14:paraId="38A61FC8">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908</w:t>
            </w:r>
          </w:p>
        </w:tc>
        <w:tc>
          <w:tcPr>
            <w:tcW w:w="671" w:type="dxa"/>
            <w:gridSpan w:val="2"/>
            <w:shd w:val="clear" w:color="auto" w:fill="FFFFFF" w:themeFill="background1"/>
            <w:vAlign w:val="center"/>
          </w:tcPr>
          <w:p w14:paraId="11A39C93">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18</w:t>
            </w:r>
          </w:p>
        </w:tc>
        <w:tc>
          <w:tcPr>
            <w:tcW w:w="1787" w:type="dxa"/>
            <w:shd w:val="clear" w:color="auto" w:fill="FFFFFF" w:themeFill="background1"/>
            <w:vAlign w:val="center"/>
          </w:tcPr>
          <w:p w14:paraId="28137F7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对排污单位未按照规定公开或者未如实公开排污许可证执行信息的行政处罚</w:t>
            </w:r>
          </w:p>
        </w:tc>
        <w:tc>
          <w:tcPr>
            <w:tcW w:w="1278" w:type="dxa"/>
            <w:shd w:val="clear" w:color="auto" w:fill="FFFFFF" w:themeFill="background1"/>
            <w:vAlign w:val="center"/>
          </w:tcPr>
          <w:p w14:paraId="13CA35B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《海南省排污许可管理条例》（2020公布）</w:t>
            </w:r>
          </w:p>
        </w:tc>
        <w:tc>
          <w:tcPr>
            <w:tcW w:w="6956" w:type="dxa"/>
            <w:shd w:val="clear" w:color="auto" w:fill="FFFFFF" w:themeFill="background1"/>
            <w:vAlign w:val="center"/>
          </w:tcPr>
          <w:p w14:paraId="70B3822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第四十六条  违反本条例规定，排污单位未按照规定公开或者未如实公开排污许可证执行信息的，由县级以上人民政府生态环境主管部门责令改正，并处二万元以上二十万元以下的罚款；拒不改正的，责令停产整治。</w:t>
            </w:r>
          </w:p>
        </w:tc>
        <w:tc>
          <w:tcPr>
            <w:tcW w:w="840" w:type="dxa"/>
            <w:shd w:val="clear" w:color="auto" w:fill="FFFFFF" w:themeFill="background1"/>
            <w:vAlign w:val="center"/>
          </w:tcPr>
          <w:p w14:paraId="48157EA0">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县级以上人民政府生态环境主管部门</w:t>
            </w:r>
          </w:p>
        </w:tc>
        <w:tc>
          <w:tcPr>
            <w:tcW w:w="990" w:type="dxa"/>
            <w:shd w:val="clear" w:color="auto" w:fill="FFFFFF" w:themeFill="background1"/>
            <w:vAlign w:val="center"/>
          </w:tcPr>
          <w:p w14:paraId="3F59A056">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6FB42DE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25CD6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FFFFFF" w:themeFill="background1"/>
            <w:vAlign w:val="center"/>
          </w:tcPr>
          <w:p w14:paraId="1DD56EF5">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909</w:t>
            </w:r>
          </w:p>
        </w:tc>
        <w:tc>
          <w:tcPr>
            <w:tcW w:w="671" w:type="dxa"/>
            <w:gridSpan w:val="2"/>
            <w:shd w:val="clear" w:color="auto" w:fill="FFFFFF" w:themeFill="background1"/>
            <w:vAlign w:val="center"/>
          </w:tcPr>
          <w:p w14:paraId="14309184">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19</w:t>
            </w:r>
          </w:p>
        </w:tc>
        <w:tc>
          <w:tcPr>
            <w:tcW w:w="1787" w:type="dxa"/>
            <w:shd w:val="clear" w:color="auto" w:fill="FFFFFF" w:themeFill="background1"/>
            <w:vAlign w:val="center"/>
          </w:tcPr>
          <w:p w14:paraId="281E6800">
            <w:pPr>
              <w:widowControl/>
              <w:spacing w:line="25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对应当实施重点管理或者简化管理的排污单位，擅自降低为登记管理的行政处罚</w:t>
            </w:r>
          </w:p>
        </w:tc>
        <w:tc>
          <w:tcPr>
            <w:tcW w:w="1278" w:type="dxa"/>
            <w:shd w:val="clear" w:color="auto" w:fill="FFFFFF" w:themeFill="background1"/>
            <w:vAlign w:val="center"/>
          </w:tcPr>
          <w:p w14:paraId="13F9C4C9">
            <w:pPr>
              <w:widowControl/>
              <w:spacing w:line="25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《海南省排污许可管理条例》（2020公布）</w:t>
            </w:r>
          </w:p>
        </w:tc>
        <w:tc>
          <w:tcPr>
            <w:tcW w:w="6956" w:type="dxa"/>
            <w:shd w:val="clear" w:color="auto" w:fill="FFFFFF" w:themeFill="background1"/>
            <w:vAlign w:val="center"/>
          </w:tcPr>
          <w:p w14:paraId="0307DC13">
            <w:pPr>
              <w:widowControl/>
              <w:spacing w:line="25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第四十八条  应当实施重点管理或者简化管理的排污单位，擅自降低为登记管理的，县级以上人民政府生态环境主管部门应当确认登记无效，向社会公开，责令改正并依法予以处罚。</w:t>
            </w:r>
          </w:p>
        </w:tc>
        <w:tc>
          <w:tcPr>
            <w:tcW w:w="840" w:type="dxa"/>
            <w:shd w:val="clear" w:color="auto" w:fill="FFFFFF" w:themeFill="background1"/>
            <w:vAlign w:val="center"/>
          </w:tcPr>
          <w:p w14:paraId="494C4795">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县级以上人民政府生态环境主管部门</w:t>
            </w:r>
          </w:p>
        </w:tc>
        <w:tc>
          <w:tcPr>
            <w:tcW w:w="990" w:type="dxa"/>
            <w:shd w:val="clear" w:color="auto" w:fill="FFFFFF" w:themeFill="background1"/>
            <w:vAlign w:val="center"/>
          </w:tcPr>
          <w:p w14:paraId="01CF6180">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0A6BF96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300F4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FFFFFF" w:themeFill="background1"/>
            <w:vAlign w:val="center"/>
          </w:tcPr>
          <w:p w14:paraId="222B19ED">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910</w:t>
            </w:r>
          </w:p>
        </w:tc>
        <w:tc>
          <w:tcPr>
            <w:tcW w:w="671" w:type="dxa"/>
            <w:gridSpan w:val="2"/>
            <w:shd w:val="clear" w:color="auto" w:fill="FFFFFF" w:themeFill="background1"/>
            <w:vAlign w:val="center"/>
          </w:tcPr>
          <w:p w14:paraId="1CC4CE98">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20</w:t>
            </w:r>
          </w:p>
        </w:tc>
        <w:tc>
          <w:tcPr>
            <w:tcW w:w="1787" w:type="dxa"/>
            <w:shd w:val="clear" w:color="auto" w:fill="FFFFFF" w:themeFill="background1"/>
            <w:vAlign w:val="center"/>
          </w:tcPr>
          <w:p w14:paraId="335492B9">
            <w:pPr>
              <w:widowControl/>
              <w:spacing w:line="25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对技术服务机构弄虚作假的行政处罚</w:t>
            </w:r>
          </w:p>
        </w:tc>
        <w:tc>
          <w:tcPr>
            <w:tcW w:w="1278" w:type="dxa"/>
            <w:shd w:val="clear" w:color="auto" w:fill="FFFFFF" w:themeFill="background1"/>
            <w:vAlign w:val="center"/>
          </w:tcPr>
          <w:p w14:paraId="4D9069CD">
            <w:pPr>
              <w:widowControl/>
              <w:spacing w:line="25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《海南省排污许可管理条例》（2020公布）</w:t>
            </w:r>
          </w:p>
        </w:tc>
        <w:tc>
          <w:tcPr>
            <w:tcW w:w="6956" w:type="dxa"/>
            <w:shd w:val="clear" w:color="auto" w:fill="FFFFFF" w:themeFill="background1"/>
            <w:vAlign w:val="center"/>
          </w:tcPr>
          <w:p w14:paraId="3DBB260F">
            <w:pPr>
              <w:widowControl/>
              <w:spacing w:line="25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第四十九条  违反本条例规定，技术服务机构弄虚作假的，由县级以上人民政府生态环境主管部门责令改正，并处所收费用一倍以上三倍以下的罚款，记入社会诚信档案，并在排污许可证管理信息平台上公布。</w:t>
            </w:r>
          </w:p>
        </w:tc>
        <w:tc>
          <w:tcPr>
            <w:tcW w:w="840" w:type="dxa"/>
            <w:shd w:val="clear" w:color="auto" w:fill="FFFFFF" w:themeFill="background1"/>
            <w:vAlign w:val="center"/>
          </w:tcPr>
          <w:p w14:paraId="7A5E2E10">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县级以上人民政府生态环境主管部门</w:t>
            </w:r>
          </w:p>
        </w:tc>
        <w:tc>
          <w:tcPr>
            <w:tcW w:w="990" w:type="dxa"/>
            <w:shd w:val="clear" w:color="auto" w:fill="FFFFFF" w:themeFill="background1"/>
            <w:vAlign w:val="center"/>
          </w:tcPr>
          <w:p w14:paraId="20D83FF8">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421D980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2ED3E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FFFFFF" w:themeFill="background1"/>
            <w:vAlign w:val="center"/>
          </w:tcPr>
          <w:p w14:paraId="3040E3AF">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911</w:t>
            </w:r>
          </w:p>
        </w:tc>
        <w:tc>
          <w:tcPr>
            <w:tcW w:w="671" w:type="dxa"/>
            <w:gridSpan w:val="2"/>
            <w:shd w:val="clear" w:color="auto" w:fill="FFFFFF" w:themeFill="background1"/>
            <w:vAlign w:val="center"/>
          </w:tcPr>
          <w:p w14:paraId="269F852D">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21</w:t>
            </w:r>
          </w:p>
        </w:tc>
        <w:tc>
          <w:tcPr>
            <w:tcW w:w="1787" w:type="dxa"/>
            <w:shd w:val="clear" w:color="auto" w:fill="FFFFFF" w:themeFill="background1"/>
            <w:vAlign w:val="center"/>
          </w:tcPr>
          <w:p w14:paraId="34F6C590">
            <w:pPr>
              <w:widowControl/>
              <w:spacing w:line="25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对排污者拒绝、阻挠环境监测工作人员进行环境监测活动或者弄虚作假的行政处罚</w:t>
            </w:r>
          </w:p>
        </w:tc>
        <w:tc>
          <w:tcPr>
            <w:tcW w:w="1278" w:type="dxa"/>
            <w:shd w:val="clear" w:color="auto" w:fill="FFFFFF" w:themeFill="background1"/>
            <w:vAlign w:val="center"/>
          </w:tcPr>
          <w:p w14:paraId="4CE1CDF7">
            <w:pPr>
              <w:widowControl/>
              <w:spacing w:line="25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《环境监测管理办法》（2007公布）</w:t>
            </w:r>
          </w:p>
        </w:tc>
        <w:tc>
          <w:tcPr>
            <w:tcW w:w="6956" w:type="dxa"/>
            <w:shd w:val="clear" w:color="auto" w:fill="FFFFFF" w:themeFill="background1"/>
            <w:vAlign w:val="center"/>
          </w:tcPr>
          <w:p w14:paraId="70D12DF1">
            <w:pPr>
              <w:widowControl/>
              <w:spacing w:line="25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第十九条  排污者拒绝、阻挠环境监测工作人员进行环境监测活动或者弄虚作假的，由县级以上环境保护部门依法给予行政处罚；构成违反治安管理行为的，由公安机关依法给予治安处罚；构成犯罪的，依法追究刑事责任。</w:t>
            </w:r>
          </w:p>
        </w:tc>
        <w:tc>
          <w:tcPr>
            <w:tcW w:w="840" w:type="dxa"/>
            <w:shd w:val="clear" w:color="auto" w:fill="FFFFFF" w:themeFill="background1"/>
            <w:vAlign w:val="center"/>
          </w:tcPr>
          <w:p w14:paraId="670DCE1D">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县级以上环境保护部门</w:t>
            </w:r>
          </w:p>
        </w:tc>
        <w:tc>
          <w:tcPr>
            <w:tcW w:w="990" w:type="dxa"/>
            <w:shd w:val="clear" w:color="auto" w:fill="FFFFFF" w:themeFill="background1"/>
            <w:vAlign w:val="center"/>
          </w:tcPr>
          <w:p w14:paraId="7ABDE9ED">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6FEF5F7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097FB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1236" w:hRule="atLeast"/>
          <w:jc w:val="center"/>
        </w:trPr>
        <w:tc>
          <w:tcPr>
            <w:tcW w:w="655" w:type="dxa"/>
            <w:gridSpan w:val="2"/>
            <w:vMerge w:val="restart"/>
            <w:shd w:val="clear" w:color="auto" w:fill="FFFFFF" w:themeFill="background1"/>
            <w:vAlign w:val="center"/>
          </w:tcPr>
          <w:p w14:paraId="2286BE33">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912</w:t>
            </w:r>
          </w:p>
          <w:p w14:paraId="2701697A">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p>
        </w:tc>
        <w:tc>
          <w:tcPr>
            <w:tcW w:w="671" w:type="dxa"/>
            <w:gridSpan w:val="2"/>
            <w:vMerge w:val="restart"/>
            <w:shd w:val="clear" w:color="auto" w:fill="FFFFFF" w:themeFill="background1"/>
            <w:vAlign w:val="center"/>
          </w:tcPr>
          <w:p w14:paraId="13C48834">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22</w:t>
            </w:r>
          </w:p>
        </w:tc>
        <w:tc>
          <w:tcPr>
            <w:tcW w:w="1787" w:type="dxa"/>
            <w:vMerge w:val="restart"/>
            <w:shd w:val="clear" w:color="auto" w:fill="FFFFFF" w:themeFill="background1"/>
            <w:vAlign w:val="center"/>
          </w:tcPr>
          <w:p w14:paraId="48B9C17D">
            <w:pPr>
              <w:widowControl/>
              <w:spacing w:line="25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对建设单位未依法备案建设项目环境影响登记表的行政处罚</w:t>
            </w:r>
          </w:p>
        </w:tc>
        <w:tc>
          <w:tcPr>
            <w:tcW w:w="1278" w:type="dxa"/>
            <w:shd w:val="clear" w:color="auto" w:fill="FFFFFF" w:themeFill="background1"/>
            <w:vAlign w:val="center"/>
          </w:tcPr>
          <w:p w14:paraId="5330EEDE">
            <w:pPr>
              <w:widowControl/>
              <w:spacing w:line="25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《中华人民共和国环境影响评价法》（2018修正）</w:t>
            </w:r>
          </w:p>
        </w:tc>
        <w:tc>
          <w:tcPr>
            <w:tcW w:w="6956" w:type="dxa"/>
            <w:shd w:val="clear" w:color="auto" w:fill="FFFFFF" w:themeFill="background1"/>
            <w:vAlign w:val="center"/>
          </w:tcPr>
          <w:p w14:paraId="16FBF53E">
            <w:pPr>
              <w:widowControl/>
              <w:spacing w:line="25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第三十一条第三款  建设单位未依法备案建设项目环境影响登记表的，由县级以上生态环境主管部门责令备案，处五万元以下的罚款。</w:t>
            </w:r>
          </w:p>
        </w:tc>
        <w:tc>
          <w:tcPr>
            <w:tcW w:w="840" w:type="dxa"/>
            <w:vMerge w:val="restart"/>
            <w:shd w:val="clear" w:color="auto" w:fill="FFFFFF" w:themeFill="background1"/>
            <w:vAlign w:val="center"/>
          </w:tcPr>
          <w:p w14:paraId="5862C58A">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县级以上生态环境主管部门</w:t>
            </w:r>
          </w:p>
        </w:tc>
        <w:tc>
          <w:tcPr>
            <w:tcW w:w="990" w:type="dxa"/>
            <w:vMerge w:val="restart"/>
            <w:shd w:val="clear" w:color="auto" w:fill="FFFFFF" w:themeFill="background1"/>
            <w:vAlign w:val="center"/>
          </w:tcPr>
          <w:p w14:paraId="2179A50A">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FFFFFF" w:themeFill="background1"/>
            <w:vAlign w:val="center"/>
          </w:tcPr>
          <w:p w14:paraId="4DC08AD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7BD9E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938" w:hRule="atLeast"/>
          <w:jc w:val="center"/>
        </w:trPr>
        <w:tc>
          <w:tcPr>
            <w:tcW w:w="655" w:type="dxa"/>
            <w:gridSpan w:val="2"/>
            <w:vMerge w:val="continue"/>
            <w:shd w:val="clear" w:color="auto" w:fill="FFFFFF" w:themeFill="background1"/>
            <w:vAlign w:val="center"/>
          </w:tcPr>
          <w:p w14:paraId="050D809B">
            <w:pPr>
              <w:pStyle w:val="4"/>
              <w:widowControl/>
              <w:numPr>
                <w:ilvl w:val="0"/>
                <w:numId w:val="7"/>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513EE8AF">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1ACC8A3D">
            <w:pPr>
              <w:widowControl/>
              <w:spacing w:line="25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2D075956">
            <w:pPr>
              <w:widowControl/>
              <w:spacing w:line="250" w:lineRule="exact"/>
              <w:rPr>
                <w:rFonts w:ascii="Times New Roman" w:hAnsi="Times New Roman" w:eastAsia="宋体" w:cs="Times New Roman"/>
                <w:color w:val="000000" w:themeColor="text1"/>
                <w:spacing w:val="-5"/>
                <w:kern w:val="18"/>
                <w:sz w:val="18"/>
                <w:szCs w:val="18"/>
                <w:highlight w:val="none"/>
                <w14:textFill>
                  <w14:solidFill>
                    <w14:schemeClr w14:val="tx1"/>
                  </w14:solidFill>
                </w14:textFill>
              </w:rPr>
            </w:pPr>
            <w:r>
              <w:rPr>
                <w:rFonts w:ascii="Times New Roman" w:hAnsi="Times New Roman" w:eastAsia="宋体" w:cs="Times New Roman"/>
                <w:color w:val="000000" w:themeColor="text1"/>
                <w:spacing w:val="-5"/>
                <w:kern w:val="18"/>
                <w:sz w:val="18"/>
                <w:szCs w:val="18"/>
                <w:highlight w:val="none"/>
                <w14:textFill>
                  <w14:solidFill>
                    <w14:schemeClr w14:val="tx1"/>
                  </w14:solidFill>
                </w14:textFill>
              </w:rPr>
              <w:t>《建设项目环境保护管理条例》（2017修订）</w:t>
            </w:r>
          </w:p>
        </w:tc>
        <w:tc>
          <w:tcPr>
            <w:tcW w:w="6956" w:type="dxa"/>
            <w:shd w:val="clear" w:color="auto" w:fill="FFFFFF" w:themeFill="background1"/>
            <w:vAlign w:val="center"/>
          </w:tcPr>
          <w:p w14:paraId="2C080E8F">
            <w:pPr>
              <w:widowControl/>
              <w:spacing w:line="25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第二十一条  建设单位有下列行为之一的，依照《中华人民共和国环境影响评价法》的规定处罚：</w:t>
            </w:r>
          </w:p>
          <w:p w14:paraId="3B989D25">
            <w:pPr>
              <w:widowControl/>
              <w:spacing w:line="25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（三）建设项目环境影响登记表未依法备案。</w:t>
            </w:r>
          </w:p>
        </w:tc>
        <w:tc>
          <w:tcPr>
            <w:tcW w:w="840" w:type="dxa"/>
            <w:vMerge w:val="continue"/>
            <w:shd w:val="clear" w:color="auto" w:fill="FFFFFF" w:themeFill="background1"/>
            <w:vAlign w:val="center"/>
          </w:tcPr>
          <w:p w14:paraId="630EA9EF">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255C21E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3C16966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4CB94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1264" w:hRule="atLeast"/>
          <w:jc w:val="center"/>
        </w:trPr>
        <w:tc>
          <w:tcPr>
            <w:tcW w:w="655" w:type="dxa"/>
            <w:gridSpan w:val="2"/>
            <w:vMerge w:val="continue"/>
            <w:shd w:val="clear" w:color="auto" w:fill="FFFFFF" w:themeFill="background1"/>
            <w:vAlign w:val="center"/>
          </w:tcPr>
          <w:p w14:paraId="75990944">
            <w:pPr>
              <w:pStyle w:val="4"/>
              <w:widowControl/>
              <w:numPr>
                <w:ilvl w:val="0"/>
                <w:numId w:val="7"/>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7BFE9CB1">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55FE7674">
            <w:pPr>
              <w:widowControl/>
              <w:spacing w:line="25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176FB068">
            <w:pPr>
              <w:widowControl/>
              <w:spacing w:line="25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《建设项目环境影响登记表备案管理办法》（2016公布）</w:t>
            </w:r>
          </w:p>
        </w:tc>
        <w:tc>
          <w:tcPr>
            <w:tcW w:w="6956" w:type="dxa"/>
            <w:shd w:val="clear" w:color="auto" w:fill="FFFFFF" w:themeFill="background1"/>
            <w:vAlign w:val="center"/>
          </w:tcPr>
          <w:p w14:paraId="4145D97A">
            <w:pPr>
              <w:widowControl/>
              <w:spacing w:line="25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第十八条  建设单位未依法备案建设项目环境影响登记表的，由县级环境保护主管部门根据《环境影响评价法》第三十一条第三款的规定，责令备案，处五万元以下的罚款。</w:t>
            </w:r>
          </w:p>
        </w:tc>
        <w:tc>
          <w:tcPr>
            <w:tcW w:w="840" w:type="dxa"/>
            <w:vMerge w:val="continue"/>
            <w:shd w:val="clear" w:color="auto" w:fill="FFFFFF" w:themeFill="background1"/>
            <w:vAlign w:val="center"/>
          </w:tcPr>
          <w:p w14:paraId="695D8745">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7FCE7F3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683BE7E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7C0A1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vMerge w:val="continue"/>
            <w:shd w:val="clear" w:color="auto" w:fill="FFFFFF" w:themeFill="background1"/>
            <w:vAlign w:val="center"/>
          </w:tcPr>
          <w:p w14:paraId="70416674">
            <w:pPr>
              <w:pStyle w:val="4"/>
              <w:widowControl/>
              <w:numPr>
                <w:ilvl w:val="0"/>
                <w:numId w:val="7"/>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52402FBF">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6BCFCF3A">
            <w:pPr>
              <w:widowControl/>
              <w:spacing w:line="25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4759ADBB">
            <w:pPr>
              <w:widowControl/>
              <w:spacing w:line="25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《海南省环境保护条例》（2017第二次修正）</w:t>
            </w:r>
          </w:p>
        </w:tc>
        <w:tc>
          <w:tcPr>
            <w:tcW w:w="6956" w:type="dxa"/>
            <w:shd w:val="clear" w:color="auto" w:fill="FFFFFF" w:themeFill="background1"/>
            <w:vAlign w:val="center"/>
          </w:tcPr>
          <w:p w14:paraId="18381DC7">
            <w:pPr>
              <w:widowControl/>
              <w:spacing w:line="25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第六十三条第三款  建设单位未依法备案建设项目环境影响登记表的，由县级以上环境保护或者海洋主管部门责令备案，处五万元以下的罚款。</w:t>
            </w:r>
          </w:p>
        </w:tc>
        <w:tc>
          <w:tcPr>
            <w:tcW w:w="840" w:type="dxa"/>
            <w:vMerge w:val="continue"/>
            <w:shd w:val="clear" w:color="auto" w:fill="FFFFFF" w:themeFill="background1"/>
            <w:vAlign w:val="center"/>
          </w:tcPr>
          <w:p w14:paraId="014A9923">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2B9A08D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34136BF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4FD0B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3672" w:hRule="atLeast"/>
          <w:jc w:val="center"/>
        </w:trPr>
        <w:tc>
          <w:tcPr>
            <w:tcW w:w="655" w:type="dxa"/>
            <w:gridSpan w:val="2"/>
            <w:shd w:val="clear" w:color="auto" w:fill="FFFFFF" w:themeFill="background1"/>
            <w:vAlign w:val="center"/>
          </w:tcPr>
          <w:p w14:paraId="4E927EF3">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913</w:t>
            </w:r>
          </w:p>
        </w:tc>
        <w:tc>
          <w:tcPr>
            <w:tcW w:w="671" w:type="dxa"/>
            <w:gridSpan w:val="2"/>
            <w:shd w:val="clear" w:color="auto" w:fill="FFFFFF" w:themeFill="background1"/>
            <w:vAlign w:val="center"/>
          </w:tcPr>
          <w:p w14:paraId="415EDF2F">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23</w:t>
            </w:r>
          </w:p>
        </w:tc>
        <w:tc>
          <w:tcPr>
            <w:tcW w:w="1787" w:type="dxa"/>
            <w:shd w:val="clear" w:color="auto" w:fill="FFFFFF" w:themeFill="background1"/>
            <w:vAlign w:val="center"/>
          </w:tcPr>
          <w:p w14:paraId="5DE311E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对建设项目环境影响报告书、环境影响报告表存在基础资料明显不实，内容存在重大缺陷、遗漏或者虚假，环境影响评价结论不正确或者不合理等严重质量问题的行政处罚</w:t>
            </w:r>
          </w:p>
        </w:tc>
        <w:tc>
          <w:tcPr>
            <w:tcW w:w="1278" w:type="dxa"/>
            <w:shd w:val="clear" w:color="auto" w:fill="FFFFFF" w:themeFill="background1"/>
            <w:vAlign w:val="center"/>
          </w:tcPr>
          <w:p w14:paraId="11E0C41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《中华人民共和国环境影响评价法》（2018修正）</w:t>
            </w:r>
          </w:p>
        </w:tc>
        <w:tc>
          <w:tcPr>
            <w:tcW w:w="6956" w:type="dxa"/>
            <w:shd w:val="clear" w:color="auto" w:fill="FFFFFF" w:themeFill="background1"/>
            <w:vAlign w:val="center"/>
          </w:tcPr>
          <w:p w14:paraId="0503D76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第三十二条第一款  建设项目环境影响报告书、环境影响报告表存在基础资料明显不实，内容存在重大缺陷、遗漏或者虚假，环境影响评价结论不正确或者不合理等严重质量问题的，由设区的市级以上人民政府生态环境主管部门对建设单位处五十万元以上二百万元以下的罚款，并对建设单位的法定代表人、主要负责人、直接负责的主管人员和其他直接责任人员，处五万元以上二十万元以下的罚款。</w:t>
            </w:r>
          </w:p>
          <w:p w14:paraId="30DF2E5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第三款  编制单位有本条第一款、第二款规定的违法行为的，编制主持人和主要编制人员五年内禁止从事环境影响报告书、环境影响报告表编制工作；构成犯罪的，依法追究刑事责任，并终身禁止从事环境影响报告书、环境影响报告表编制工作。</w:t>
            </w:r>
          </w:p>
        </w:tc>
        <w:tc>
          <w:tcPr>
            <w:tcW w:w="840" w:type="dxa"/>
            <w:shd w:val="clear" w:color="auto" w:fill="FFFFFF" w:themeFill="background1"/>
            <w:vAlign w:val="center"/>
          </w:tcPr>
          <w:p w14:paraId="4272656F">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设区的市级以上人民政府生态环境主管部门</w:t>
            </w:r>
          </w:p>
        </w:tc>
        <w:tc>
          <w:tcPr>
            <w:tcW w:w="990" w:type="dxa"/>
            <w:shd w:val="clear" w:color="auto" w:fill="FFFFFF" w:themeFill="background1"/>
            <w:vAlign w:val="center"/>
          </w:tcPr>
          <w:p w14:paraId="1E5C5F5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设区的市综合行政执法部门</w:t>
            </w:r>
          </w:p>
        </w:tc>
        <w:tc>
          <w:tcPr>
            <w:tcW w:w="1358" w:type="dxa"/>
            <w:shd w:val="clear" w:color="auto" w:fill="FFFFFF" w:themeFill="background1"/>
            <w:vAlign w:val="center"/>
          </w:tcPr>
          <w:p w14:paraId="6120338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14105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4989" w:hRule="atLeast"/>
          <w:jc w:val="center"/>
        </w:trPr>
        <w:tc>
          <w:tcPr>
            <w:tcW w:w="655" w:type="dxa"/>
            <w:gridSpan w:val="2"/>
            <w:shd w:val="clear" w:color="auto" w:fill="FFFFFF" w:themeFill="background1"/>
            <w:vAlign w:val="center"/>
          </w:tcPr>
          <w:p w14:paraId="3B1FD818">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914</w:t>
            </w:r>
          </w:p>
        </w:tc>
        <w:tc>
          <w:tcPr>
            <w:tcW w:w="671" w:type="dxa"/>
            <w:gridSpan w:val="2"/>
            <w:shd w:val="clear" w:color="auto" w:fill="FFFFFF" w:themeFill="background1"/>
            <w:vAlign w:val="center"/>
          </w:tcPr>
          <w:p w14:paraId="38DBFF8A">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24</w:t>
            </w:r>
          </w:p>
        </w:tc>
        <w:tc>
          <w:tcPr>
            <w:tcW w:w="1787" w:type="dxa"/>
            <w:shd w:val="clear" w:color="auto" w:fill="FFFFFF" w:themeFill="background1"/>
            <w:vAlign w:val="center"/>
          </w:tcPr>
          <w:p w14:paraId="3A3C0FD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违反国家有关环境影响评价标准和技术规范等规定，致使其编制的建设项目环境影响报告书、环境影响报告表存在基础资料明显不实，内容存在重大缺陷、遗漏或者虚假，环境影响评价结论不正确或者不合理等严重质量问题的行政处罚</w:t>
            </w:r>
          </w:p>
        </w:tc>
        <w:tc>
          <w:tcPr>
            <w:tcW w:w="1278" w:type="dxa"/>
            <w:shd w:val="clear" w:color="auto" w:fill="FFFFFF" w:themeFill="background1"/>
            <w:vAlign w:val="center"/>
          </w:tcPr>
          <w:p w14:paraId="6544A74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《中华人民共和国环境影响评价法》（2018修正）</w:t>
            </w:r>
          </w:p>
        </w:tc>
        <w:tc>
          <w:tcPr>
            <w:tcW w:w="6956" w:type="dxa"/>
            <w:shd w:val="clear" w:color="auto" w:fill="FFFFFF" w:themeFill="background1"/>
            <w:vAlign w:val="center"/>
          </w:tcPr>
          <w:p w14:paraId="616D610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第三十二条第二款  接受委托编制建设项目环境影响报告书、环境影响报告表的技术单位违反国家有关环境影响评价标准和技术规范等规定，致使其编制的建设项目环境影响报告书、环境影响报告表存在基础资料明显不实，内容存在重大缺陷、遗漏或者虚假，环境影响评价结论不正确或者不合理等严重质量问题的，由设区的市级以上人民政府生态环境主管部门对技术单位处所收费用三倍以上五倍以下的罚款；情节严重的，禁止从事环境影响报告书、环境影响报告表编制工作；有违法所得的，没收违法所得。</w:t>
            </w:r>
          </w:p>
          <w:p w14:paraId="58D595C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第三款  编制单位有本条第一款、第二款规定的违法行为的，编制主持人和主要编制人员五年内禁止从事环境影响报告书、环境影响报告表编制工作；构成犯罪的，依法追究刑事责任，并终身禁止从事环境影响报告书、环境影响报告表编制工作。</w:t>
            </w:r>
          </w:p>
        </w:tc>
        <w:tc>
          <w:tcPr>
            <w:tcW w:w="840" w:type="dxa"/>
            <w:shd w:val="clear" w:color="auto" w:fill="FFFFFF" w:themeFill="background1"/>
            <w:vAlign w:val="center"/>
          </w:tcPr>
          <w:p w14:paraId="71B6B9CC">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设区的市级以上人民政府生态环境主管部门</w:t>
            </w:r>
          </w:p>
        </w:tc>
        <w:tc>
          <w:tcPr>
            <w:tcW w:w="990" w:type="dxa"/>
            <w:shd w:val="clear" w:color="auto" w:fill="FFFFFF" w:themeFill="background1"/>
            <w:vAlign w:val="center"/>
          </w:tcPr>
          <w:p w14:paraId="28436CE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设区的市综合行政执法部门</w:t>
            </w:r>
          </w:p>
        </w:tc>
        <w:tc>
          <w:tcPr>
            <w:tcW w:w="1358" w:type="dxa"/>
            <w:shd w:val="clear" w:color="auto" w:fill="FFFFFF" w:themeFill="background1"/>
            <w:vAlign w:val="center"/>
          </w:tcPr>
          <w:p w14:paraId="7A06412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076FC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4880" w:hRule="atLeast"/>
          <w:jc w:val="center"/>
        </w:trPr>
        <w:tc>
          <w:tcPr>
            <w:tcW w:w="655" w:type="dxa"/>
            <w:gridSpan w:val="2"/>
            <w:shd w:val="clear" w:color="auto" w:fill="FFFFFF" w:themeFill="background1"/>
            <w:vAlign w:val="center"/>
          </w:tcPr>
          <w:p w14:paraId="4107F33C">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915</w:t>
            </w:r>
          </w:p>
        </w:tc>
        <w:tc>
          <w:tcPr>
            <w:tcW w:w="671" w:type="dxa"/>
            <w:gridSpan w:val="2"/>
            <w:shd w:val="clear" w:color="auto" w:fill="FFFFFF" w:themeFill="background1"/>
            <w:vAlign w:val="center"/>
          </w:tcPr>
          <w:p w14:paraId="6004CDA4">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25</w:t>
            </w:r>
          </w:p>
        </w:tc>
        <w:tc>
          <w:tcPr>
            <w:tcW w:w="1787" w:type="dxa"/>
            <w:shd w:val="clear" w:color="auto" w:fill="FFFFFF" w:themeFill="background1"/>
            <w:vAlign w:val="center"/>
          </w:tcPr>
          <w:p w14:paraId="1BA5B32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对建设单位编制建设项目初步设计未落实防治环境污染和生态破坏的措施以及环境保护设施投资概算，未将环境保护设施建设纳入施工合同，或者未依法开展环境影响后评价的行政处罚</w:t>
            </w:r>
          </w:p>
        </w:tc>
        <w:tc>
          <w:tcPr>
            <w:tcW w:w="1278" w:type="dxa"/>
            <w:shd w:val="clear" w:color="auto" w:fill="FFFFFF" w:themeFill="background1"/>
            <w:vAlign w:val="center"/>
          </w:tcPr>
          <w:p w14:paraId="5DFD47F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《建设项目环境保护管理条例》（2017修订）</w:t>
            </w:r>
          </w:p>
        </w:tc>
        <w:tc>
          <w:tcPr>
            <w:tcW w:w="6956" w:type="dxa"/>
            <w:shd w:val="clear" w:color="auto" w:fill="FFFFFF" w:themeFill="background1"/>
            <w:vAlign w:val="center"/>
          </w:tcPr>
          <w:p w14:paraId="42D2053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第二十二条第一款  违反本条例规定，建设单位编制建设项目初步设计未落实防治环境污染和生态破坏的措施以及环境保护设施投资概算，未将环境保护设施建设纳入施工合同，或者未依法开展环境影响后评价的，由建设项目所在地县级以上环境保护行政主管部门责令限期改正，处5万元以上20万元以下的罚款；逾期不改正的，处20万元以上100万元以下的罚款。</w:t>
            </w:r>
          </w:p>
        </w:tc>
        <w:tc>
          <w:tcPr>
            <w:tcW w:w="840" w:type="dxa"/>
            <w:shd w:val="clear" w:color="auto" w:fill="FFFFFF" w:themeFill="background1"/>
            <w:vAlign w:val="center"/>
          </w:tcPr>
          <w:p w14:paraId="03FEA587">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县级以上环境保护行政主管部门</w:t>
            </w:r>
          </w:p>
        </w:tc>
        <w:tc>
          <w:tcPr>
            <w:tcW w:w="990" w:type="dxa"/>
            <w:shd w:val="clear" w:color="auto" w:fill="FFFFFF" w:themeFill="background1"/>
            <w:vAlign w:val="center"/>
          </w:tcPr>
          <w:p w14:paraId="1F723133">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24C58C5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516ED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3817" w:hRule="atLeast"/>
          <w:jc w:val="center"/>
        </w:trPr>
        <w:tc>
          <w:tcPr>
            <w:tcW w:w="655" w:type="dxa"/>
            <w:gridSpan w:val="2"/>
            <w:shd w:val="clear" w:color="auto" w:fill="FFFFFF" w:themeFill="background1"/>
            <w:vAlign w:val="center"/>
          </w:tcPr>
          <w:p w14:paraId="202068E0">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916</w:t>
            </w:r>
          </w:p>
        </w:tc>
        <w:tc>
          <w:tcPr>
            <w:tcW w:w="671" w:type="dxa"/>
            <w:gridSpan w:val="2"/>
            <w:shd w:val="clear" w:color="auto" w:fill="FFFFFF" w:themeFill="background1"/>
            <w:vAlign w:val="center"/>
          </w:tcPr>
          <w:p w14:paraId="5FC6395B">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26</w:t>
            </w:r>
          </w:p>
        </w:tc>
        <w:tc>
          <w:tcPr>
            <w:tcW w:w="1787" w:type="dxa"/>
            <w:shd w:val="clear" w:color="auto" w:fill="FFFFFF" w:themeFill="background1"/>
            <w:vAlign w:val="center"/>
          </w:tcPr>
          <w:p w14:paraId="2753ABF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对建设单位在项目建设过程中未同时组织实施环境影响报告书、环境影响报告表及其审批部门审批决定中提出的环境保护对策措施的行政处罚</w:t>
            </w:r>
          </w:p>
        </w:tc>
        <w:tc>
          <w:tcPr>
            <w:tcW w:w="1278" w:type="dxa"/>
            <w:shd w:val="clear" w:color="auto" w:fill="FFFFFF" w:themeFill="background1"/>
            <w:vAlign w:val="center"/>
          </w:tcPr>
          <w:p w14:paraId="75A68C6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《建设项目环境保护管理条例》（2017修订）</w:t>
            </w:r>
          </w:p>
        </w:tc>
        <w:tc>
          <w:tcPr>
            <w:tcW w:w="6956" w:type="dxa"/>
            <w:shd w:val="clear" w:color="auto" w:fill="FFFFFF" w:themeFill="background1"/>
            <w:vAlign w:val="center"/>
          </w:tcPr>
          <w:p w14:paraId="22DFA6C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第二十二条第二款  违反本条例规定，建设单位在项目建设过程中未同时组织实施环境影响报告书、环境影响报告表及其审批部门审批决定中提出的环境保护对策措施的，由建设项目所在地县级以上环境保护行政主管部门责令限期改正，处20万元以上100万元以下的罚款；逾期不改正的，责令停止建设。</w:t>
            </w:r>
          </w:p>
        </w:tc>
        <w:tc>
          <w:tcPr>
            <w:tcW w:w="840" w:type="dxa"/>
            <w:shd w:val="clear" w:color="auto" w:fill="FFFFFF" w:themeFill="background1"/>
            <w:vAlign w:val="center"/>
          </w:tcPr>
          <w:p w14:paraId="742F7BDF">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县级以上环境保护行政主管部门</w:t>
            </w:r>
          </w:p>
        </w:tc>
        <w:tc>
          <w:tcPr>
            <w:tcW w:w="990" w:type="dxa"/>
            <w:shd w:val="clear" w:color="auto" w:fill="FFFFFF" w:themeFill="background1"/>
            <w:vAlign w:val="center"/>
          </w:tcPr>
          <w:p w14:paraId="07A830D1">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11C0053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329F8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57" w:hRule="atLeast"/>
          <w:jc w:val="center"/>
        </w:trPr>
        <w:tc>
          <w:tcPr>
            <w:tcW w:w="655" w:type="dxa"/>
            <w:gridSpan w:val="2"/>
            <w:vMerge w:val="restart"/>
            <w:shd w:val="clear" w:color="auto" w:fill="FFFFFF" w:themeFill="background1"/>
            <w:vAlign w:val="center"/>
          </w:tcPr>
          <w:p w14:paraId="691AB2DF">
            <w:pPr>
              <w:pStyle w:val="4"/>
              <w:widowControl/>
              <w:numPr>
                <w:ilvl w:val="0"/>
                <w:numId w:val="0"/>
              </w:numPr>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917</w:t>
            </w:r>
          </w:p>
          <w:p w14:paraId="4FA7242C">
            <w:pPr>
              <w:pStyle w:val="4"/>
              <w:widowControl/>
              <w:numPr>
                <w:ilvl w:val="0"/>
                <w:numId w:val="0"/>
              </w:numPr>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p>
        </w:tc>
        <w:tc>
          <w:tcPr>
            <w:tcW w:w="671" w:type="dxa"/>
            <w:gridSpan w:val="2"/>
            <w:vMerge w:val="restart"/>
            <w:shd w:val="clear" w:color="auto" w:fill="FFFFFF" w:themeFill="background1"/>
            <w:vAlign w:val="center"/>
          </w:tcPr>
          <w:p w14:paraId="09BDEE11">
            <w:pPr>
              <w:widowControl/>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27</w:t>
            </w:r>
          </w:p>
        </w:tc>
        <w:tc>
          <w:tcPr>
            <w:tcW w:w="1787" w:type="dxa"/>
            <w:vMerge w:val="restart"/>
            <w:shd w:val="clear" w:color="auto" w:fill="FFFFFF" w:themeFill="background1"/>
            <w:vAlign w:val="center"/>
          </w:tcPr>
          <w:p w14:paraId="1E016A5C">
            <w:pPr>
              <w:widowControl/>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对需要配套建设的环境保护设施未建成、未经验收或者验收不合格，建设项目即投入生产或者使用，或者在环境保护设施验收中弄虚作假的行政处罚</w:t>
            </w:r>
          </w:p>
        </w:tc>
        <w:tc>
          <w:tcPr>
            <w:tcW w:w="1278" w:type="dxa"/>
            <w:shd w:val="clear" w:color="auto" w:fill="FFFFFF" w:themeFill="background1"/>
            <w:vAlign w:val="center"/>
          </w:tcPr>
          <w:p w14:paraId="33CF8E30">
            <w:pPr>
              <w:widowControl/>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《建设项目环境保护管理条例》（2017修订）</w:t>
            </w:r>
          </w:p>
        </w:tc>
        <w:tc>
          <w:tcPr>
            <w:tcW w:w="6956" w:type="dxa"/>
            <w:shd w:val="clear" w:color="auto" w:fill="FFFFFF" w:themeFill="background1"/>
            <w:vAlign w:val="center"/>
          </w:tcPr>
          <w:p w14:paraId="61E89959">
            <w:pPr>
              <w:widowControl/>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第二十三条第一款  违反本条例规定，需要配套建设的环境保护设施未建成、未经验收或者验收不合格，建设项目即投入生产或者使用，或者在环境保护设施验收中弄虚作假的，由县级以上环境保护行政主管部门责令限期改正，处20万元以上100万元以下的罚款；逾期不改正的，处100万元以上200万元以下的罚款；对直接负责的主管人员和其他责任人员，处5万元以上20万元以下的罚款；造成重大环境污染或者生态破坏的，责令停止生产或者使用，或者报经有批准权的人民政府批准，责令关闭。</w:t>
            </w:r>
          </w:p>
        </w:tc>
        <w:tc>
          <w:tcPr>
            <w:tcW w:w="840" w:type="dxa"/>
            <w:vMerge w:val="restart"/>
            <w:shd w:val="clear" w:color="auto" w:fill="FFFFFF" w:themeFill="background1"/>
            <w:vAlign w:val="center"/>
          </w:tcPr>
          <w:p w14:paraId="53F94A57">
            <w:pPr>
              <w:widowControl/>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县级以上环境保护行政主管部门</w:t>
            </w:r>
          </w:p>
        </w:tc>
        <w:tc>
          <w:tcPr>
            <w:tcW w:w="990" w:type="dxa"/>
            <w:vMerge w:val="restart"/>
            <w:shd w:val="clear" w:color="auto" w:fill="FFFFFF" w:themeFill="background1"/>
            <w:vAlign w:val="center"/>
          </w:tcPr>
          <w:p w14:paraId="46B2F416">
            <w:pPr>
              <w:widowControl/>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FFFFFF" w:themeFill="background1"/>
            <w:vAlign w:val="center"/>
          </w:tcPr>
          <w:p w14:paraId="5B171873">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1DAE0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1386" w:hRule="atLeast"/>
          <w:jc w:val="center"/>
        </w:trPr>
        <w:tc>
          <w:tcPr>
            <w:tcW w:w="655" w:type="dxa"/>
            <w:gridSpan w:val="2"/>
            <w:vMerge w:val="continue"/>
            <w:shd w:val="clear" w:color="auto" w:fill="FFFFFF" w:themeFill="background1"/>
            <w:vAlign w:val="center"/>
          </w:tcPr>
          <w:p w14:paraId="6D234154">
            <w:pPr>
              <w:pStyle w:val="4"/>
              <w:widowControl/>
              <w:numPr>
                <w:ilvl w:val="0"/>
                <w:numId w:val="7"/>
              </w:numPr>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45999C82">
            <w:pPr>
              <w:widowControl/>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399CEEC5">
            <w:pPr>
              <w:widowControl/>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7908EFB6">
            <w:pPr>
              <w:widowControl/>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《污染源自动监控管理办法》（2005公布）</w:t>
            </w:r>
          </w:p>
        </w:tc>
        <w:tc>
          <w:tcPr>
            <w:tcW w:w="6956" w:type="dxa"/>
            <w:shd w:val="clear" w:color="auto" w:fill="FFFFFF" w:themeFill="background1"/>
            <w:vAlign w:val="center"/>
          </w:tcPr>
          <w:p w14:paraId="000E34BD">
            <w:pPr>
              <w:widowControl/>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第十七条  违反本办法规定，新建、改建、扩建和技术改造的项目未安装自动监控设备及其配套设施，或者未经验收或者验收不合格的，主体工程即正式投入生产或者使用的，由审批该建设项目环境影响评价文件的环境保护部门依据《建设项目环境保护管理条例》责令停止主体工程生产或者使用，可以处10万元以下的罚款。</w:t>
            </w:r>
          </w:p>
        </w:tc>
        <w:tc>
          <w:tcPr>
            <w:tcW w:w="840" w:type="dxa"/>
            <w:vMerge w:val="continue"/>
            <w:shd w:val="clear" w:color="auto" w:fill="FFFFFF" w:themeFill="background1"/>
            <w:vAlign w:val="center"/>
          </w:tcPr>
          <w:p w14:paraId="75ED5480">
            <w:pPr>
              <w:widowControl/>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4A2D5105">
            <w:pPr>
              <w:widowControl/>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4A51946C">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7E60D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1679" w:hRule="atLeast"/>
          <w:jc w:val="center"/>
        </w:trPr>
        <w:tc>
          <w:tcPr>
            <w:tcW w:w="655" w:type="dxa"/>
            <w:gridSpan w:val="2"/>
            <w:vMerge w:val="continue"/>
            <w:shd w:val="clear" w:color="auto" w:fill="FFFFFF" w:themeFill="background1"/>
            <w:vAlign w:val="center"/>
          </w:tcPr>
          <w:p w14:paraId="2DB9BE69">
            <w:pPr>
              <w:pStyle w:val="4"/>
              <w:widowControl/>
              <w:numPr>
                <w:ilvl w:val="0"/>
                <w:numId w:val="7"/>
              </w:numPr>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2C9F4DDB">
            <w:pPr>
              <w:widowControl/>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63DCF1A5">
            <w:pPr>
              <w:widowControl/>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38C44E08">
            <w:pPr>
              <w:widowControl/>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《电子废物污染环境防治管理办法》（2007公布）</w:t>
            </w:r>
          </w:p>
        </w:tc>
        <w:tc>
          <w:tcPr>
            <w:tcW w:w="6956" w:type="dxa"/>
            <w:shd w:val="clear" w:color="auto" w:fill="FFFFFF" w:themeFill="background1"/>
            <w:vAlign w:val="center"/>
          </w:tcPr>
          <w:p w14:paraId="4F5A49A9">
            <w:pPr>
              <w:widowControl/>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第二十条  违反本办法规定，任何个人或者未列入名录（包括临时名录）的单位（包括个体工商户）从事拆解、利用、处置电子废物活动的，按照下列规定予以处罚：</w:t>
            </w:r>
          </w:p>
          <w:p w14:paraId="28B56501">
            <w:pPr>
              <w:widowControl/>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未获得环境保护措施验收合格的，由审批该建设项目环境影响评价文件的人民政府环境保护行政主管部门依据《建设项目环境保护管理条例》责令停止拆解、利用、处置电子废物活动，可以处10万元以下罚款；</w:t>
            </w:r>
          </w:p>
        </w:tc>
        <w:tc>
          <w:tcPr>
            <w:tcW w:w="840" w:type="dxa"/>
            <w:vMerge w:val="continue"/>
            <w:shd w:val="clear" w:color="auto" w:fill="FFFFFF" w:themeFill="background1"/>
            <w:vAlign w:val="center"/>
          </w:tcPr>
          <w:p w14:paraId="71D30570">
            <w:pPr>
              <w:widowControl/>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12BD1B39">
            <w:pPr>
              <w:widowControl/>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385D6BD8">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181D7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1693" w:hRule="atLeast"/>
          <w:jc w:val="center"/>
        </w:trPr>
        <w:tc>
          <w:tcPr>
            <w:tcW w:w="655" w:type="dxa"/>
            <w:gridSpan w:val="2"/>
            <w:shd w:val="clear" w:color="auto" w:fill="FFFFFF" w:themeFill="background1"/>
            <w:vAlign w:val="center"/>
          </w:tcPr>
          <w:p w14:paraId="50081AD3">
            <w:pPr>
              <w:pStyle w:val="4"/>
              <w:widowControl/>
              <w:numPr>
                <w:ilvl w:val="0"/>
                <w:numId w:val="0"/>
              </w:numPr>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918</w:t>
            </w:r>
          </w:p>
        </w:tc>
        <w:tc>
          <w:tcPr>
            <w:tcW w:w="671" w:type="dxa"/>
            <w:gridSpan w:val="2"/>
            <w:shd w:val="clear" w:color="auto" w:fill="FFFFFF" w:themeFill="background1"/>
            <w:vAlign w:val="center"/>
          </w:tcPr>
          <w:p w14:paraId="28FB9B32">
            <w:pPr>
              <w:widowControl/>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28</w:t>
            </w:r>
          </w:p>
        </w:tc>
        <w:tc>
          <w:tcPr>
            <w:tcW w:w="1787" w:type="dxa"/>
            <w:shd w:val="clear" w:color="auto" w:fill="FFFFFF" w:themeFill="background1"/>
            <w:vAlign w:val="center"/>
          </w:tcPr>
          <w:p w14:paraId="0D0B1056">
            <w:pPr>
              <w:widowControl/>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对建设单位未依法向社会公开环境保护设施验收报告的行政处罚</w:t>
            </w:r>
          </w:p>
        </w:tc>
        <w:tc>
          <w:tcPr>
            <w:tcW w:w="1278" w:type="dxa"/>
            <w:shd w:val="clear" w:color="auto" w:fill="FFFFFF" w:themeFill="background1"/>
            <w:vAlign w:val="center"/>
          </w:tcPr>
          <w:p w14:paraId="676D3DC9">
            <w:pPr>
              <w:widowControl/>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《建设项目环境保护管理条例》（2017修订）</w:t>
            </w:r>
          </w:p>
        </w:tc>
        <w:tc>
          <w:tcPr>
            <w:tcW w:w="6956" w:type="dxa"/>
            <w:shd w:val="clear" w:color="auto" w:fill="FFFFFF" w:themeFill="background1"/>
            <w:vAlign w:val="center"/>
          </w:tcPr>
          <w:p w14:paraId="4BE7CB67">
            <w:pPr>
              <w:widowControl/>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第二十三条第二款  违反本条例规定，建设单位未依法向社会公开环境保护设施验收报告的，由县级以上环境保护行政主管部门责令公开，处5万元以上20万元以下的罚款，并予以公告。</w:t>
            </w:r>
          </w:p>
        </w:tc>
        <w:tc>
          <w:tcPr>
            <w:tcW w:w="840" w:type="dxa"/>
            <w:shd w:val="clear" w:color="auto" w:fill="FFFFFF" w:themeFill="background1"/>
            <w:vAlign w:val="center"/>
          </w:tcPr>
          <w:p w14:paraId="5E60E206">
            <w:pPr>
              <w:widowControl/>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县级以上环境保护行政主管部门</w:t>
            </w:r>
          </w:p>
        </w:tc>
        <w:tc>
          <w:tcPr>
            <w:tcW w:w="990" w:type="dxa"/>
            <w:shd w:val="clear" w:color="auto" w:fill="FFFFFF" w:themeFill="background1"/>
            <w:vAlign w:val="center"/>
          </w:tcPr>
          <w:p w14:paraId="305F877C">
            <w:pPr>
              <w:widowControl/>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79045D66">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01D8E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1874" w:hRule="atLeast"/>
          <w:jc w:val="center"/>
        </w:trPr>
        <w:tc>
          <w:tcPr>
            <w:tcW w:w="655" w:type="dxa"/>
            <w:gridSpan w:val="2"/>
            <w:shd w:val="clear" w:color="auto" w:fill="FFFFFF" w:themeFill="background1"/>
            <w:vAlign w:val="center"/>
          </w:tcPr>
          <w:p w14:paraId="3ADA6920">
            <w:pPr>
              <w:pStyle w:val="4"/>
              <w:widowControl/>
              <w:numPr>
                <w:ilvl w:val="0"/>
                <w:numId w:val="0"/>
              </w:numPr>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919</w:t>
            </w:r>
          </w:p>
        </w:tc>
        <w:tc>
          <w:tcPr>
            <w:tcW w:w="671" w:type="dxa"/>
            <w:gridSpan w:val="2"/>
            <w:shd w:val="clear" w:color="auto" w:fill="FFFFFF" w:themeFill="background1"/>
            <w:vAlign w:val="center"/>
          </w:tcPr>
          <w:p w14:paraId="0C09DC16">
            <w:pPr>
              <w:widowControl/>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29</w:t>
            </w:r>
          </w:p>
        </w:tc>
        <w:tc>
          <w:tcPr>
            <w:tcW w:w="1787" w:type="dxa"/>
            <w:shd w:val="clear" w:color="auto" w:fill="FFFFFF" w:themeFill="background1"/>
            <w:vAlign w:val="center"/>
          </w:tcPr>
          <w:p w14:paraId="6A64D22E">
            <w:pPr>
              <w:widowControl/>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对技术机构向建设单位、从事环境影响评价工作的单位收取费用的行政处罚</w:t>
            </w:r>
          </w:p>
        </w:tc>
        <w:tc>
          <w:tcPr>
            <w:tcW w:w="1278" w:type="dxa"/>
            <w:shd w:val="clear" w:color="auto" w:fill="FFFFFF" w:themeFill="background1"/>
            <w:vAlign w:val="center"/>
          </w:tcPr>
          <w:p w14:paraId="0F275C5B">
            <w:pPr>
              <w:widowControl/>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《建设项目环境保护管理条例》（2017修订）</w:t>
            </w:r>
          </w:p>
        </w:tc>
        <w:tc>
          <w:tcPr>
            <w:tcW w:w="6956" w:type="dxa"/>
            <w:shd w:val="clear" w:color="auto" w:fill="FFFFFF" w:themeFill="background1"/>
            <w:vAlign w:val="center"/>
          </w:tcPr>
          <w:p w14:paraId="19E7864D">
            <w:pPr>
              <w:widowControl/>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第二十四条  违反本条例规定，技术机构向建设单位、从事环境影响评价工作的单位收取费用的，由县级以上环境保护行政主管部门责令退还所收费用，处所收费用1倍以上3倍以下的罚款。</w:t>
            </w:r>
          </w:p>
        </w:tc>
        <w:tc>
          <w:tcPr>
            <w:tcW w:w="840" w:type="dxa"/>
            <w:shd w:val="clear" w:color="auto" w:fill="FFFFFF" w:themeFill="background1"/>
            <w:vAlign w:val="center"/>
          </w:tcPr>
          <w:p w14:paraId="132C5838">
            <w:pPr>
              <w:widowControl/>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县级以上环境保护行政主管部门</w:t>
            </w:r>
          </w:p>
        </w:tc>
        <w:tc>
          <w:tcPr>
            <w:tcW w:w="990" w:type="dxa"/>
            <w:shd w:val="clear" w:color="auto" w:fill="FFFFFF" w:themeFill="background1"/>
            <w:vAlign w:val="center"/>
          </w:tcPr>
          <w:p w14:paraId="7C1461C6">
            <w:pPr>
              <w:widowControl/>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55695203">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2ED4A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3022" w:hRule="atLeast"/>
          <w:jc w:val="center"/>
        </w:trPr>
        <w:tc>
          <w:tcPr>
            <w:tcW w:w="655" w:type="dxa"/>
            <w:gridSpan w:val="2"/>
            <w:shd w:val="clear" w:color="auto" w:fill="FFFFFF" w:themeFill="background1"/>
            <w:vAlign w:val="center"/>
          </w:tcPr>
          <w:p w14:paraId="07DB9D15">
            <w:pPr>
              <w:pStyle w:val="4"/>
              <w:widowControl/>
              <w:numPr>
                <w:ilvl w:val="0"/>
                <w:numId w:val="0"/>
              </w:numPr>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920</w:t>
            </w:r>
          </w:p>
        </w:tc>
        <w:tc>
          <w:tcPr>
            <w:tcW w:w="671" w:type="dxa"/>
            <w:gridSpan w:val="2"/>
            <w:shd w:val="clear" w:color="auto" w:fill="FFFFFF" w:themeFill="background1"/>
            <w:vAlign w:val="center"/>
          </w:tcPr>
          <w:p w14:paraId="1C82EFE9">
            <w:pPr>
              <w:widowControl/>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30</w:t>
            </w:r>
          </w:p>
        </w:tc>
        <w:tc>
          <w:tcPr>
            <w:tcW w:w="1787" w:type="dxa"/>
            <w:shd w:val="clear" w:color="auto" w:fill="FFFFFF" w:themeFill="background1"/>
            <w:vAlign w:val="center"/>
          </w:tcPr>
          <w:p w14:paraId="7773E867">
            <w:pPr>
              <w:widowControl/>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对从事建设项目环境影响评价工作的单位，在环境影响评价工作中弄虚作假的行政处罚</w:t>
            </w:r>
          </w:p>
        </w:tc>
        <w:tc>
          <w:tcPr>
            <w:tcW w:w="1278" w:type="dxa"/>
            <w:shd w:val="clear" w:color="auto" w:fill="FFFFFF" w:themeFill="background1"/>
            <w:vAlign w:val="center"/>
          </w:tcPr>
          <w:p w14:paraId="182B9A90">
            <w:pPr>
              <w:widowControl/>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《建设项目环境保护管理条例》（2017修订）</w:t>
            </w:r>
          </w:p>
        </w:tc>
        <w:tc>
          <w:tcPr>
            <w:tcW w:w="6956" w:type="dxa"/>
            <w:shd w:val="clear" w:color="auto" w:fill="FFFFFF" w:themeFill="background1"/>
            <w:vAlign w:val="center"/>
          </w:tcPr>
          <w:p w14:paraId="2E9EA6C4">
            <w:pPr>
              <w:widowControl/>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第二十五条  从事建设项目环境影响评价工作的单位，在环境影响评价工作中弄虚作假的，由县级以上环境保护行政主管部门处所收费用1倍以上3倍以下的罚款。</w:t>
            </w:r>
          </w:p>
        </w:tc>
        <w:tc>
          <w:tcPr>
            <w:tcW w:w="840" w:type="dxa"/>
            <w:shd w:val="clear" w:color="auto" w:fill="FFFFFF" w:themeFill="background1"/>
            <w:vAlign w:val="center"/>
          </w:tcPr>
          <w:p w14:paraId="3D5458D1">
            <w:pPr>
              <w:widowControl/>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县级以上环境保护行政主管部门</w:t>
            </w:r>
          </w:p>
        </w:tc>
        <w:tc>
          <w:tcPr>
            <w:tcW w:w="990" w:type="dxa"/>
            <w:shd w:val="clear" w:color="auto" w:fill="FFFFFF" w:themeFill="background1"/>
            <w:vAlign w:val="center"/>
          </w:tcPr>
          <w:p w14:paraId="0BC45248">
            <w:pPr>
              <w:widowControl/>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3212EFED">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54963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14535" w:type="dxa"/>
            <w:gridSpan w:val="10"/>
            <w:shd w:val="clear" w:color="auto" w:fill="FFFFFF" w:themeFill="background1"/>
            <w:vAlign w:val="center"/>
          </w:tcPr>
          <w:p w14:paraId="24C7340F">
            <w:pPr>
              <w:widowControl/>
              <w:spacing w:line="280" w:lineRule="exact"/>
              <w:jc w:val="center"/>
              <w:rPr>
                <w:rFonts w:ascii="Times New Roman" w:hAnsi="Times New Roman" w:eastAsia="黑体" w:cs="Times New Roman"/>
                <w:color w:val="000000" w:themeColor="text1"/>
                <w:kern w:val="0"/>
                <w:sz w:val="18"/>
                <w:szCs w:val="18"/>
                <w:highlight w:val="none"/>
                <w14:textFill>
                  <w14:solidFill>
                    <w14:schemeClr w14:val="tx1"/>
                  </w14:solidFill>
                </w14:textFill>
              </w:rPr>
            </w:pPr>
            <w:r>
              <w:rPr>
                <w:rFonts w:ascii="楷体_GB2312" w:hAnsi="Times New Roman" w:eastAsia="楷体_GB2312" w:cs="Times New Roman"/>
                <w:color w:val="000000" w:themeColor="text1"/>
                <w:kern w:val="0"/>
                <w:sz w:val="18"/>
                <w:szCs w:val="18"/>
                <w:highlight w:val="none"/>
                <w14:textFill>
                  <w14:solidFill>
                    <w14:schemeClr w14:val="tx1"/>
                  </w14:solidFill>
                </w14:textFill>
              </w:rPr>
              <w:t>（二）水污染防治方面</w:t>
            </w:r>
          </w:p>
        </w:tc>
      </w:tr>
      <w:tr w14:paraId="77389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84" w:hRule="atLeast"/>
          <w:jc w:val="center"/>
        </w:trPr>
        <w:tc>
          <w:tcPr>
            <w:tcW w:w="655" w:type="dxa"/>
            <w:gridSpan w:val="2"/>
            <w:vMerge w:val="restart"/>
            <w:shd w:val="clear" w:color="auto" w:fill="FFFFFF" w:themeFill="background1"/>
            <w:vAlign w:val="center"/>
          </w:tcPr>
          <w:p w14:paraId="4BD494F5">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921</w:t>
            </w:r>
          </w:p>
          <w:p w14:paraId="2C8E9031">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p>
        </w:tc>
        <w:tc>
          <w:tcPr>
            <w:tcW w:w="671" w:type="dxa"/>
            <w:gridSpan w:val="2"/>
            <w:vMerge w:val="restart"/>
            <w:shd w:val="clear" w:color="auto" w:fill="FFFFFF" w:themeFill="background1"/>
            <w:vAlign w:val="center"/>
          </w:tcPr>
          <w:p w14:paraId="703D5D0B">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31</w:t>
            </w:r>
          </w:p>
        </w:tc>
        <w:tc>
          <w:tcPr>
            <w:tcW w:w="1787" w:type="dxa"/>
            <w:vMerge w:val="restart"/>
            <w:shd w:val="clear" w:color="auto" w:fill="FFFFFF" w:themeFill="background1"/>
            <w:vAlign w:val="center"/>
          </w:tcPr>
          <w:p w14:paraId="4E6FE25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对以拖延、围堵、滞留执法人员等方式拒绝、阻挠环境保护主管部门或者其他依照法律、法规规定行使监督管理权的部门的监督检查，或者在接受监督检查时弄虚作假的行政处罚</w:t>
            </w:r>
          </w:p>
        </w:tc>
        <w:tc>
          <w:tcPr>
            <w:tcW w:w="1278" w:type="dxa"/>
            <w:shd w:val="clear" w:color="auto" w:fill="FFFFFF" w:themeFill="background1"/>
            <w:vAlign w:val="center"/>
          </w:tcPr>
          <w:p w14:paraId="30AE9E4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《中华人民共和国水污染防治法》（2017修正）</w:t>
            </w:r>
          </w:p>
        </w:tc>
        <w:tc>
          <w:tcPr>
            <w:tcW w:w="6956" w:type="dxa"/>
            <w:shd w:val="clear" w:color="auto" w:fill="FFFFFF" w:themeFill="background1"/>
            <w:vAlign w:val="center"/>
          </w:tcPr>
          <w:p w14:paraId="23ADC4D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第八十一条  以拖延、围堵、滞留执法人员等方式拒绝、阻挠环境保护主管部门或者其他依照本法规定行使监督管理权的部门的监督检查，或者在接受监督检查时弄虚作假的，由县级以上人民政府环境保护主管部门或者其他依照本法规定行使监督管理权的部门责令改正，处二万元以上二十万元以下的罚款。</w:t>
            </w:r>
          </w:p>
        </w:tc>
        <w:tc>
          <w:tcPr>
            <w:tcW w:w="840" w:type="dxa"/>
            <w:vMerge w:val="restart"/>
            <w:shd w:val="clear" w:color="auto" w:fill="FFFFFF" w:themeFill="background1"/>
            <w:vAlign w:val="center"/>
          </w:tcPr>
          <w:p w14:paraId="252F51FD">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县级以上人民政府环境保护主管部门或者其他依照本法规定行使监督管理权的部门</w:t>
            </w:r>
          </w:p>
        </w:tc>
        <w:tc>
          <w:tcPr>
            <w:tcW w:w="990" w:type="dxa"/>
            <w:vMerge w:val="restart"/>
            <w:shd w:val="clear" w:color="auto" w:fill="FFFFFF" w:themeFill="background1"/>
            <w:vAlign w:val="center"/>
          </w:tcPr>
          <w:p w14:paraId="3E80AA52">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FFFFFF" w:themeFill="background1"/>
            <w:vAlign w:val="center"/>
          </w:tcPr>
          <w:p w14:paraId="684FD02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3B518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3300" w:hRule="atLeast"/>
          <w:jc w:val="center"/>
        </w:trPr>
        <w:tc>
          <w:tcPr>
            <w:tcW w:w="655" w:type="dxa"/>
            <w:gridSpan w:val="2"/>
            <w:vMerge w:val="continue"/>
            <w:shd w:val="clear" w:color="auto" w:fill="FFFFFF" w:themeFill="background1"/>
            <w:vAlign w:val="center"/>
          </w:tcPr>
          <w:p w14:paraId="553041FA">
            <w:pPr>
              <w:pStyle w:val="4"/>
              <w:widowControl/>
              <w:numPr>
                <w:ilvl w:val="0"/>
                <w:numId w:val="7"/>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42265103">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536AE17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60923A2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《海南省水污染防治条例》（2017公布）</w:t>
            </w:r>
          </w:p>
        </w:tc>
        <w:tc>
          <w:tcPr>
            <w:tcW w:w="6956" w:type="dxa"/>
            <w:shd w:val="clear" w:color="auto" w:fill="FFFFFF" w:themeFill="background1"/>
            <w:vAlign w:val="center"/>
          </w:tcPr>
          <w:p w14:paraId="27E5D23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第五十五条  以拖延、围堵、滞留执法人员等方式拒绝、阻挠环境保护主管部门或者其他依照本条例规定行使监督管理权的部门的监督检查，或者在接受监督检查时弄虚作假的，由县级以上人民政府环境保护主管部门或者其他依照本条例规定行使监督管理权的部门责令改正，处二万元以上二十万元以下的罚款。构成违反治安管理行为的，由公安机关依法给予治安管理处罚。</w:t>
            </w:r>
          </w:p>
        </w:tc>
        <w:tc>
          <w:tcPr>
            <w:tcW w:w="840" w:type="dxa"/>
            <w:vMerge w:val="continue"/>
            <w:shd w:val="clear" w:color="auto" w:fill="FFFFFF" w:themeFill="background1"/>
            <w:vAlign w:val="center"/>
          </w:tcPr>
          <w:p w14:paraId="12058753">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551914F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584C721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0555C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vMerge w:val="restart"/>
            <w:shd w:val="clear" w:color="auto" w:fill="FFFFFF" w:themeFill="background1"/>
            <w:vAlign w:val="center"/>
          </w:tcPr>
          <w:p w14:paraId="51B9E03E">
            <w:pPr>
              <w:pStyle w:val="4"/>
              <w:widowControl/>
              <w:numPr>
                <w:ilvl w:val="0"/>
                <w:numId w:val="0"/>
              </w:numPr>
              <w:spacing w:line="262"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922</w:t>
            </w:r>
          </w:p>
          <w:p w14:paraId="77F0A7ED">
            <w:pPr>
              <w:pStyle w:val="4"/>
              <w:widowControl/>
              <w:numPr>
                <w:ilvl w:val="0"/>
                <w:numId w:val="0"/>
              </w:numPr>
              <w:spacing w:line="262"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p>
        </w:tc>
        <w:tc>
          <w:tcPr>
            <w:tcW w:w="671" w:type="dxa"/>
            <w:gridSpan w:val="2"/>
            <w:vMerge w:val="restart"/>
            <w:shd w:val="clear" w:color="auto" w:fill="FFFFFF" w:themeFill="background1"/>
            <w:vAlign w:val="center"/>
          </w:tcPr>
          <w:p w14:paraId="13AD6452">
            <w:pPr>
              <w:widowControl/>
              <w:spacing w:line="262"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32</w:t>
            </w:r>
          </w:p>
        </w:tc>
        <w:tc>
          <w:tcPr>
            <w:tcW w:w="1787" w:type="dxa"/>
            <w:vMerge w:val="restart"/>
            <w:shd w:val="clear" w:color="auto" w:fill="FFFFFF" w:themeFill="background1"/>
            <w:vAlign w:val="center"/>
          </w:tcPr>
          <w:p w14:paraId="1D70778A">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对未按照规定对所排放的水污染物自行监测，或者未保存原始监测记录等行为的行政处罚</w:t>
            </w:r>
          </w:p>
        </w:tc>
        <w:tc>
          <w:tcPr>
            <w:tcW w:w="1278" w:type="dxa"/>
            <w:shd w:val="clear" w:color="auto" w:fill="FFFFFF" w:themeFill="background1"/>
            <w:vAlign w:val="center"/>
          </w:tcPr>
          <w:p w14:paraId="031C5037">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《中华人民共和国水污染防治法》（2017修正）</w:t>
            </w:r>
          </w:p>
        </w:tc>
        <w:tc>
          <w:tcPr>
            <w:tcW w:w="6956" w:type="dxa"/>
            <w:shd w:val="clear" w:color="auto" w:fill="FFFFFF" w:themeFill="background1"/>
            <w:vAlign w:val="center"/>
          </w:tcPr>
          <w:p w14:paraId="0C929791">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第八十二条  违反本法规定，有下列行为之一的，由县级以上人民政府环境保护主管部门责令限期改正，处二万元以上二十万元以下的罚款；逾期不改正的，责令停产整治：</w:t>
            </w:r>
          </w:p>
          <w:p w14:paraId="1C9A13D2">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（一）未按照规定对所排放的水污染物自行监测，或者未保存原始监测记录的；</w:t>
            </w:r>
          </w:p>
          <w:p w14:paraId="3D5D8524">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（二）未按照规定安装水污染物排放自动监测设备，未按照规定与环境保护主管部门的监控设备联网，或者未保证监测设备正常运行的；</w:t>
            </w:r>
          </w:p>
          <w:p w14:paraId="11EA93FA">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（三）未按照规定对有毒有害水污染物的排污口和周边环境进行监测，或者未公开有毒有害水污染物信息的。</w:t>
            </w:r>
          </w:p>
        </w:tc>
        <w:tc>
          <w:tcPr>
            <w:tcW w:w="840" w:type="dxa"/>
            <w:vMerge w:val="restart"/>
            <w:shd w:val="clear" w:color="auto" w:fill="FFFFFF" w:themeFill="background1"/>
            <w:vAlign w:val="center"/>
          </w:tcPr>
          <w:p w14:paraId="5E8FB5D9">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县级以上人民政府环境保护主管部门</w:t>
            </w:r>
          </w:p>
        </w:tc>
        <w:tc>
          <w:tcPr>
            <w:tcW w:w="990" w:type="dxa"/>
            <w:vMerge w:val="restart"/>
            <w:shd w:val="clear" w:color="auto" w:fill="FFFFFF" w:themeFill="background1"/>
            <w:vAlign w:val="center"/>
          </w:tcPr>
          <w:p w14:paraId="74C47EE5">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FFFFFF" w:themeFill="background1"/>
            <w:vAlign w:val="center"/>
          </w:tcPr>
          <w:p w14:paraId="1ED9950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7639E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vMerge w:val="continue"/>
            <w:shd w:val="clear" w:color="auto" w:fill="FFFFFF" w:themeFill="background1"/>
            <w:vAlign w:val="center"/>
          </w:tcPr>
          <w:p w14:paraId="019105CA">
            <w:pPr>
              <w:pStyle w:val="4"/>
              <w:widowControl/>
              <w:numPr>
                <w:ilvl w:val="0"/>
                <w:numId w:val="7"/>
              </w:numPr>
              <w:spacing w:line="262"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35B00F22">
            <w:pPr>
              <w:widowControl/>
              <w:spacing w:line="262"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78829F22">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3B36494D">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《污染源自动监控管理办法》（2005公布）</w:t>
            </w:r>
          </w:p>
        </w:tc>
        <w:tc>
          <w:tcPr>
            <w:tcW w:w="6956" w:type="dxa"/>
            <w:shd w:val="clear" w:color="auto" w:fill="FFFFFF" w:themeFill="background1"/>
            <w:vAlign w:val="center"/>
          </w:tcPr>
          <w:p w14:paraId="2F9FE9DE">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第十六条  违反本办法规定，现有排污单位未按规定的期限完成安装自动监控设备及其配套设施的，由县级以上环境保护部门责令限期改正，并可处1万元以下的罚款。</w:t>
            </w:r>
          </w:p>
        </w:tc>
        <w:tc>
          <w:tcPr>
            <w:tcW w:w="840" w:type="dxa"/>
            <w:vMerge w:val="continue"/>
            <w:shd w:val="clear" w:color="auto" w:fill="FFFFFF" w:themeFill="background1"/>
            <w:vAlign w:val="center"/>
          </w:tcPr>
          <w:p w14:paraId="6F8044A0">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1922484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2465E89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50F52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vMerge w:val="continue"/>
            <w:shd w:val="clear" w:color="auto" w:fill="FFFFFF" w:themeFill="background1"/>
            <w:vAlign w:val="center"/>
          </w:tcPr>
          <w:p w14:paraId="52141DAA">
            <w:pPr>
              <w:pStyle w:val="4"/>
              <w:widowControl/>
              <w:numPr>
                <w:ilvl w:val="0"/>
                <w:numId w:val="7"/>
              </w:numPr>
              <w:spacing w:line="262"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269E44F2">
            <w:pPr>
              <w:widowControl/>
              <w:spacing w:line="262"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47EB350E">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4B1CC86C">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《海南省水污染防治条例》（2017公布）</w:t>
            </w:r>
          </w:p>
        </w:tc>
        <w:tc>
          <w:tcPr>
            <w:tcW w:w="6956" w:type="dxa"/>
            <w:shd w:val="clear" w:color="auto" w:fill="FFFFFF" w:themeFill="background1"/>
            <w:vAlign w:val="center"/>
          </w:tcPr>
          <w:p w14:paraId="2CE9B0A4">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第六十五条  违反本条例规定，有下列行为之一的，由县级以上人民政府环境保护主管部门责令限期改正，处二万元以上二十万元以下的罚款；逾期不改正的，责令停产整治：</w:t>
            </w:r>
          </w:p>
          <w:p w14:paraId="654B6B91">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（一）未按照规定对所排放的水污染物自行监测，或者未保存原始监测记录的；</w:t>
            </w:r>
          </w:p>
          <w:p w14:paraId="783CFD34">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（二）未按照规定安装水污染物排放自动监测设备，未按照规定与环境保护主管部门的监控设备联网，或者未保证监测设备正常运行的。</w:t>
            </w:r>
          </w:p>
        </w:tc>
        <w:tc>
          <w:tcPr>
            <w:tcW w:w="840" w:type="dxa"/>
            <w:vMerge w:val="continue"/>
            <w:shd w:val="clear" w:color="auto" w:fill="FFFFFF" w:themeFill="background1"/>
            <w:vAlign w:val="center"/>
          </w:tcPr>
          <w:p w14:paraId="5BD74512">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66F5D84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7D6B3A2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160E0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vMerge w:val="continue"/>
            <w:shd w:val="clear" w:color="auto" w:fill="FFFFFF" w:themeFill="background1"/>
            <w:vAlign w:val="center"/>
          </w:tcPr>
          <w:p w14:paraId="7E5FDBE4">
            <w:pPr>
              <w:pStyle w:val="4"/>
              <w:widowControl/>
              <w:numPr>
                <w:ilvl w:val="0"/>
                <w:numId w:val="7"/>
              </w:numPr>
              <w:spacing w:line="262"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535E505B">
            <w:pPr>
              <w:widowControl/>
              <w:spacing w:line="262"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1C93B215">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71714E9B">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《海南省南渡江生态环境保护规定》（2021修正）</w:t>
            </w:r>
          </w:p>
        </w:tc>
        <w:tc>
          <w:tcPr>
            <w:tcW w:w="6956" w:type="dxa"/>
            <w:shd w:val="clear" w:color="auto" w:fill="FFFFFF" w:themeFill="background1"/>
            <w:vAlign w:val="center"/>
          </w:tcPr>
          <w:p w14:paraId="53B2B538">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第三十三条第二款  违反本规定第十九条第二款，未按照规定对所排放的水污染物自行监测，或者未保存原始监测记录，或者未按照规定安装水污染物排放自动监测设备，或者未按照规定与生态环境主管部门的监控设备联网，或者未保证监测设备正常运行的，由县级以上人民政府生态环境主管部门责令限期改正，处二万元以上二十万元以下的罚款；逾期不改正的，责令停产整治。</w:t>
            </w:r>
          </w:p>
          <w:p w14:paraId="693D5D42">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第十九条第二款  实行排污许可管理的企业事业单位和其他生产经营者应当按照国家有关规定和监测规范，对所排放的水污染物自行监测，并保存原始监测记录。重点排污单位还应当安装水污染物排放自动监测设备，与生态环境主管部门的监控设备联网，并保证监测设备正常运行。</w:t>
            </w:r>
          </w:p>
        </w:tc>
        <w:tc>
          <w:tcPr>
            <w:tcW w:w="840" w:type="dxa"/>
            <w:vMerge w:val="continue"/>
            <w:shd w:val="clear" w:color="auto" w:fill="FFFFFF" w:themeFill="background1"/>
            <w:vAlign w:val="center"/>
          </w:tcPr>
          <w:p w14:paraId="3FB847C8">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40F163E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500D8A8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2B9AB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vMerge w:val="continue"/>
            <w:shd w:val="clear" w:color="auto" w:fill="FFFFFF" w:themeFill="background1"/>
            <w:vAlign w:val="center"/>
          </w:tcPr>
          <w:p w14:paraId="5F58D5D4">
            <w:pPr>
              <w:pStyle w:val="4"/>
              <w:widowControl/>
              <w:numPr>
                <w:ilvl w:val="0"/>
                <w:numId w:val="7"/>
              </w:numPr>
              <w:spacing w:line="262"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6FFC9B26">
            <w:pPr>
              <w:widowControl/>
              <w:spacing w:line="262"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48DD5EAD">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04556FE7">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《海南省万泉河流域生态环境保护规定》（2017修正）</w:t>
            </w:r>
          </w:p>
        </w:tc>
        <w:tc>
          <w:tcPr>
            <w:tcW w:w="6956" w:type="dxa"/>
            <w:shd w:val="clear" w:color="auto" w:fill="FFFFFF" w:themeFill="background1"/>
            <w:vAlign w:val="center"/>
          </w:tcPr>
          <w:p w14:paraId="12BC9916">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第三十五条第二款  违反本规定第二十四条第二款，未按照规定对所排放的水污染物自行监测，或者未保存原始监测记录，或者未按照规定安装水污染物排放自动监测设备，或者未按照规定与环境保护主管部门的监控设备联网，或者未保证监测设备正常运行的，由县级以上人民政府环境保护主管部门责令限期改正，处二万元以上二十万元以下的罚款；逾期不改正的，责令停产整治。</w:t>
            </w:r>
          </w:p>
          <w:p w14:paraId="114EFE60">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第二十四条第二款  实行排污许可管理的企业事业单位和其他生产经营者应当按照国家有关规定和监测规范，对所排放的水污染物自行监测，并保存原始监测记录。重点排污单位还应当安装水污染物排放自动监测设备，与环境保护主管部门的监控设备联网，并保证监测设备正常运行。</w:t>
            </w:r>
          </w:p>
        </w:tc>
        <w:tc>
          <w:tcPr>
            <w:tcW w:w="840" w:type="dxa"/>
            <w:vMerge w:val="continue"/>
            <w:shd w:val="clear" w:color="auto" w:fill="FFFFFF" w:themeFill="background1"/>
            <w:vAlign w:val="center"/>
          </w:tcPr>
          <w:p w14:paraId="1C7FB2A0">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3AE7F73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36D9B4A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0DB6B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vMerge w:val="restart"/>
            <w:shd w:val="clear" w:color="auto" w:fill="FFFFFF" w:themeFill="background1"/>
            <w:vAlign w:val="center"/>
          </w:tcPr>
          <w:p w14:paraId="00ECB71C">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923</w:t>
            </w:r>
          </w:p>
          <w:p w14:paraId="52A71636">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p>
        </w:tc>
        <w:tc>
          <w:tcPr>
            <w:tcW w:w="671" w:type="dxa"/>
            <w:gridSpan w:val="2"/>
            <w:vMerge w:val="restart"/>
            <w:shd w:val="clear" w:color="auto" w:fill="FFFFFF" w:themeFill="background1"/>
            <w:vAlign w:val="center"/>
          </w:tcPr>
          <w:p w14:paraId="580D96A8">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33</w:t>
            </w:r>
          </w:p>
        </w:tc>
        <w:tc>
          <w:tcPr>
            <w:tcW w:w="1787" w:type="dxa"/>
            <w:vMerge w:val="restart"/>
            <w:shd w:val="clear" w:color="auto" w:fill="FFFFFF" w:themeFill="background1"/>
            <w:vAlign w:val="center"/>
          </w:tcPr>
          <w:p w14:paraId="0BD2430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对未依法取得排污许可证排放水污染物等行为的行政处罚</w:t>
            </w:r>
          </w:p>
        </w:tc>
        <w:tc>
          <w:tcPr>
            <w:tcW w:w="1278" w:type="dxa"/>
            <w:shd w:val="clear" w:color="auto" w:fill="FFFFFF" w:themeFill="background1"/>
            <w:vAlign w:val="center"/>
          </w:tcPr>
          <w:p w14:paraId="56F800D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《中华人民共和国水污染防治法》（2017修正）</w:t>
            </w:r>
          </w:p>
        </w:tc>
        <w:tc>
          <w:tcPr>
            <w:tcW w:w="6956" w:type="dxa"/>
            <w:shd w:val="clear" w:color="auto" w:fill="FFFFFF" w:themeFill="background1"/>
            <w:vAlign w:val="center"/>
          </w:tcPr>
          <w:p w14:paraId="2B36B63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第八十三条  违反本法规定，有下列行为之一的，由县级以上人民政府环境保护主管部门责令改正或者责令限制生产、停产整治，并处十万元以上一百万元以下的罚款；情节严重的，报经有批准权的人民政府批准，责令停业、关闭：</w:t>
            </w:r>
          </w:p>
          <w:p w14:paraId="38A318D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（一）未依法取得排污许可证排放水污染物的；</w:t>
            </w:r>
          </w:p>
          <w:p w14:paraId="5A17F03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（二）超过水污染物排放标准或者超过重点水污染物排放总量控制指标排放水污染物的；</w:t>
            </w:r>
          </w:p>
          <w:p w14:paraId="391B6A6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（三）利用渗井、渗坑、裂隙、溶洞，私设暗管，篡改、伪造监测数据，或者不正常运行水污染防治设施等逃避监管的方式排放水污染物的；</w:t>
            </w:r>
          </w:p>
          <w:p w14:paraId="744CE55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（四）未按照规定进行预处理，向污水集中处理设施排放不符合处理工艺要求的工业废水    的。</w:t>
            </w:r>
          </w:p>
        </w:tc>
        <w:tc>
          <w:tcPr>
            <w:tcW w:w="840" w:type="dxa"/>
            <w:vMerge w:val="restart"/>
            <w:shd w:val="clear" w:color="auto" w:fill="FFFFFF" w:themeFill="background1"/>
            <w:vAlign w:val="center"/>
          </w:tcPr>
          <w:p w14:paraId="4B57A9EA">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县级以上人民政府环境保护主管部门</w:t>
            </w:r>
          </w:p>
        </w:tc>
        <w:tc>
          <w:tcPr>
            <w:tcW w:w="990" w:type="dxa"/>
            <w:vMerge w:val="restart"/>
            <w:shd w:val="clear" w:color="auto" w:fill="FFFFFF" w:themeFill="background1"/>
            <w:vAlign w:val="center"/>
          </w:tcPr>
          <w:p w14:paraId="07EC1819">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FFFFFF" w:themeFill="background1"/>
            <w:vAlign w:val="center"/>
          </w:tcPr>
          <w:p w14:paraId="2A05CDB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2C098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vMerge w:val="continue"/>
            <w:shd w:val="clear" w:color="auto" w:fill="FFFFFF" w:themeFill="background1"/>
            <w:vAlign w:val="center"/>
          </w:tcPr>
          <w:p w14:paraId="2F4A5C43">
            <w:pPr>
              <w:pStyle w:val="4"/>
              <w:widowControl/>
              <w:numPr>
                <w:ilvl w:val="0"/>
                <w:numId w:val="7"/>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270A6A96">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43A85DA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093B145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《海南省水污染防治条例》（2017公布）</w:t>
            </w:r>
          </w:p>
        </w:tc>
        <w:tc>
          <w:tcPr>
            <w:tcW w:w="6956" w:type="dxa"/>
            <w:shd w:val="clear" w:color="auto" w:fill="FFFFFF" w:themeFill="background1"/>
            <w:vAlign w:val="center"/>
          </w:tcPr>
          <w:p w14:paraId="4BF6EA2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第五十七条  违反本条例规定，有下列行为之一的，由县级以上人民政府环境保护主管部门责令改正或者责令限制生产、停产整治，并处十万元以上一百万元以下的罚款；情节严重的，报经有批准权的人民政府批准，责令停业、关闭：</w:t>
            </w:r>
          </w:p>
          <w:p w14:paraId="4EB2526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（一）超过水污染物排放标准或者超过重点水污染物排放总量控制指标排放水污染物的；</w:t>
            </w:r>
          </w:p>
          <w:p w14:paraId="7E73F36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（二）利用渗井、渗坑、裂隙、溶洞，私设暗管，篡改、伪造监测数据，或者不正常运行水污染防治设施等逃避监管的方式排放水污染物的；</w:t>
            </w:r>
          </w:p>
          <w:p w14:paraId="29F017E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（三）未按照规定进行预处理，向污水集中处理设施排放不符合处理工艺要求的工业废水    的。</w:t>
            </w:r>
          </w:p>
        </w:tc>
        <w:tc>
          <w:tcPr>
            <w:tcW w:w="840" w:type="dxa"/>
            <w:vMerge w:val="continue"/>
            <w:shd w:val="clear" w:color="auto" w:fill="FFFFFF" w:themeFill="background1"/>
            <w:vAlign w:val="center"/>
          </w:tcPr>
          <w:p w14:paraId="7E50DD0A">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5C8D981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0156AAA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5B30E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vMerge w:val="restart"/>
            <w:shd w:val="clear" w:color="auto" w:fill="FFFFFF" w:themeFill="background1"/>
            <w:vAlign w:val="center"/>
          </w:tcPr>
          <w:p w14:paraId="223BDE6F">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924</w:t>
            </w:r>
          </w:p>
          <w:p w14:paraId="69777C7B">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p>
        </w:tc>
        <w:tc>
          <w:tcPr>
            <w:tcW w:w="671" w:type="dxa"/>
            <w:gridSpan w:val="2"/>
            <w:vMerge w:val="restart"/>
            <w:shd w:val="clear" w:color="auto" w:fill="FFFFFF" w:themeFill="background1"/>
            <w:vAlign w:val="center"/>
          </w:tcPr>
          <w:p w14:paraId="784F6E0D">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34</w:t>
            </w:r>
          </w:p>
        </w:tc>
        <w:tc>
          <w:tcPr>
            <w:tcW w:w="1787" w:type="dxa"/>
            <w:vMerge w:val="restart"/>
            <w:shd w:val="clear" w:color="auto" w:fill="FFFFFF" w:themeFill="background1"/>
            <w:vAlign w:val="center"/>
          </w:tcPr>
          <w:p w14:paraId="1AA6E5F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对违反法律、行政法规和国务院环境保护主管部门的规定设置排污口的行政处罚</w:t>
            </w:r>
          </w:p>
        </w:tc>
        <w:tc>
          <w:tcPr>
            <w:tcW w:w="1278" w:type="dxa"/>
            <w:shd w:val="clear" w:color="auto" w:fill="FFFFFF" w:themeFill="background1"/>
            <w:vAlign w:val="center"/>
          </w:tcPr>
          <w:p w14:paraId="3DEA33C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《中华人民共和国水污染防治法》（2017修正）</w:t>
            </w:r>
          </w:p>
        </w:tc>
        <w:tc>
          <w:tcPr>
            <w:tcW w:w="6956" w:type="dxa"/>
            <w:shd w:val="clear" w:color="auto" w:fill="FFFFFF" w:themeFill="background1"/>
            <w:vAlign w:val="center"/>
          </w:tcPr>
          <w:p w14:paraId="767A617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第八十四条第一款  在饮用水水源保护区内设置排污口的，由县级以上地方人民政府责令限期拆除，处十万元以上五十万元以下的罚款；逾期不拆除的，强制拆除，所需费用由违法者承担，处五十万元以上一百万元以下的罚款，并可以责令停产整治。</w:t>
            </w:r>
          </w:p>
          <w:p w14:paraId="0464845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第二款  除前款规定外，违反法律、行政法规和国务院环境保护主管部门的规定设置排污口的，由县级以上地方人民政府环境保护主管部门责令限期拆除，处二万元以上十万元以下的罚款；逾期不拆除的，强制拆除，所需费用由违法者承担，处十万元以上五十万元以下的罚款；情节严重的，可以责令停产整治。</w:t>
            </w:r>
          </w:p>
        </w:tc>
        <w:tc>
          <w:tcPr>
            <w:tcW w:w="840" w:type="dxa"/>
            <w:vMerge w:val="restart"/>
            <w:shd w:val="clear" w:color="auto" w:fill="FFFFFF" w:themeFill="background1"/>
            <w:vAlign w:val="center"/>
          </w:tcPr>
          <w:p w14:paraId="0D80ED66">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县级以上地方人民政府环境保护主管部门</w:t>
            </w:r>
          </w:p>
        </w:tc>
        <w:tc>
          <w:tcPr>
            <w:tcW w:w="990" w:type="dxa"/>
            <w:vMerge w:val="restart"/>
            <w:shd w:val="clear" w:color="auto" w:fill="FFFFFF" w:themeFill="background1"/>
            <w:vAlign w:val="center"/>
          </w:tcPr>
          <w:p w14:paraId="0BC47B21">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FFFFFF" w:themeFill="background1"/>
            <w:vAlign w:val="center"/>
          </w:tcPr>
          <w:p w14:paraId="4016C95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1D244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vMerge w:val="continue"/>
            <w:shd w:val="clear" w:color="auto" w:fill="FFFFFF" w:themeFill="background1"/>
            <w:vAlign w:val="center"/>
          </w:tcPr>
          <w:p w14:paraId="1C4E5627">
            <w:pPr>
              <w:pStyle w:val="4"/>
              <w:widowControl/>
              <w:numPr>
                <w:ilvl w:val="0"/>
                <w:numId w:val="7"/>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4BFB9DDC">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46A7CFE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4234DE8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《海南省水污染防治条例》（2017公布）</w:t>
            </w:r>
          </w:p>
        </w:tc>
        <w:tc>
          <w:tcPr>
            <w:tcW w:w="6956" w:type="dxa"/>
            <w:shd w:val="clear" w:color="auto" w:fill="FFFFFF" w:themeFill="background1"/>
            <w:vAlign w:val="center"/>
          </w:tcPr>
          <w:p w14:paraId="0B9E5D0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第六十二条  在饮用水水源保护区内设置排污口的，由县级以上人民政府责令限期拆除，处十万元以上五十万元以下的罚款；逾期不拆除的，强制拆除，所需费用由违法者承担，处五十万元以上一百万元以下的罚款，并可以责令停产整治。</w:t>
            </w:r>
          </w:p>
          <w:p w14:paraId="0A69559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除前款规定外，违反法律、行政法规和国务院环境保护主管部门的规定设置排污口的，由县级以上人民政府环境保护主管部门责令限期拆除，处二万元以上十万元以下的罚款；逾期不拆除的，强制拆除，所需费用由违法者承担，处十万元以上五十万元以下的罚款；情节严重的，可以责令停产整治。</w:t>
            </w:r>
          </w:p>
        </w:tc>
        <w:tc>
          <w:tcPr>
            <w:tcW w:w="840" w:type="dxa"/>
            <w:vMerge w:val="continue"/>
            <w:shd w:val="clear" w:color="auto" w:fill="FFFFFF" w:themeFill="background1"/>
            <w:vAlign w:val="center"/>
          </w:tcPr>
          <w:p w14:paraId="3A0CF766">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6F10B2C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15063F6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1E209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vMerge w:val="restart"/>
            <w:shd w:val="clear" w:color="auto" w:fill="FFFFFF" w:themeFill="background1"/>
            <w:vAlign w:val="center"/>
          </w:tcPr>
          <w:p w14:paraId="25FA3556">
            <w:pPr>
              <w:pStyle w:val="4"/>
              <w:widowControl/>
              <w:numPr>
                <w:ilvl w:val="0"/>
                <w:numId w:val="0"/>
              </w:numPr>
              <w:spacing w:line="25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925</w:t>
            </w:r>
          </w:p>
          <w:p w14:paraId="3E4AC2E3">
            <w:pPr>
              <w:pStyle w:val="4"/>
              <w:widowControl/>
              <w:numPr>
                <w:ilvl w:val="0"/>
                <w:numId w:val="0"/>
              </w:numPr>
              <w:spacing w:line="25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p>
        </w:tc>
        <w:tc>
          <w:tcPr>
            <w:tcW w:w="671" w:type="dxa"/>
            <w:gridSpan w:val="2"/>
            <w:vMerge w:val="restart"/>
            <w:shd w:val="clear" w:color="auto" w:fill="FFFFFF" w:themeFill="background1"/>
            <w:vAlign w:val="center"/>
          </w:tcPr>
          <w:p w14:paraId="738821E0">
            <w:pPr>
              <w:widowControl/>
              <w:spacing w:line="25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35</w:t>
            </w:r>
          </w:p>
        </w:tc>
        <w:tc>
          <w:tcPr>
            <w:tcW w:w="1787" w:type="dxa"/>
            <w:vMerge w:val="restart"/>
            <w:shd w:val="clear" w:color="auto" w:fill="FFFFFF" w:themeFill="background1"/>
            <w:vAlign w:val="center"/>
          </w:tcPr>
          <w:p w14:paraId="67F918F4">
            <w:pPr>
              <w:widowControl/>
              <w:spacing w:line="25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对向水体排放油类、酸液、碱液等行为的行政处罚</w:t>
            </w:r>
          </w:p>
        </w:tc>
        <w:tc>
          <w:tcPr>
            <w:tcW w:w="1278" w:type="dxa"/>
            <w:shd w:val="clear" w:color="auto" w:fill="FFFFFF" w:themeFill="background1"/>
            <w:vAlign w:val="center"/>
          </w:tcPr>
          <w:p w14:paraId="161F7A87">
            <w:pPr>
              <w:widowControl/>
              <w:spacing w:line="25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《中华人民共和国水污染防治法》（2017修正）</w:t>
            </w:r>
          </w:p>
        </w:tc>
        <w:tc>
          <w:tcPr>
            <w:tcW w:w="6956" w:type="dxa"/>
            <w:shd w:val="clear" w:color="auto" w:fill="FFFFFF" w:themeFill="background1"/>
            <w:vAlign w:val="center"/>
          </w:tcPr>
          <w:p w14:paraId="31CD4A49">
            <w:pPr>
              <w:widowControl/>
              <w:spacing w:line="25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第八十五条  有下列行为之一的，由县级以上地方人民政府环境保护主管部门责令停止违法行为，限期采取治理措施，消除污染，处以罚款；逾期不采取治理措施的，环境保护主管部门可以指定有治理能力的单位代为治理，所需费用由违法者承担：</w:t>
            </w:r>
          </w:p>
          <w:p w14:paraId="7162644B">
            <w:pPr>
              <w:widowControl/>
              <w:spacing w:line="25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（一）向水体排放油类、酸液、碱液的；</w:t>
            </w:r>
          </w:p>
          <w:p w14:paraId="307C2B49">
            <w:pPr>
              <w:widowControl/>
              <w:spacing w:line="25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（二）向水体排放剧毒废液，或者将含有汞、镉、砷、铬、铅、氰化物、黄磷等的可溶性剧毒废渣向水体排放、倾倒或者直接埋入地下的；</w:t>
            </w:r>
          </w:p>
          <w:p w14:paraId="200D6A22">
            <w:pPr>
              <w:widowControl/>
              <w:spacing w:line="25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（三）在水体清洗装贮过油类、有毒污染物的车辆或者容器的；</w:t>
            </w:r>
          </w:p>
          <w:p w14:paraId="2D39002F">
            <w:pPr>
              <w:widowControl/>
              <w:spacing w:line="25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（四）向水体排放、倾倒工业废渣、城镇垃圾或者其他废弃物，或者在江河、湖泊、运河、渠道、水库最高水位线以下的滩地、岸坡堆放、存贮固体废弃物或者其他污染物的；</w:t>
            </w:r>
          </w:p>
          <w:p w14:paraId="4D43BE2E">
            <w:pPr>
              <w:widowControl/>
              <w:spacing w:line="25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（五）向水体排放、倾倒放射性固体废物或者含有高放射性、中放射性物质的废水的；</w:t>
            </w:r>
          </w:p>
          <w:p w14:paraId="609D6748">
            <w:pPr>
              <w:widowControl/>
              <w:spacing w:line="25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（六）违反国家有关规定或者标准，向水体排放含低放射性物质的废水、热废水或者含病原体的污水的；</w:t>
            </w:r>
          </w:p>
          <w:p w14:paraId="03B1727C">
            <w:pPr>
              <w:widowControl/>
              <w:spacing w:line="25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（七）未采取防渗漏等措施，或者未建设地下水水质监测井进行监测的；</w:t>
            </w:r>
          </w:p>
          <w:p w14:paraId="70D6ACAC">
            <w:pPr>
              <w:widowControl/>
              <w:spacing w:line="25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（八）加油站等的地下油罐未使用双层罐或者采取建造防渗池等其他有效措施，或者未进行防渗漏监测的；</w:t>
            </w:r>
          </w:p>
          <w:p w14:paraId="7E9B3DF4">
            <w:pPr>
              <w:widowControl/>
              <w:spacing w:line="25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（九）未按照规定采取防护性措施，或者利用无防渗漏措施的沟渠、坑塘等输送或者存贮含有毒污染物的废水、含病原体的污水或者其他废弃物的。</w:t>
            </w:r>
          </w:p>
          <w:p w14:paraId="4AD7EB41">
            <w:pPr>
              <w:widowControl/>
              <w:spacing w:line="25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有前款第三项、第四项、第六项、第七项、第八项行为之一的，处二万元以上二十万元以下的罚款。有前款第一项、第二项、第五项、第九项行为之一的，处十万元以上一百万元以下的罚款；情节严重的，报经有批准权的人民政府批准，责令停业、关闭。</w:t>
            </w:r>
          </w:p>
        </w:tc>
        <w:tc>
          <w:tcPr>
            <w:tcW w:w="840" w:type="dxa"/>
            <w:vMerge w:val="restart"/>
            <w:shd w:val="clear" w:color="auto" w:fill="FFFFFF" w:themeFill="background1"/>
            <w:vAlign w:val="center"/>
          </w:tcPr>
          <w:p w14:paraId="17CF67A3">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县级以上地方人民政府环境保护主管部门</w:t>
            </w:r>
          </w:p>
        </w:tc>
        <w:tc>
          <w:tcPr>
            <w:tcW w:w="990" w:type="dxa"/>
            <w:vMerge w:val="restart"/>
            <w:shd w:val="clear" w:color="auto" w:fill="FFFFFF" w:themeFill="background1"/>
            <w:vAlign w:val="center"/>
          </w:tcPr>
          <w:p w14:paraId="27E2EA44">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FFFFFF" w:themeFill="background1"/>
            <w:vAlign w:val="center"/>
          </w:tcPr>
          <w:p w14:paraId="118DD78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0ED72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vMerge w:val="continue"/>
            <w:shd w:val="clear" w:color="auto" w:fill="FFFFFF" w:themeFill="background1"/>
            <w:vAlign w:val="center"/>
          </w:tcPr>
          <w:p w14:paraId="43F8AEDE">
            <w:pPr>
              <w:pStyle w:val="4"/>
              <w:widowControl/>
              <w:numPr>
                <w:ilvl w:val="0"/>
                <w:numId w:val="7"/>
              </w:numPr>
              <w:spacing w:line="25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185365A8">
            <w:pPr>
              <w:widowControl/>
              <w:spacing w:line="25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712265D0">
            <w:pPr>
              <w:widowControl/>
              <w:spacing w:line="25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0CB0D431">
            <w:pPr>
              <w:widowControl/>
              <w:spacing w:line="25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《海南省水污染防治条例》（2017公布）</w:t>
            </w:r>
          </w:p>
        </w:tc>
        <w:tc>
          <w:tcPr>
            <w:tcW w:w="6956" w:type="dxa"/>
            <w:shd w:val="clear" w:color="auto" w:fill="FFFFFF" w:themeFill="background1"/>
            <w:vAlign w:val="center"/>
          </w:tcPr>
          <w:p w14:paraId="688714AE">
            <w:pPr>
              <w:widowControl/>
              <w:spacing w:line="25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第五十六条  有下列行为之一的，由县级以上人民政府环境保护主管部门责令停止违法行为，限期采取治理措施，消除污染，处以罚款；逾期不采取治理措施的，环境保护主管部门可以指定有治理能力的单位代为治理，所需费用由违法者承担：</w:t>
            </w:r>
          </w:p>
          <w:p w14:paraId="097733FE">
            <w:pPr>
              <w:widowControl/>
              <w:spacing w:line="25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（一）向水体排放油类、酸液、碱液的；</w:t>
            </w:r>
          </w:p>
          <w:p w14:paraId="5274F4EC">
            <w:pPr>
              <w:widowControl/>
              <w:spacing w:line="25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（二）向水体排放剧毒废液，或者将含有汞、镉、砷、铬、铅、氰化物、黄磷等的可溶性剧毒废渣向水体排放、倾倒或者直接埋入地下的；</w:t>
            </w:r>
          </w:p>
          <w:p w14:paraId="662E33B9">
            <w:pPr>
              <w:widowControl/>
              <w:spacing w:line="25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（三）在水体清洗装贮过油类、有毒污染物的车辆或者容器的；</w:t>
            </w:r>
          </w:p>
          <w:p w14:paraId="4D170D80">
            <w:pPr>
              <w:widowControl/>
              <w:spacing w:line="25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（四）向水体排放、倾倒工业废渣、城镇垃圾或者其他废弃物，或者在江河、湖泊、渠道、水库最高水位线以下的滩地、岸坡堆放、存贮固体废弃物或者其他污染物的；</w:t>
            </w:r>
          </w:p>
          <w:p w14:paraId="533E98EE">
            <w:pPr>
              <w:widowControl/>
              <w:spacing w:line="25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（五）向水体排放、倾倒放射性固体废物或者含有高放射性、中放射性物质的废水的；</w:t>
            </w:r>
          </w:p>
          <w:p w14:paraId="68E72E21">
            <w:pPr>
              <w:widowControl/>
              <w:spacing w:line="25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（六）违反国家有关规定或者标准，向水体排放含低放射性物质的废水、热废水或者含病原体的污水的。</w:t>
            </w:r>
          </w:p>
          <w:p w14:paraId="3403B4F9">
            <w:pPr>
              <w:widowControl/>
              <w:spacing w:line="25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有前款第三项、第四项、第六项行为之一的，处二万元以上二十万元以下的罚款。有前款第一项、第二项、第五项行为之一的，处十万元以上一百万元以下的罚款；情节严重的，报经有批准权的人民政府批准，责令停业、关闭。</w:t>
            </w:r>
          </w:p>
        </w:tc>
        <w:tc>
          <w:tcPr>
            <w:tcW w:w="840" w:type="dxa"/>
            <w:vMerge w:val="continue"/>
            <w:shd w:val="clear" w:color="auto" w:fill="FFFFFF" w:themeFill="background1"/>
            <w:vAlign w:val="center"/>
          </w:tcPr>
          <w:p w14:paraId="66EF3BAF">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0B6BEA5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7F63155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4A6E5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4657" w:hRule="atLeast"/>
          <w:jc w:val="center"/>
        </w:trPr>
        <w:tc>
          <w:tcPr>
            <w:tcW w:w="655" w:type="dxa"/>
            <w:gridSpan w:val="2"/>
            <w:vMerge w:val="restart"/>
            <w:shd w:val="clear" w:color="auto" w:fill="FFFFFF" w:themeFill="background1"/>
            <w:vAlign w:val="center"/>
          </w:tcPr>
          <w:p w14:paraId="1BC1B5E5">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926</w:t>
            </w:r>
          </w:p>
          <w:p w14:paraId="6D1CA39C">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p>
        </w:tc>
        <w:tc>
          <w:tcPr>
            <w:tcW w:w="671" w:type="dxa"/>
            <w:gridSpan w:val="2"/>
            <w:vMerge w:val="restart"/>
            <w:shd w:val="clear" w:color="auto" w:fill="FFFFFF" w:themeFill="background1"/>
            <w:vAlign w:val="center"/>
          </w:tcPr>
          <w:p w14:paraId="7858D346">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36</w:t>
            </w:r>
          </w:p>
        </w:tc>
        <w:tc>
          <w:tcPr>
            <w:tcW w:w="1787" w:type="dxa"/>
            <w:vMerge w:val="restart"/>
            <w:shd w:val="clear" w:color="auto" w:fill="FFFFFF" w:themeFill="background1"/>
            <w:vAlign w:val="center"/>
          </w:tcPr>
          <w:p w14:paraId="044646E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对在饮用水水源一级保护区内新建、改建、扩建与供水设施和保护水源无关的建设项目等行为的行政处罚</w:t>
            </w:r>
          </w:p>
        </w:tc>
        <w:tc>
          <w:tcPr>
            <w:tcW w:w="1278" w:type="dxa"/>
            <w:shd w:val="clear" w:color="auto" w:fill="FFFFFF" w:themeFill="background1"/>
            <w:vAlign w:val="center"/>
          </w:tcPr>
          <w:p w14:paraId="5B8A436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《中华人民共和国水污染防治法》（2017修正）</w:t>
            </w:r>
          </w:p>
        </w:tc>
        <w:tc>
          <w:tcPr>
            <w:tcW w:w="6956" w:type="dxa"/>
            <w:shd w:val="clear" w:color="auto" w:fill="FFFFFF" w:themeFill="background1"/>
            <w:vAlign w:val="center"/>
          </w:tcPr>
          <w:p w14:paraId="2D6DF6F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第九十一条第一款  有下列行为之一的，由县级以上地方人民政府环境保护主管部门责令停止违法行为，处十万元以上五十万元以下的罚款；并报经有批准权的人民政府批准，责令拆除或者关闭：</w:t>
            </w:r>
          </w:p>
          <w:p w14:paraId="5398019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（一）在饮用水水源一级保护区内新建、改建、扩建与供水设施和保护水源无关的建设项目的；</w:t>
            </w:r>
          </w:p>
          <w:p w14:paraId="44DDB3E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（二）在饮用水水源二级保护区内新建、改建、扩建排放污染物的建设项目的；</w:t>
            </w:r>
          </w:p>
          <w:p w14:paraId="0FFAE1B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（三）在饮用水水源准保护区内新建、扩建对水体污染严重的建设项目，或者改建建设项目增加排污量的。</w:t>
            </w:r>
          </w:p>
        </w:tc>
        <w:tc>
          <w:tcPr>
            <w:tcW w:w="840" w:type="dxa"/>
            <w:vMerge w:val="restart"/>
            <w:shd w:val="clear" w:color="auto" w:fill="FFFFFF" w:themeFill="background1"/>
            <w:vAlign w:val="center"/>
          </w:tcPr>
          <w:p w14:paraId="4DC9F44C">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县级以上地方人民政府环境保护主管部门</w:t>
            </w:r>
          </w:p>
        </w:tc>
        <w:tc>
          <w:tcPr>
            <w:tcW w:w="990" w:type="dxa"/>
            <w:vMerge w:val="restart"/>
            <w:shd w:val="clear" w:color="auto" w:fill="FFFFFF" w:themeFill="background1"/>
            <w:vAlign w:val="center"/>
          </w:tcPr>
          <w:p w14:paraId="7D37797B">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FFFFFF" w:themeFill="background1"/>
            <w:vAlign w:val="center"/>
          </w:tcPr>
          <w:p w14:paraId="50FF21C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60333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4055" w:hRule="atLeast"/>
          <w:jc w:val="center"/>
        </w:trPr>
        <w:tc>
          <w:tcPr>
            <w:tcW w:w="655" w:type="dxa"/>
            <w:gridSpan w:val="2"/>
            <w:vMerge w:val="continue"/>
            <w:shd w:val="clear" w:color="auto" w:fill="FFFFFF" w:themeFill="background1"/>
            <w:vAlign w:val="center"/>
          </w:tcPr>
          <w:p w14:paraId="789ED5FA">
            <w:pPr>
              <w:pStyle w:val="4"/>
              <w:widowControl/>
              <w:numPr>
                <w:ilvl w:val="0"/>
                <w:numId w:val="7"/>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5BE6558C">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0A17CD2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5D279F2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《海南省水污染防治条例》（2017公布）</w:t>
            </w:r>
          </w:p>
        </w:tc>
        <w:tc>
          <w:tcPr>
            <w:tcW w:w="6956" w:type="dxa"/>
            <w:shd w:val="clear" w:color="auto" w:fill="FFFFFF" w:themeFill="background1"/>
            <w:vAlign w:val="center"/>
          </w:tcPr>
          <w:p w14:paraId="14782E0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第六十三条第一款  有下列行为之一的，由县级以上地方人民政府环境保护主管部门责令停止违法行为，处十万元以上五十万元以下的罚款；并报经有批准权的人民政府批准，责令拆除或者关闭：</w:t>
            </w:r>
          </w:p>
          <w:p w14:paraId="63E7D92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（一）在饮用水水源一级保护区内新建、改建、扩建与供水设施和保护水源无关的建设项目的；</w:t>
            </w:r>
          </w:p>
          <w:p w14:paraId="22DC1F6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（二）在饮用水水源二级保护区内新建、改建、扩建排放污染物的建设项目的；</w:t>
            </w:r>
          </w:p>
          <w:p w14:paraId="6CEA556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（三）在饮用水水源准保护区内新建、扩建对水体污染严重的建设项目，或者改建建设项目增加排污量的。</w:t>
            </w:r>
          </w:p>
        </w:tc>
        <w:tc>
          <w:tcPr>
            <w:tcW w:w="840" w:type="dxa"/>
            <w:vMerge w:val="continue"/>
            <w:shd w:val="clear" w:color="auto" w:fill="FFFFFF" w:themeFill="background1"/>
            <w:vAlign w:val="center"/>
          </w:tcPr>
          <w:p w14:paraId="100EDC52">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5E00485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077F5CE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45B1A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15" w:hRule="atLeast"/>
          <w:jc w:val="center"/>
        </w:trPr>
        <w:tc>
          <w:tcPr>
            <w:tcW w:w="655" w:type="dxa"/>
            <w:gridSpan w:val="2"/>
            <w:vMerge w:val="restart"/>
            <w:shd w:val="clear" w:color="auto" w:fill="FFFFFF" w:themeFill="background1"/>
            <w:vAlign w:val="center"/>
          </w:tcPr>
          <w:p w14:paraId="7E014D6E">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927</w:t>
            </w:r>
          </w:p>
          <w:p w14:paraId="233B0F72">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p>
        </w:tc>
        <w:tc>
          <w:tcPr>
            <w:tcW w:w="671" w:type="dxa"/>
            <w:gridSpan w:val="2"/>
            <w:vMerge w:val="restart"/>
            <w:shd w:val="clear" w:color="auto" w:fill="FFFFFF" w:themeFill="background1"/>
            <w:vAlign w:val="center"/>
          </w:tcPr>
          <w:p w14:paraId="7EBD2043">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37</w:t>
            </w:r>
          </w:p>
        </w:tc>
        <w:tc>
          <w:tcPr>
            <w:tcW w:w="1787" w:type="dxa"/>
            <w:vMerge w:val="restart"/>
            <w:shd w:val="clear" w:color="auto" w:fill="FFFFFF" w:themeFill="background1"/>
            <w:vAlign w:val="center"/>
          </w:tcPr>
          <w:p w14:paraId="7C0FCD1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对在饮用水水源一级保护区内从事网箱养殖或者组织进行旅游、垂钓或者其他可能污染饮用水水体的活动的行政处罚</w:t>
            </w:r>
          </w:p>
        </w:tc>
        <w:tc>
          <w:tcPr>
            <w:tcW w:w="1278" w:type="dxa"/>
            <w:shd w:val="clear" w:color="auto" w:fill="FFFFFF" w:themeFill="background1"/>
            <w:vAlign w:val="center"/>
          </w:tcPr>
          <w:p w14:paraId="159A751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《中华人民共和国水污染防治法》（2017修正）</w:t>
            </w:r>
          </w:p>
        </w:tc>
        <w:tc>
          <w:tcPr>
            <w:tcW w:w="6956" w:type="dxa"/>
            <w:shd w:val="clear" w:color="auto" w:fill="FFFFFF" w:themeFill="background1"/>
            <w:vAlign w:val="center"/>
          </w:tcPr>
          <w:p w14:paraId="0EB85F2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第九十一条第二款  在饮用水水源一级保护区内从事网箱养殖或者组织进行旅游、垂钓或者其他可能污染饮用水水体的活动的，由县级以上地方人民政府环境保护主管部门责令停止违法行为，处二万元以上十万元以下的罚款。个人在饮用水水源一级保护区内游泳、垂钓或者从事其他可能污染饮用水水体的活动的，由县级以上地方人民政府环境保护主管部门责令停止违法行为，可以处五百元以下的罚款。</w:t>
            </w:r>
          </w:p>
        </w:tc>
        <w:tc>
          <w:tcPr>
            <w:tcW w:w="840" w:type="dxa"/>
            <w:vMerge w:val="restart"/>
            <w:shd w:val="clear" w:color="auto" w:fill="FFFFFF" w:themeFill="background1"/>
            <w:vAlign w:val="center"/>
          </w:tcPr>
          <w:p w14:paraId="414A9FE2">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县级以上地方人民政府环境保护主管部门</w:t>
            </w:r>
          </w:p>
        </w:tc>
        <w:tc>
          <w:tcPr>
            <w:tcW w:w="990" w:type="dxa"/>
            <w:vMerge w:val="restart"/>
            <w:shd w:val="clear" w:color="auto" w:fill="FFFFFF" w:themeFill="background1"/>
            <w:vAlign w:val="center"/>
          </w:tcPr>
          <w:p w14:paraId="511B0CF5">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FFFFFF" w:themeFill="background1"/>
            <w:vAlign w:val="center"/>
          </w:tcPr>
          <w:p w14:paraId="7661629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754E6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01" w:hRule="atLeast"/>
          <w:jc w:val="center"/>
        </w:trPr>
        <w:tc>
          <w:tcPr>
            <w:tcW w:w="655" w:type="dxa"/>
            <w:gridSpan w:val="2"/>
            <w:vMerge w:val="continue"/>
            <w:shd w:val="clear" w:color="auto" w:fill="FFFFFF" w:themeFill="background1"/>
            <w:vAlign w:val="center"/>
          </w:tcPr>
          <w:p w14:paraId="19C3A670">
            <w:pPr>
              <w:pStyle w:val="4"/>
              <w:widowControl/>
              <w:numPr>
                <w:ilvl w:val="0"/>
                <w:numId w:val="7"/>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19A68291">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03C679C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53A9BDA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《海南省水污染防治条例》（2017公布）</w:t>
            </w:r>
          </w:p>
        </w:tc>
        <w:tc>
          <w:tcPr>
            <w:tcW w:w="6956" w:type="dxa"/>
            <w:shd w:val="clear" w:color="auto" w:fill="FFFFFF" w:themeFill="background1"/>
            <w:vAlign w:val="center"/>
          </w:tcPr>
          <w:p w14:paraId="5E06C80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第六十三条第二款  在饮用水水源一级保护区内从事网箱养殖或者组织进行旅游、垂钓或者其他可能污染饮用水水体的活动的，由县级以上地方人民政府环境保护主管部门责令停止违法行为，处二万元以上十万元以下的罚款。个人在饮用水水源一级保护区内游泳、垂钓或者从事其他可能污染饮用水水体的活动的，由县级以上地方人民政府环境保护主管部门责令停止违法行为，可以处五百元以下的罚款。</w:t>
            </w:r>
          </w:p>
        </w:tc>
        <w:tc>
          <w:tcPr>
            <w:tcW w:w="840" w:type="dxa"/>
            <w:vMerge w:val="continue"/>
            <w:shd w:val="clear" w:color="auto" w:fill="FFFFFF" w:themeFill="background1"/>
            <w:vAlign w:val="center"/>
          </w:tcPr>
          <w:p w14:paraId="375E7212">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14D0244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45AC3B6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29E2A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4670" w:hRule="atLeast"/>
          <w:jc w:val="center"/>
        </w:trPr>
        <w:tc>
          <w:tcPr>
            <w:tcW w:w="655" w:type="dxa"/>
            <w:gridSpan w:val="2"/>
            <w:vMerge w:val="continue"/>
            <w:shd w:val="clear" w:color="auto" w:fill="FFFFFF" w:themeFill="background1"/>
            <w:vAlign w:val="center"/>
          </w:tcPr>
          <w:p w14:paraId="29547418">
            <w:pPr>
              <w:pStyle w:val="4"/>
              <w:widowControl/>
              <w:numPr>
                <w:ilvl w:val="0"/>
                <w:numId w:val="7"/>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3ED1EE8A">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2215CD1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099097A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《海南省饮用水水源保护条例》（2017修正）</w:t>
            </w:r>
          </w:p>
        </w:tc>
        <w:tc>
          <w:tcPr>
            <w:tcW w:w="6956" w:type="dxa"/>
            <w:shd w:val="clear" w:color="auto" w:fill="FFFFFF" w:themeFill="background1"/>
            <w:vAlign w:val="center"/>
          </w:tcPr>
          <w:p w14:paraId="019EAC4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第四十二条  违反本条例第二十二条规定，在饮用水水源一级保护区有下列行为之一的，责令改正，并按照下列规定处以罚款；构成犯罪的，依法追究刑事责任：</w:t>
            </w:r>
          </w:p>
          <w:p w14:paraId="28E9877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（八）使用化肥或者其他可能污染饮用水水体的化学物品的，处二千元以上二万元以下的罚款；</w:t>
            </w:r>
          </w:p>
          <w:p w14:paraId="1FFAB18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（九）放养畜禽、洗涤的，处五百元以上五千元以下的罚款；</w:t>
            </w:r>
          </w:p>
          <w:p w14:paraId="0AD858A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（十）从事网箱养殖或者组织进行旅游、垂钓的，处二万元以上十万元以下的罚款；个人游泳、垂钓的，处五百元以下的罚款。</w:t>
            </w:r>
          </w:p>
          <w:p w14:paraId="636EF5B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第四十四条  本条例第四十条第一项、第四十一条第一项至第三项、第四十二条第一项至第三项规定的处罚由农业行政主管部门决定；第四十条第二项、第四十一条第四项、第四十二条第四项规定的处罚由渔业行政主管部门决定；第四十条第三项、第四十一条第五项、第四十二条第五项规定的处罚由水务、土地、地质矿产主管部门按照各自职责决定；第四十三条规定的处罚由渔业行政主管部门和海事管理机构按照各自职责决定；第四十一条第六项和第四十二条第六项规定的处罚由民政部门决定；第四十一条第七项和第四十二条第七项规定的处罚由动物卫生监督机构决定；第四十二条第八项至第十项规定的处罚由环境保护主管部门决定。</w:t>
            </w:r>
          </w:p>
        </w:tc>
        <w:tc>
          <w:tcPr>
            <w:tcW w:w="840" w:type="dxa"/>
            <w:vMerge w:val="continue"/>
            <w:shd w:val="clear" w:color="auto" w:fill="FFFFFF" w:themeFill="background1"/>
            <w:vAlign w:val="center"/>
          </w:tcPr>
          <w:p w14:paraId="544B0064">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73DF147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5070B54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26417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1233" w:hRule="atLeast"/>
          <w:jc w:val="center"/>
        </w:trPr>
        <w:tc>
          <w:tcPr>
            <w:tcW w:w="655" w:type="dxa"/>
            <w:gridSpan w:val="2"/>
            <w:vMerge w:val="restart"/>
            <w:shd w:val="clear" w:color="auto" w:fill="FFFFFF" w:themeFill="background1"/>
            <w:vAlign w:val="center"/>
          </w:tcPr>
          <w:p w14:paraId="49E1CD68">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928</w:t>
            </w:r>
          </w:p>
          <w:p w14:paraId="6387E738">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p>
        </w:tc>
        <w:tc>
          <w:tcPr>
            <w:tcW w:w="671" w:type="dxa"/>
            <w:gridSpan w:val="2"/>
            <w:vMerge w:val="restart"/>
            <w:shd w:val="clear" w:color="auto" w:fill="FFFFFF" w:themeFill="background1"/>
            <w:vAlign w:val="center"/>
          </w:tcPr>
          <w:p w14:paraId="1EFBCF9B">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38</w:t>
            </w:r>
          </w:p>
        </w:tc>
        <w:tc>
          <w:tcPr>
            <w:tcW w:w="1787" w:type="dxa"/>
            <w:vMerge w:val="restart"/>
            <w:shd w:val="clear" w:color="auto" w:fill="FFFFFF" w:themeFill="background1"/>
            <w:vAlign w:val="center"/>
          </w:tcPr>
          <w:p w14:paraId="5DF4925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对不按照规定制定水污染事故的应急方案等行为的行政处罚</w:t>
            </w:r>
          </w:p>
        </w:tc>
        <w:tc>
          <w:tcPr>
            <w:tcW w:w="1278" w:type="dxa"/>
            <w:shd w:val="clear" w:color="auto" w:fill="FFFFFF" w:themeFill="background1"/>
            <w:vAlign w:val="center"/>
          </w:tcPr>
          <w:p w14:paraId="1A7E193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《中华人民共和国水污染防治法》（2017修正）</w:t>
            </w:r>
          </w:p>
        </w:tc>
        <w:tc>
          <w:tcPr>
            <w:tcW w:w="6956" w:type="dxa"/>
            <w:shd w:val="clear" w:color="auto" w:fill="FFFFFF" w:themeFill="background1"/>
            <w:vAlign w:val="center"/>
          </w:tcPr>
          <w:p w14:paraId="7B5033F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第九十三条  企业事业单位有下列行为之一的，由县级以上人民政府环境保护主管部门责令改正；情节严重的，处二万元以上十万元以下的罚款：</w:t>
            </w:r>
          </w:p>
          <w:p w14:paraId="12084E4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（一）不按照规定制定水污染事故的应急方案的；</w:t>
            </w:r>
          </w:p>
          <w:p w14:paraId="0185FFF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（二）水污染事故发生后，未及时启动水污染事故的应急方案，采取有关应急措施的。</w:t>
            </w:r>
          </w:p>
        </w:tc>
        <w:tc>
          <w:tcPr>
            <w:tcW w:w="840" w:type="dxa"/>
            <w:vMerge w:val="restart"/>
            <w:shd w:val="clear" w:color="auto" w:fill="FFFFFF" w:themeFill="background1"/>
            <w:vAlign w:val="center"/>
          </w:tcPr>
          <w:p w14:paraId="274C882A">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县级以上地方人民政府环境保护主管部门</w:t>
            </w:r>
          </w:p>
        </w:tc>
        <w:tc>
          <w:tcPr>
            <w:tcW w:w="990" w:type="dxa"/>
            <w:vMerge w:val="restart"/>
            <w:shd w:val="clear" w:color="auto" w:fill="FFFFFF" w:themeFill="background1"/>
            <w:vAlign w:val="center"/>
          </w:tcPr>
          <w:p w14:paraId="34F0E7E2">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FFFFFF" w:themeFill="background1"/>
            <w:vAlign w:val="center"/>
          </w:tcPr>
          <w:p w14:paraId="63FACB7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74A9D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1218" w:hRule="atLeast"/>
          <w:jc w:val="center"/>
        </w:trPr>
        <w:tc>
          <w:tcPr>
            <w:tcW w:w="655" w:type="dxa"/>
            <w:gridSpan w:val="2"/>
            <w:vMerge w:val="continue"/>
            <w:shd w:val="clear" w:color="auto" w:fill="FFFFFF" w:themeFill="background1"/>
            <w:vAlign w:val="center"/>
          </w:tcPr>
          <w:p w14:paraId="2E9EE810">
            <w:pPr>
              <w:pStyle w:val="4"/>
              <w:widowControl/>
              <w:numPr>
                <w:ilvl w:val="0"/>
                <w:numId w:val="7"/>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11F5B830">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6ECEF5D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0752E3F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《海南省水污染防治条例》（2017公布）</w:t>
            </w:r>
          </w:p>
        </w:tc>
        <w:tc>
          <w:tcPr>
            <w:tcW w:w="6956" w:type="dxa"/>
            <w:shd w:val="clear" w:color="auto" w:fill="FFFFFF" w:themeFill="background1"/>
            <w:vAlign w:val="center"/>
          </w:tcPr>
          <w:p w14:paraId="7E01669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第六十六条  企业事业单位有下列行为之一的，由县级以上人民政府环境保护主管部门责令改正；情节严重的，处二万元以上十万元以下的罚款：</w:t>
            </w:r>
          </w:p>
          <w:p w14:paraId="306BFF4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（一）不按照规定制定水污染事故的应急方案的；</w:t>
            </w:r>
          </w:p>
          <w:p w14:paraId="4A980D1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（二）水污染事故发生后，未及时启动水污染事故的应急方案，采取有关应急措施的。</w:t>
            </w:r>
          </w:p>
        </w:tc>
        <w:tc>
          <w:tcPr>
            <w:tcW w:w="840" w:type="dxa"/>
            <w:vMerge w:val="continue"/>
            <w:shd w:val="clear" w:color="auto" w:fill="FFFFFF" w:themeFill="background1"/>
            <w:vAlign w:val="center"/>
          </w:tcPr>
          <w:p w14:paraId="54F1CB1D">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5FEBF4A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71DE9C8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03BAC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3566" w:hRule="atLeast"/>
          <w:jc w:val="center"/>
        </w:trPr>
        <w:tc>
          <w:tcPr>
            <w:tcW w:w="655" w:type="dxa"/>
            <w:gridSpan w:val="2"/>
            <w:shd w:val="clear" w:color="auto" w:fill="FFFFFF" w:themeFill="background1"/>
            <w:vAlign w:val="center"/>
          </w:tcPr>
          <w:p w14:paraId="591515DD">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929</w:t>
            </w:r>
          </w:p>
        </w:tc>
        <w:tc>
          <w:tcPr>
            <w:tcW w:w="671" w:type="dxa"/>
            <w:gridSpan w:val="2"/>
            <w:shd w:val="clear" w:color="auto" w:fill="FFFFFF" w:themeFill="background1"/>
            <w:vAlign w:val="center"/>
          </w:tcPr>
          <w:p w14:paraId="2E4CA68D">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39</w:t>
            </w:r>
          </w:p>
        </w:tc>
        <w:tc>
          <w:tcPr>
            <w:tcW w:w="1787" w:type="dxa"/>
            <w:shd w:val="clear" w:color="auto" w:fill="FFFFFF" w:themeFill="background1"/>
            <w:vAlign w:val="center"/>
          </w:tcPr>
          <w:p w14:paraId="77123E6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对企业事业单位违反《中华人民共和国水污染防治法》规定，造成水污染事故的行政处罚</w:t>
            </w:r>
          </w:p>
        </w:tc>
        <w:tc>
          <w:tcPr>
            <w:tcW w:w="1278" w:type="dxa"/>
            <w:shd w:val="clear" w:color="auto" w:fill="FFFFFF" w:themeFill="background1"/>
            <w:vAlign w:val="center"/>
          </w:tcPr>
          <w:p w14:paraId="00B6369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《中华人民共和国水污染防治法》（2017修正）</w:t>
            </w:r>
          </w:p>
        </w:tc>
        <w:tc>
          <w:tcPr>
            <w:tcW w:w="6956" w:type="dxa"/>
            <w:shd w:val="clear" w:color="auto" w:fill="FFFFFF" w:themeFill="background1"/>
            <w:vAlign w:val="center"/>
          </w:tcPr>
          <w:p w14:paraId="1749130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第九十四条第一款  企业事业单位违反本法规定，造成水污染事故的，除依法承担赔偿责任外，由县级以上人民政府环境保护主管部门依照本条第二款的规定处以罚款，责令限期采取治理措施，消除污染；未按照要求采取治理措施或者不具备治理能力的，由环境保护主管部门指定有治理能力的单位代为治理，所需费用由违法者承担；对造成重大或者特大水污染事故的，还可以报经有批准权的人民政府批准，责令关闭；对直接负责的主管人员和其他直接责任人员可以处上一年度从本单位取得的收入百分之五十以下的罚款；有《中华人民共和国环境保护法》第六十三条规定的违法排放水污染物等行为之一，尚不构成犯罪的，由公安机关对直接负责的主管人员和其他直接责任人员处十日以上十五日以下的拘留；情节较轻的，处五日以上十日以下的拘留。</w:t>
            </w:r>
          </w:p>
          <w:p w14:paraId="0288E59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第二款  对造成一般或者较大水污染事故的，按照水污染事故造成的直接损失的百分之二十计算罚款；对造成重大或者特大水污染事故的，按照水污染事故造成的直接损失的百分之三十计算罚款。</w:t>
            </w:r>
          </w:p>
        </w:tc>
        <w:tc>
          <w:tcPr>
            <w:tcW w:w="840" w:type="dxa"/>
            <w:shd w:val="clear" w:color="auto" w:fill="FFFFFF" w:themeFill="background1"/>
            <w:vAlign w:val="center"/>
          </w:tcPr>
          <w:p w14:paraId="66C66717">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县级以上人民政府环境保护主管部门</w:t>
            </w:r>
          </w:p>
        </w:tc>
        <w:tc>
          <w:tcPr>
            <w:tcW w:w="990" w:type="dxa"/>
            <w:shd w:val="clear" w:color="auto" w:fill="FFFFFF" w:themeFill="background1"/>
            <w:vAlign w:val="center"/>
          </w:tcPr>
          <w:p w14:paraId="22DAAD24">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02294DF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6EAF9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657" w:hRule="atLeast"/>
          <w:jc w:val="center"/>
        </w:trPr>
        <w:tc>
          <w:tcPr>
            <w:tcW w:w="655" w:type="dxa"/>
            <w:gridSpan w:val="2"/>
            <w:shd w:val="clear" w:color="auto" w:fill="FFFFFF" w:themeFill="background1"/>
            <w:vAlign w:val="center"/>
          </w:tcPr>
          <w:p w14:paraId="7317C28B">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930</w:t>
            </w:r>
          </w:p>
        </w:tc>
        <w:tc>
          <w:tcPr>
            <w:tcW w:w="671" w:type="dxa"/>
            <w:gridSpan w:val="2"/>
            <w:shd w:val="clear" w:color="auto" w:fill="FFFFFF" w:themeFill="background1"/>
            <w:vAlign w:val="center"/>
          </w:tcPr>
          <w:p w14:paraId="78819D57">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40</w:t>
            </w:r>
          </w:p>
        </w:tc>
        <w:tc>
          <w:tcPr>
            <w:tcW w:w="1787" w:type="dxa"/>
            <w:shd w:val="clear" w:color="auto" w:fill="FFFFFF" w:themeFill="background1"/>
            <w:vAlign w:val="center"/>
          </w:tcPr>
          <w:p w14:paraId="6EE8536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对利用岩层孔隙、裂隙、溶洞、废弃矿坑等贮存石化原料及产品、农药、危险废物或者其他有毒有害物质的行政处罚</w:t>
            </w:r>
          </w:p>
        </w:tc>
        <w:tc>
          <w:tcPr>
            <w:tcW w:w="1278" w:type="dxa"/>
            <w:shd w:val="clear" w:color="auto" w:fill="FFFFFF" w:themeFill="background1"/>
            <w:vAlign w:val="center"/>
          </w:tcPr>
          <w:p w14:paraId="6BF22CC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《地下水管理条例》（2021公布）</w:t>
            </w:r>
          </w:p>
        </w:tc>
        <w:tc>
          <w:tcPr>
            <w:tcW w:w="6956" w:type="dxa"/>
            <w:shd w:val="clear" w:color="auto" w:fill="FFFFFF" w:themeFill="background1"/>
            <w:vAlign w:val="center"/>
          </w:tcPr>
          <w:p w14:paraId="52C841E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第五十九条第一款  利用岩层孔隙、裂隙、溶洞、废弃矿坑等贮存石化原料及产品、农药、危险废物或者其他有毒有害物质的，由地方人民政府生态环境主管部门责令限期改正，处10万元以上100万元以下罚款。</w:t>
            </w:r>
          </w:p>
        </w:tc>
        <w:tc>
          <w:tcPr>
            <w:tcW w:w="840" w:type="dxa"/>
            <w:shd w:val="clear" w:color="auto" w:fill="FFFFFF" w:themeFill="background1"/>
            <w:vAlign w:val="center"/>
          </w:tcPr>
          <w:p w14:paraId="555F2312">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地方人民政府生态环境主管部门</w:t>
            </w:r>
          </w:p>
        </w:tc>
        <w:tc>
          <w:tcPr>
            <w:tcW w:w="990" w:type="dxa"/>
            <w:shd w:val="clear" w:color="auto" w:fill="FFFFFF" w:themeFill="background1"/>
            <w:vAlign w:val="center"/>
          </w:tcPr>
          <w:p w14:paraId="3B4BBD20">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015C69F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0B6DE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269" w:hRule="atLeast"/>
          <w:jc w:val="center"/>
        </w:trPr>
        <w:tc>
          <w:tcPr>
            <w:tcW w:w="655" w:type="dxa"/>
            <w:gridSpan w:val="2"/>
            <w:shd w:val="clear" w:color="auto" w:fill="FFFFFF" w:themeFill="background1"/>
            <w:vAlign w:val="center"/>
          </w:tcPr>
          <w:p w14:paraId="072AA003">
            <w:pPr>
              <w:pStyle w:val="4"/>
              <w:widowControl/>
              <w:numPr>
                <w:ilvl w:val="0"/>
                <w:numId w:val="0"/>
              </w:numPr>
              <w:spacing w:line="256"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931</w:t>
            </w:r>
          </w:p>
        </w:tc>
        <w:tc>
          <w:tcPr>
            <w:tcW w:w="671" w:type="dxa"/>
            <w:gridSpan w:val="2"/>
            <w:shd w:val="clear" w:color="auto" w:fill="FFFFFF" w:themeFill="background1"/>
            <w:vAlign w:val="center"/>
          </w:tcPr>
          <w:p w14:paraId="6F81A343">
            <w:pPr>
              <w:widowControl/>
              <w:spacing w:line="256"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41</w:t>
            </w:r>
          </w:p>
        </w:tc>
        <w:tc>
          <w:tcPr>
            <w:tcW w:w="1787" w:type="dxa"/>
            <w:shd w:val="clear" w:color="auto" w:fill="FFFFFF" w:themeFill="background1"/>
            <w:vAlign w:val="center"/>
          </w:tcPr>
          <w:p w14:paraId="6D900D48">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对在泉域保护范围以及岩溶强发育、存在较多落水洞和岩溶漏斗的区域</w:t>
            </w:r>
            <w:r>
              <w:rPr>
                <w:rFonts w:ascii="Times New Roman" w:hAnsi="Times New Roman" w:eastAsia="宋体" w:cs="Times New Roman"/>
                <w:color w:val="000000" w:themeColor="text1"/>
                <w:spacing w:val="-5"/>
                <w:kern w:val="0"/>
                <w:sz w:val="18"/>
                <w:szCs w:val="18"/>
                <w:highlight w:val="none"/>
                <w14:textFill>
                  <w14:solidFill>
                    <w14:schemeClr w14:val="tx1"/>
                  </w14:solidFill>
                </w14:textFill>
              </w:rPr>
              <w:t>内，新建、改建、扩建造成地下水污染的建设项目的行政处罚</w:t>
            </w:r>
          </w:p>
        </w:tc>
        <w:tc>
          <w:tcPr>
            <w:tcW w:w="1278" w:type="dxa"/>
            <w:shd w:val="clear" w:color="auto" w:fill="FFFFFF" w:themeFill="background1"/>
            <w:vAlign w:val="center"/>
          </w:tcPr>
          <w:p w14:paraId="16FC89E0">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《地下水管理条例》（2021公布）</w:t>
            </w:r>
          </w:p>
        </w:tc>
        <w:tc>
          <w:tcPr>
            <w:tcW w:w="6956" w:type="dxa"/>
            <w:shd w:val="clear" w:color="auto" w:fill="FFFFFF" w:themeFill="background1"/>
            <w:vAlign w:val="center"/>
          </w:tcPr>
          <w:p w14:paraId="74AAC506">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第五十九条第三款  在泉域保护范围以及岩溶强发育、存在较多落水洞和岩溶漏斗的区域内，新建、改建、扩建造成地下水污染的建设项目的，由地方人民政府生态环境主管部门处10万元以上50万元以下罚款，并报经有批准权的人民政府批准，责令拆除或者关闭。</w:t>
            </w:r>
          </w:p>
        </w:tc>
        <w:tc>
          <w:tcPr>
            <w:tcW w:w="840" w:type="dxa"/>
            <w:shd w:val="clear" w:color="auto" w:fill="FFFFFF" w:themeFill="background1"/>
            <w:vAlign w:val="center"/>
          </w:tcPr>
          <w:p w14:paraId="1CA0CAC9">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地方人民政府生态环境主管部门</w:t>
            </w:r>
          </w:p>
        </w:tc>
        <w:tc>
          <w:tcPr>
            <w:tcW w:w="990" w:type="dxa"/>
            <w:shd w:val="clear" w:color="auto" w:fill="FFFFFF" w:themeFill="background1"/>
            <w:vAlign w:val="center"/>
          </w:tcPr>
          <w:p w14:paraId="73AEEB3E">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3F6A4EF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0E942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14535" w:type="dxa"/>
            <w:gridSpan w:val="10"/>
            <w:shd w:val="clear" w:color="auto" w:fill="FFFFFF" w:themeFill="background1"/>
            <w:vAlign w:val="center"/>
          </w:tcPr>
          <w:p w14:paraId="74A8A981">
            <w:pPr>
              <w:widowControl/>
              <w:spacing w:line="280" w:lineRule="exact"/>
              <w:jc w:val="center"/>
              <w:rPr>
                <w:rFonts w:ascii="Times New Roman" w:hAnsi="Times New Roman" w:eastAsia="黑体" w:cs="Times New Roman"/>
                <w:color w:val="000000" w:themeColor="text1"/>
                <w:kern w:val="0"/>
                <w:sz w:val="18"/>
                <w:szCs w:val="18"/>
                <w:highlight w:val="none"/>
                <w:lang w:val="en-US" w:eastAsia="zh-CN" w:bidi="ar-SA"/>
                <w14:textFill>
                  <w14:solidFill>
                    <w14:schemeClr w14:val="tx1"/>
                  </w14:solidFill>
                </w14:textFill>
              </w:rPr>
            </w:pPr>
            <w:r>
              <w:rPr>
                <w:rFonts w:ascii="楷体_GB2312" w:hAnsi="Times New Roman" w:eastAsia="楷体_GB2312" w:cs="Times New Roman"/>
                <w:color w:val="000000" w:themeColor="text1"/>
                <w:kern w:val="0"/>
                <w:sz w:val="18"/>
                <w:szCs w:val="18"/>
                <w:highlight w:val="none"/>
                <w14:textFill>
                  <w14:solidFill>
                    <w14:schemeClr w14:val="tx1"/>
                  </w14:solidFill>
                </w14:textFill>
              </w:rPr>
              <w:t>（三）畜禽污染防治方面</w:t>
            </w:r>
          </w:p>
        </w:tc>
      </w:tr>
      <w:tr w14:paraId="6A505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1409" w:hRule="atLeast"/>
          <w:jc w:val="center"/>
        </w:trPr>
        <w:tc>
          <w:tcPr>
            <w:tcW w:w="655" w:type="dxa"/>
            <w:gridSpan w:val="2"/>
            <w:vMerge w:val="restart"/>
            <w:shd w:val="clear" w:color="auto" w:fill="FFFFFF" w:themeFill="background1"/>
            <w:vAlign w:val="center"/>
          </w:tcPr>
          <w:p w14:paraId="62F45931">
            <w:pPr>
              <w:pStyle w:val="4"/>
              <w:widowControl/>
              <w:numPr>
                <w:ilvl w:val="0"/>
                <w:numId w:val="0"/>
              </w:numPr>
              <w:spacing w:line="256"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932</w:t>
            </w:r>
          </w:p>
          <w:p w14:paraId="21E80160">
            <w:pPr>
              <w:pStyle w:val="4"/>
              <w:widowControl/>
              <w:numPr>
                <w:ilvl w:val="0"/>
                <w:numId w:val="0"/>
              </w:numPr>
              <w:spacing w:line="256"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p>
        </w:tc>
        <w:tc>
          <w:tcPr>
            <w:tcW w:w="671" w:type="dxa"/>
            <w:gridSpan w:val="2"/>
            <w:vMerge w:val="restart"/>
            <w:shd w:val="clear" w:color="auto" w:fill="FFFFFF" w:themeFill="background1"/>
            <w:vAlign w:val="center"/>
          </w:tcPr>
          <w:p w14:paraId="72A6ACE2">
            <w:pPr>
              <w:widowControl/>
              <w:spacing w:line="256"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42</w:t>
            </w:r>
          </w:p>
        </w:tc>
        <w:tc>
          <w:tcPr>
            <w:tcW w:w="1787" w:type="dxa"/>
            <w:vMerge w:val="restart"/>
            <w:shd w:val="clear" w:color="auto" w:fill="FFFFFF" w:themeFill="background1"/>
            <w:vAlign w:val="center"/>
          </w:tcPr>
          <w:p w14:paraId="31E43A91">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对在禁止养殖区域内建设畜禽养殖场、养殖小区的行政处罚</w:t>
            </w:r>
          </w:p>
        </w:tc>
        <w:tc>
          <w:tcPr>
            <w:tcW w:w="1278" w:type="dxa"/>
            <w:shd w:val="clear" w:color="auto" w:fill="FFFFFF" w:themeFill="background1"/>
            <w:vAlign w:val="center"/>
          </w:tcPr>
          <w:p w14:paraId="24AAD056">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《畜禽规模养殖污染防治条例》（2013公布）</w:t>
            </w:r>
          </w:p>
        </w:tc>
        <w:tc>
          <w:tcPr>
            <w:tcW w:w="6956" w:type="dxa"/>
            <w:shd w:val="clear" w:color="auto" w:fill="FFFFFF" w:themeFill="background1"/>
            <w:vAlign w:val="center"/>
          </w:tcPr>
          <w:p w14:paraId="6B4F2564">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第三十七条  违反本条例规定，在禁止养殖区域内建设畜禽养殖场、养殖小区的，由县级以上地方人民政府环境保护主管部门责令停止违法行为；拒不停止违法行为的，处3万元以上10万元以下的罚款，并报县级以上人民政府责令拆除或者关闭。在饮用水水源保护区建设畜禽养殖场、养殖小区的，由县级以上地方人民政府环境保护主管部门责令停止违法行为，处10万元以上50万元以下的罚款，并报经有批准权的人民政府批准，责令拆除或者关闭。</w:t>
            </w:r>
          </w:p>
        </w:tc>
        <w:tc>
          <w:tcPr>
            <w:tcW w:w="840" w:type="dxa"/>
            <w:vMerge w:val="restart"/>
            <w:shd w:val="clear" w:color="auto" w:fill="FFFFFF" w:themeFill="background1"/>
            <w:vAlign w:val="center"/>
          </w:tcPr>
          <w:p w14:paraId="1A1AF0E6">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县级以上地方人民政府环境保护主管部门</w:t>
            </w:r>
          </w:p>
        </w:tc>
        <w:tc>
          <w:tcPr>
            <w:tcW w:w="990" w:type="dxa"/>
            <w:vMerge w:val="restart"/>
            <w:shd w:val="clear" w:color="auto" w:fill="FFFFFF" w:themeFill="background1"/>
            <w:vAlign w:val="center"/>
          </w:tcPr>
          <w:p w14:paraId="5A7E8EB7">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FFFFFF" w:themeFill="background1"/>
            <w:vAlign w:val="center"/>
          </w:tcPr>
          <w:p w14:paraId="085DBA7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7D9B3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760" w:hRule="atLeast"/>
          <w:jc w:val="center"/>
        </w:trPr>
        <w:tc>
          <w:tcPr>
            <w:tcW w:w="655" w:type="dxa"/>
            <w:gridSpan w:val="2"/>
            <w:vMerge w:val="continue"/>
            <w:shd w:val="clear" w:color="auto" w:fill="FFFFFF" w:themeFill="background1"/>
            <w:vAlign w:val="center"/>
          </w:tcPr>
          <w:p w14:paraId="512BD75D">
            <w:pPr>
              <w:pStyle w:val="4"/>
              <w:widowControl/>
              <w:numPr>
                <w:ilvl w:val="0"/>
                <w:numId w:val="7"/>
              </w:numPr>
              <w:spacing w:line="256"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0187A43F">
            <w:pPr>
              <w:widowControl/>
              <w:spacing w:line="256"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776C2B06">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2966C183">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《海南省水污染防治条例》（2017公布）</w:t>
            </w:r>
          </w:p>
        </w:tc>
        <w:tc>
          <w:tcPr>
            <w:tcW w:w="6956" w:type="dxa"/>
            <w:shd w:val="clear" w:color="auto" w:fill="FFFFFF" w:themeFill="background1"/>
            <w:vAlign w:val="center"/>
          </w:tcPr>
          <w:p w14:paraId="0CF17B58">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第五十九条  违反本条例规定，在禁养区内建设畜禽养殖场、养殖小区的，由县级以上人民政府环境保护主管部门责令改正；拒不改正的，处三万元以上十万元以下的罚款，并报县级以上人民政府责令拆除或者关闭。</w:t>
            </w:r>
          </w:p>
        </w:tc>
        <w:tc>
          <w:tcPr>
            <w:tcW w:w="840" w:type="dxa"/>
            <w:vMerge w:val="continue"/>
            <w:shd w:val="clear" w:color="auto" w:fill="FFFFFF" w:themeFill="background1"/>
            <w:vAlign w:val="center"/>
          </w:tcPr>
          <w:p w14:paraId="4A2FD68A">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64661EE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033F7BD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01627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1188" w:hRule="atLeast"/>
          <w:jc w:val="center"/>
        </w:trPr>
        <w:tc>
          <w:tcPr>
            <w:tcW w:w="655" w:type="dxa"/>
            <w:gridSpan w:val="2"/>
            <w:vMerge w:val="restart"/>
            <w:shd w:val="clear" w:color="auto" w:fill="FFFFFF" w:themeFill="background1"/>
            <w:vAlign w:val="center"/>
          </w:tcPr>
          <w:p w14:paraId="661E6F1E">
            <w:pPr>
              <w:pStyle w:val="4"/>
              <w:widowControl/>
              <w:numPr>
                <w:ilvl w:val="0"/>
                <w:numId w:val="0"/>
              </w:numPr>
              <w:spacing w:line="256"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933</w:t>
            </w:r>
          </w:p>
          <w:p w14:paraId="135B6149">
            <w:pPr>
              <w:pStyle w:val="4"/>
              <w:widowControl/>
              <w:numPr>
                <w:ilvl w:val="0"/>
                <w:numId w:val="0"/>
              </w:numPr>
              <w:spacing w:line="256"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p>
        </w:tc>
        <w:tc>
          <w:tcPr>
            <w:tcW w:w="671" w:type="dxa"/>
            <w:gridSpan w:val="2"/>
            <w:vMerge w:val="restart"/>
            <w:shd w:val="clear" w:color="auto" w:fill="FFFFFF" w:themeFill="background1"/>
            <w:vAlign w:val="center"/>
          </w:tcPr>
          <w:p w14:paraId="12320F66">
            <w:pPr>
              <w:widowControl/>
              <w:spacing w:line="256"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43</w:t>
            </w:r>
          </w:p>
        </w:tc>
        <w:tc>
          <w:tcPr>
            <w:tcW w:w="1787" w:type="dxa"/>
            <w:vMerge w:val="restart"/>
            <w:shd w:val="clear" w:color="auto" w:fill="FFFFFF" w:themeFill="background1"/>
            <w:vAlign w:val="center"/>
          </w:tcPr>
          <w:p w14:paraId="4128FC8D">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未建设污染防治配套设施或者自行建设的配套设施不合格，也未委托他人对畜禽养殖废弃物进行综合利用和无害化处理，畜禽养殖场、养殖小区即投入生产、使用，或者建设的污染防治配套设施未正常运行的行政处罚</w:t>
            </w:r>
          </w:p>
        </w:tc>
        <w:tc>
          <w:tcPr>
            <w:tcW w:w="1278" w:type="dxa"/>
            <w:shd w:val="clear" w:color="auto" w:fill="FFFFFF" w:themeFill="background1"/>
            <w:vAlign w:val="center"/>
          </w:tcPr>
          <w:p w14:paraId="0F2F7049">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《畜禽规模养殖污染防治条例》（2013公布）</w:t>
            </w:r>
          </w:p>
        </w:tc>
        <w:tc>
          <w:tcPr>
            <w:tcW w:w="6956" w:type="dxa"/>
            <w:shd w:val="clear" w:color="auto" w:fill="FFFFFF" w:themeFill="background1"/>
            <w:vAlign w:val="center"/>
          </w:tcPr>
          <w:p w14:paraId="6B944A1F">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第三十九条  违反本条例规定，未建设污染防治配套设施或者自行建设的配套设施不合格，也未委托他人对畜禽养殖废弃物进行综合利用和无害化处理，畜禽养殖场、养殖小区即投入生产、使用，或者建设的污染防治配套设施未正常运行的，由县级以上人民政府环境保护主管部门责令停止生产或者使用，可以处10万元以下的罚款。</w:t>
            </w:r>
          </w:p>
        </w:tc>
        <w:tc>
          <w:tcPr>
            <w:tcW w:w="840" w:type="dxa"/>
            <w:vMerge w:val="restart"/>
            <w:shd w:val="clear" w:color="auto" w:fill="FFFFFF" w:themeFill="background1"/>
            <w:vAlign w:val="center"/>
          </w:tcPr>
          <w:p w14:paraId="3D8D31FA">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县级以上人民政府环境保护主管部门</w:t>
            </w:r>
          </w:p>
        </w:tc>
        <w:tc>
          <w:tcPr>
            <w:tcW w:w="990" w:type="dxa"/>
            <w:vMerge w:val="restart"/>
            <w:shd w:val="clear" w:color="auto" w:fill="FFFFFF" w:themeFill="background1"/>
            <w:vAlign w:val="center"/>
          </w:tcPr>
          <w:p w14:paraId="12C27A94">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FFFFFF" w:themeFill="background1"/>
            <w:vAlign w:val="center"/>
          </w:tcPr>
          <w:p w14:paraId="639EBF9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31593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1371" w:hRule="atLeast"/>
          <w:jc w:val="center"/>
        </w:trPr>
        <w:tc>
          <w:tcPr>
            <w:tcW w:w="655" w:type="dxa"/>
            <w:gridSpan w:val="2"/>
            <w:vMerge w:val="continue"/>
            <w:shd w:val="clear" w:color="auto" w:fill="FFFFFF" w:themeFill="background1"/>
            <w:vAlign w:val="center"/>
          </w:tcPr>
          <w:p w14:paraId="3AF6C249">
            <w:pPr>
              <w:pStyle w:val="4"/>
              <w:widowControl/>
              <w:numPr>
                <w:ilvl w:val="0"/>
                <w:numId w:val="7"/>
              </w:numPr>
              <w:spacing w:line="256"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75ED71C5">
            <w:pPr>
              <w:widowControl/>
              <w:spacing w:line="256"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24E76E94">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5F353277">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《海南省水污染防治条例》（2017公布）</w:t>
            </w:r>
          </w:p>
        </w:tc>
        <w:tc>
          <w:tcPr>
            <w:tcW w:w="6956" w:type="dxa"/>
            <w:shd w:val="clear" w:color="auto" w:fill="FFFFFF" w:themeFill="background1"/>
            <w:vAlign w:val="center"/>
          </w:tcPr>
          <w:p w14:paraId="1BA2CE52">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第六十条  违反本条例规定，畜禽养殖场、养殖小区未配套建设粪便、污水的贮存、综合利用或者无害化处理设施或者建设的污染防治配套设施未正常运转的，由县级以上人民政府环境保护主管部门责令停止生产或者使用，可以处一万元以上十万元以下的罚款。</w:t>
            </w:r>
          </w:p>
        </w:tc>
        <w:tc>
          <w:tcPr>
            <w:tcW w:w="840" w:type="dxa"/>
            <w:vMerge w:val="continue"/>
            <w:shd w:val="clear" w:color="auto" w:fill="FFFFFF" w:themeFill="background1"/>
            <w:vAlign w:val="center"/>
          </w:tcPr>
          <w:p w14:paraId="2F6D6684">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2B27CBC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213B008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6AC54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vMerge w:val="continue"/>
            <w:shd w:val="clear" w:color="auto" w:fill="FFFFFF" w:themeFill="background1"/>
            <w:vAlign w:val="center"/>
          </w:tcPr>
          <w:p w14:paraId="6305BA42">
            <w:pPr>
              <w:pStyle w:val="4"/>
              <w:widowControl/>
              <w:numPr>
                <w:ilvl w:val="0"/>
                <w:numId w:val="7"/>
              </w:numPr>
              <w:spacing w:line="256"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6016DC0C">
            <w:pPr>
              <w:widowControl/>
              <w:spacing w:line="256"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45289127">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3390D3F4">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《海南省城乡容貌和环境卫生管理条例》（2017修正）</w:t>
            </w:r>
          </w:p>
        </w:tc>
        <w:tc>
          <w:tcPr>
            <w:tcW w:w="6956" w:type="dxa"/>
            <w:shd w:val="clear" w:color="auto" w:fill="FFFFFF" w:themeFill="background1"/>
            <w:vAlign w:val="center"/>
          </w:tcPr>
          <w:p w14:paraId="28EEFD4E">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第五十二条第二款  畜禽养殖场、养殖小区未按照法律法规规定建设污染防治配套设施或者自行建设的配套设施不合格，也未委托他人对畜禽养殖废弃物进行综合利用和无害化处理的，不得投入生产、使用。违反规定投入生产、使用，或者建设的污染防治配套设施未正常运行的，由县级以上人民政府环境保护主管部门责令停止生产或者使用，可以处十万元以下的罚款。</w:t>
            </w:r>
          </w:p>
        </w:tc>
        <w:tc>
          <w:tcPr>
            <w:tcW w:w="840" w:type="dxa"/>
            <w:vMerge w:val="continue"/>
            <w:shd w:val="clear" w:color="auto" w:fill="FFFFFF" w:themeFill="background1"/>
            <w:vAlign w:val="center"/>
          </w:tcPr>
          <w:p w14:paraId="6E330559">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4C2C8A0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1185577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5315B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FFFFFF" w:themeFill="background1"/>
            <w:vAlign w:val="center"/>
          </w:tcPr>
          <w:p w14:paraId="5C1E145B">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934</w:t>
            </w:r>
          </w:p>
        </w:tc>
        <w:tc>
          <w:tcPr>
            <w:tcW w:w="671" w:type="dxa"/>
            <w:gridSpan w:val="2"/>
            <w:shd w:val="clear" w:color="auto" w:fill="FFFFFF" w:themeFill="background1"/>
            <w:vAlign w:val="center"/>
          </w:tcPr>
          <w:p w14:paraId="011B7BF2">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44</w:t>
            </w:r>
          </w:p>
        </w:tc>
        <w:tc>
          <w:tcPr>
            <w:tcW w:w="1787" w:type="dxa"/>
            <w:shd w:val="clear" w:color="auto" w:fill="FFFFFF" w:themeFill="background1"/>
            <w:vAlign w:val="center"/>
          </w:tcPr>
          <w:p w14:paraId="2FD2583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对将畜禽养殖废弃物用作肥料，超出土地消纳能力，造成环境污染等行为的行政处罚</w:t>
            </w:r>
          </w:p>
        </w:tc>
        <w:tc>
          <w:tcPr>
            <w:tcW w:w="1278" w:type="dxa"/>
            <w:shd w:val="clear" w:color="auto" w:fill="FFFFFF" w:themeFill="background1"/>
            <w:vAlign w:val="center"/>
          </w:tcPr>
          <w:p w14:paraId="18368FC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《畜禽规模养殖污染防治条例》（2013公布）</w:t>
            </w:r>
          </w:p>
        </w:tc>
        <w:tc>
          <w:tcPr>
            <w:tcW w:w="6956" w:type="dxa"/>
            <w:shd w:val="clear" w:color="auto" w:fill="FFFFFF" w:themeFill="background1"/>
            <w:vAlign w:val="center"/>
          </w:tcPr>
          <w:p w14:paraId="07E0836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第四十条  违反本条例规定，有下列行为之一的，由县级以上地方人民政府环境保护主管部门责令停止违法行为，限期采取治理措施消除污染，依照《中华人民共和国水污染防治法》、《中华人民共和国固体废物污染环境防治法》的有关规定予以处罚：</w:t>
            </w:r>
          </w:p>
          <w:p w14:paraId="2FF2239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（一）将畜禽养殖废弃物用作肥料，超出土地消纳能力，造成环境污染的；</w:t>
            </w:r>
          </w:p>
          <w:p w14:paraId="3EB58DB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（二）从事畜禽养殖活动或者畜禽养殖废弃物处理活动，未采取有效措施，导致畜禽养殖废弃物渗出、泄漏的。</w:t>
            </w:r>
          </w:p>
        </w:tc>
        <w:tc>
          <w:tcPr>
            <w:tcW w:w="840" w:type="dxa"/>
            <w:shd w:val="clear" w:color="auto" w:fill="FFFFFF" w:themeFill="background1"/>
            <w:vAlign w:val="center"/>
          </w:tcPr>
          <w:p w14:paraId="0EF5E9D8">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县级以上地方人民政府环境保护主管部门</w:t>
            </w:r>
          </w:p>
        </w:tc>
        <w:tc>
          <w:tcPr>
            <w:tcW w:w="990" w:type="dxa"/>
            <w:shd w:val="clear" w:color="auto" w:fill="FFFFFF" w:themeFill="background1"/>
            <w:vAlign w:val="center"/>
          </w:tcPr>
          <w:p w14:paraId="1D94DF2F">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2042A47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4C540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vMerge w:val="restart"/>
            <w:shd w:val="clear" w:color="auto" w:fill="FFFFFF" w:themeFill="background1"/>
            <w:vAlign w:val="center"/>
          </w:tcPr>
          <w:p w14:paraId="0FE33A5C">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935</w:t>
            </w:r>
          </w:p>
        </w:tc>
        <w:tc>
          <w:tcPr>
            <w:tcW w:w="671" w:type="dxa"/>
            <w:gridSpan w:val="2"/>
            <w:vMerge w:val="restart"/>
            <w:shd w:val="clear" w:color="auto" w:fill="FFFFFF" w:themeFill="background1"/>
            <w:vAlign w:val="center"/>
          </w:tcPr>
          <w:p w14:paraId="5139FD2C">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45</w:t>
            </w:r>
          </w:p>
        </w:tc>
        <w:tc>
          <w:tcPr>
            <w:tcW w:w="1787" w:type="dxa"/>
            <w:vMerge w:val="restart"/>
            <w:shd w:val="clear" w:color="auto" w:fill="FFFFFF" w:themeFill="background1"/>
            <w:vAlign w:val="center"/>
          </w:tcPr>
          <w:p w14:paraId="55FCAA0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对排放畜禽养殖废弃物不符合国家或者地方规定的污染物排放标准或者总量控制指标，或者未经无害化处理直接向环境排放畜禽养殖废弃物的行政处罚</w:t>
            </w:r>
          </w:p>
        </w:tc>
        <w:tc>
          <w:tcPr>
            <w:tcW w:w="1278" w:type="dxa"/>
            <w:shd w:val="clear" w:color="auto" w:fill="FFFFFF" w:themeFill="background1"/>
            <w:vAlign w:val="center"/>
          </w:tcPr>
          <w:p w14:paraId="629FBC3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《畜禽规模养殖污染防治条例》（2013公布）</w:t>
            </w:r>
          </w:p>
        </w:tc>
        <w:tc>
          <w:tcPr>
            <w:tcW w:w="6956" w:type="dxa"/>
            <w:shd w:val="clear" w:color="auto" w:fill="FFFFFF" w:themeFill="background1"/>
            <w:vAlign w:val="center"/>
          </w:tcPr>
          <w:p w14:paraId="115297C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xml:space="preserve">第四十一条  排放畜禽养殖废弃物不符合国家或者地方规定的污染物排放标准或者总量控制指标，或者未经无害化处理直接向环境排放畜禽养殖废弃物的，由县级以上地方人民政府环境保护主管部门责令限期治理，可以处5万元以下的罚款。县级以上地方人民政府环境保护主管部门作出限期治理决定后，应当会同同级人民政府农牧等有关部门对整改措施的落实情况及时进行核查，并向社会公布核查结果。 </w:t>
            </w:r>
          </w:p>
        </w:tc>
        <w:tc>
          <w:tcPr>
            <w:tcW w:w="840" w:type="dxa"/>
            <w:vMerge w:val="restart"/>
            <w:shd w:val="clear" w:color="auto" w:fill="FFFFFF" w:themeFill="background1"/>
            <w:vAlign w:val="center"/>
          </w:tcPr>
          <w:p w14:paraId="56A5697A">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县级以上地方人民政府环境保护主管部门</w:t>
            </w:r>
          </w:p>
        </w:tc>
        <w:tc>
          <w:tcPr>
            <w:tcW w:w="990" w:type="dxa"/>
            <w:vMerge w:val="restart"/>
            <w:shd w:val="clear" w:color="auto" w:fill="FFFFFF" w:themeFill="background1"/>
            <w:vAlign w:val="center"/>
          </w:tcPr>
          <w:p w14:paraId="620E263D">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FFFFFF" w:themeFill="background1"/>
            <w:vAlign w:val="center"/>
          </w:tcPr>
          <w:p w14:paraId="508E0E2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57838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vMerge w:val="continue"/>
            <w:shd w:val="clear" w:color="auto" w:fill="FFFFFF" w:themeFill="background1"/>
            <w:vAlign w:val="center"/>
          </w:tcPr>
          <w:p w14:paraId="3D99799F">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372D0D7B">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589DC51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0E77D28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《海南省城乡容貌和环境卫生管理条例》（2017修正）</w:t>
            </w:r>
          </w:p>
        </w:tc>
        <w:tc>
          <w:tcPr>
            <w:tcW w:w="6956" w:type="dxa"/>
            <w:shd w:val="clear" w:color="auto" w:fill="FFFFFF" w:themeFill="background1"/>
            <w:vAlign w:val="center"/>
          </w:tcPr>
          <w:p w14:paraId="1723702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第五十二条第一款  畜禽养殖场、养殖小区排放畜禽养殖废弃物，应当符合国家和本省规定的污染物排放标准或者总量控制指标，不得未经无害化处理直接向环境排放畜禽养殖废弃物。违反规定的，由县级以上人民政府环境保护主管部门责令限期治理，可以处五万元以下的罚款。</w:t>
            </w:r>
          </w:p>
        </w:tc>
        <w:tc>
          <w:tcPr>
            <w:tcW w:w="840" w:type="dxa"/>
            <w:vMerge w:val="continue"/>
            <w:shd w:val="clear" w:color="auto" w:fill="FFFFFF" w:themeFill="background1"/>
            <w:vAlign w:val="center"/>
          </w:tcPr>
          <w:p w14:paraId="576BB162">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72CBB39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5D09D11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3E7DF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14535" w:type="dxa"/>
            <w:gridSpan w:val="10"/>
            <w:shd w:val="clear" w:color="auto" w:fill="FFFFFF" w:themeFill="background1"/>
            <w:vAlign w:val="center"/>
          </w:tcPr>
          <w:p w14:paraId="66478BC3">
            <w:pPr>
              <w:widowControl/>
              <w:spacing w:line="280" w:lineRule="exact"/>
              <w:jc w:val="center"/>
              <w:rPr>
                <w:rFonts w:ascii="楷体_GB2312" w:hAnsi="Times New Roman" w:eastAsia="楷体_GB2312" w:cs="Times New Roman"/>
                <w:color w:val="000000" w:themeColor="text1"/>
                <w:kern w:val="0"/>
                <w:sz w:val="18"/>
                <w:szCs w:val="18"/>
                <w:highlight w:val="none"/>
                <w14:textFill>
                  <w14:solidFill>
                    <w14:schemeClr w14:val="tx1"/>
                  </w14:solidFill>
                </w14:textFill>
              </w:rPr>
            </w:pPr>
            <w:r>
              <w:rPr>
                <w:rFonts w:ascii="楷体_GB2312" w:hAnsi="Times New Roman" w:eastAsia="楷体_GB2312" w:cs="Times New Roman"/>
                <w:color w:val="000000" w:themeColor="text1"/>
                <w:kern w:val="0"/>
                <w:sz w:val="18"/>
                <w:szCs w:val="18"/>
                <w:highlight w:val="none"/>
                <w14:textFill>
                  <w14:solidFill>
                    <w14:schemeClr w14:val="tx1"/>
                  </w14:solidFill>
                </w14:textFill>
              </w:rPr>
              <w:t>（四）大气污染防治方面</w:t>
            </w:r>
          </w:p>
        </w:tc>
      </w:tr>
      <w:tr w14:paraId="70223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FFFFFF" w:themeFill="background1"/>
            <w:vAlign w:val="center"/>
          </w:tcPr>
          <w:p w14:paraId="43B6FBAA">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936</w:t>
            </w:r>
          </w:p>
        </w:tc>
        <w:tc>
          <w:tcPr>
            <w:tcW w:w="671" w:type="dxa"/>
            <w:gridSpan w:val="2"/>
            <w:shd w:val="clear" w:color="auto" w:fill="FFFFFF" w:themeFill="background1"/>
            <w:vAlign w:val="center"/>
          </w:tcPr>
          <w:p w14:paraId="68D1FE7B">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46</w:t>
            </w:r>
          </w:p>
        </w:tc>
        <w:tc>
          <w:tcPr>
            <w:tcW w:w="1787" w:type="dxa"/>
            <w:shd w:val="clear" w:color="auto" w:fill="FFFFFF" w:themeFill="background1"/>
            <w:vAlign w:val="center"/>
          </w:tcPr>
          <w:p w14:paraId="096BC79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对以拒绝进入现场等方式拒不接受生态环境主管部门及其环境执法机构或者其他负有大气环境保护监督管理职责的部门的监督检查，或者在接受监督检查时弄虚作假的行政处罚</w:t>
            </w:r>
          </w:p>
        </w:tc>
        <w:tc>
          <w:tcPr>
            <w:tcW w:w="1278" w:type="dxa"/>
            <w:shd w:val="clear" w:color="auto" w:fill="FFFFFF" w:themeFill="background1"/>
            <w:vAlign w:val="center"/>
          </w:tcPr>
          <w:p w14:paraId="04449D7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《中华人民共和国大气污染防治法》（2018修正）</w:t>
            </w:r>
          </w:p>
        </w:tc>
        <w:tc>
          <w:tcPr>
            <w:tcW w:w="6956" w:type="dxa"/>
            <w:shd w:val="clear" w:color="auto" w:fill="FFFFFF" w:themeFill="background1"/>
            <w:vAlign w:val="center"/>
          </w:tcPr>
          <w:p w14:paraId="29E0CF5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第九十八条  违反本法规定，以拒绝进入现场等方式拒不接受生态环境主管部门及其环境执法机构或者其他负有大气环境保护监督管理职责的部门的监督检查，或者在接受监督检查时弄虚作假的，由县级以上人民政府生态环境主管部门或者其他负有大气环境保护监督管理职责的部门责令改正，处二万元以上二十万元以下的罚款；构成违反治安管理行为的，由公安机关依法予以处罚。</w:t>
            </w:r>
          </w:p>
        </w:tc>
        <w:tc>
          <w:tcPr>
            <w:tcW w:w="840" w:type="dxa"/>
            <w:shd w:val="clear" w:color="auto" w:fill="FFFFFF" w:themeFill="background1"/>
            <w:vAlign w:val="center"/>
          </w:tcPr>
          <w:p w14:paraId="7BCEF9C5">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县级以上人民政府生态环境主管部门或者其他负有大气环境保护监督管理职责的部门</w:t>
            </w:r>
          </w:p>
        </w:tc>
        <w:tc>
          <w:tcPr>
            <w:tcW w:w="990" w:type="dxa"/>
            <w:shd w:val="clear" w:color="auto" w:fill="FFFFFF" w:themeFill="background1"/>
            <w:vAlign w:val="center"/>
          </w:tcPr>
          <w:p w14:paraId="401F2A1C">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52F2ACF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22020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1987" w:hRule="atLeast"/>
          <w:jc w:val="center"/>
        </w:trPr>
        <w:tc>
          <w:tcPr>
            <w:tcW w:w="655" w:type="dxa"/>
            <w:gridSpan w:val="2"/>
            <w:vMerge w:val="restart"/>
            <w:shd w:val="clear" w:color="auto" w:fill="FFFFFF" w:themeFill="background1"/>
            <w:vAlign w:val="center"/>
          </w:tcPr>
          <w:p w14:paraId="5AE584A8">
            <w:pPr>
              <w:pStyle w:val="4"/>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937</w:t>
            </w:r>
          </w:p>
          <w:p w14:paraId="10132C85">
            <w:pPr>
              <w:pStyle w:val="4"/>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p>
        </w:tc>
        <w:tc>
          <w:tcPr>
            <w:tcW w:w="671" w:type="dxa"/>
            <w:gridSpan w:val="2"/>
            <w:vMerge w:val="restart"/>
            <w:shd w:val="clear" w:color="auto" w:fill="FFFFFF" w:themeFill="background1"/>
            <w:vAlign w:val="center"/>
          </w:tcPr>
          <w:p w14:paraId="0342EF25">
            <w:pPr>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47</w:t>
            </w:r>
          </w:p>
        </w:tc>
        <w:tc>
          <w:tcPr>
            <w:tcW w:w="1787" w:type="dxa"/>
            <w:vMerge w:val="restart"/>
            <w:shd w:val="clear" w:color="auto" w:fill="FFFFFF" w:themeFill="background1"/>
            <w:vAlign w:val="center"/>
          </w:tcPr>
          <w:p w14:paraId="5C0B36D0">
            <w:pPr>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对未依法取得排污许可证排放大气污染物等行为的行政处罚</w:t>
            </w:r>
          </w:p>
        </w:tc>
        <w:tc>
          <w:tcPr>
            <w:tcW w:w="1278" w:type="dxa"/>
            <w:shd w:val="clear" w:color="auto" w:fill="FFFFFF" w:themeFill="background1"/>
            <w:vAlign w:val="center"/>
          </w:tcPr>
          <w:p w14:paraId="4BDD018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《中华人民共和国大气污染防治法》（2018修正）</w:t>
            </w:r>
          </w:p>
        </w:tc>
        <w:tc>
          <w:tcPr>
            <w:tcW w:w="6956" w:type="dxa"/>
            <w:shd w:val="clear" w:color="auto" w:fill="FFFFFF" w:themeFill="background1"/>
            <w:vAlign w:val="center"/>
          </w:tcPr>
          <w:p w14:paraId="0AC7E80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第九十九条  违反本法规定，有下列行为之一的，由县级以上人民政府生态环境主管部门责令改正或者限制生产、停产整治，并处十万元以上一百万元以下的罚款；情节严重的，报经有批准权的人民政府批准，责令停业、关闭：</w:t>
            </w:r>
          </w:p>
          <w:p w14:paraId="5AF6C57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（一）未依法取得排污许可证排放大气污染物的；</w:t>
            </w:r>
          </w:p>
          <w:p w14:paraId="6BAF3C4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（二）超过大气污染物排放标准或者超过重点大气污染物排放总量控制指标排放大气污染物的；</w:t>
            </w:r>
          </w:p>
          <w:p w14:paraId="3A1C43A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（三）通过逃避监管的方式排放大气污染物的。</w:t>
            </w:r>
          </w:p>
        </w:tc>
        <w:tc>
          <w:tcPr>
            <w:tcW w:w="840" w:type="dxa"/>
            <w:vMerge w:val="restart"/>
            <w:shd w:val="clear" w:color="auto" w:fill="FFFFFF" w:themeFill="background1"/>
            <w:vAlign w:val="center"/>
          </w:tcPr>
          <w:p w14:paraId="23A0B9AE">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县级以上人民政府生态环境主管部门</w:t>
            </w:r>
          </w:p>
        </w:tc>
        <w:tc>
          <w:tcPr>
            <w:tcW w:w="990" w:type="dxa"/>
            <w:vMerge w:val="restart"/>
            <w:shd w:val="clear" w:color="auto" w:fill="FFFFFF" w:themeFill="background1"/>
            <w:vAlign w:val="center"/>
          </w:tcPr>
          <w:p w14:paraId="46282008">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FFFFFF" w:themeFill="background1"/>
            <w:vAlign w:val="center"/>
          </w:tcPr>
          <w:p w14:paraId="7B0562A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38D44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391" w:hRule="atLeast"/>
          <w:jc w:val="center"/>
        </w:trPr>
        <w:tc>
          <w:tcPr>
            <w:tcW w:w="655" w:type="dxa"/>
            <w:gridSpan w:val="2"/>
            <w:vMerge w:val="continue"/>
            <w:shd w:val="clear" w:color="auto" w:fill="FFFFFF" w:themeFill="background1"/>
            <w:vAlign w:val="center"/>
          </w:tcPr>
          <w:p w14:paraId="38C55D83">
            <w:pPr>
              <w:pStyle w:val="4"/>
              <w:numPr>
                <w:ilvl w:val="0"/>
                <w:numId w:val="7"/>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0E4CF353">
            <w:pPr>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1FB50CC2">
            <w:pPr>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4D175E6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《排污许可管理条例》（2021公布）</w:t>
            </w:r>
          </w:p>
        </w:tc>
        <w:tc>
          <w:tcPr>
            <w:tcW w:w="6956" w:type="dxa"/>
            <w:shd w:val="clear" w:color="auto" w:fill="FFFFFF" w:themeFill="background1"/>
            <w:vAlign w:val="center"/>
          </w:tcPr>
          <w:p w14:paraId="4C8A133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第三十三条  违反本条例规定，排污单位有下列行为之一的，由生态环境主管部门责令改正或者限制生产、停产整治，处20万元以上100万元以下的罚款；情节严重的，报经有批准权的人民政府批准，责令停业、关闭：</w:t>
            </w:r>
          </w:p>
          <w:p w14:paraId="290F2F6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（一）未取得排污许可证排放污染物；</w:t>
            </w:r>
          </w:p>
          <w:p w14:paraId="749B7D1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第三十四条  违反本条例规定，排污单位有下列行为之一的，由生态环境主管部门责令改正或者限制生产、停产整治，处20万元以上100万元以下的罚款；情节严重的，吊销排污许可证，报经有批准权的人民政府批准，责令停业、关闭：</w:t>
            </w:r>
          </w:p>
          <w:p w14:paraId="2C72B6F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（一）超过许可排放浓度、许可排放量排放污染物；</w:t>
            </w:r>
          </w:p>
        </w:tc>
        <w:tc>
          <w:tcPr>
            <w:tcW w:w="840" w:type="dxa"/>
            <w:vMerge w:val="continue"/>
            <w:shd w:val="clear" w:color="auto" w:fill="FFFFFF" w:themeFill="background1"/>
            <w:vAlign w:val="center"/>
          </w:tcPr>
          <w:p w14:paraId="712ACA7D">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61F4337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2E5BA81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261F0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70" w:hRule="atLeast"/>
          <w:jc w:val="center"/>
        </w:trPr>
        <w:tc>
          <w:tcPr>
            <w:tcW w:w="655" w:type="dxa"/>
            <w:gridSpan w:val="2"/>
            <w:vMerge w:val="continue"/>
            <w:shd w:val="clear" w:color="auto" w:fill="FFFFFF" w:themeFill="background1"/>
            <w:vAlign w:val="center"/>
          </w:tcPr>
          <w:p w14:paraId="1D2720B5">
            <w:pPr>
              <w:pStyle w:val="4"/>
              <w:widowControl/>
              <w:numPr>
                <w:ilvl w:val="0"/>
                <w:numId w:val="7"/>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509A2FD8">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63CA487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2F060B3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《排污许可管理办法（试行）》（2019修正）</w:t>
            </w:r>
          </w:p>
        </w:tc>
        <w:tc>
          <w:tcPr>
            <w:tcW w:w="6956" w:type="dxa"/>
            <w:shd w:val="clear" w:color="auto" w:fill="FFFFFF" w:themeFill="background1"/>
            <w:vAlign w:val="center"/>
          </w:tcPr>
          <w:p w14:paraId="7E2B1AC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第五十八条  排污单位存在以下违反排污许可证行为的，由县级以上环境保护主管部门依据《中华人民共和国环境保护法》《中华人民共和国大气污染防治法》《中华人民共和国水污染防治法》的规定，责令改正或者责令限制生产、停产整治，并处十万元以上一百万元以下的罚款；情节严重的，报经有批准权的人民政府批准，责令停业、关闭：</w:t>
            </w:r>
          </w:p>
          <w:p w14:paraId="1A87312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（一）超过排放标准或者超过重点大气污染物、重点水污染物排放总量控制指标排放水污染物、大气污染物的；</w:t>
            </w:r>
          </w:p>
        </w:tc>
        <w:tc>
          <w:tcPr>
            <w:tcW w:w="840" w:type="dxa"/>
            <w:vMerge w:val="restart"/>
            <w:shd w:val="clear" w:color="auto" w:fill="FFFFFF" w:themeFill="background1"/>
            <w:vAlign w:val="center"/>
          </w:tcPr>
          <w:p w14:paraId="7268A9C3">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县级以上人民政府生态环境主管部门</w:t>
            </w:r>
          </w:p>
        </w:tc>
        <w:tc>
          <w:tcPr>
            <w:tcW w:w="990" w:type="dxa"/>
            <w:vMerge w:val="restart"/>
            <w:shd w:val="clear" w:color="auto" w:fill="FFFFFF" w:themeFill="background1"/>
            <w:vAlign w:val="center"/>
          </w:tcPr>
          <w:p w14:paraId="1636DCFE">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FFFFFF" w:themeFill="background1"/>
            <w:vAlign w:val="center"/>
          </w:tcPr>
          <w:p w14:paraId="44C4721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7C145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268" w:hRule="atLeast"/>
          <w:jc w:val="center"/>
        </w:trPr>
        <w:tc>
          <w:tcPr>
            <w:tcW w:w="655" w:type="dxa"/>
            <w:gridSpan w:val="2"/>
            <w:vMerge w:val="continue"/>
            <w:shd w:val="clear" w:color="auto" w:fill="FFFFFF" w:themeFill="background1"/>
            <w:vAlign w:val="center"/>
          </w:tcPr>
          <w:p w14:paraId="6640D7F6">
            <w:pPr>
              <w:pStyle w:val="4"/>
              <w:widowControl/>
              <w:numPr>
                <w:ilvl w:val="0"/>
                <w:numId w:val="7"/>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40D156CD">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7A1220A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6379EC5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《海南省大气污染防治条例》（2018公布）</w:t>
            </w:r>
          </w:p>
        </w:tc>
        <w:tc>
          <w:tcPr>
            <w:tcW w:w="6956" w:type="dxa"/>
            <w:shd w:val="clear" w:color="auto" w:fill="FFFFFF" w:themeFill="background1"/>
            <w:vAlign w:val="center"/>
          </w:tcPr>
          <w:p w14:paraId="4A81358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第四十八条  违反本条例规定，有下列行为之一的，由县级以上人民政府生态环境主管部门责令改正或者限制生产、停产整治，并处十万元以上一百万元以下的罚款；情节严重的，报经有批准权的人民政府批准，责令停业、关闭：</w:t>
            </w:r>
          </w:p>
          <w:p w14:paraId="50B521B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（一）未依法取得排污许可证排放大气污染物的；</w:t>
            </w:r>
          </w:p>
          <w:p w14:paraId="4F23841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（二）超过大气污染物排放标准或者超过重点大气污染物排放总量控制指标排放大气污染物的；</w:t>
            </w:r>
          </w:p>
          <w:p w14:paraId="24B17AC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（三）通过逃避监管的方式排放大气污染物的。</w:t>
            </w:r>
          </w:p>
        </w:tc>
        <w:tc>
          <w:tcPr>
            <w:tcW w:w="840" w:type="dxa"/>
            <w:vMerge w:val="continue"/>
            <w:shd w:val="clear" w:color="auto" w:fill="FFFFFF" w:themeFill="background1"/>
            <w:vAlign w:val="center"/>
          </w:tcPr>
          <w:p w14:paraId="67ACC553">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5EA66EE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68C79E8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1815D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FFFFFF" w:themeFill="background1"/>
            <w:vAlign w:val="center"/>
          </w:tcPr>
          <w:p w14:paraId="07DEA607">
            <w:pPr>
              <w:pStyle w:val="4"/>
              <w:widowControl/>
              <w:numPr>
                <w:ilvl w:val="0"/>
                <w:numId w:val="0"/>
              </w:numPr>
              <w:spacing w:line="248"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938</w:t>
            </w:r>
          </w:p>
        </w:tc>
        <w:tc>
          <w:tcPr>
            <w:tcW w:w="671" w:type="dxa"/>
            <w:gridSpan w:val="2"/>
            <w:shd w:val="clear" w:color="auto" w:fill="FFFFFF" w:themeFill="background1"/>
            <w:vAlign w:val="center"/>
          </w:tcPr>
          <w:p w14:paraId="0D9C62B2">
            <w:pPr>
              <w:widowControl/>
              <w:spacing w:line="248"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47</w:t>
            </w:r>
          </w:p>
        </w:tc>
        <w:tc>
          <w:tcPr>
            <w:tcW w:w="1787" w:type="dxa"/>
            <w:shd w:val="clear" w:color="auto" w:fill="FFFFFF" w:themeFill="background1"/>
            <w:vAlign w:val="center"/>
          </w:tcPr>
          <w:p w14:paraId="7C74E2FD">
            <w:pPr>
              <w:widowControl/>
              <w:spacing w:line="248"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对未依法取得排污许可证排放大气污染物等行为的行政处罚</w:t>
            </w:r>
          </w:p>
        </w:tc>
        <w:tc>
          <w:tcPr>
            <w:tcW w:w="1278" w:type="dxa"/>
            <w:shd w:val="clear" w:color="auto" w:fill="FFFFFF" w:themeFill="background1"/>
            <w:vAlign w:val="center"/>
          </w:tcPr>
          <w:p w14:paraId="18BB17E0">
            <w:pPr>
              <w:widowControl/>
              <w:spacing w:line="248"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《海南省排污许可管理条例》（2020公布）</w:t>
            </w:r>
          </w:p>
        </w:tc>
        <w:tc>
          <w:tcPr>
            <w:tcW w:w="6956" w:type="dxa"/>
            <w:shd w:val="clear" w:color="auto" w:fill="FFFFFF" w:themeFill="background1"/>
            <w:vAlign w:val="center"/>
          </w:tcPr>
          <w:p w14:paraId="5EACB8B1">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（接上页）</w:t>
            </w:r>
          </w:p>
          <w:p w14:paraId="7FC345EB">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第四十条  违反本条例规定，排污单位有下列行为之一的，由县级以上人民政府生态环境主管部门责令改正或者责令限制生产、停产整治，并处十万元以上一百万元以下的罚款；情节严重的，报经有批准权的人民政府批准，责令停业、关闭：</w:t>
            </w:r>
          </w:p>
          <w:p w14:paraId="47B2826F">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（一）未取得排污许可证排放污染物的；</w:t>
            </w:r>
          </w:p>
          <w:p w14:paraId="58075F74">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第四十一条  违反本条例规定，排污单位超过排放标准或者重点污染物排放总量控制指标排放污染物的，由县级以上人民政府生态环境主管部门责令改正或者责令限制生产、停产整治，并处十万元以上一百万元以下的罚款；情节严重的，报经有批准权的人民政府批准，责令停业、关闭。</w:t>
            </w:r>
          </w:p>
          <w:p w14:paraId="45DEEEB7">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排污单位超过承诺执行的更为严格的许可排放浓度，但未超过国家和本省污染物排放标准的，由相关部门暂停或者取消其依据承诺享受的财政补贴、政府采购、银行贷款、融资等优惠政策。</w:t>
            </w:r>
          </w:p>
        </w:tc>
        <w:tc>
          <w:tcPr>
            <w:tcW w:w="840" w:type="dxa"/>
            <w:vMerge w:val="continue"/>
            <w:shd w:val="clear" w:color="auto" w:fill="FFFFFF" w:themeFill="background1"/>
            <w:vAlign w:val="center"/>
          </w:tcPr>
          <w:p w14:paraId="44E9BBA3">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5EA0B1E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0BC613B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14F0C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vMerge w:val="restart"/>
            <w:shd w:val="clear" w:color="auto" w:fill="FFFFFF" w:themeFill="background1"/>
            <w:vAlign w:val="center"/>
          </w:tcPr>
          <w:p w14:paraId="7C47A485">
            <w:pPr>
              <w:pStyle w:val="4"/>
              <w:widowControl/>
              <w:numPr>
                <w:ilvl w:val="0"/>
                <w:numId w:val="0"/>
              </w:numPr>
              <w:spacing w:line="248"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938</w:t>
            </w:r>
          </w:p>
          <w:p w14:paraId="591B037D">
            <w:pPr>
              <w:pStyle w:val="4"/>
              <w:widowControl/>
              <w:numPr>
                <w:ilvl w:val="0"/>
                <w:numId w:val="0"/>
              </w:numPr>
              <w:spacing w:line="248"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p>
        </w:tc>
        <w:tc>
          <w:tcPr>
            <w:tcW w:w="671" w:type="dxa"/>
            <w:gridSpan w:val="2"/>
            <w:vMerge w:val="restart"/>
            <w:shd w:val="clear" w:color="auto" w:fill="FFFFFF" w:themeFill="background1"/>
            <w:vAlign w:val="center"/>
          </w:tcPr>
          <w:p w14:paraId="4C44AE41">
            <w:pPr>
              <w:widowControl/>
              <w:spacing w:line="248"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48</w:t>
            </w:r>
          </w:p>
        </w:tc>
        <w:tc>
          <w:tcPr>
            <w:tcW w:w="1787" w:type="dxa"/>
            <w:vMerge w:val="restart"/>
            <w:shd w:val="clear" w:color="auto" w:fill="FFFFFF" w:themeFill="background1"/>
            <w:vAlign w:val="center"/>
          </w:tcPr>
          <w:p w14:paraId="765E98AB">
            <w:pPr>
              <w:widowControl/>
              <w:spacing w:line="248"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对侵占、损毁或者擅自移动、改变大气环境质量监测设施或者大气污染物排放自动监测设备等行为的行政处罚</w:t>
            </w:r>
          </w:p>
        </w:tc>
        <w:tc>
          <w:tcPr>
            <w:tcW w:w="1278" w:type="dxa"/>
            <w:shd w:val="clear" w:color="auto" w:fill="FFFFFF" w:themeFill="background1"/>
            <w:vAlign w:val="center"/>
          </w:tcPr>
          <w:p w14:paraId="1AEFA267">
            <w:pPr>
              <w:widowControl/>
              <w:spacing w:line="248"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《中华人民共和国大气污染防治法》（2018修正）</w:t>
            </w:r>
          </w:p>
        </w:tc>
        <w:tc>
          <w:tcPr>
            <w:tcW w:w="6956" w:type="dxa"/>
            <w:shd w:val="clear" w:color="auto" w:fill="FFFFFF" w:themeFill="background1"/>
            <w:vAlign w:val="center"/>
          </w:tcPr>
          <w:p w14:paraId="06EB9409">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第一百条  违反本法规定，有下列行为之一的，由县级以上人民政府生态环境主管部门责令改正，处二万元以上二十万元以下的罚款；拒不改正的，责令停产整治：</w:t>
            </w:r>
          </w:p>
          <w:p w14:paraId="74F7F872">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（一）侵占、损毁或者擅自移动、改变大气环境质量监测设施或者大气污染物排放自动监测设备的；</w:t>
            </w:r>
          </w:p>
          <w:p w14:paraId="0FD642F1">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（二）未按照规定对所排放的工业废气和有毒有害大气污染物进行监测并保存原始监测记录的；</w:t>
            </w:r>
          </w:p>
          <w:p w14:paraId="3A4F4981">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（三）未按照规定安装、使用大气污染物排放自动监测设备或者未按照规定与生态环境主管部门的监控设备联网，并保证监测设备正常运行的；</w:t>
            </w:r>
          </w:p>
          <w:p w14:paraId="782B410C">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（四）重点排污单位不公开或者不如实公开自动监测数据的；</w:t>
            </w:r>
          </w:p>
          <w:p w14:paraId="3EABED7D">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（五）未按照规定设置大气污染物排放口的。</w:t>
            </w:r>
          </w:p>
        </w:tc>
        <w:tc>
          <w:tcPr>
            <w:tcW w:w="840" w:type="dxa"/>
            <w:vMerge w:val="restart"/>
            <w:shd w:val="clear" w:color="auto" w:fill="FFFFFF" w:themeFill="background1"/>
            <w:vAlign w:val="center"/>
          </w:tcPr>
          <w:p w14:paraId="4E095E9D">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县级以上人民政府生态环境主管部门</w:t>
            </w:r>
          </w:p>
        </w:tc>
        <w:tc>
          <w:tcPr>
            <w:tcW w:w="990" w:type="dxa"/>
            <w:vMerge w:val="restart"/>
            <w:shd w:val="clear" w:color="auto" w:fill="FFFFFF" w:themeFill="background1"/>
            <w:vAlign w:val="center"/>
          </w:tcPr>
          <w:p w14:paraId="1BA6C335">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FFFFFF" w:themeFill="background1"/>
            <w:vAlign w:val="center"/>
          </w:tcPr>
          <w:p w14:paraId="28F5374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1B3D7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vMerge w:val="continue"/>
            <w:shd w:val="clear" w:color="auto" w:fill="FFFFFF" w:themeFill="background1"/>
            <w:vAlign w:val="center"/>
          </w:tcPr>
          <w:p w14:paraId="2C9A7080">
            <w:pPr>
              <w:pStyle w:val="4"/>
              <w:widowControl/>
              <w:numPr>
                <w:ilvl w:val="0"/>
                <w:numId w:val="8"/>
              </w:numPr>
              <w:spacing w:line="248"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5277CEA2">
            <w:pPr>
              <w:widowControl/>
              <w:spacing w:line="248"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6DB60FC6">
            <w:pPr>
              <w:widowControl/>
              <w:spacing w:line="248"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2AACA09F">
            <w:pPr>
              <w:widowControl/>
              <w:spacing w:line="248"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《海南省大气污染防治条例》（2018公布）</w:t>
            </w:r>
          </w:p>
        </w:tc>
        <w:tc>
          <w:tcPr>
            <w:tcW w:w="6956" w:type="dxa"/>
            <w:shd w:val="clear" w:color="auto" w:fill="FFFFFF" w:themeFill="background1"/>
            <w:vAlign w:val="center"/>
          </w:tcPr>
          <w:p w14:paraId="42B9AF3E">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第四十九条  违反本条例规定，有下列行为之一的，由县级以上人民政府生态环境主管部门责令改正，处二万元以上二十万元以下的罚款；拒不改正的，责令停产整治：</w:t>
            </w:r>
          </w:p>
          <w:p w14:paraId="6EEF4A4E">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（一）侵占、损毁或者擅自移动、改变大气环境质量监测设施或者大气污染物排放自动监测设备的；</w:t>
            </w:r>
          </w:p>
          <w:p w14:paraId="4B254ABF">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（二）未按照规定对所排放的工业废气和有毒有害大气污染物进行监测并保存原始监测记录的；</w:t>
            </w:r>
          </w:p>
          <w:p w14:paraId="4A21C293">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（三）未按照规定安装、使用大气污染物排放自动监测设备或者未按照规定与生态环境主管部门的监控设备联网，并保证监测设备正常运行的；</w:t>
            </w:r>
          </w:p>
          <w:p w14:paraId="42AEA236">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（四）重点排污单位不公开或者不如实公开自动监测数据的；</w:t>
            </w:r>
          </w:p>
          <w:p w14:paraId="5D7E7452">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（五）未按照规定设置大气污染物排放口的；</w:t>
            </w:r>
          </w:p>
          <w:p w14:paraId="27BFF4CE">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（六）未按照国家和本省有关规定规范开展自行监测的；</w:t>
            </w:r>
          </w:p>
          <w:p w14:paraId="01B6ECF6">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（七）排污单位发现监测数据超过大气污染物排放标准，未按时报告的；</w:t>
            </w:r>
          </w:p>
          <w:p w14:paraId="0AD6F19E">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（八）因发生或者可能发生生产安全事故等紧急情况，通过应急排放通道排放大气污染物，未按照规定向生态环境主管部门如实报告，并且未采取必要措施减轻或者消除危害的。</w:t>
            </w:r>
          </w:p>
        </w:tc>
        <w:tc>
          <w:tcPr>
            <w:tcW w:w="840" w:type="dxa"/>
            <w:vMerge w:val="continue"/>
            <w:shd w:val="clear" w:color="auto" w:fill="FFFFFF" w:themeFill="background1"/>
            <w:vAlign w:val="center"/>
          </w:tcPr>
          <w:p w14:paraId="31091F05">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1B54461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2025908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41F1A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1405" w:hRule="atLeast"/>
          <w:jc w:val="center"/>
        </w:trPr>
        <w:tc>
          <w:tcPr>
            <w:tcW w:w="655" w:type="dxa"/>
            <w:gridSpan w:val="2"/>
            <w:vMerge w:val="restart"/>
            <w:shd w:val="clear" w:color="auto" w:fill="FFFFFF" w:themeFill="background1"/>
            <w:vAlign w:val="center"/>
          </w:tcPr>
          <w:p w14:paraId="2F19EF27">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939</w:t>
            </w:r>
          </w:p>
          <w:p w14:paraId="04AEDD40">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p>
        </w:tc>
        <w:tc>
          <w:tcPr>
            <w:tcW w:w="671" w:type="dxa"/>
            <w:gridSpan w:val="2"/>
            <w:vMerge w:val="restart"/>
            <w:shd w:val="clear" w:color="auto" w:fill="FFFFFF" w:themeFill="background1"/>
            <w:vAlign w:val="center"/>
          </w:tcPr>
          <w:p w14:paraId="6797A19A">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49</w:t>
            </w:r>
          </w:p>
        </w:tc>
        <w:tc>
          <w:tcPr>
            <w:tcW w:w="1787" w:type="dxa"/>
            <w:vMerge w:val="restart"/>
            <w:shd w:val="clear" w:color="auto" w:fill="FFFFFF" w:themeFill="background1"/>
            <w:vAlign w:val="center"/>
          </w:tcPr>
          <w:p w14:paraId="2A38B52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对单位燃用不符合质量标准的煤炭、石油焦的行政处罚</w:t>
            </w:r>
          </w:p>
        </w:tc>
        <w:tc>
          <w:tcPr>
            <w:tcW w:w="1278" w:type="dxa"/>
            <w:shd w:val="clear" w:color="auto" w:fill="FFFFFF" w:themeFill="background1"/>
            <w:vAlign w:val="center"/>
          </w:tcPr>
          <w:p w14:paraId="586D9D4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《中华人民共和国大气污染防治法》（2018修正）</w:t>
            </w:r>
          </w:p>
        </w:tc>
        <w:tc>
          <w:tcPr>
            <w:tcW w:w="6956" w:type="dxa"/>
            <w:shd w:val="clear" w:color="auto" w:fill="FFFFFF" w:themeFill="background1"/>
            <w:vAlign w:val="center"/>
          </w:tcPr>
          <w:p w14:paraId="1BEBFEE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第一百零五条  违反本法规定，单位燃用不符合质量标准的煤炭、石油焦的，由县级以上人民政府生态环境主管部门责令改正，处货值金额一倍以上三倍以下的罚款。</w:t>
            </w:r>
          </w:p>
        </w:tc>
        <w:tc>
          <w:tcPr>
            <w:tcW w:w="840" w:type="dxa"/>
            <w:vMerge w:val="restart"/>
            <w:shd w:val="clear" w:color="auto" w:fill="FFFFFF" w:themeFill="background1"/>
            <w:vAlign w:val="center"/>
          </w:tcPr>
          <w:p w14:paraId="2EB443F2">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县级以上人民政府生态环境主管部门</w:t>
            </w:r>
          </w:p>
        </w:tc>
        <w:tc>
          <w:tcPr>
            <w:tcW w:w="990" w:type="dxa"/>
            <w:vMerge w:val="restart"/>
            <w:shd w:val="clear" w:color="auto" w:fill="FFFFFF" w:themeFill="background1"/>
            <w:vAlign w:val="center"/>
          </w:tcPr>
          <w:p w14:paraId="69EF8AE7">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FFFFFF" w:themeFill="background1"/>
            <w:vAlign w:val="center"/>
          </w:tcPr>
          <w:p w14:paraId="114354D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0EEA5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210" w:hRule="atLeast"/>
          <w:jc w:val="center"/>
        </w:trPr>
        <w:tc>
          <w:tcPr>
            <w:tcW w:w="655" w:type="dxa"/>
            <w:gridSpan w:val="2"/>
            <w:vMerge w:val="continue"/>
            <w:shd w:val="clear" w:color="auto" w:fill="FFFFFF" w:themeFill="background1"/>
            <w:vAlign w:val="center"/>
          </w:tcPr>
          <w:p w14:paraId="6573A07B">
            <w:pPr>
              <w:pStyle w:val="4"/>
              <w:widowControl/>
              <w:numPr>
                <w:ilvl w:val="0"/>
                <w:numId w:val="8"/>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2B207CC5">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28A2F69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54B200F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《海南省大气污染防治条例》（2018公布）</w:t>
            </w:r>
          </w:p>
        </w:tc>
        <w:tc>
          <w:tcPr>
            <w:tcW w:w="6956" w:type="dxa"/>
            <w:shd w:val="clear" w:color="auto" w:fill="FFFFFF" w:themeFill="background1"/>
            <w:vAlign w:val="center"/>
          </w:tcPr>
          <w:p w14:paraId="17AD17E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第五十一条  违反本条例第十六条第一款规定，单位燃用石油焦或不符合质量标准的煤炭的，由县级以上人民政府生态环境主管部门责令改正，处货值金额二倍以上三倍以下的罚款。</w:t>
            </w:r>
          </w:p>
          <w:p w14:paraId="4539504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第十六条第一款  禁止进口、销售和燃用不符合质量标准的煤炭；禁止进口、销售不符合质量标准的石油焦；禁止燃用石油焦。</w:t>
            </w:r>
          </w:p>
        </w:tc>
        <w:tc>
          <w:tcPr>
            <w:tcW w:w="840" w:type="dxa"/>
            <w:vMerge w:val="continue"/>
            <w:shd w:val="clear" w:color="auto" w:fill="FFFFFF" w:themeFill="background1"/>
            <w:vAlign w:val="center"/>
          </w:tcPr>
          <w:p w14:paraId="07549CE7">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5FC729C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1522957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5ABE2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5033" w:hRule="atLeast"/>
          <w:jc w:val="center"/>
        </w:trPr>
        <w:tc>
          <w:tcPr>
            <w:tcW w:w="655" w:type="dxa"/>
            <w:gridSpan w:val="2"/>
            <w:shd w:val="clear" w:color="auto" w:fill="FFFFFF" w:themeFill="background1"/>
            <w:vAlign w:val="center"/>
          </w:tcPr>
          <w:p w14:paraId="2D5D7637">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940</w:t>
            </w:r>
          </w:p>
        </w:tc>
        <w:tc>
          <w:tcPr>
            <w:tcW w:w="671" w:type="dxa"/>
            <w:gridSpan w:val="2"/>
            <w:shd w:val="clear" w:color="auto" w:fill="FFFFFF" w:themeFill="background1"/>
            <w:vAlign w:val="center"/>
          </w:tcPr>
          <w:p w14:paraId="1D2E4A03">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50</w:t>
            </w:r>
          </w:p>
        </w:tc>
        <w:tc>
          <w:tcPr>
            <w:tcW w:w="1787" w:type="dxa"/>
            <w:shd w:val="clear" w:color="auto" w:fill="FFFFFF" w:themeFill="background1"/>
            <w:vAlign w:val="center"/>
          </w:tcPr>
          <w:p w14:paraId="1F36A9D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在禁燃区内新建、扩建燃用高污染燃料的设施，或者未按照规定停止燃用高污染燃料，或者在城市集中供热管网覆盖地区新建、扩建分散燃煤供热锅炉，或者未按照规定拆除已建成的不能达标排放的燃煤供热锅炉的行政处罚</w:t>
            </w:r>
          </w:p>
        </w:tc>
        <w:tc>
          <w:tcPr>
            <w:tcW w:w="1278" w:type="dxa"/>
            <w:shd w:val="clear" w:color="auto" w:fill="FFFFFF" w:themeFill="background1"/>
            <w:vAlign w:val="center"/>
          </w:tcPr>
          <w:p w14:paraId="6430133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《中华人民共和国大气污染防治法》（2018修正）</w:t>
            </w:r>
          </w:p>
        </w:tc>
        <w:tc>
          <w:tcPr>
            <w:tcW w:w="6956" w:type="dxa"/>
            <w:shd w:val="clear" w:color="auto" w:fill="FFFFFF" w:themeFill="background1"/>
            <w:vAlign w:val="center"/>
          </w:tcPr>
          <w:p w14:paraId="039DE21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第一百零七条第一款  违反本法规定，在禁燃区内新建、扩建燃用高污染燃料的设施，或者未按照规定停止燃用高污染燃料，或者在城市集中供热管网覆盖地区新建、扩建分散燃煤供热锅炉，或者未按照规定拆除已建成的不能达标排放的燃煤供热锅炉的，由县级以上地方人民政府生态环境主管部门没收燃用高污染燃料的设施，组织拆除燃煤供热锅炉，并处二万元以上二十万元以下的罚款。</w:t>
            </w:r>
          </w:p>
        </w:tc>
        <w:tc>
          <w:tcPr>
            <w:tcW w:w="840" w:type="dxa"/>
            <w:shd w:val="clear" w:color="auto" w:fill="FFFFFF" w:themeFill="background1"/>
            <w:vAlign w:val="center"/>
          </w:tcPr>
          <w:p w14:paraId="6A872637">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县级以上地方人民政府生态环境主管部门</w:t>
            </w:r>
          </w:p>
        </w:tc>
        <w:tc>
          <w:tcPr>
            <w:tcW w:w="990" w:type="dxa"/>
            <w:shd w:val="clear" w:color="auto" w:fill="FFFFFF" w:themeFill="background1"/>
            <w:vAlign w:val="center"/>
          </w:tcPr>
          <w:p w14:paraId="67C55798">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71701C8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0C25F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vMerge w:val="restart"/>
            <w:shd w:val="clear" w:color="auto" w:fill="FFFFFF" w:themeFill="background1"/>
            <w:vAlign w:val="center"/>
          </w:tcPr>
          <w:p w14:paraId="67B526FA">
            <w:pPr>
              <w:pStyle w:val="4"/>
              <w:widowControl/>
              <w:numPr>
                <w:ilvl w:val="0"/>
                <w:numId w:val="0"/>
              </w:numPr>
              <w:spacing w:line="264"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941</w:t>
            </w:r>
          </w:p>
          <w:p w14:paraId="415D4C20">
            <w:pPr>
              <w:pStyle w:val="4"/>
              <w:widowControl/>
              <w:numPr>
                <w:ilvl w:val="0"/>
                <w:numId w:val="0"/>
              </w:numPr>
              <w:spacing w:line="264"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p>
        </w:tc>
        <w:tc>
          <w:tcPr>
            <w:tcW w:w="671" w:type="dxa"/>
            <w:gridSpan w:val="2"/>
            <w:vMerge w:val="restart"/>
            <w:shd w:val="clear" w:color="auto" w:fill="FFFFFF" w:themeFill="background1"/>
            <w:vAlign w:val="center"/>
          </w:tcPr>
          <w:p w14:paraId="1429D17A">
            <w:pPr>
              <w:widowControl/>
              <w:spacing w:line="264"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51</w:t>
            </w:r>
          </w:p>
        </w:tc>
        <w:tc>
          <w:tcPr>
            <w:tcW w:w="1787" w:type="dxa"/>
            <w:vMerge w:val="restart"/>
            <w:shd w:val="clear" w:color="auto" w:fill="FFFFFF" w:themeFill="background1"/>
            <w:vAlign w:val="center"/>
          </w:tcPr>
          <w:p w14:paraId="11F2CD2D">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对产生含挥发性有机物废气的生产和服务活动，未在密闭空间或者设备中进行，未按照规定安装、使用污染防治设施，或者未采取减少废气排放措施等行为的行政处罚</w:t>
            </w:r>
          </w:p>
        </w:tc>
        <w:tc>
          <w:tcPr>
            <w:tcW w:w="1278" w:type="dxa"/>
            <w:shd w:val="clear" w:color="auto" w:fill="FFFFFF" w:themeFill="background1"/>
            <w:vAlign w:val="center"/>
          </w:tcPr>
          <w:p w14:paraId="674FB61A">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《中华人民共和国大气污染防治法》（2018修正）</w:t>
            </w:r>
          </w:p>
        </w:tc>
        <w:tc>
          <w:tcPr>
            <w:tcW w:w="6956" w:type="dxa"/>
            <w:shd w:val="clear" w:color="auto" w:fill="FFFFFF" w:themeFill="background1"/>
            <w:vAlign w:val="center"/>
          </w:tcPr>
          <w:p w14:paraId="51FFDE92">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第一百零八条  违反本法规定，有下列行为之一的，由县级以上人民政府生态环境主管部门责令改正，处二万元以上二十万元以下的罚款；拒不改正的，责令停产整治：</w:t>
            </w:r>
          </w:p>
          <w:p w14:paraId="7267CFA4">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（一）产生含挥发性有机物废气的生产和服务活动，未在密闭空间或者设备中进行，未按照规定安装、使用污染防治设施，或者未采取减少废气排放措施的；</w:t>
            </w:r>
          </w:p>
          <w:p w14:paraId="3F5FAAAD">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（二）工业涂装企业未使用低挥发性有机物含量涂料或者未建立、保存台账的；</w:t>
            </w:r>
          </w:p>
          <w:p w14:paraId="1A4ECD5E">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（三）石油、化工以及其他生产和使用有机溶剂的企业，未采取措施对管道、设备进行日常维护、维修，减少物料泄漏或者对泄漏的物料未及时收集处理的；</w:t>
            </w:r>
          </w:p>
          <w:p w14:paraId="7361B6A0">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（四）储油储气库、加油加气站和油罐车、气罐车等，未按照国家有关规定安装并正常使用油气回收装置的；</w:t>
            </w:r>
          </w:p>
          <w:p w14:paraId="262BCC7F">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（五）钢铁、建材、有色金属、石油、化工、制药、矿产开采等企业，未采取集中收集处理、密闭、围挡、遮盖、清扫、洒水等措施，控制、减少粉尘和气态污染物排放的；</w:t>
            </w:r>
          </w:p>
          <w:p w14:paraId="266C04EA">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（六）工业生产、垃圾填埋或者其他活动中产生的可燃性气体未回收利用，不具备回收利用条件未进行防治污染处理，或者可燃性气体回收利用装置不能正常作业，未及时修复或者更新的。</w:t>
            </w:r>
          </w:p>
        </w:tc>
        <w:tc>
          <w:tcPr>
            <w:tcW w:w="840" w:type="dxa"/>
            <w:vMerge w:val="restart"/>
            <w:shd w:val="clear" w:color="auto" w:fill="FFFFFF" w:themeFill="background1"/>
            <w:vAlign w:val="center"/>
          </w:tcPr>
          <w:p w14:paraId="08158C03">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县级以上人民政府生态环境主管部门</w:t>
            </w:r>
          </w:p>
        </w:tc>
        <w:tc>
          <w:tcPr>
            <w:tcW w:w="990" w:type="dxa"/>
            <w:vMerge w:val="restart"/>
            <w:shd w:val="clear" w:color="auto" w:fill="FFFFFF" w:themeFill="background1"/>
            <w:vAlign w:val="center"/>
          </w:tcPr>
          <w:p w14:paraId="162D6F5F">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FFFFFF" w:themeFill="background1"/>
            <w:vAlign w:val="center"/>
          </w:tcPr>
          <w:p w14:paraId="7CA246A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481DD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vMerge w:val="continue"/>
            <w:shd w:val="clear" w:color="auto" w:fill="FFFFFF" w:themeFill="background1"/>
            <w:vAlign w:val="center"/>
          </w:tcPr>
          <w:p w14:paraId="2EFEAB7E">
            <w:pPr>
              <w:pStyle w:val="4"/>
              <w:widowControl/>
              <w:numPr>
                <w:ilvl w:val="0"/>
                <w:numId w:val="8"/>
              </w:numPr>
              <w:spacing w:line="264"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7E8D4FED">
            <w:pPr>
              <w:widowControl/>
              <w:spacing w:line="264"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052C2A29">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35972F3D">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《海南省大气污染防治条例》（2018公布）</w:t>
            </w:r>
          </w:p>
        </w:tc>
        <w:tc>
          <w:tcPr>
            <w:tcW w:w="6956" w:type="dxa"/>
            <w:shd w:val="clear" w:color="auto" w:fill="FFFFFF" w:themeFill="background1"/>
            <w:vAlign w:val="center"/>
          </w:tcPr>
          <w:p w14:paraId="138350AF">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第五十四条  违反本条例规定，有下列行为之一的，由县级以上人民政府生态环境主管部门责令改正，处二万元以上二十万元以下的罚款；拒不改正的，责令停产整治：</w:t>
            </w:r>
          </w:p>
          <w:p w14:paraId="3B49268D">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（一）在医院、学校、商场和酒店等人员密集场所使用含有高挥发性有机物的油漆涂料等产品的；</w:t>
            </w:r>
          </w:p>
          <w:p w14:paraId="4E056741">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（二）未按规定使用低挥发性有机物含量涂料或者未建立、保存台账的；</w:t>
            </w:r>
          </w:p>
          <w:p w14:paraId="72C6E75C">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（三）产生含挥发性有机物废气的生产和服务活动，未在密闭空间或者设备中进行，未按照规定安装、使用污染防治设施，或者未采取减少废气排放措施的；</w:t>
            </w:r>
          </w:p>
          <w:p w14:paraId="2E42E37B">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（四）钢铁、建材、有色金属、石油、化工、制药、农药生产、矿产开采、制胶等企业，未采取集中收集处理、密闭、围挡、遮盖、清扫、洒水等措施，控制、减少粉尘和气态污染物排放的。</w:t>
            </w:r>
          </w:p>
        </w:tc>
        <w:tc>
          <w:tcPr>
            <w:tcW w:w="840" w:type="dxa"/>
            <w:vMerge w:val="continue"/>
            <w:shd w:val="clear" w:color="auto" w:fill="FFFFFF" w:themeFill="background1"/>
            <w:vAlign w:val="center"/>
          </w:tcPr>
          <w:p w14:paraId="3BC76ABC">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472B3EC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47B5E5C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172D4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vMerge w:val="restart"/>
            <w:shd w:val="clear" w:color="auto" w:fill="FFFFFF" w:themeFill="background1"/>
            <w:vAlign w:val="center"/>
          </w:tcPr>
          <w:p w14:paraId="79BEBBC6">
            <w:pPr>
              <w:pStyle w:val="4"/>
              <w:widowControl/>
              <w:numPr>
                <w:ilvl w:val="0"/>
                <w:numId w:val="0"/>
              </w:numPr>
              <w:spacing w:line="264"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942</w:t>
            </w:r>
          </w:p>
          <w:p w14:paraId="09389731">
            <w:pPr>
              <w:pStyle w:val="4"/>
              <w:widowControl/>
              <w:numPr>
                <w:ilvl w:val="0"/>
                <w:numId w:val="0"/>
              </w:numPr>
              <w:spacing w:line="264"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p>
        </w:tc>
        <w:tc>
          <w:tcPr>
            <w:tcW w:w="671" w:type="dxa"/>
            <w:gridSpan w:val="2"/>
            <w:vMerge w:val="restart"/>
            <w:shd w:val="clear" w:color="auto" w:fill="FFFFFF" w:themeFill="background1"/>
            <w:vAlign w:val="center"/>
          </w:tcPr>
          <w:p w14:paraId="6D3708F6">
            <w:pPr>
              <w:widowControl/>
              <w:spacing w:line="264"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52</w:t>
            </w:r>
          </w:p>
        </w:tc>
        <w:tc>
          <w:tcPr>
            <w:tcW w:w="1787" w:type="dxa"/>
            <w:vMerge w:val="restart"/>
            <w:shd w:val="clear" w:color="auto" w:fill="FFFFFF" w:themeFill="background1"/>
            <w:vAlign w:val="center"/>
          </w:tcPr>
          <w:p w14:paraId="28CD98EE">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对伪造机动车、非道路移动机械排放检验结果或者出具虚假排放检验报告的行政处罚</w:t>
            </w:r>
          </w:p>
        </w:tc>
        <w:tc>
          <w:tcPr>
            <w:tcW w:w="1278" w:type="dxa"/>
            <w:shd w:val="clear" w:color="auto" w:fill="FFFFFF" w:themeFill="background1"/>
            <w:vAlign w:val="center"/>
          </w:tcPr>
          <w:p w14:paraId="20766E17">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《中华人民共和国大气污染防治法》（2018修正）</w:t>
            </w:r>
          </w:p>
        </w:tc>
        <w:tc>
          <w:tcPr>
            <w:tcW w:w="6956" w:type="dxa"/>
            <w:shd w:val="clear" w:color="auto" w:fill="FFFFFF" w:themeFill="background1"/>
            <w:vAlign w:val="center"/>
          </w:tcPr>
          <w:p w14:paraId="7F179DA0">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第一百一十二条第一款  违反本法规定，伪造机动车、非道路移动机械排放检验结果或者出具虚假排放检验报告的，由县级以上人民政府生态环境主管部门没收违法所得，并处十万元以上五十万元以下的罚款；情节严重的，由负责资质认定的部门取消其检验资格。</w:t>
            </w:r>
          </w:p>
        </w:tc>
        <w:tc>
          <w:tcPr>
            <w:tcW w:w="840" w:type="dxa"/>
            <w:vMerge w:val="restart"/>
            <w:shd w:val="clear" w:color="auto" w:fill="FFFFFF" w:themeFill="background1"/>
            <w:vAlign w:val="center"/>
          </w:tcPr>
          <w:p w14:paraId="19203798">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县级以上人民政府生态环境主管部门</w:t>
            </w:r>
          </w:p>
        </w:tc>
        <w:tc>
          <w:tcPr>
            <w:tcW w:w="990" w:type="dxa"/>
            <w:vMerge w:val="restart"/>
            <w:shd w:val="clear" w:color="auto" w:fill="FFFFFF" w:themeFill="background1"/>
            <w:vAlign w:val="center"/>
          </w:tcPr>
          <w:p w14:paraId="3D98F54B">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FFFFFF" w:themeFill="background1"/>
            <w:vAlign w:val="center"/>
          </w:tcPr>
          <w:p w14:paraId="31FBA8F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1895C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vMerge w:val="continue"/>
            <w:shd w:val="clear" w:color="auto" w:fill="FFFFFF" w:themeFill="background1"/>
            <w:vAlign w:val="center"/>
          </w:tcPr>
          <w:p w14:paraId="7CC86862">
            <w:pPr>
              <w:pStyle w:val="4"/>
              <w:widowControl/>
              <w:numPr>
                <w:ilvl w:val="0"/>
                <w:numId w:val="8"/>
              </w:numPr>
              <w:spacing w:line="264"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52630461">
            <w:pPr>
              <w:widowControl/>
              <w:spacing w:line="264"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5E37F40B">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1E3A84D0">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《海南省机动车排气污染防治规定》（2021修订）</w:t>
            </w:r>
          </w:p>
        </w:tc>
        <w:tc>
          <w:tcPr>
            <w:tcW w:w="6956" w:type="dxa"/>
            <w:shd w:val="clear" w:color="auto" w:fill="FFFFFF" w:themeFill="background1"/>
            <w:vAlign w:val="center"/>
          </w:tcPr>
          <w:p w14:paraId="12B32B22">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第二十二条第二款  违反本规定第十五条  第二项规定的，由县级以上人民政府生态环境主管部门没收违法所得，并处十万元以上五十万元以下的罚款；情节严重的，由县级以上人民政府市场监督管理部门取消其检验资格。</w:t>
            </w:r>
          </w:p>
          <w:p w14:paraId="7F2D3420">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第十五条  机动车排放检验机构应当遵守下列规定：</w:t>
            </w:r>
          </w:p>
          <w:p w14:paraId="0FE840E0">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（二）不得伪造机动车排放检验结果或者出具虚假排放检验报告；</w:t>
            </w:r>
          </w:p>
        </w:tc>
        <w:tc>
          <w:tcPr>
            <w:tcW w:w="840" w:type="dxa"/>
            <w:vMerge w:val="continue"/>
            <w:shd w:val="clear" w:color="auto" w:fill="FFFFFF" w:themeFill="background1"/>
            <w:vAlign w:val="center"/>
          </w:tcPr>
          <w:p w14:paraId="7043D5AC">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50F0E7E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619A5E7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5A73E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1247" w:hRule="atLeast"/>
          <w:jc w:val="center"/>
        </w:trPr>
        <w:tc>
          <w:tcPr>
            <w:tcW w:w="655" w:type="dxa"/>
            <w:gridSpan w:val="2"/>
            <w:vMerge w:val="restart"/>
            <w:shd w:val="clear" w:color="auto" w:fill="FFFFFF" w:themeFill="background1"/>
            <w:vAlign w:val="center"/>
          </w:tcPr>
          <w:p w14:paraId="0F1B5B49">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943</w:t>
            </w:r>
          </w:p>
          <w:p w14:paraId="031C15C5">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p>
        </w:tc>
        <w:tc>
          <w:tcPr>
            <w:tcW w:w="671" w:type="dxa"/>
            <w:gridSpan w:val="2"/>
            <w:vMerge w:val="restart"/>
            <w:shd w:val="clear" w:color="auto" w:fill="FFFFFF" w:themeFill="background1"/>
            <w:vAlign w:val="center"/>
          </w:tcPr>
          <w:p w14:paraId="4E7541F0">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53</w:t>
            </w:r>
          </w:p>
        </w:tc>
        <w:tc>
          <w:tcPr>
            <w:tcW w:w="1787" w:type="dxa"/>
            <w:vMerge w:val="restart"/>
            <w:shd w:val="clear" w:color="auto" w:fill="FFFFFF" w:themeFill="background1"/>
            <w:vAlign w:val="center"/>
          </w:tcPr>
          <w:p w14:paraId="0DF23A3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对以临时更换机动车污染控制装置等弄虚作假的方式通过机动车排放检验或者破坏机动车车载排放诊断系统的行政处罚</w:t>
            </w:r>
          </w:p>
        </w:tc>
        <w:tc>
          <w:tcPr>
            <w:tcW w:w="1278" w:type="dxa"/>
            <w:shd w:val="clear" w:color="auto" w:fill="FFFFFF" w:themeFill="background1"/>
            <w:vAlign w:val="center"/>
          </w:tcPr>
          <w:p w14:paraId="755606B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《中华人民共和国大气污染防治法》（2018修正）</w:t>
            </w:r>
          </w:p>
        </w:tc>
        <w:tc>
          <w:tcPr>
            <w:tcW w:w="6956" w:type="dxa"/>
            <w:shd w:val="clear" w:color="auto" w:fill="FFFFFF" w:themeFill="background1"/>
            <w:vAlign w:val="center"/>
          </w:tcPr>
          <w:p w14:paraId="37F3987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第一百一十二条第三款  违反本法规定，以临时更换机动车污染控制装置等弄虚作假的方式通过机动车排放检验或者破坏机动车车载排放诊断系统的，由县级以上人民政府生态环境主管部门责令改正，对机动车所有人处五千元的罚款；对机动车维修单位处每辆机动车五千元的罚款。</w:t>
            </w:r>
          </w:p>
        </w:tc>
        <w:tc>
          <w:tcPr>
            <w:tcW w:w="840" w:type="dxa"/>
            <w:vMerge w:val="restart"/>
            <w:shd w:val="clear" w:color="auto" w:fill="FFFFFF" w:themeFill="background1"/>
            <w:vAlign w:val="center"/>
          </w:tcPr>
          <w:p w14:paraId="063D957F">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县级以上人民政府生态环境主管部门</w:t>
            </w:r>
          </w:p>
        </w:tc>
        <w:tc>
          <w:tcPr>
            <w:tcW w:w="990" w:type="dxa"/>
            <w:vMerge w:val="restart"/>
            <w:shd w:val="clear" w:color="auto" w:fill="FFFFFF" w:themeFill="background1"/>
            <w:vAlign w:val="center"/>
          </w:tcPr>
          <w:p w14:paraId="3305659C">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FFFFFF" w:themeFill="background1"/>
            <w:vAlign w:val="center"/>
          </w:tcPr>
          <w:p w14:paraId="6C1CC90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49524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1511" w:hRule="atLeast"/>
          <w:jc w:val="center"/>
        </w:trPr>
        <w:tc>
          <w:tcPr>
            <w:tcW w:w="655" w:type="dxa"/>
            <w:gridSpan w:val="2"/>
            <w:vMerge w:val="continue"/>
            <w:shd w:val="clear" w:color="auto" w:fill="FFFFFF" w:themeFill="background1"/>
            <w:vAlign w:val="center"/>
          </w:tcPr>
          <w:p w14:paraId="3AB93A0C">
            <w:pPr>
              <w:pStyle w:val="4"/>
              <w:widowControl/>
              <w:numPr>
                <w:ilvl w:val="0"/>
                <w:numId w:val="8"/>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35438258">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2B9CE50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48921D1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《海南省机动车排气污染防治规定》（2021修订）</w:t>
            </w:r>
          </w:p>
        </w:tc>
        <w:tc>
          <w:tcPr>
            <w:tcW w:w="6956" w:type="dxa"/>
            <w:shd w:val="clear" w:color="auto" w:fill="FFFFFF" w:themeFill="background1"/>
            <w:vAlign w:val="center"/>
          </w:tcPr>
          <w:p w14:paraId="7F7906D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第十八条  违反本规定第八条第二项、第三项、第四项规定的，由县级以上人民政府生态环境主管部门责令改正，处五千元的罚款。</w:t>
            </w:r>
          </w:p>
          <w:p w14:paraId="2371C03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第八条  机动车所有人或者使用人应当遵守下列规定：</w:t>
            </w:r>
          </w:p>
          <w:p w14:paraId="2135552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（二）不得以临时更换机动车污染控制装置等弄虚作假的方式通过机动车排放检验，或者擅自拆除、闲置、改装污染控制装置；</w:t>
            </w:r>
          </w:p>
        </w:tc>
        <w:tc>
          <w:tcPr>
            <w:tcW w:w="840" w:type="dxa"/>
            <w:vMerge w:val="continue"/>
            <w:shd w:val="clear" w:color="auto" w:fill="FFFFFF" w:themeFill="background1"/>
            <w:vAlign w:val="center"/>
          </w:tcPr>
          <w:p w14:paraId="648270B1">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3CBD865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2F4B12F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7B43F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1274" w:hRule="atLeast"/>
          <w:jc w:val="center"/>
        </w:trPr>
        <w:tc>
          <w:tcPr>
            <w:tcW w:w="655" w:type="dxa"/>
            <w:gridSpan w:val="2"/>
            <w:vMerge w:val="restart"/>
            <w:shd w:val="clear" w:color="auto" w:fill="FFFFFF" w:themeFill="background1"/>
            <w:vAlign w:val="center"/>
          </w:tcPr>
          <w:p w14:paraId="3D3802A6">
            <w:pPr>
              <w:pStyle w:val="4"/>
              <w:widowControl/>
              <w:numPr>
                <w:ilvl w:val="0"/>
                <w:numId w:val="0"/>
              </w:numPr>
              <w:spacing w:line="256"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944</w:t>
            </w:r>
          </w:p>
          <w:p w14:paraId="4BFD6250">
            <w:pPr>
              <w:pStyle w:val="4"/>
              <w:widowControl/>
              <w:numPr>
                <w:ilvl w:val="0"/>
                <w:numId w:val="0"/>
              </w:numPr>
              <w:spacing w:line="256"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p>
        </w:tc>
        <w:tc>
          <w:tcPr>
            <w:tcW w:w="671" w:type="dxa"/>
            <w:gridSpan w:val="2"/>
            <w:vMerge w:val="restart"/>
            <w:shd w:val="clear" w:color="auto" w:fill="FFFFFF" w:themeFill="background1"/>
            <w:vAlign w:val="center"/>
          </w:tcPr>
          <w:p w14:paraId="59C305C1">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54</w:t>
            </w:r>
          </w:p>
        </w:tc>
        <w:tc>
          <w:tcPr>
            <w:tcW w:w="1787" w:type="dxa"/>
            <w:vMerge w:val="restart"/>
            <w:shd w:val="clear" w:color="auto" w:fill="FFFFFF" w:themeFill="background1"/>
            <w:vAlign w:val="center"/>
          </w:tcPr>
          <w:p w14:paraId="2BDA1A4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对使用排放不合格的非道路移动机械，或者在用重型柴油车、非道路移动机械未按照规定加装、更换污染控制装置的行政处罚</w:t>
            </w:r>
          </w:p>
        </w:tc>
        <w:tc>
          <w:tcPr>
            <w:tcW w:w="1278" w:type="dxa"/>
            <w:shd w:val="clear" w:color="auto" w:fill="FFFFFF" w:themeFill="background1"/>
            <w:vAlign w:val="center"/>
          </w:tcPr>
          <w:p w14:paraId="4ED196F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《中华人民共和国大气污染防治法》（2018修正）</w:t>
            </w:r>
          </w:p>
        </w:tc>
        <w:tc>
          <w:tcPr>
            <w:tcW w:w="6956" w:type="dxa"/>
            <w:shd w:val="clear" w:color="auto" w:fill="FFFFFF" w:themeFill="background1"/>
            <w:vAlign w:val="center"/>
          </w:tcPr>
          <w:p w14:paraId="5FA7BE5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第一百一十四条第一款  违反本法规定，使用排放不合格的非道路移动机械，或者在用重型柴油车、非道路移动机械未按照规定加装、更换污染控制装置的，由县级以上人民政府生态环境等主管部门按照职责责令改正，处五千元的罚款。</w:t>
            </w:r>
          </w:p>
        </w:tc>
        <w:tc>
          <w:tcPr>
            <w:tcW w:w="840" w:type="dxa"/>
            <w:vMerge w:val="restart"/>
            <w:shd w:val="clear" w:color="auto" w:fill="FFFFFF" w:themeFill="background1"/>
            <w:vAlign w:val="center"/>
          </w:tcPr>
          <w:p w14:paraId="585F372C">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县级以上人民政府生态环境等主管部门</w:t>
            </w:r>
          </w:p>
        </w:tc>
        <w:tc>
          <w:tcPr>
            <w:tcW w:w="990" w:type="dxa"/>
            <w:vMerge w:val="restart"/>
            <w:shd w:val="clear" w:color="auto" w:fill="FFFFFF" w:themeFill="background1"/>
            <w:vAlign w:val="center"/>
          </w:tcPr>
          <w:p w14:paraId="1C00C08A">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FFFFFF" w:themeFill="background1"/>
            <w:vAlign w:val="center"/>
          </w:tcPr>
          <w:p w14:paraId="2890728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44588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1595" w:hRule="atLeast"/>
          <w:jc w:val="center"/>
        </w:trPr>
        <w:tc>
          <w:tcPr>
            <w:tcW w:w="655" w:type="dxa"/>
            <w:gridSpan w:val="2"/>
            <w:vMerge w:val="continue"/>
            <w:shd w:val="clear" w:color="auto" w:fill="FFFFFF" w:themeFill="background1"/>
            <w:vAlign w:val="center"/>
          </w:tcPr>
          <w:p w14:paraId="71D7C436">
            <w:pPr>
              <w:pStyle w:val="4"/>
              <w:widowControl/>
              <w:numPr>
                <w:ilvl w:val="0"/>
                <w:numId w:val="8"/>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5DA31B6B">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71C1B6D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1013FA7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《海南省大气污染防治条例》（2018公布）</w:t>
            </w:r>
          </w:p>
        </w:tc>
        <w:tc>
          <w:tcPr>
            <w:tcW w:w="6956" w:type="dxa"/>
            <w:shd w:val="clear" w:color="auto" w:fill="FFFFFF" w:themeFill="background1"/>
            <w:vAlign w:val="center"/>
          </w:tcPr>
          <w:p w14:paraId="29BEF65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第五十七条第二款  违反本条例第二十八条第二款规定，使用排放不合格的非道路移动机械的，由县级以上人民政府生态环境等主管部门责令改正，处五千元的罚款。</w:t>
            </w:r>
          </w:p>
          <w:p w14:paraId="60BFB88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第二十八条第二款  市、县、自治县人民政府生态环境主管部门应当会同有关部门在非道路移动机械集中停放地、维修地、施工工地等场地对非道路移动机械的大气污染物排放状况进行监督检测；排放不合格的，不得使用。</w:t>
            </w:r>
          </w:p>
        </w:tc>
        <w:tc>
          <w:tcPr>
            <w:tcW w:w="840" w:type="dxa"/>
            <w:vMerge w:val="continue"/>
            <w:shd w:val="clear" w:color="auto" w:fill="FFFFFF" w:themeFill="background1"/>
            <w:vAlign w:val="center"/>
          </w:tcPr>
          <w:p w14:paraId="3137B460">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52C1EDD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631623F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76806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1372" w:hRule="atLeast"/>
          <w:jc w:val="center"/>
        </w:trPr>
        <w:tc>
          <w:tcPr>
            <w:tcW w:w="655" w:type="dxa"/>
            <w:gridSpan w:val="2"/>
            <w:vMerge w:val="restart"/>
            <w:shd w:val="clear" w:color="auto" w:fill="FFFFFF" w:themeFill="background1"/>
            <w:vAlign w:val="center"/>
          </w:tcPr>
          <w:p w14:paraId="626A25F0">
            <w:pPr>
              <w:pStyle w:val="4"/>
              <w:widowControl/>
              <w:numPr>
                <w:ilvl w:val="0"/>
                <w:numId w:val="0"/>
              </w:numPr>
              <w:spacing w:line="256"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945</w:t>
            </w:r>
          </w:p>
          <w:p w14:paraId="323F645A">
            <w:pPr>
              <w:pStyle w:val="4"/>
              <w:widowControl/>
              <w:numPr>
                <w:ilvl w:val="0"/>
                <w:numId w:val="0"/>
              </w:numPr>
              <w:spacing w:line="256"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p>
        </w:tc>
        <w:tc>
          <w:tcPr>
            <w:tcW w:w="671" w:type="dxa"/>
            <w:gridSpan w:val="2"/>
            <w:vMerge w:val="restart"/>
            <w:shd w:val="clear" w:color="auto" w:fill="FFFFFF" w:themeFill="background1"/>
            <w:vAlign w:val="center"/>
          </w:tcPr>
          <w:p w14:paraId="085F6084">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55</w:t>
            </w:r>
          </w:p>
        </w:tc>
        <w:tc>
          <w:tcPr>
            <w:tcW w:w="1787" w:type="dxa"/>
            <w:vMerge w:val="restart"/>
            <w:shd w:val="clear" w:color="auto" w:fill="FFFFFF" w:themeFill="background1"/>
            <w:vAlign w:val="center"/>
          </w:tcPr>
          <w:p w14:paraId="31F2A21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对在禁止使用高排放非道路移动机械的区域使用高排放非道路移动机械的行政处罚</w:t>
            </w:r>
          </w:p>
        </w:tc>
        <w:tc>
          <w:tcPr>
            <w:tcW w:w="1278" w:type="dxa"/>
            <w:shd w:val="clear" w:color="auto" w:fill="FFFFFF" w:themeFill="background1"/>
            <w:vAlign w:val="center"/>
          </w:tcPr>
          <w:p w14:paraId="6F68E79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《中华人民共和国大气污染防治法》（2018修正）</w:t>
            </w:r>
          </w:p>
        </w:tc>
        <w:tc>
          <w:tcPr>
            <w:tcW w:w="6956" w:type="dxa"/>
            <w:shd w:val="clear" w:color="auto" w:fill="FFFFFF" w:themeFill="background1"/>
            <w:vAlign w:val="center"/>
          </w:tcPr>
          <w:p w14:paraId="0A7A1AF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第一百一十四条第二款  违反本法规定，在禁止使用高排放非道路移动机械的区域使用高排放非道路移动机械的，由城市人民政府生态环境等主管部门依法予以处罚。</w:t>
            </w:r>
          </w:p>
        </w:tc>
        <w:tc>
          <w:tcPr>
            <w:tcW w:w="840" w:type="dxa"/>
            <w:vMerge w:val="restart"/>
            <w:shd w:val="clear" w:color="auto" w:fill="FFFFFF" w:themeFill="background1"/>
            <w:vAlign w:val="center"/>
          </w:tcPr>
          <w:p w14:paraId="50C1CDE2">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城市人民政府生态环境等主管部</w:t>
            </w:r>
            <w:r>
              <w:rPr>
                <w:rFonts w:hint="eastAsia" w:ascii="Times New Roman" w:hAnsi="Times New Roman" w:eastAsia="宋体" w:cs="Times New Roman"/>
                <w:color w:val="000000" w:themeColor="text1"/>
                <w:kern w:val="0"/>
                <w:sz w:val="18"/>
                <w:szCs w:val="18"/>
                <w:highlight w:val="none"/>
                <w14:textFill>
                  <w14:solidFill>
                    <w14:schemeClr w14:val="tx1"/>
                  </w14:solidFill>
                </w14:textFill>
              </w:rPr>
              <w:t>门</w:t>
            </w:r>
          </w:p>
        </w:tc>
        <w:tc>
          <w:tcPr>
            <w:tcW w:w="990" w:type="dxa"/>
            <w:vMerge w:val="restart"/>
            <w:shd w:val="clear" w:color="auto" w:fill="FFFFFF" w:themeFill="background1"/>
            <w:vAlign w:val="center"/>
          </w:tcPr>
          <w:p w14:paraId="381D7DBF">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FFFFFF" w:themeFill="background1"/>
            <w:vAlign w:val="center"/>
          </w:tcPr>
          <w:p w14:paraId="7318445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32D4E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1651" w:hRule="atLeast"/>
          <w:jc w:val="center"/>
        </w:trPr>
        <w:tc>
          <w:tcPr>
            <w:tcW w:w="655" w:type="dxa"/>
            <w:gridSpan w:val="2"/>
            <w:vMerge w:val="continue"/>
            <w:shd w:val="clear" w:color="auto" w:fill="FFFFFF" w:themeFill="background1"/>
            <w:vAlign w:val="center"/>
          </w:tcPr>
          <w:p w14:paraId="2604ADCC">
            <w:pPr>
              <w:pStyle w:val="4"/>
              <w:widowControl/>
              <w:numPr>
                <w:ilvl w:val="0"/>
                <w:numId w:val="8"/>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24801C66">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426A5E9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58BB5B7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《海南省大气污染防治条例》（2018公布）</w:t>
            </w:r>
          </w:p>
        </w:tc>
        <w:tc>
          <w:tcPr>
            <w:tcW w:w="6956" w:type="dxa"/>
            <w:shd w:val="clear" w:color="auto" w:fill="FFFFFF" w:themeFill="background1"/>
            <w:vAlign w:val="center"/>
          </w:tcPr>
          <w:p w14:paraId="03CD7CF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第五十六条第二款  违反本条例第二十六条第一款规定，在禁止区域使用高排放非道路移动机械的，由县级以上人民政府生态环境等主管部门责令改正，处五千元的罚款</w:t>
            </w:r>
            <w:r>
              <w:rPr>
                <w:rFonts w:hint="eastAsia" w:ascii="Times New Roman" w:hAnsi="Times New Roman" w:eastAsia="宋体" w:cs="Times New Roman"/>
                <w:color w:val="000000" w:themeColor="text1"/>
                <w:kern w:val="0"/>
                <w:sz w:val="18"/>
                <w:szCs w:val="18"/>
                <w:highlight w:val="none"/>
                <w14:textFill>
                  <w14:solidFill>
                    <w14:schemeClr w14:val="tx1"/>
                  </w14:solidFill>
                </w14:textFill>
              </w:rPr>
              <w:t>。</w:t>
            </w:r>
          </w:p>
          <w:p w14:paraId="3AEEBB9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第二十六条第一款  市、县、自治县人民政府可以根据大气环境质量状况，划定并公布禁止高排放车辆通行的区域和时间，以及禁止高排放非道路移动机械使用的区域。高排放机动车应当按照规定的时间和区域行驶。</w:t>
            </w:r>
          </w:p>
        </w:tc>
        <w:tc>
          <w:tcPr>
            <w:tcW w:w="840" w:type="dxa"/>
            <w:vMerge w:val="continue"/>
            <w:shd w:val="clear" w:color="auto" w:fill="FFFFFF" w:themeFill="background1"/>
            <w:vAlign w:val="center"/>
          </w:tcPr>
          <w:p w14:paraId="4EDF4787">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78B0C23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4D3CDF8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1AFB6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FFFFFF" w:themeFill="background1"/>
            <w:vAlign w:val="center"/>
          </w:tcPr>
          <w:p w14:paraId="24BB85CE">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946</w:t>
            </w:r>
          </w:p>
        </w:tc>
        <w:tc>
          <w:tcPr>
            <w:tcW w:w="671" w:type="dxa"/>
            <w:gridSpan w:val="2"/>
            <w:shd w:val="clear" w:color="auto" w:fill="FFFFFF" w:themeFill="background1"/>
            <w:vAlign w:val="center"/>
          </w:tcPr>
          <w:p w14:paraId="65AEF1A4">
            <w:pPr>
              <w:widowControl/>
              <w:spacing w:line="264"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56</w:t>
            </w:r>
          </w:p>
        </w:tc>
        <w:tc>
          <w:tcPr>
            <w:tcW w:w="1787" w:type="dxa"/>
            <w:shd w:val="clear" w:color="auto" w:fill="FFFFFF" w:themeFill="background1"/>
            <w:vAlign w:val="center"/>
          </w:tcPr>
          <w:p w14:paraId="6B1AED0A">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对未密闭煤炭、煤矸石、煤渣、煤灰、水泥、石灰、石膏、砂土等易产生扬尘的物料等行为的行政处罚</w:t>
            </w:r>
          </w:p>
        </w:tc>
        <w:tc>
          <w:tcPr>
            <w:tcW w:w="1278" w:type="dxa"/>
            <w:shd w:val="clear" w:color="auto" w:fill="FFFFFF" w:themeFill="background1"/>
            <w:vAlign w:val="center"/>
          </w:tcPr>
          <w:p w14:paraId="247DDC46">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《中华人民共和国大气污染防治法》（2018修正）</w:t>
            </w:r>
          </w:p>
        </w:tc>
        <w:tc>
          <w:tcPr>
            <w:tcW w:w="6956" w:type="dxa"/>
            <w:shd w:val="clear" w:color="auto" w:fill="FFFFFF" w:themeFill="background1"/>
            <w:vAlign w:val="center"/>
          </w:tcPr>
          <w:p w14:paraId="1BEAB6C4">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第一百一十七条  违反本法规定，有下列行为之一的，由县级以上人民政府生态环境等主管部门按照职责责令改正，处一万元以上十万元以下的罚款；拒不改正的，责令停工整治或者停业整治：</w:t>
            </w:r>
          </w:p>
          <w:p w14:paraId="6191BDE1">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（一）未密闭煤炭、煤矸石、煤渣、煤灰、水泥、石灰、石膏、砂土等易产生扬尘的物料的；</w:t>
            </w:r>
          </w:p>
          <w:p w14:paraId="6690FAB8">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（二）对不能密闭的易产生扬尘的物料，未设置不低于堆放物高度的严密围挡，或者未采取有效覆盖措施防治扬尘污染的；</w:t>
            </w:r>
          </w:p>
          <w:p w14:paraId="554AE288">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（三）装卸物料未采取密闭或者喷淋等方式控制扬尘排放的；</w:t>
            </w:r>
          </w:p>
          <w:p w14:paraId="06A4D5A5">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（四）存放煤炭、煤矸石、煤渣、煤灰等物料，未采取防燃措施的；</w:t>
            </w:r>
          </w:p>
          <w:p w14:paraId="42FBD7BE">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（五）码头、矿山、填埋场和消纳场未采取有效措施防治扬尘污染的；</w:t>
            </w:r>
          </w:p>
          <w:p w14:paraId="3AA482C7">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（六）排放有毒有害大气污染物名录中所列有毒有害大气污染物的企业事业单位，未按照规定建设环境风险预警体系或者对排放口和周边环境进行定期监测、排查环境安全隐患并采取有效措施防范环境风险的；</w:t>
            </w:r>
          </w:p>
          <w:p w14:paraId="71CA43D8">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（七）向大气排放持久性有机污染物的企业事业单位和其他生产经营者以及废弃物焚烧设施的运营单位，未按照国家有关规定采取有利于减少持久性有机污染物排放的技术方法和工艺，配备净化装置的；</w:t>
            </w:r>
          </w:p>
          <w:p w14:paraId="25D93820">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（八）未采取措施防止排放恶臭气体的。</w:t>
            </w:r>
          </w:p>
        </w:tc>
        <w:tc>
          <w:tcPr>
            <w:tcW w:w="840" w:type="dxa"/>
            <w:shd w:val="clear" w:color="auto" w:fill="FFFFFF" w:themeFill="background1"/>
            <w:vAlign w:val="center"/>
          </w:tcPr>
          <w:p w14:paraId="0810BE80">
            <w:pPr>
              <w:widowControl/>
              <w:spacing w:line="26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县级以上人民政府生态环境等主管部门</w:t>
            </w:r>
          </w:p>
        </w:tc>
        <w:tc>
          <w:tcPr>
            <w:tcW w:w="990" w:type="dxa"/>
            <w:shd w:val="clear" w:color="auto" w:fill="FFFFFF" w:themeFill="background1"/>
            <w:vAlign w:val="center"/>
          </w:tcPr>
          <w:p w14:paraId="272E133C">
            <w:pPr>
              <w:widowControl/>
              <w:spacing w:line="26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14DF777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7BA11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vMerge w:val="restart"/>
            <w:shd w:val="clear" w:color="auto" w:fill="FFFFFF" w:themeFill="background1"/>
            <w:vAlign w:val="center"/>
          </w:tcPr>
          <w:p w14:paraId="5F07881F">
            <w:pPr>
              <w:pStyle w:val="4"/>
              <w:widowControl/>
              <w:numPr>
                <w:ilvl w:val="0"/>
                <w:numId w:val="0"/>
              </w:numPr>
              <w:spacing w:line="256"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947</w:t>
            </w:r>
          </w:p>
          <w:p w14:paraId="19351042">
            <w:pPr>
              <w:pStyle w:val="4"/>
              <w:widowControl/>
              <w:numPr>
                <w:ilvl w:val="0"/>
                <w:numId w:val="0"/>
              </w:numPr>
              <w:spacing w:line="256"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p>
        </w:tc>
        <w:tc>
          <w:tcPr>
            <w:tcW w:w="671" w:type="dxa"/>
            <w:gridSpan w:val="2"/>
            <w:vMerge w:val="restart"/>
            <w:shd w:val="clear" w:color="auto" w:fill="FFFFFF" w:themeFill="background1"/>
            <w:vAlign w:val="center"/>
          </w:tcPr>
          <w:p w14:paraId="003E8CC6">
            <w:pPr>
              <w:widowControl/>
              <w:spacing w:line="264"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57</w:t>
            </w:r>
          </w:p>
        </w:tc>
        <w:tc>
          <w:tcPr>
            <w:tcW w:w="1787" w:type="dxa"/>
            <w:vMerge w:val="restart"/>
            <w:shd w:val="clear" w:color="auto" w:fill="FFFFFF" w:themeFill="background1"/>
            <w:vAlign w:val="center"/>
          </w:tcPr>
          <w:p w14:paraId="335CA165">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对从事服装干洗和机动车维修等服务活动，未设置异味和废气处理装置等污染防治设施并保持正常使用，影响周边环境的行政处罚</w:t>
            </w:r>
          </w:p>
        </w:tc>
        <w:tc>
          <w:tcPr>
            <w:tcW w:w="1278" w:type="dxa"/>
            <w:shd w:val="clear" w:color="auto" w:fill="FFFFFF" w:themeFill="background1"/>
            <w:vAlign w:val="center"/>
          </w:tcPr>
          <w:p w14:paraId="72B819D7">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《中华人民共和国大气污染防治法》（2018修正）</w:t>
            </w:r>
          </w:p>
        </w:tc>
        <w:tc>
          <w:tcPr>
            <w:tcW w:w="6956" w:type="dxa"/>
            <w:shd w:val="clear" w:color="auto" w:fill="FFFFFF" w:themeFill="background1"/>
            <w:vAlign w:val="center"/>
          </w:tcPr>
          <w:p w14:paraId="6A2A6A50">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第一百二十条  违反本法规定，从事服装干洗和机动车维修等服务活动，未设置异味和废气处理装置等污染防治设施并保持正常使用，影响周边环境的，由县级以上地方人民政府生态环境主管部门责令改正，处二千元以上二万元以下的罚款；拒不改正的，责令停业整治。</w:t>
            </w:r>
          </w:p>
        </w:tc>
        <w:tc>
          <w:tcPr>
            <w:tcW w:w="840" w:type="dxa"/>
            <w:vMerge w:val="restart"/>
            <w:shd w:val="clear" w:color="auto" w:fill="FFFFFF" w:themeFill="background1"/>
            <w:vAlign w:val="center"/>
          </w:tcPr>
          <w:p w14:paraId="1FD153B4">
            <w:pPr>
              <w:widowControl/>
              <w:spacing w:line="26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县级以上地方人民政府生态环境主管部门</w:t>
            </w:r>
          </w:p>
        </w:tc>
        <w:tc>
          <w:tcPr>
            <w:tcW w:w="990" w:type="dxa"/>
            <w:vMerge w:val="restart"/>
            <w:shd w:val="clear" w:color="auto" w:fill="FFFFFF" w:themeFill="background1"/>
            <w:vAlign w:val="center"/>
          </w:tcPr>
          <w:p w14:paraId="2CFAD634">
            <w:pPr>
              <w:widowControl/>
              <w:spacing w:line="26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FFFFFF" w:themeFill="background1"/>
            <w:vAlign w:val="center"/>
          </w:tcPr>
          <w:p w14:paraId="3623CDF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42F9B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vMerge w:val="continue"/>
            <w:shd w:val="clear" w:color="auto" w:fill="FFFFFF" w:themeFill="background1"/>
            <w:vAlign w:val="center"/>
          </w:tcPr>
          <w:p w14:paraId="3D8B911A">
            <w:pPr>
              <w:pStyle w:val="4"/>
              <w:widowControl/>
              <w:numPr>
                <w:ilvl w:val="0"/>
                <w:numId w:val="8"/>
              </w:numPr>
              <w:spacing w:line="264"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3C0B89A4">
            <w:pPr>
              <w:widowControl/>
              <w:spacing w:line="264"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25A7BD90">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1DA548F4">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《海南省大气污染防治条例》（2018公布）</w:t>
            </w:r>
          </w:p>
        </w:tc>
        <w:tc>
          <w:tcPr>
            <w:tcW w:w="6956" w:type="dxa"/>
            <w:shd w:val="clear" w:color="auto" w:fill="FFFFFF" w:themeFill="background1"/>
            <w:vAlign w:val="center"/>
          </w:tcPr>
          <w:p w14:paraId="2A99A991">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第六十九条  违反本条例第四十四条第一款规定，从事服装干洗和机动车维修等服务活动，未设置异味和废气处理装置等污染防治设施并保持正常使用，影响周边环境的，由县级以上人民政府生态环境主管部门责令改正，处二千元以上二万元以下的罚款；拒不改正的，责令停业整治。</w:t>
            </w:r>
          </w:p>
          <w:p w14:paraId="7ADC6FFE">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第四十四条第一款  从事服装干洗和机动车维修等服务活动的经营者，应当按照国家和本省有关标准或者要求设置异味和废气处理装置等污染防治设施并保持正常使用，防止影响周边环境。</w:t>
            </w:r>
          </w:p>
        </w:tc>
        <w:tc>
          <w:tcPr>
            <w:tcW w:w="840" w:type="dxa"/>
            <w:vMerge w:val="continue"/>
            <w:shd w:val="clear" w:color="auto" w:fill="FFFFFF" w:themeFill="background1"/>
            <w:vAlign w:val="center"/>
          </w:tcPr>
          <w:p w14:paraId="77284D28">
            <w:pPr>
              <w:widowControl/>
              <w:spacing w:line="26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26686D2A">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21CE386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458EC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FFFFFF" w:themeFill="background1"/>
            <w:vAlign w:val="center"/>
          </w:tcPr>
          <w:p w14:paraId="211FF58C">
            <w:pPr>
              <w:pStyle w:val="4"/>
              <w:widowControl/>
              <w:numPr>
                <w:ilvl w:val="0"/>
                <w:numId w:val="0"/>
              </w:numPr>
              <w:spacing w:line="264"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948</w:t>
            </w:r>
          </w:p>
        </w:tc>
        <w:tc>
          <w:tcPr>
            <w:tcW w:w="671" w:type="dxa"/>
            <w:gridSpan w:val="2"/>
            <w:shd w:val="clear" w:color="auto" w:fill="FFFFFF" w:themeFill="background1"/>
            <w:vAlign w:val="center"/>
          </w:tcPr>
          <w:p w14:paraId="6DB04D3A">
            <w:pPr>
              <w:widowControl/>
              <w:spacing w:line="264"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58</w:t>
            </w:r>
          </w:p>
        </w:tc>
        <w:tc>
          <w:tcPr>
            <w:tcW w:w="1787" w:type="dxa"/>
            <w:shd w:val="clear" w:color="auto" w:fill="FFFFFF" w:themeFill="background1"/>
            <w:vAlign w:val="center"/>
          </w:tcPr>
          <w:p w14:paraId="6CE66AD1">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对造成大气污染事故的行政处罚</w:t>
            </w:r>
          </w:p>
        </w:tc>
        <w:tc>
          <w:tcPr>
            <w:tcW w:w="1278" w:type="dxa"/>
            <w:shd w:val="clear" w:color="auto" w:fill="FFFFFF" w:themeFill="background1"/>
            <w:vAlign w:val="center"/>
          </w:tcPr>
          <w:p w14:paraId="62FDD073">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《中华人民共和国大气污染防治法》（2018修正）</w:t>
            </w:r>
          </w:p>
        </w:tc>
        <w:tc>
          <w:tcPr>
            <w:tcW w:w="6956" w:type="dxa"/>
            <w:shd w:val="clear" w:color="auto" w:fill="FFFFFF" w:themeFill="background1"/>
            <w:vAlign w:val="center"/>
          </w:tcPr>
          <w:p w14:paraId="07FAD6DC">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第一百二十二条  违反本法规定，造成大气污染事故的，由县级以上人民政府生态环境主管部门依照本条第二款的规定处以罚款；对直接负责的主管人员和其他直接责任人员可以处上一年度从本企业事业单位取得收入百分之五十以下的罚款。</w:t>
            </w:r>
          </w:p>
          <w:p w14:paraId="4BADD6E6">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对造成一般或者较大大气污染事故的，按照污染事故造成直接损失的一倍以上三倍以下计算罚款；对造成重大或者特大大气污染事故的，按照污染事故造成的直接损失的三倍以上五倍以下计算罚款。</w:t>
            </w:r>
          </w:p>
        </w:tc>
        <w:tc>
          <w:tcPr>
            <w:tcW w:w="840" w:type="dxa"/>
            <w:shd w:val="clear" w:color="auto" w:fill="FFFFFF" w:themeFill="background1"/>
            <w:vAlign w:val="center"/>
          </w:tcPr>
          <w:p w14:paraId="080A7A99">
            <w:pPr>
              <w:widowControl/>
              <w:spacing w:line="26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县级以上人民政府生态环境主管部门</w:t>
            </w:r>
          </w:p>
        </w:tc>
        <w:tc>
          <w:tcPr>
            <w:tcW w:w="990" w:type="dxa"/>
            <w:shd w:val="clear" w:color="auto" w:fill="FFFFFF" w:themeFill="background1"/>
            <w:vAlign w:val="center"/>
          </w:tcPr>
          <w:p w14:paraId="325CBCEB">
            <w:pPr>
              <w:widowControl/>
              <w:spacing w:line="26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73A9E58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7C03E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1484" w:hRule="atLeast"/>
          <w:jc w:val="center"/>
        </w:trPr>
        <w:tc>
          <w:tcPr>
            <w:tcW w:w="655" w:type="dxa"/>
            <w:gridSpan w:val="2"/>
            <w:shd w:val="clear" w:color="auto" w:fill="FFFFFF" w:themeFill="background1"/>
            <w:vAlign w:val="center"/>
          </w:tcPr>
          <w:p w14:paraId="6922198A">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949</w:t>
            </w:r>
          </w:p>
        </w:tc>
        <w:tc>
          <w:tcPr>
            <w:tcW w:w="671" w:type="dxa"/>
            <w:gridSpan w:val="2"/>
            <w:shd w:val="clear" w:color="auto" w:fill="FFFFFF" w:themeFill="background1"/>
            <w:vAlign w:val="center"/>
          </w:tcPr>
          <w:p w14:paraId="6123620C">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59</w:t>
            </w:r>
          </w:p>
        </w:tc>
        <w:tc>
          <w:tcPr>
            <w:tcW w:w="1787" w:type="dxa"/>
            <w:shd w:val="clear" w:color="auto" w:fill="FFFFFF" w:themeFill="background1"/>
            <w:vAlign w:val="center"/>
          </w:tcPr>
          <w:p w14:paraId="6B8CC030">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对无生产配额许可证生产消耗臭氧层物质的行政处罚</w:t>
            </w:r>
          </w:p>
        </w:tc>
        <w:tc>
          <w:tcPr>
            <w:tcW w:w="1278" w:type="dxa"/>
            <w:shd w:val="clear" w:color="auto" w:fill="FFFFFF" w:themeFill="background1"/>
            <w:vAlign w:val="center"/>
          </w:tcPr>
          <w:p w14:paraId="1AD873F9">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《消耗臭氧层物质管理条例》（2018修订）</w:t>
            </w:r>
          </w:p>
        </w:tc>
        <w:tc>
          <w:tcPr>
            <w:tcW w:w="6956" w:type="dxa"/>
            <w:shd w:val="clear" w:color="auto" w:fill="FFFFFF" w:themeFill="background1"/>
            <w:vAlign w:val="center"/>
          </w:tcPr>
          <w:p w14:paraId="1C02CF4A">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第三十一条  无生产配额许可证生产消耗臭氧层物质的，由所在地县级以上地方人民政府环境保护主管部门责令停止违法行为，没收用于违法生产消耗臭氧层物质的原料、违法生产的消耗臭氧层物质和违法所得，拆除、销毁用于违法生产消耗臭氧层物质的设备、设施，并处100万元的罚款。</w:t>
            </w:r>
          </w:p>
        </w:tc>
        <w:tc>
          <w:tcPr>
            <w:tcW w:w="840" w:type="dxa"/>
            <w:shd w:val="clear" w:color="auto" w:fill="FFFFFF" w:themeFill="background1"/>
            <w:vAlign w:val="center"/>
          </w:tcPr>
          <w:p w14:paraId="31DDE26B">
            <w:pPr>
              <w:widowControl/>
              <w:spacing w:line="26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县级以上人民政府生态环境主管部门</w:t>
            </w:r>
          </w:p>
        </w:tc>
        <w:tc>
          <w:tcPr>
            <w:tcW w:w="990" w:type="dxa"/>
            <w:shd w:val="clear" w:color="auto" w:fill="FFFFFF" w:themeFill="background1"/>
            <w:vAlign w:val="center"/>
          </w:tcPr>
          <w:p w14:paraId="1FB4CEA8">
            <w:pPr>
              <w:widowControl/>
              <w:spacing w:line="26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043F68C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2829B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266" w:hRule="atLeast"/>
          <w:jc w:val="center"/>
        </w:trPr>
        <w:tc>
          <w:tcPr>
            <w:tcW w:w="655" w:type="dxa"/>
            <w:gridSpan w:val="2"/>
            <w:shd w:val="clear" w:color="auto" w:fill="FFFFFF" w:themeFill="background1"/>
            <w:vAlign w:val="center"/>
          </w:tcPr>
          <w:p w14:paraId="3A3641CE">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950</w:t>
            </w:r>
          </w:p>
        </w:tc>
        <w:tc>
          <w:tcPr>
            <w:tcW w:w="671" w:type="dxa"/>
            <w:gridSpan w:val="2"/>
            <w:shd w:val="clear" w:color="auto" w:fill="FFFFFF" w:themeFill="background1"/>
            <w:vAlign w:val="center"/>
          </w:tcPr>
          <w:p w14:paraId="63E08A32">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60</w:t>
            </w:r>
          </w:p>
        </w:tc>
        <w:tc>
          <w:tcPr>
            <w:tcW w:w="1787" w:type="dxa"/>
            <w:shd w:val="clear" w:color="auto" w:fill="FFFFFF" w:themeFill="background1"/>
            <w:vAlign w:val="center"/>
          </w:tcPr>
          <w:p w14:paraId="54A1DEB5">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对依照规定应当申请领取使用配额许可证的单位无使用配额许可证使用消耗臭氧层物质的行政处罚</w:t>
            </w:r>
          </w:p>
        </w:tc>
        <w:tc>
          <w:tcPr>
            <w:tcW w:w="1278" w:type="dxa"/>
            <w:shd w:val="clear" w:color="auto" w:fill="FFFFFF" w:themeFill="background1"/>
            <w:vAlign w:val="center"/>
          </w:tcPr>
          <w:p w14:paraId="6CEB4EBC">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《消耗臭氧层物质管理条例》（2018修订）</w:t>
            </w:r>
          </w:p>
        </w:tc>
        <w:tc>
          <w:tcPr>
            <w:tcW w:w="6956" w:type="dxa"/>
            <w:shd w:val="clear" w:color="auto" w:fill="FFFFFF" w:themeFill="background1"/>
            <w:vAlign w:val="center"/>
          </w:tcPr>
          <w:p w14:paraId="6AA7AD97">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第三十二条  依照本条例规定应当申请领取使用配额许可证的单位无使用配额许可证使用消耗臭氧层物质的，由所在地县级以上地方人民政府环境保护主管部门责令停止违法行为，没收违法使用的消耗臭氧层物质、违法使用消耗臭氧层物质生产的产品和违法所得，并处20万元的罚款；情节严重的，并处50万元的罚款，拆除、销毁用于违法使用消耗臭氧层物质的设备、设施。</w:t>
            </w:r>
          </w:p>
        </w:tc>
        <w:tc>
          <w:tcPr>
            <w:tcW w:w="840" w:type="dxa"/>
            <w:shd w:val="clear" w:color="auto" w:fill="FFFFFF" w:themeFill="background1"/>
            <w:vAlign w:val="center"/>
          </w:tcPr>
          <w:p w14:paraId="48F82412">
            <w:pPr>
              <w:widowControl/>
              <w:spacing w:line="26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县级以上地方人民政府环境保护主管部门</w:t>
            </w:r>
          </w:p>
        </w:tc>
        <w:tc>
          <w:tcPr>
            <w:tcW w:w="990" w:type="dxa"/>
            <w:shd w:val="clear" w:color="auto" w:fill="FFFFFF" w:themeFill="background1"/>
            <w:vAlign w:val="center"/>
          </w:tcPr>
          <w:p w14:paraId="09A75C0C">
            <w:pPr>
              <w:widowControl/>
              <w:spacing w:line="26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0F27AB2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3FFCD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601" w:hRule="atLeast"/>
          <w:jc w:val="center"/>
        </w:trPr>
        <w:tc>
          <w:tcPr>
            <w:tcW w:w="655" w:type="dxa"/>
            <w:gridSpan w:val="2"/>
            <w:shd w:val="clear" w:color="auto" w:fill="FFFFFF" w:themeFill="background1"/>
            <w:vAlign w:val="center"/>
          </w:tcPr>
          <w:p w14:paraId="6A292604">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951</w:t>
            </w:r>
          </w:p>
        </w:tc>
        <w:tc>
          <w:tcPr>
            <w:tcW w:w="671" w:type="dxa"/>
            <w:gridSpan w:val="2"/>
            <w:shd w:val="clear" w:color="auto" w:fill="FFFFFF" w:themeFill="background1"/>
            <w:vAlign w:val="center"/>
          </w:tcPr>
          <w:p w14:paraId="5D792AE1">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61</w:t>
            </w:r>
          </w:p>
        </w:tc>
        <w:tc>
          <w:tcPr>
            <w:tcW w:w="1787" w:type="dxa"/>
            <w:shd w:val="clear" w:color="auto" w:fill="FFFFFF" w:themeFill="background1"/>
            <w:vAlign w:val="center"/>
          </w:tcPr>
          <w:p w14:paraId="18CD3D2E">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对消耗臭氧层物质的生产、销售、使用单位向不符合规定的单位销售或者购买消耗臭氧层物质的行政处罚</w:t>
            </w:r>
          </w:p>
        </w:tc>
        <w:tc>
          <w:tcPr>
            <w:tcW w:w="1278" w:type="dxa"/>
            <w:shd w:val="clear" w:color="auto" w:fill="FFFFFF" w:themeFill="background1"/>
            <w:vAlign w:val="center"/>
          </w:tcPr>
          <w:p w14:paraId="4687155D">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《消耗臭氧层物质管理条例》（2018修订）</w:t>
            </w:r>
          </w:p>
        </w:tc>
        <w:tc>
          <w:tcPr>
            <w:tcW w:w="6956" w:type="dxa"/>
            <w:shd w:val="clear" w:color="auto" w:fill="FFFFFF" w:themeFill="background1"/>
            <w:vAlign w:val="center"/>
          </w:tcPr>
          <w:p w14:paraId="3223B845">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第三十四条  消耗臭氧层物质的生产、销售、使用单位向不符合本条例规定的单位销售或者购买消耗臭氧层物质的，由所在地县级以上地方人民政府环境保护主管部门责令改正，没收违法销售或者购买的消耗臭氧层物质和违法所得，处以所销售或者购买的消耗臭氧层物质市场总价3倍的罚款；对取得生产、使用配额许可证的单位，报国务院环境保护主管部门核减其生产、使用配额数量。</w:t>
            </w:r>
          </w:p>
        </w:tc>
        <w:tc>
          <w:tcPr>
            <w:tcW w:w="840" w:type="dxa"/>
            <w:shd w:val="clear" w:color="auto" w:fill="FFFFFF" w:themeFill="background1"/>
            <w:vAlign w:val="center"/>
          </w:tcPr>
          <w:p w14:paraId="7BA5CFB1">
            <w:pPr>
              <w:widowControl/>
              <w:spacing w:line="26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县级以上地方人民政府环境保护主管部门</w:t>
            </w:r>
          </w:p>
        </w:tc>
        <w:tc>
          <w:tcPr>
            <w:tcW w:w="990" w:type="dxa"/>
            <w:shd w:val="clear" w:color="auto" w:fill="FFFFFF" w:themeFill="background1"/>
            <w:vAlign w:val="center"/>
          </w:tcPr>
          <w:p w14:paraId="7FDEE66C">
            <w:pPr>
              <w:widowControl/>
              <w:spacing w:line="26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5AD1DF6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3A6E8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FFFFFF" w:themeFill="background1"/>
            <w:vAlign w:val="center"/>
          </w:tcPr>
          <w:p w14:paraId="15907202">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952</w:t>
            </w:r>
          </w:p>
        </w:tc>
        <w:tc>
          <w:tcPr>
            <w:tcW w:w="671" w:type="dxa"/>
            <w:gridSpan w:val="2"/>
            <w:shd w:val="clear" w:color="auto" w:fill="FFFFFF" w:themeFill="background1"/>
            <w:vAlign w:val="center"/>
          </w:tcPr>
          <w:p w14:paraId="2A90B1B0">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62</w:t>
            </w:r>
          </w:p>
        </w:tc>
        <w:tc>
          <w:tcPr>
            <w:tcW w:w="1787" w:type="dxa"/>
            <w:shd w:val="clear" w:color="auto" w:fill="FFFFFF" w:themeFill="background1"/>
            <w:vAlign w:val="center"/>
          </w:tcPr>
          <w:p w14:paraId="47C2E714">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对消耗臭氧层物质的生产、使用单位，未按照规定采取必要的措施防止或者减少消耗臭氧层物质的泄漏和排放的行政处罚</w:t>
            </w:r>
          </w:p>
        </w:tc>
        <w:tc>
          <w:tcPr>
            <w:tcW w:w="1278" w:type="dxa"/>
            <w:shd w:val="clear" w:color="auto" w:fill="FFFFFF" w:themeFill="background1"/>
            <w:vAlign w:val="center"/>
          </w:tcPr>
          <w:p w14:paraId="62515E54">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《消耗臭氧层物质管理条例》（2018修订）</w:t>
            </w:r>
          </w:p>
        </w:tc>
        <w:tc>
          <w:tcPr>
            <w:tcW w:w="6956" w:type="dxa"/>
            <w:shd w:val="clear" w:color="auto" w:fill="FFFFFF" w:themeFill="background1"/>
            <w:vAlign w:val="center"/>
          </w:tcPr>
          <w:p w14:paraId="590BB816">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第三十五条  消耗臭氧层物质的生产、使用单位，未按照规定采取必要的措施防止或者减少消耗臭氧层物质的泄漏和排放的，由所在地县级以上地方人民政府环境保护主管部门责令限期改正，处5万元的罚款；逾期不改正的，处10万元的罚款，报国务院环境保护主管部门核减其生产、使用配额数量。</w:t>
            </w:r>
          </w:p>
        </w:tc>
        <w:tc>
          <w:tcPr>
            <w:tcW w:w="840" w:type="dxa"/>
            <w:shd w:val="clear" w:color="auto" w:fill="FFFFFF" w:themeFill="background1"/>
            <w:vAlign w:val="center"/>
          </w:tcPr>
          <w:p w14:paraId="269F127C">
            <w:pPr>
              <w:widowControl/>
              <w:spacing w:line="26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县级以上地方人民政府环境保护主管部门</w:t>
            </w:r>
          </w:p>
        </w:tc>
        <w:tc>
          <w:tcPr>
            <w:tcW w:w="990" w:type="dxa"/>
            <w:shd w:val="clear" w:color="auto" w:fill="FFFFFF" w:themeFill="background1"/>
            <w:vAlign w:val="center"/>
          </w:tcPr>
          <w:p w14:paraId="567AD3BF">
            <w:pPr>
              <w:widowControl/>
              <w:spacing w:line="26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70C5274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1E34E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5300" w:hRule="atLeast"/>
          <w:jc w:val="center"/>
        </w:trPr>
        <w:tc>
          <w:tcPr>
            <w:tcW w:w="655" w:type="dxa"/>
            <w:gridSpan w:val="2"/>
            <w:shd w:val="clear" w:color="auto" w:fill="FFFFFF" w:themeFill="background1"/>
            <w:vAlign w:val="center"/>
          </w:tcPr>
          <w:p w14:paraId="475E8E42">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953</w:t>
            </w:r>
          </w:p>
        </w:tc>
        <w:tc>
          <w:tcPr>
            <w:tcW w:w="671" w:type="dxa"/>
            <w:gridSpan w:val="2"/>
            <w:shd w:val="clear" w:color="auto" w:fill="FFFFFF" w:themeFill="background1"/>
            <w:vAlign w:val="center"/>
          </w:tcPr>
          <w:p w14:paraId="147BC465">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63</w:t>
            </w:r>
          </w:p>
        </w:tc>
        <w:tc>
          <w:tcPr>
            <w:tcW w:w="1787" w:type="dxa"/>
            <w:shd w:val="clear" w:color="auto" w:fill="FFFFFF" w:themeFill="background1"/>
            <w:vAlign w:val="center"/>
          </w:tcPr>
          <w:p w14:paraId="3ACE414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从事含消耗臭氧层物质的制冷设备、制冷系统或者灭火系统的维修、报废处理等经营活动的单位，未按照规定对消耗臭氧层物质进行回收、循环利用或者交由从事消耗臭氧层物质回收、再生利用、销毁等经营活动的单位进行无害化处置的行政处罚</w:t>
            </w:r>
          </w:p>
        </w:tc>
        <w:tc>
          <w:tcPr>
            <w:tcW w:w="1278" w:type="dxa"/>
            <w:shd w:val="clear" w:color="auto" w:fill="FFFFFF" w:themeFill="background1"/>
            <w:vAlign w:val="center"/>
          </w:tcPr>
          <w:p w14:paraId="5881608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《消耗臭氧层物质管理条例》（2018修订）</w:t>
            </w:r>
          </w:p>
        </w:tc>
        <w:tc>
          <w:tcPr>
            <w:tcW w:w="6956" w:type="dxa"/>
            <w:shd w:val="clear" w:color="auto" w:fill="FFFFFF" w:themeFill="background1"/>
            <w:vAlign w:val="center"/>
          </w:tcPr>
          <w:p w14:paraId="64FD760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第三十六条  从事含消耗臭氧层物质的制冷设备、制冷系统或者灭火系统的维修、报废处理等经营活动的单位，未按照规定对消耗臭氧层物质进行回收、循环利用或者交由从事消耗臭氧层物质回收、再生利用、销毁等经营活动的单位进行无害化处置的，由所在地县级以上地方人民政府环境保护主管部门责令改正，处进行无害化处置所需费用3倍的罚款。</w:t>
            </w:r>
          </w:p>
        </w:tc>
        <w:tc>
          <w:tcPr>
            <w:tcW w:w="840" w:type="dxa"/>
            <w:shd w:val="clear" w:color="auto" w:fill="FFFFFF" w:themeFill="background1"/>
            <w:vAlign w:val="center"/>
          </w:tcPr>
          <w:p w14:paraId="1E30A485">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县级以上地方人民政府环境保护主管部门</w:t>
            </w:r>
          </w:p>
        </w:tc>
        <w:tc>
          <w:tcPr>
            <w:tcW w:w="990" w:type="dxa"/>
            <w:shd w:val="clear" w:color="auto" w:fill="FFFFFF" w:themeFill="background1"/>
            <w:vAlign w:val="center"/>
          </w:tcPr>
          <w:p w14:paraId="3E77BC19">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73CF0B4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6C869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3384" w:hRule="atLeast"/>
          <w:jc w:val="center"/>
        </w:trPr>
        <w:tc>
          <w:tcPr>
            <w:tcW w:w="655" w:type="dxa"/>
            <w:gridSpan w:val="2"/>
            <w:shd w:val="clear" w:color="auto" w:fill="FFFFFF" w:themeFill="background1"/>
            <w:vAlign w:val="center"/>
          </w:tcPr>
          <w:p w14:paraId="6BBA9799">
            <w:pPr>
              <w:pStyle w:val="4"/>
              <w:widowControl/>
              <w:numPr>
                <w:ilvl w:val="0"/>
                <w:numId w:val="0"/>
              </w:numPr>
              <w:spacing w:line="264"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954</w:t>
            </w:r>
          </w:p>
        </w:tc>
        <w:tc>
          <w:tcPr>
            <w:tcW w:w="671" w:type="dxa"/>
            <w:gridSpan w:val="2"/>
            <w:shd w:val="clear" w:color="auto" w:fill="FFFFFF" w:themeFill="background1"/>
            <w:vAlign w:val="center"/>
          </w:tcPr>
          <w:p w14:paraId="27A358D8">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64</w:t>
            </w:r>
          </w:p>
        </w:tc>
        <w:tc>
          <w:tcPr>
            <w:tcW w:w="1787" w:type="dxa"/>
            <w:shd w:val="clear" w:color="auto" w:fill="FFFFFF" w:themeFill="background1"/>
            <w:vAlign w:val="center"/>
          </w:tcPr>
          <w:p w14:paraId="1B412D6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对从事消耗臭氧层物质回收、再生利用、销毁等经营活动的单位，未按照规定对消耗臭氧层物质进行无害化处置而直接向大气排放的行政处罚</w:t>
            </w:r>
          </w:p>
        </w:tc>
        <w:tc>
          <w:tcPr>
            <w:tcW w:w="1278" w:type="dxa"/>
            <w:shd w:val="clear" w:color="auto" w:fill="FFFFFF" w:themeFill="background1"/>
            <w:vAlign w:val="center"/>
          </w:tcPr>
          <w:p w14:paraId="09E2B3D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《消耗臭氧层物质管理条例》（2018修订）</w:t>
            </w:r>
          </w:p>
        </w:tc>
        <w:tc>
          <w:tcPr>
            <w:tcW w:w="6956" w:type="dxa"/>
            <w:shd w:val="clear" w:color="auto" w:fill="FFFFFF" w:themeFill="background1"/>
            <w:vAlign w:val="center"/>
          </w:tcPr>
          <w:p w14:paraId="4E060DC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第三十七条  从事消耗臭氧层物质回收、再生利用、销毁等经营活动的单位，未按照规定对消耗臭氧层物质进行无害化处置而直接向大气排放的，由所在地县级以上地方人民政府环境保护主管部门责令改正，处进行无害化处置所需费用3倍的罚款。</w:t>
            </w:r>
          </w:p>
        </w:tc>
        <w:tc>
          <w:tcPr>
            <w:tcW w:w="840" w:type="dxa"/>
            <w:shd w:val="clear" w:color="auto" w:fill="FFFFFF" w:themeFill="background1"/>
            <w:vAlign w:val="center"/>
          </w:tcPr>
          <w:p w14:paraId="37CA85E3">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县级以上地方人民政府环境保护主管部门</w:t>
            </w:r>
          </w:p>
        </w:tc>
        <w:tc>
          <w:tcPr>
            <w:tcW w:w="990" w:type="dxa"/>
            <w:shd w:val="clear" w:color="auto" w:fill="FFFFFF" w:themeFill="background1"/>
            <w:vAlign w:val="center"/>
          </w:tcPr>
          <w:p w14:paraId="2BA9B7F1">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44D02B3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59721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411" w:hRule="atLeast"/>
          <w:jc w:val="center"/>
        </w:trPr>
        <w:tc>
          <w:tcPr>
            <w:tcW w:w="655" w:type="dxa"/>
            <w:gridSpan w:val="2"/>
            <w:vMerge w:val="restart"/>
            <w:shd w:val="clear" w:color="auto" w:fill="FFFFFF" w:themeFill="background1"/>
            <w:vAlign w:val="center"/>
          </w:tcPr>
          <w:p w14:paraId="48F6D94D">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955</w:t>
            </w:r>
          </w:p>
          <w:p w14:paraId="2050DE6E">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p>
        </w:tc>
        <w:tc>
          <w:tcPr>
            <w:tcW w:w="671" w:type="dxa"/>
            <w:gridSpan w:val="2"/>
            <w:vMerge w:val="restart"/>
            <w:shd w:val="clear" w:color="auto" w:fill="FFFFFF" w:themeFill="background1"/>
            <w:vAlign w:val="center"/>
          </w:tcPr>
          <w:p w14:paraId="018E502F">
            <w:pPr>
              <w:widowControl/>
              <w:spacing w:line="264"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65</w:t>
            </w:r>
          </w:p>
        </w:tc>
        <w:tc>
          <w:tcPr>
            <w:tcW w:w="1787" w:type="dxa"/>
            <w:vMerge w:val="restart"/>
            <w:shd w:val="clear" w:color="auto" w:fill="FFFFFF" w:themeFill="background1"/>
            <w:vAlign w:val="center"/>
          </w:tcPr>
          <w:p w14:paraId="7DAEF96E">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从事消耗臭氧层物质生产、销售、使用、进出口、回收、再生利用、销毁等经营活动的单位，以及从事含消耗臭氧层物质的制冷设备、制冷系统或者灭火系统的维修、报废处理等经营活动的单位依照规定应当向环境保护主管部门备案而未备案等行为的行政处罚</w:t>
            </w:r>
          </w:p>
        </w:tc>
        <w:tc>
          <w:tcPr>
            <w:tcW w:w="1278" w:type="dxa"/>
            <w:shd w:val="clear" w:color="auto" w:fill="FFFFFF" w:themeFill="background1"/>
            <w:vAlign w:val="center"/>
          </w:tcPr>
          <w:p w14:paraId="761C8CBA">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《消耗臭氧层物质管理条例》（2018修订）</w:t>
            </w:r>
          </w:p>
        </w:tc>
        <w:tc>
          <w:tcPr>
            <w:tcW w:w="6956" w:type="dxa"/>
            <w:shd w:val="clear" w:color="auto" w:fill="FFFFFF" w:themeFill="background1"/>
            <w:vAlign w:val="center"/>
          </w:tcPr>
          <w:p w14:paraId="521159B5">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第三十八条  从事消耗臭氧层物质生产、销售、使用、进出口、回收、再生利用、销毁等经营活动的单位，以及从事含消耗臭氧层物质的制冷设备、制冷系统或者灭火系统的维修、报废处理等经营活动的单位有下列行为之一的，由所在地县级以上地方人民政府环境保护主管部门责令改正，处5000元以上2万元以下的罚款：</w:t>
            </w:r>
          </w:p>
          <w:p w14:paraId="0E801B86">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（一）依照本条例规定应当向环境保护主管部门备案而未备案的；</w:t>
            </w:r>
          </w:p>
          <w:p w14:paraId="613D2302">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（二）未按照规定完整保存有关生产经营活动的原始资料的；</w:t>
            </w:r>
          </w:p>
          <w:p w14:paraId="15ADAC85">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（三）未按时申报或者谎报、瞒报有关经营活动的数据资料的；</w:t>
            </w:r>
          </w:p>
          <w:p w14:paraId="54018AFC">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（四）未按照监督检查人员的要求提供必要的资料的。</w:t>
            </w:r>
          </w:p>
        </w:tc>
        <w:tc>
          <w:tcPr>
            <w:tcW w:w="840" w:type="dxa"/>
            <w:vMerge w:val="restart"/>
            <w:shd w:val="clear" w:color="auto" w:fill="FFFFFF" w:themeFill="background1"/>
            <w:vAlign w:val="center"/>
          </w:tcPr>
          <w:p w14:paraId="0D801EBD">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县级以上地方人民政府环境保护主管部门</w:t>
            </w:r>
          </w:p>
        </w:tc>
        <w:tc>
          <w:tcPr>
            <w:tcW w:w="990" w:type="dxa"/>
            <w:vMerge w:val="restart"/>
            <w:shd w:val="clear" w:color="auto" w:fill="FFFFFF" w:themeFill="background1"/>
            <w:vAlign w:val="center"/>
          </w:tcPr>
          <w:p w14:paraId="2E8666EF">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FFFFFF" w:themeFill="background1"/>
            <w:vAlign w:val="center"/>
          </w:tcPr>
          <w:p w14:paraId="56122CD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664F9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6236" w:hRule="atLeast"/>
          <w:jc w:val="center"/>
        </w:trPr>
        <w:tc>
          <w:tcPr>
            <w:tcW w:w="655" w:type="dxa"/>
            <w:gridSpan w:val="2"/>
            <w:vMerge w:val="continue"/>
            <w:shd w:val="clear" w:color="auto" w:fill="FFFFFF" w:themeFill="background1"/>
            <w:vAlign w:val="center"/>
          </w:tcPr>
          <w:p w14:paraId="76A64163">
            <w:pPr>
              <w:pStyle w:val="4"/>
              <w:widowControl/>
              <w:numPr>
                <w:ilvl w:val="0"/>
                <w:numId w:val="8"/>
              </w:numPr>
              <w:spacing w:line="264"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39D92F09">
            <w:pPr>
              <w:widowControl/>
              <w:spacing w:line="264"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5B1A68D6">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76B69DF8">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《消耗臭氧层物质进出口管理办法》（2019修正）</w:t>
            </w:r>
          </w:p>
        </w:tc>
        <w:tc>
          <w:tcPr>
            <w:tcW w:w="6956" w:type="dxa"/>
            <w:shd w:val="clear" w:color="auto" w:fill="FFFFFF" w:themeFill="background1"/>
            <w:vAlign w:val="center"/>
          </w:tcPr>
          <w:p w14:paraId="69F0B93D">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第二十一条第二款  进出口单位对本办法第七条、第十条要求申请人提交的数据、材料有谎报、瞒报情形的，国家消耗臭氧层物质进出口管理机构除给予前款规定处罚外，还应当将违法事实通报给进出口单位所在地县级以上地方环境保护主管部门，并由进出口单位所在地县级以上地方环境保护主管部门依照《消耗臭氧层物质管理条例》第三十八条的规定予以处罚。</w:t>
            </w:r>
          </w:p>
          <w:p w14:paraId="1F77E48E">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第七条  进出口单位应当在每年10月31日前向国家消耗臭氧层物质进出口管理机构申请下一年度进出口配额，并提交下一年度消耗臭氧层物质进出口配额申请书和年度进出口计划表。</w:t>
            </w:r>
          </w:p>
          <w:p w14:paraId="50C37901">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初次申请进出口配额的进出口单位，还应当提交法人营业执照和对外贸易经营者备案登记表，以及前三年消耗臭氧层物质进出口业绩。</w:t>
            </w:r>
          </w:p>
          <w:p w14:paraId="38030C22">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申请进出口属于危险化学品的消耗臭氧层物质的单位，还应当提交安全生产监督管理部门核发的危险化学品生产、使用或者经营许可证。</w:t>
            </w:r>
          </w:p>
          <w:p w14:paraId="43C913B5">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未按时提交上述材料或者提交材料不齐全的，国家消耗臭氧层物质进出口管理机构不予受理配额申请。</w:t>
            </w:r>
          </w:p>
          <w:p w14:paraId="49564CFA">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第十条  在年度进出口配额指标内，进出口单位需要进出口消耗臭氧层物质的，应当向国家消耗臭氧层物质进出口管理机构申请领取进出口受控消耗臭氧层物质审批单，并提交下列材料：</w:t>
            </w:r>
          </w:p>
          <w:p w14:paraId="6CE79E8E">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（一）消耗臭氧层物质进出口申请书；</w:t>
            </w:r>
          </w:p>
          <w:p w14:paraId="23CB974B">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（二）对外贸易合同或者订单等相关材料，非生产企业还应当提交合法生产企业的供货证明；</w:t>
            </w:r>
          </w:p>
          <w:p w14:paraId="5A1DD283">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（三）国家消耗臭氧层物质进出口管理机构认为需要提供的其他材料。</w:t>
            </w:r>
          </w:p>
          <w:p w14:paraId="761DE23B">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出口回收的消耗臭氧层物质的单位依法申请领取进出口受控消耗臭氧层物质审批单后，方可办理其他手续。</w:t>
            </w:r>
          </w:p>
          <w:p w14:paraId="7E4559B8">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特殊用途的消耗臭氧层物质的出口，进出口单位应当提交进口国政府部门出具的进口许可证或者其他官方批准文件等材料。</w:t>
            </w:r>
          </w:p>
        </w:tc>
        <w:tc>
          <w:tcPr>
            <w:tcW w:w="840" w:type="dxa"/>
            <w:vMerge w:val="continue"/>
            <w:shd w:val="clear" w:color="auto" w:fill="FFFFFF" w:themeFill="background1"/>
            <w:vAlign w:val="center"/>
          </w:tcPr>
          <w:p w14:paraId="2F77C1E3">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030CC7E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2E971FE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7EC49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742" w:hRule="atLeast"/>
          <w:jc w:val="center"/>
        </w:trPr>
        <w:tc>
          <w:tcPr>
            <w:tcW w:w="655" w:type="dxa"/>
            <w:gridSpan w:val="2"/>
            <w:shd w:val="clear" w:color="auto" w:fill="FFFFFF" w:themeFill="background1"/>
            <w:vAlign w:val="center"/>
          </w:tcPr>
          <w:p w14:paraId="4247A1FF">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956</w:t>
            </w:r>
          </w:p>
        </w:tc>
        <w:tc>
          <w:tcPr>
            <w:tcW w:w="671" w:type="dxa"/>
            <w:gridSpan w:val="2"/>
            <w:shd w:val="clear" w:color="auto" w:fill="FFFFFF" w:themeFill="background1"/>
            <w:vAlign w:val="center"/>
          </w:tcPr>
          <w:p w14:paraId="17A01638">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66</w:t>
            </w:r>
          </w:p>
        </w:tc>
        <w:tc>
          <w:tcPr>
            <w:tcW w:w="1787" w:type="dxa"/>
            <w:shd w:val="clear" w:color="auto" w:fill="FFFFFF" w:themeFill="background1"/>
            <w:vAlign w:val="center"/>
          </w:tcPr>
          <w:p w14:paraId="6F9B69E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对拒绝、阻碍环境保护主管部门或者其他有关部门的监督检查，或者在接受监督检查时弄虚作假的行政处罚</w:t>
            </w:r>
          </w:p>
        </w:tc>
        <w:tc>
          <w:tcPr>
            <w:tcW w:w="1278" w:type="dxa"/>
            <w:shd w:val="clear" w:color="auto" w:fill="FFFFFF" w:themeFill="background1"/>
            <w:vAlign w:val="center"/>
          </w:tcPr>
          <w:p w14:paraId="721C379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《消耗臭氧层物质管理条例》（2018修订）</w:t>
            </w:r>
          </w:p>
        </w:tc>
        <w:tc>
          <w:tcPr>
            <w:tcW w:w="6956" w:type="dxa"/>
            <w:shd w:val="clear" w:color="auto" w:fill="FFFFFF" w:themeFill="background1"/>
            <w:vAlign w:val="center"/>
          </w:tcPr>
          <w:p w14:paraId="5C25858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第三十九条  拒绝、阻碍环境保护主管部门或者其他有关部门的监督检查，或者在接受监督检查时弄虚作假的，由监督检查部门责令改正，处1万元以上2万元以下的罚款；构成违反治安管理行为的，由公安机关依法给予治安管理处罚；构成犯罪的，依法追究刑事责任。</w:t>
            </w:r>
          </w:p>
          <w:p w14:paraId="0980669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第二十五条  县级以上人民政府环境保护主管部门和其他有关部门，依照本条例的规定和各自的职责对消耗臭氧层物质的生产、销售、使用和进出口等活动进行监督检查。</w:t>
            </w:r>
          </w:p>
        </w:tc>
        <w:tc>
          <w:tcPr>
            <w:tcW w:w="840" w:type="dxa"/>
            <w:shd w:val="clear" w:color="auto" w:fill="FFFFFF" w:themeFill="background1"/>
            <w:vAlign w:val="center"/>
          </w:tcPr>
          <w:p w14:paraId="6667C15E">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县级以上人民政府环境保护主管部门和其他有关部门</w:t>
            </w:r>
          </w:p>
        </w:tc>
        <w:tc>
          <w:tcPr>
            <w:tcW w:w="990" w:type="dxa"/>
            <w:shd w:val="clear" w:color="auto" w:fill="FFFFFF" w:themeFill="background1"/>
            <w:vAlign w:val="center"/>
          </w:tcPr>
          <w:p w14:paraId="7ED64382">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0F39DFA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27B19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3467" w:hRule="atLeast"/>
          <w:jc w:val="center"/>
        </w:trPr>
        <w:tc>
          <w:tcPr>
            <w:tcW w:w="655" w:type="dxa"/>
            <w:gridSpan w:val="2"/>
            <w:shd w:val="clear" w:color="auto" w:fill="FFFFFF" w:themeFill="background1"/>
            <w:vAlign w:val="center"/>
          </w:tcPr>
          <w:p w14:paraId="74E28F55">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957</w:t>
            </w:r>
          </w:p>
        </w:tc>
        <w:tc>
          <w:tcPr>
            <w:tcW w:w="671" w:type="dxa"/>
            <w:gridSpan w:val="2"/>
            <w:shd w:val="clear" w:color="auto" w:fill="FFFFFF" w:themeFill="background1"/>
            <w:vAlign w:val="center"/>
          </w:tcPr>
          <w:p w14:paraId="735C0CD3">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67</w:t>
            </w:r>
          </w:p>
        </w:tc>
        <w:tc>
          <w:tcPr>
            <w:tcW w:w="1787" w:type="dxa"/>
            <w:shd w:val="clear" w:color="auto" w:fill="FFFFFF" w:themeFill="background1"/>
            <w:vAlign w:val="center"/>
          </w:tcPr>
          <w:p w14:paraId="441A4E1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对破坏机动车车载排放诊断系统，擅自干扰远程排放管理车载终端的功能，或者删除、修改远程排放管理车载终端中存储、处理、传输的数据的行政处罚</w:t>
            </w:r>
          </w:p>
        </w:tc>
        <w:tc>
          <w:tcPr>
            <w:tcW w:w="1278" w:type="dxa"/>
            <w:shd w:val="clear" w:color="auto" w:fill="FFFFFF" w:themeFill="background1"/>
            <w:vAlign w:val="center"/>
          </w:tcPr>
          <w:p w14:paraId="673F405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《海南省机动车排气污染防治规定》（2021修订）</w:t>
            </w:r>
          </w:p>
        </w:tc>
        <w:tc>
          <w:tcPr>
            <w:tcW w:w="6956" w:type="dxa"/>
            <w:shd w:val="clear" w:color="auto" w:fill="FFFFFF" w:themeFill="background1"/>
            <w:vAlign w:val="center"/>
          </w:tcPr>
          <w:p w14:paraId="7916394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第十八条  违反本规定第八条第二项、第三项、第四项规定的，由县级以上人民政府生态环境主管部门责令改正，处五千元的罚款。</w:t>
            </w:r>
          </w:p>
          <w:p w14:paraId="593E5D9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第八条  机动车所有人或者使用人应当遵守下列规定：</w:t>
            </w:r>
          </w:p>
          <w:p w14:paraId="36C8958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（三）不得破坏机动车车载排放诊断系统；</w:t>
            </w:r>
          </w:p>
          <w:p w14:paraId="5BD4100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（四）不得擅自干扰远程排放管理车载终端的功能，或者删除、修改远程排放管理车载终端中存储、处理、传输的数据；</w:t>
            </w:r>
          </w:p>
        </w:tc>
        <w:tc>
          <w:tcPr>
            <w:tcW w:w="840" w:type="dxa"/>
            <w:shd w:val="clear" w:color="auto" w:fill="FFFFFF" w:themeFill="background1"/>
            <w:vAlign w:val="center"/>
          </w:tcPr>
          <w:p w14:paraId="16CCFFC8">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县级以上人民政府生态环境主管部门</w:t>
            </w:r>
          </w:p>
        </w:tc>
        <w:tc>
          <w:tcPr>
            <w:tcW w:w="990" w:type="dxa"/>
            <w:shd w:val="clear" w:color="auto" w:fill="FFFFFF" w:themeFill="background1"/>
            <w:vAlign w:val="center"/>
          </w:tcPr>
          <w:p w14:paraId="6DFBC1D8">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0885467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38E5C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476" w:hRule="atLeast"/>
          <w:jc w:val="center"/>
        </w:trPr>
        <w:tc>
          <w:tcPr>
            <w:tcW w:w="655" w:type="dxa"/>
            <w:gridSpan w:val="2"/>
            <w:shd w:val="clear" w:color="auto" w:fill="FFFFFF" w:themeFill="background1"/>
            <w:vAlign w:val="center"/>
          </w:tcPr>
          <w:p w14:paraId="4C7490F9">
            <w:pPr>
              <w:pStyle w:val="4"/>
              <w:widowControl/>
              <w:numPr>
                <w:ilvl w:val="0"/>
                <w:numId w:val="0"/>
              </w:numPr>
              <w:spacing w:line="264"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958</w:t>
            </w:r>
          </w:p>
        </w:tc>
        <w:tc>
          <w:tcPr>
            <w:tcW w:w="671" w:type="dxa"/>
            <w:gridSpan w:val="2"/>
            <w:shd w:val="clear" w:color="auto" w:fill="FFFFFF" w:themeFill="background1"/>
            <w:vAlign w:val="center"/>
          </w:tcPr>
          <w:p w14:paraId="24A761AD">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68</w:t>
            </w:r>
          </w:p>
        </w:tc>
        <w:tc>
          <w:tcPr>
            <w:tcW w:w="1787" w:type="dxa"/>
            <w:shd w:val="clear" w:color="auto" w:fill="FFFFFF" w:themeFill="background1"/>
            <w:vAlign w:val="center"/>
          </w:tcPr>
          <w:p w14:paraId="0974B61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对企事业单位和其他生产经营者使用不符合排放标准机动车的行政处罚</w:t>
            </w:r>
          </w:p>
        </w:tc>
        <w:tc>
          <w:tcPr>
            <w:tcW w:w="1278" w:type="dxa"/>
            <w:shd w:val="clear" w:color="auto" w:fill="FFFFFF" w:themeFill="background1"/>
            <w:vAlign w:val="center"/>
          </w:tcPr>
          <w:p w14:paraId="6268B10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《海南省机动车排气污染防治规定》（2021修订）</w:t>
            </w:r>
          </w:p>
        </w:tc>
        <w:tc>
          <w:tcPr>
            <w:tcW w:w="6956" w:type="dxa"/>
            <w:shd w:val="clear" w:color="auto" w:fill="FFFFFF" w:themeFill="background1"/>
            <w:vAlign w:val="center"/>
          </w:tcPr>
          <w:p w14:paraId="1330DB2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第二十条  违反本规定第十条规定，企事业单位和其他生产经营者未建立机动车排气污染防治责任制度的，由县级以上人民政府生态环境主管部门责令改正，并约谈其主要负责人；使用不符合排放标准机动车的，由县级以上人民政府生态环境主管部门责令改正，处每辆机动车五百元的罚款。</w:t>
            </w:r>
          </w:p>
          <w:p w14:paraId="3F84D1F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第十条  城市公交、道路运输、环卫、邮政、快递、出租车、机场、港口、建筑施工等企事业单位和其他生产经营者，应当建立机动车排气污染防治责任制度，确保本单位机动车排放符合相关标准。</w:t>
            </w:r>
          </w:p>
        </w:tc>
        <w:tc>
          <w:tcPr>
            <w:tcW w:w="840" w:type="dxa"/>
            <w:shd w:val="clear" w:color="auto" w:fill="FFFFFF" w:themeFill="background1"/>
            <w:vAlign w:val="center"/>
          </w:tcPr>
          <w:p w14:paraId="137A2F74">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县级以上人民政府生态环境主管部门</w:t>
            </w:r>
          </w:p>
        </w:tc>
        <w:tc>
          <w:tcPr>
            <w:tcW w:w="990" w:type="dxa"/>
            <w:shd w:val="clear" w:color="auto" w:fill="FFFFFF" w:themeFill="background1"/>
            <w:vAlign w:val="center"/>
          </w:tcPr>
          <w:p w14:paraId="29C5048F">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03038EE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2285B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4349" w:hRule="atLeast"/>
          <w:jc w:val="center"/>
        </w:trPr>
        <w:tc>
          <w:tcPr>
            <w:tcW w:w="655" w:type="dxa"/>
            <w:gridSpan w:val="2"/>
            <w:shd w:val="clear" w:color="auto" w:fill="FFFFFF" w:themeFill="background1"/>
            <w:vAlign w:val="center"/>
          </w:tcPr>
          <w:p w14:paraId="59CA4ADE">
            <w:pPr>
              <w:pStyle w:val="4"/>
              <w:widowControl/>
              <w:numPr>
                <w:ilvl w:val="0"/>
                <w:numId w:val="0"/>
              </w:numPr>
              <w:spacing w:line="264"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959</w:t>
            </w:r>
          </w:p>
        </w:tc>
        <w:tc>
          <w:tcPr>
            <w:tcW w:w="671" w:type="dxa"/>
            <w:gridSpan w:val="2"/>
            <w:shd w:val="clear" w:color="auto" w:fill="FFFFFF" w:themeFill="background1"/>
            <w:vAlign w:val="center"/>
          </w:tcPr>
          <w:p w14:paraId="105C4270">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69</w:t>
            </w:r>
          </w:p>
        </w:tc>
        <w:tc>
          <w:tcPr>
            <w:tcW w:w="1787" w:type="dxa"/>
            <w:shd w:val="clear" w:color="auto" w:fill="FFFFFF" w:themeFill="background1"/>
            <w:vAlign w:val="center"/>
          </w:tcPr>
          <w:p w14:paraId="204F0F5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对机动车排放检验机构不按照国家和本省规定的检验方法、技术规范和排放标准进行排放检验，或未出具由生态环境主管部门统一编码的排放检验报告的行政处罚</w:t>
            </w:r>
          </w:p>
        </w:tc>
        <w:tc>
          <w:tcPr>
            <w:tcW w:w="1278" w:type="dxa"/>
            <w:shd w:val="clear" w:color="auto" w:fill="FFFFFF" w:themeFill="background1"/>
            <w:vAlign w:val="center"/>
          </w:tcPr>
          <w:p w14:paraId="63F536A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《海南省机动车排气污染防治规定》（2021修订）</w:t>
            </w:r>
          </w:p>
        </w:tc>
        <w:tc>
          <w:tcPr>
            <w:tcW w:w="6956" w:type="dxa"/>
            <w:shd w:val="clear" w:color="auto" w:fill="FFFFFF" w:themeFill="background1"/>
            <w:vAlign w:val="center"/>
          </w:tcPr>
          <w:p w14:paraId="7E36462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第二十二条第一款  违反本规定第十五条第一项规定的，由县级以上人民政府生态环境主管部门责令改正，处十万元以上二十万元以下的罚款。</w:t>
            </w:r>
          </w:p>
          <w:p w14:paraId="2F8BE9A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第十五条  机动车排放检验机构应当遵守下列规定：</w:t>
            </w:r>
          </w:p>
          <w:p w14:paraId="1C070BF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（一）按照国家和本省规定的检验方法、技术规范和排放标准进行排放检验，出具由生态环境主管部门统一编码的排放检验报告；</w:t>
            </w:r>
          </w:p>
        </w:tc>
        <w:tc>
          <w:tcPr>
            <w:tcW w:w="840" w:type="dxa"/>
            <w:shd w:val="clear" w:color="auto" w:fill="FFFFFF" w:themeFill="background1"/>
            <w:vAlign w:val="center"/>
          </w:tcPr>
          <w:p w14:paraId="007592BE">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县级以上人民政府生态环境主管部门</w:t>
            </w:r>
          </w:p>
        </w:tc>
        <w:tc>
          <w:tcPr>
            <w:tcW w:w="990" w:type="dxa"/>
            <w:shd w:val="clear" w:color="auto" w:fill="FFFFFF" w:themeFill="background1"/>
            <w:vAlign w:val="center"/>
          </w:tcPr>
          <w:p w14:paraId="0BDDDFE0">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4FB7501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04916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4390" w:hRule="atLeast"/>
          <w:jc w:val="center"/>
        </w:trPr>
        <w:tc>
          <w:tcPr>
            <w:tcW w:w="655" w:type="dxa"/>
            <w:gridSpan w:val="2"/>
            <w:shd w:val="clear" w:color="auto" w:fill="FFFFFF" w:themeFill="background1"/>
            <w:vAlign w:val="center"/>
          </w:tcPr>
          <w:p w14:paraId="1BEC3FDC">
            <w:pPr>
              <w:pStyle w:val="4"/>
              <w:widowControl/>
              <w:numPr>
                <w:ilvl w:val="0"/>
                <w:numId w:val="0"/>
              </w:numPr>
              <w:spacing w:line="264"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960</w:t>
            </w:r>
          </w:p>
        </w:tc>
        <w:tc>
          <w:tcPr>
            <w:tcW w:w="671" w:type="dxa"/>
            <w:gridSpan w:val="2"/>
            <w:shd w:val="clear" w:color="auto" w:fill="FFFFFF" w:themeFill="background1"/>
            <w:vAlign w:val="center"/>
          </w:tcPr>
          <w:p w14:paraId="03B47F43">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70</w:t>
            </w:r>
          </w:p>
        </w:tc>
        <w:tc>
          <w:tcPr>
            <w:tcW w:w="1787" w:type="dxa"/>
            <w:shd w:val="clear" w:color="auto" w:fill="FFFFFF" w:themeFill="background1"/>
            <w:vAlign w:val="center"/>
          </w:tcPr>
          <w:p w14:paraId="51A0139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对机动车排放检验机构使用替代车辆受检、篡改车辆和检验数据、擅自终止检验、擅自改动检验和监管系统的硬件或者软件行政处罚</w:t>
            </w:r>
          </w:p>
        </w:tc>
        <w:tc>
          <w:tcPr>
            <w:tcW w:w="1278" w:type="dxa"/>
            <w:shd w:val="clear" w:color="auto" w:fill="FFFFFF" w:themeFill="background1"/>
            <w:vAlign w:val="center"/>
          </w:tcPr>
          <w:p w14:paraId="4B8C272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《海南省机动车排气污染防治规定》（2021修订）</w:t>
            </w:r>
          </w:p>
        </w:tc>
        <w:tc>
          <w:tcPr>
            <w:tcW w:w="6956" w:type="dxa"/>
            <w:shd w:val="clear" w:color="auto" w:fill="FFFFFF" w:themeFill="background1"/>
            <w:vAlign w:val="center"/>
          </w:tcPr>
          <w:p w14:paraId="770BEC9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第二十二条第三款  违反本规定第十五条第三项规定的，由县级以上人民政府生态环境主管部门责令改正，没收违法所得，处十万元以上五十万元以下的罚款；情节严重的，由县级以上人民政府市场监督管理部门取消其检验资格。</w:t>
            </w:r>
          </w:p>
          <w:p w14:paraId="4D56D4C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第十五条  机动车排放检验机构应当遵守下列规定：</w:t>
            </w:r>
          </w:p>
          <w:p w14:paraId="0BFB46A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（三）不得使用替代车辆受检、篡改车辆和检验数据、擅自终止检验、擅自改动检验和监管系统的硬件或者软件；</w:t>
            </w:r>
          </w:p>
        </w:tc>
        <w:tc>
          <w:tcPr>
            <w:tcW w:w="840" w:type="dxa"/>
            <w:shd w:val="clear" w:color="auto" w:fill="FFFFFF" w:themeFill="background1"/>
            <w:vAlign w:val="center"/>
          </w:tcPr>
          <w:p w14:paraId="1F92FDD8">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县级以上人民政府生态环境主管部门</w:t>
            </w:r>
          </w:p>
        </w:tc>
        <w:tc>
          <w:tcPr>
            <w:tcW w:w="990" w:type="dxa"/>
            <w:shd w:val="clear" w:color="auto" w:fill="FFFFFF" w:themeFill="background1"/>
            <w:vAlign w:val="center"/>
          </w:tcPr>
          <w:p w14:paraId="5C2C39B7">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10CA9DC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62E7A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6224" w:hRule="atLeast"/>
          <w:jc w:val="center"/>
        </w:trPr>
        <w:tc>
          <w:tcPr>
            <w:tcW w:w="655" w:type="dxa"/>
            <w:gridSpan w:val="2"/>
            <w:shd w:val="clear" w:color="auto" w:fill="FFFFFF" w:themeFill="background1"/>
            <w:vAlign w:val="center"/>
          </w:tcPr>
          <w:p w14:paraId="43B68CF7">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961</w:t>
            </w:r>
          </w:p>
        </w:tc>
        <w:tc>
          <w:tcPr>
            <w:tcW w:w="671" w:type="dxa"/>
            <w:gridSpan w:val="2"/>
            <w:shd w:val="clear" w:color="auto" w:fill="FFFFFF" w:themeFill="background1"/>
            <w:vAlign w:val="center"/>
          </w:tcPr>
          <w:p w14:paraId="20F513CE">
            <w:pPr>
              <w:widowControl/>
              <w:spacing w:line="262"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71</w:t>
            </w:r>
          </w:p>
        </w:tc>
        <w:tc>
          <w:tcPr>
            <w:tcW w:w="1787" w:type="dxa"/>
            <w:shd w:val="clear" w:color="auto" w:fill="FFFFFF" w:themeFill="background1"/>
            <w:vAlign w:val="center"/>
          </w:tcPr>
          <w:p w14:paraId="41380607">
            <w:pPr>
              <w:widowControl/>
              <w:spacing w:line="3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机动车排放检验机构未与省人民政府生态环境主管部门联网实时上传排放检验数据、视频监控数据以及其他相关管理数据和资料，未建立排放检验档案，未按照规定期限保存纸质档案、电子档案和历史检验视频的行政处罚</w:t>
            </w:r>
          </w:p>
        </w:tc>
        <w:tc>
          <w:tcPr>
            <w:tcW w:w="1278" w:type="dxa"/>
            <w:shd w:val="clear" w:color="auto" w:fill="FFFFFF" w:themeFill="background1"/>
            <w:vAlign w:val="center"/>
          </w:tcPr>
          <w:p w14:paraId="1F36F326">
            <w:pPr>
              <w:widowControl/>
              <w:spacing w:line="3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《海南省机动车排气污染防治规定》（2021修订）</w:t>
            </w:r>
          </w:p>
        </w:tc>
        <w:tc>
          <w:tcPr>
            <w:tcW w:w="6956" w:type="dxa"/>
            <w:shd w:val="clear" w:color="auto" w:fill="FFFFFF" w:themeFill="background1"/>
            <w:vAlign w:val="center"/>
          </w:tcPr>
          <w:p w14:paraId="3D409F43">
            <w:pPr>
              <w:widowControl/>
              <w:spacing w:line="3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第二十二条第四款  违反本规定第十五条  第四项、第五项规定的，由县级以上人民政府生态环境主管部门责令改正，处一万元以上五万元以下的罚款。</w:t>
            </w:r>
          </w:p>
          <w:p w14:paraId="171ABD4B">
            <w:pPr>
              <w:widowControl/>
              <w:spacing w:line="3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第十五条  机动车排放检验机构应当遵守下列规定：</w:t>
            </w:r>
          </w:p>
          <w:p w14:paraId="18879B0D">
            <w:pPr>
              <w:widowControl/>
              <w:spacing w:line="3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（四）与省人民政府生态环境主管部门联网，实时上传排放检验数据、视频监控数据以及其他相关管理数据和资料；</w:t>
            </w:r>
          </w:p>
          <w:p w14:paraId="2D5D6EE6">
            <w:pPr>
              <w:widowControl/>
              <w:spacing w:line="3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（五）建立排放检验档案，按照规定期限保存纸质档案、电子档案和历史检验视频；</w:t>
            </w:r>
          </w:p>
        </w:tc>
        <w:tc>
          <w:tcPr>
            <w:tcW w:w="840" w:type="dxa"/>
            <w:shd w:val="clear" w:color="auto" w:fill="FFFFFF" w:themeFill="background1"/>
            <w:vAlign w:val="center"/>
          </w:tcPr>
          <w:p w14:paraId="5E258788">
            <w:pPr>
              <w:widowControl/>
              <w:spacing w:line="36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县级以上人民政府生态环境主管部门</w:t>
            </w:r>
          </w:p>
        </w:tc>
        <w:tc>
          <w:tcPr>
            <w:tcW w:w="990" w:type="dxa"/>
            <w:shd w:val="clear" w:color="auto" w:fill="FFFFFF" w:themeFill="background1"/>
            <w:vAlign w:val="center"/>
          </w:tcPr>
          <w:p w14:paraId="3992E7CA">
            <w:pPr>
              <w:widowControl/>
              <w:spacing w:line="36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214480B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09DED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449" w:hRule="atLeast"/>
          <w:jc w:val="center"/>
        </w:trPr>
        <w:tc>
          <w:tcPr>
            <w:tcW w:w="655" w:type="dxa"/>
            <w:gridSpan w:val="2"/>
            <w:shd w:val="clear" w:color="auto" w:fill="FFFFFF" w:themeFill="background1"/>
            <w:vAlign w:val="center"/>
          </w:tcPr>
          <w:p w14:paraId="5D122858">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962</w:t>
            </w:r>
          </w:p>
        </w:tc>
        <w:tc>
          <w:tcPr>
            <w:tcW w:w="671" w:type="dxa"/>
            <w:gridSpan w:val="2"/>
            <w:shd w:val="clear" w:color="auto" w:fill="FFFFFF" w:themeFill="background1"/>
            <w:vAlign w:val="center"/>
          </w:tcPr>
          <w:p w14:paraId="6B773BD8">
            <w:pPr>
              <w:widowControl/>
              <w:spacing w:line="262"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72</w:t>
            </w:r>
          </w:p>
        </w:tc>
        <w:tc>
          <w:tcPr>
            <w:tcW w:w="1787" w:type="dxa"/>
            <w:shd w:val="clear" w:color="auto" w:fill="FFFFFF" w:themeFill="background1"/>
            <w:vAlign w:val="center"/>
          </w:tcPr>
          <w:p w14:paraId="644B44A6">
            <w:pPr>
              <w:widowControl/>
              <w:spacing w:line="3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对机动车排放检验机构经营或者参与经营机动车排放污染维修治理业务的行政处罚</w:t>
            </w:r>
          </w:p>
        </w:tc>
        <w:tc>
          <w:tcPr>
            <w:tcW w:w="1278" w:type="dxa"/>
            <w:shd w:val="clear" w:color="auto" w:fill="FFFFFF" w:themeFill="background1"/>
            <w:vAlign w:val="center"/>
          </w:tcPr>
          <w:p w14:paraId="6A953E1F">
            <w:pPr>
              <w:widowControl/>
              <w:spacing w:line="3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《海南省机动车排气污染防治规定》（2021修订）</w:t>
            </w:r>
          </w:p>
        </w:tc>
        <w:tc>
          <w:tcPr>
            <w:tcW w:w="6956" w:type="dxa"/>
            <w:shd w:val="clear" w:color="auto" w:fill="FFFFFF" w:themeFill="background1"/>
            <w:vAlign w:val="center"/>
          </w:tcPr>
          <w:p w14:paraId="25BAB2AF">
            <w:pPr>
              <w:widowControl/>
              <w:spacing w:line="3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第二十二条第五款  违反本规定第十五条  第六项规定的，由县级以上人民政府生态环境主管部门责令改正，没收违法所得，处二万元以上五万元以下的罚款。</w:t>
            </w:r>
          </w:p>
          <w:p w14:paraId="354FFB22">
            <w:pPr>
              <w:widowControl/>
              <w:spacing w:line="3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第十五条  机动车排放检验机构应当遵守下列规定：</w:t>
            </w:r>
          </w:p>
          <w:p w14:paraId="3DEC558D">
            <w:pPr>
              <w:widowControl/>
              <w:spacing w:line="3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（六）不得以任何方式经营或者参与经营机动车排放污染维修治理业务；</w:t>
            </w:r>
          </w:p>
        </w:tc>
        <w:tc>
          <w:tcPr>
            <w:tcW w:w="840" w:type="dxa"/>
            <w:shd w:val="clear" w:color="auto" w:fill="FFFFFF" w:themeFill="background1"/>
            <w:vAlign w:val="center"/>
          </w:tcPr>
          <w:p w14:paraId="61A905D9">
            <w:pPr>
              <w:widowControl/>
              <w:spacing w:line="36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县级以上人民政府生态环境主管部门</w:t>
            </w:r>
          </w:p>
        </w:tc>
        <w:tc>
          <w:tcPr>
            <w:tcW w:w="990" w:type="dxa"/>
            <w:shd w:val="clear" w:color="auto" w:fill="FFFFFF" w:themeFill="background1"/>
            <w:vAlign w:val="center"/>
          </w:tcPr>
          <w:p w14:paraId="117BFD71">
            <w:pPr>
              <w:widowControl/>
              <w:spacing w:line="36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020B879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2FA39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3389" w:hRule="atLeast"/>
          <w:jc w:val="center"/>
        </w:trPr>
        <w:tc>
          <w:tcPr>
            <w:tcW w:w="655" w:type="dxa"/>
            <w:gridSpan w:val="2"/>
            <w:shd w:val="clear" w:color="auto" w:fill="FFFFFF" w:themeFill="background1"/>
            <w:vAlign w:val="center"/>
          </w:tcPr>
          <w:p w14:paraId="09C73FCB">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963</w:t>
            </w:r>
          </w:p>
        </w:tc>
        <w:tc>
          <w:tcPr>
            <w:tcW w:w="671" w:type="dxa"/>
            <w:gridSpan w:val="2"/>
            <w:shd w:val="clear" w:color="auto" w:fill="FFFFFF" w:themeFill="background1"/>
            <w:vAlign w:val="center"/>
          </w:tcPr>
          <w:p w14:paraId="0E757BA1">
            <w:pPr>
              <w:widowControl/>
              <w:spacing w:line="262"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73</w:t>
            </w:r>
          </w:p>
        </w:tc>
        <w:tc>
          <w:tcPr>
            <w:tcW w:w="1787" w:type="dxa"/>
            <w:shd w:val="clear" w:color="auto" w:fill="FFFFFF" w:themeFill="background1"/>
            <w:vAlign w:val="center"/>
          </w:tcPr>
          <w:p w14:paraId="6D4A7C85">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对机动车排放污染维修治理企</w:t>
            </w:r>
            <w:r>
              <w:rPr>
                <w:rFonts w:hint="eastAsia" w:ascii="Times New Roman" w:hAnsi="Times New Roman" w:eastAsia="宋体" w:cs="Times New Roman"/>
                <w:color w:val="000000" w:themeColor="text1"/>
                <w:kern w:val="0"/>
                <w:sz w:val="18"/>
                <w:szCs w:val="18"/>
                <w:highlight w:val="none"/>
                <w14:textFill>
                  <w14:solidFill>
                    <w14:schemeClr w14:val="tx1"/>
                  </w14:solidFill>
                </w14:textFill>
              </w:rPr>
              <w:t>业</w:t>
            </w:r>
            <w:r>
              <w:rPr>
                <w:rFonts w:ascii="Times New Roman" w:hAnsi="Times New Roman" w:eastAsia="宋体" w:cs="Times New Roman"/>
                <w:color w:val="000000" w:themeColor="text1"/>
                <w:kern w:val="0"/>
                <w:sz w:val="18"/>
                <w:szCs w:val="18"/>
                <w:highlight w:val="none"/>
                <w14:textFill>
                  <w14:solidFill>
                    <w14:schemeClr w14:val="tx1"/>
                  </w14:solidFill>
                </w14:textFill>
              </w:rPr>
              <w:t>提供拆除、闲置、改装机动车污染控制装置，破坏机动车车载排放诊断系统，干扰远程排放管理车载终端的功能等行为的行政处罚</w:t>
            </w:r>
          </w:p>
        </w:tc>
        <w:tc>
          <w:tcPr>
            <w:tcW w:w="1278" w:type="dxa"/>
            <w:shd w:val="clear" w:color="auto" w:fill="FFFFFF" w:themeFill="background1"/>
            <w:vAlign w:val="center"/>
          </w:tcPr>
          <w:p w14:paraId="2D88FCB5">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《海南省机动车排气污染防治规定》（2021修订）</w:t>
            </w:r>
          </w:p>
        </w:tc>
        <w:tc>
          <w:tcPr>
            <w:tcW w:w="6956" w:type="dxa"/>
            <w:shd w:val="clear" w:color="auto" w:fill="FFFFFF" w:themeFill="background1"/>
            <w:vAlign w:val="center"/>
          </w:tcPr>
          <w:p w14:paraId="540E1F10">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第二十三条第二款  违反本规定第十六条第三项规定的，由县级以上人民政府生态环境主管部门责令改正，处每辆机动车五千元的罚款。</w:t>
            </w:r>
          </w:p>
          <w:p w14:paraId="5C1C582F">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第十六条  机动车排放污染维修治理企业应当遵守下列规定：</w:t>
            </w:r>
          </w:p>
          <w:p w14:paraId="0277516C">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（三）不得提供第八条第二项、第三项、第四项规定的维修服务；</w:t>
            </w:r>
          </w:p>
          <w:p w14:paraId="001E4EF0">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第八条  机动车所有人或者使用人应当遵守下列规定：</w:t>
            </w:r>
          </w:p>
          <w:p w14:paraId="2E4798B0">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（二）不得以临时更换机动车污染控制装置等弄虚作假的方式通过机动车排放检验，或者擅自拆除、闲置、改装污染控制装置；</w:t>
            </w:r>
          </w:p>
          <w:p w14:paraId="7BE326E6">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（三）不得破坏机动车车载排放诊断系统；</w:t>
            </w:r>
          </w:p>
          <w:p w14:paraId="30B5309D">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（四）不得擅自干扰远程排放管理车载终端的功能，或者删除、修改远程排放管理车载终端中存储、处理、传输的数据；</w:t>
            </w:r>
          </w:p>
        </w:tc>
        <w:tc>
          <w:tcPr>
            <w:tcW w:w="840" w:type="dxa"/>
            <w:shd w:val="clear" w:color="auto" w:fill="FFFFFF" w:themeFill="background1"/>
            <w:vAlign w:val="center"/>
          </w:tcPr>
          <w:p w14:paraId="11DFE79F">
            <w:pPr>
              <w:widowControl/>
              <w:spacing w:line="26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县级以上人民政府生态环境主管部门</w:t>
            </w:r>
          </w:p>
        </w:tc>
        <w:tc>
          <w:tcPr>
            <w:tcW w:w="990" w:type="dxa"/>
            <w:shd w:val="clear" w:color="auto" w:fill="FFFFFF" w:themeFill="background1"/>
            <w:vAlign w:val="center"/>
          </w:tcPr>
          <w:p w14:paraId="09FAFBE0">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02513A5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0B72D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14535" w:type="dxa"/>
            <w:gridSpan w:val="10"/>
            <w:shd w:val="clear" w:color="auto" w:fill="FFFFFF" w:themeFill="background1"/>
            <w:vAlign w:val="center"/>
          </w:tcPr>
          <w:p w14:paraId="64DE07B3">
            <w:pPr>
              <w:widowControl/>
              <w:spacing w:line="280" w:lineRule="exact"/>
              <w:jc w:val="center"/>
              <w:rPr>
                <w:rFonts w:ascii="Times New Roman" w:hAnsi="Times New Roman" w:eastAsia="黑体" w:cs="Times New Roman"/>
                <w:color w:val="000000" w:themeColor="text1"/>
                <w:kern w:val="0"/>
                <w:sz w:val="18"/>
                <w:szCs w:val="18"/>
                <w:highlight w:val="none"/>
                <w14:textFill>
                  <w14:solidFill>
                    <w14:schemeClr w14:val="tx1"/>
                  </w14:solidFill>
                </w14:textFill>
              </w:rPr>
            </w:pPr>
            <w:r>
              <w:rPr>
                <w:rFonts w:ascii="楷体_GB2312" w:hAnsi="Times New Roman" w:eastAsia="楷体_GB2312" w:cs="Times New Roman"/>
                <w:color w:val="000000" w:themeColor="text1"/>
                <w:kern w:val="0"/>
                <w:sz w:val="18"/>
                <w:szCs w:val="18"/>
                <w:highlight w:val="none"/>
                <w14:textFill>
                  <w14:solidFill>
                    <w14:schemeClr w14:val="tx1"/>
                  </w14:solidFill>
                </w14:textFill>
              </w:rPr>
              <w:t>（五）噪声污染防治方面</w:t>
            </w:r>
          </w:p>
        </w:tc>
      </w:tr>
      <w:tr w14:paraId="1266C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959" w:hRule="atLeast"/>
          <w:jc w:val="center"/>
        </w:trPr>
        <w:tc>
          <w:tcPr>
            <w:tcW w:w="655" w:type="dxa"/>
            <w:gridSpan w:val="2"/>
            <w:shd w:val="clear" w:color="auto" w:fill="FFFFFF" w:themeFill="background1"/>
            <w:vAlign w:val="center"/>
          </w:tcPr>
          <w:p w14:paraId="3E9271B9">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964</w:t>
            </w:r>
          </w:p>
        </w:tc>
        <w:tc>
          <w:tcPr>
            <w:tcW w:w="671" w:type="dxa"/>
            <w:gridSpan w:val="2"/>
            <w:shd w:val="clear" w:color="auto" w:fill="FFFFFF" w:themeFill="background1"/>
            <w:vAlign w:val="center"/>
          </w:tcPr>
          <w:p w14:paraId="60166C23">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74</w:t>
            </w:r>
          </w:p>
        </w:tc>
        <w:tc>
          <w:tcPr>
            <w:tcW w:w="1787" w:type="dxa"/>
            <w:shd w:val="clear" w:color="auto" w:fill="FFFFFF" w:themeFill="background1"/>
            <w:vAlign w:val="center"/>
          </w:tcPr>
          <w:p w14:paraId="69F2E08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对拒绝、阻挠监督检查，或者在接受监督检查时弄虚作假的行政处罚</w:t>
            </w:r>
          </w:p>
        </w:tc>
        <w:tc>
          <w:tcPr>
            <w:tcW w:w="1278" w:type="dxa"/>
            <w:shd w:val="clear" w:color="auto" w:fill="FFFFFF" w:themeFill="background1"/>
            <w:vAlign w:val="center"/>
          </w:tcPr>
          <w:p w14:paraId="55B7C8B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《中华人民共和国噪声污染防治法》（2021公布）</w:t>
            </w:r>
          </w:p>
        </w:tc>
        <w:tc>
          <w:tcPr>
            <w:tcW w:w="6956" w:type="dxa"/>
            <w:shd w:val="clear" w:color="auto" w:fill="FFFFFF" w:themeFill="background1"/>
            <w:vAlign w:val="center"/>
          </w:tcPr>
          <w:p w14:paraId="5A95F86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第七十一条  违反本法规定，拒绝、阻挠监督检查，或者在接受监督检查时弄虚作假的，由生态环境主管部门或者其他负有噪声污染防治监督管理职责的部门责令改正，处二万元以上二十万元以下的罚款。</w:t>
            </w:r>
          </w:p>
        </w:tc>
        <w:tc>
          <w:tcPr>
            <w:tcW w:w="840" w:type="dxa"/>
            <w:shd w:val="clear" w:color="auto" w:fill="FFFFFF" w:themeFill="background1"/>
            <w:vAlign w:val="center"/>
          </w:tcPr>
          <w:p w14:paraId="0DA908F6">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生态环境主管部门或者其他负有噪声污染防治监督管理职责的部门</w:t>
            </w:r>
          </w:p>
        </w:tc>
        <w:tc>
          <w:tcPr>
            <w:tcW w:w="990" w:type="dxa"/>
            <w:shd w:val="clear" w:color="auto" w:fill="FFFFFF" w:themeFill="background1"/>
            <w:vAlign w:val="center"/>
          </w:tcPr>
          <w:p w14:paraId="7ADFFA57">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73E55E4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73E0B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1706" w:hRule="atLeast"/>
          <w:jc w:val="center"/>
        </w:trPr>
        <w:tc>
          <w:tcPr>
            <w:tcW w:w="655" w:type="dxa"/>
            <w:gridSpan w:val="2"/>
            <w:shd w:val="clear" w:color="auto" w:fill="FFFFFF" w:themeFill="background1"/>
            <w:vAlign w:val="center"/>
          </w:tcPr>
          <w:p w14:paraId="5B75ABB3">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965</w:t>
            </w:r>
          </w:p>
        </w:tc>
        <w:tc>
          <w:tcPr>
            <w:tcW w:w="671" w:type="dxa"/>
            <w:gridSpan w:val="2"/>
            <w:shd w:val="clear" w:color="auto" w:fill="FFFFFF" w:themeFill="background1"/>
            <w:vAlign w:val="center"/>
          </w:tcPr>
          <w:p w14:paraId="70F3F19C">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75</w:t>
            </w:r>
          </w:p>
        </w:tc>
        <w:tc>
          <w:tcPr>
            <w:tcW w:w="1787" w:type="dxa"/>
            <w:shd w:val="clear" w:color="auto" w:fill="FFFFFF" w:themeFill="background1"/>
            <w:vAlign w:val="center"/>
          </w:tcPr>
          <w:p w14:paraId="30CD238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对在噪声敏感建筑物集中区域新建排放噪声的工业企业的行政处罚</w:t>
            </w:r>
          </w:p>
        </w:tc>
        <w:tc>
          <w:tcPr>
            <w:tcW w:w="1278" w:type="dxa"/>
            <w:shd w:val="clear" w:color="auto" w:fill="FFFFFF" w:themeFill="background1"/>
            <w:vAlign w:val="center"/>
          </w:tcPr>
          <w:p w14:paraId="48D4E59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《中华人民共和国噪声污染防治法》（2021公布）</w:t>
            </w:r>
          </w:p>
        </w:tc>
        <w:tc>
          <w:tcPr>
            <w:tcW w:w="6956" w:type="dxa"/>
            <w:shd w:val="clear" w:color="auto" w:fill="FFFFFF" w:themeFill="background1"/>
            <w:vAlign w:val="center"/>
          </w:tcPr>
          <w:p w14:paraId="1AEAFE7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第七十四条第一款  违反本法规定，在噪声敏感建筑物集中区域新建排放噪声的工业企业的，由生态环境主管部门责令停止违法行为，处十万元以上五十万元以下的罚款，并报经有批准权的人民政府批准，责令关闭。</w:t>
            </w:r>
          </w:p>
        </w:tc>
        <w:tc>
          <w:tcPr>
            <w:tcW w:w="840" w:type="dxa"/>
            <w:shd w:val="clear" w:color="auto" w:fill="FFFFFF" w:themeFill="background1"/>
            <w:vAlign w:val="center"/>
          </w:tcPr>
          <w:p w14:paraId="5B1BD312">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生态环境主管部门</w:t>
            </w:r>
          </w:p>
        </w:tc>
        <w:tc>
          <w:tcPr>
            <w:tcW w:w="990" w:type="dxa"/>
            <w:shd w:val="clear" w:color="auto" w:fill="FFFFFF" w:themeFill="background1"/>
            <w:vAlign w:val="center"/>
          </w:tcPr>
          <w:p w14:paraId="0D1C9C55">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2F2B115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70AC0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822" w:hRule="atLeast"/>
          <w:jc w:val="center"/>
        </w:trPr>
        <w:tc>
          <w:tcPr>
            <w:tcW w:w="655" w:type="dxa"/>
            <w:gridSpan w:val="2"/>
            <w:shd w:val="clear" w:color="auto" w:fill="FFFFFF" w:themeFill="background1"/>
            <w:vAlign w:val="center"/>
          </w:tcPr>
          <w:p w14:paraId="6D49E48E">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966</w:t>
            </w:r>
          </w:p>
        </w:tc>
        <w:tc>
          <w:tcPr>
            <w:tcW w:w="671" w:type="dxa"/>
            <w:gridSpan w:val="2"/>
            <w:shd w:val="clear" w:color="auto" w:fill="FFFFFF" w:themeFill="background1"/>
            <w:vAlign w:val="center"/>
          </w:tcPr>
          <w:p w14:paraId="138F1001">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76</w:t>
            </w:r>
          </w:p>
        </w:tc>
        <w:tc>
          <w:tcPr>
            <w:tcW w:w="1787" w:type="dxa"/>
            <w:shd w:val="clear" w:color="auto" w:fill="FFFFFF" w:themeFill="background1"/>
            <w:vAlign w:val="center"/>
          </w:tcPr>
          <w:p w14:paraId="161F8F0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对在噪声敏感建筑物集中区域改建、扩建工业企业，未采取有效措施防止工业噪声污染的行政处罚</w:t>
            </w:r>
          </w:p>
        </w:tc>
        <w:tc>
          <w:tcPr>
            <w:tcW w:w="1278" w:type="dxa"/>
            <w:shd w:val="clear" w:color="auto" w:fill="FFFFFF" w:themeFill="background1"/>
            <w:vAlign w:val="center"/>
          </w:tcPr>
          <w:p w14:paraId="16E5563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《中华人民共和国噪声污染防治法》（2021公布）</w:t>
            </w:r>
          </w:p>
        </w:tc>
        <w:tc>
          <w:tcPr>
            <w:tcW w:w="6956" w:type="dxa"/>
            <w:shd w:val="clear" w:color="auto" w:fill="FFFFFF" w:themeFill="background1"/>
            <w:vAlign w:val="center"/>
          </w:tcPr>
          <w:p w14:paraId="229499D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第七十四条第二款  违反本法规定，在噪声敏感建筑物集中区域改建、扩建工业企业，未采取有效措施防止工业噪声污染的，由生态环境主管部门责令改正，处十万元以上五十万元以下的罚款；拒不改正的，报经有批准权的人民政府批准，责令关闭。</w:t>
            </w:r>
          </w:p>
        </w:tc>
        <w:tc>
          <w:tcPr>
            <w:tcW w:w="840" w:type="dxa"/>
            <w:shd w:val="clear" w:color="auto" w:fill="FFFFFF" w:themeFill="background1"/>
            <w:vAlign w:val="center"/>
          </w:tcPr>
          <w:p w14:paraId="6C5FF9D8">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生态环境主管部门</w:t>
            </w:r>
          </w:p>
        </w:tc>
        <w:tc>
          <w:tcPr>
            <w:tcW w:w="990" w:type="dxa"/>
            <w:shd w:val="clear" w:color="auto" w:fill="FFFFFF" w:themeFill="background1"/>
            <w:vAlign w:val="center"/>
          </w:tcPr>
          <w:p w14:paraId="6D41AB1C">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489C271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7C76A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1968" w:hRule="atLeast"/>
          <w:jc w:val="center"/>
        </w:trPr>
        <w:tc>
          <w:tcPr>
            <w:tcW w:w="655" w:type="dxa"/>
            <w:gridSpan w:val="2"/>
            <w:shd w:val="clear" w:color="auto" w:fill="FFFFFF" w:themeFill="background1"/>
            <w:vAlign w:val="center"/>
          </w:tcPr>
          <w:p w14:paraId="09C84A18">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967</w:t>
            </w:r>
          </w:p>
        </w:tc>
        <w:tc>
          <w:tcPr>
            <w:tcW w:w="671" w:type="dxa"/>
            <w:gridSpan w:val="2"/>
            <w:shd w:val="clear" w:color="auto" w:fill="FFFFFF" w:themeFill="background1"/>
            <w:vAlign w:val="center"/>
          </w:tcPr>
          <w:p w14:paraId="61F6A002">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77</w:t>
            </w:r>
          </w:p>
        </w:tc>
        <w:tc>
          <w:tcPr>
            <w:tcW w:w="1787" w:type="dxa"/>
            <w:shd w:val="clear" w:color="auto" w:fill="FFFFFF" w:themeFill="background1"/>
            <w:vAlign w:val="center"/>
          </w:tcPr>
          <w:p w14:paraId="1CD894E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对无排污许可证或者超过噪声排放标准排放工业噪声的行政处罚</w:t>
            </w:r>
          </w:p>
        </w:tc>
        <w:tc>
          <w:tcPr>
            <w:tcW w:w="1278" w:type="dxa"/>
            <w:shd w:val="clear" w:color="auto" w:fill="FFFFFF" w:themeFill="background1"/>
            <w:vAlign w:val="center"/>
          </w:tcPr>
          <w:p w14:paraId="2CCF0FD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《中华人民共和国噪声污染防治法》（2021公布）</w:t>
            </w:r>
          </w:p>
        </w:tc>
        <w:tc>
          <w:tcPr>
            <w:tcW w:w="6956" w:type="dxa"/>
            <w:shd w:val="clear" w:color="auto" w:fill="FFFFFF" w:themeFill="background1"/>
            <w:vAlign w:val="center"/>
          </w:tcPr>
          <w:p w14:paraId="11F686A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第七十五条  违反本法规定，无排污许可证或者超过噪声排放标准排放工业噪声的，由生态环境主管部门责令改正或者限制生产、停产整治，并处二万元以上二十万元以下的罚款；情节严重的，报经有批准权的人民政府批准，责令停业、关闭。</w:t>
            </w:r>
          </w:p>
        </w:tc>
        <w:tc>
          <w:tcPr>
            <w:tcW w:w="840" w:type="dxa"/>
            <w:shd w:val="clear" w:color="auto" w:fill="FFFFFF" w:themeFill="background1"/>
            <w:vAlign w:val="center"/>
          </w:tcPr>
          <w:p w14:paraId="53A2FE75">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生态环境主管部门</w:t>
            </w:r>
          </w:p>
        </w:tc>
        <w:tc>
          <w:tcPr>
            <w:tcW w:w="990" w:type="dxa"/>
            <w:shd w:val="clear" w:color="auto" w:fill="FFFFFF" w:themeFill="background1"/>
            <w:vAlign w:val="center"/>
          </w:tcPr>
          <w:p w14:paraId="0703CF9D">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4AA2A3F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1B213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3681" w:hRule="atLeast"/>
          <w:jc w:val="center"/>
        </w:trPr>
        <w:tc>
          <w:tcPr>
            <w:tcW w:w="655" w:type="dxa"/>
            <w:gridSpan w:val="2"/>
            <w:shd w:val="clear" w:color="auto" w:fill="FFFFFF" w:themeFill="background1"/>
            <w:vAlign w:val="center"/>
          </w:tcPr>
          <w:p w14:paraId="5B448C5D">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968</w:t>
            </w:r>
          </w:p>
        </w:tc>
        <w:tc>
          <w:tcPr>
            <w:tcW w:w="671" w:type="dxa"/>
            <w:gridSpan w:val="2"/>
            <w:shd w:val="clear" w:color="auto" w:fill="FFFFFF" w:themeFill="background1"/>
            <w:vAlign w:val="center"/>
          </w:tcPr>
          <w:p w14:paraId="24CE1164">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78</w:t>
            </w:r>
          </w:p>
        </w:tc>
        <w:tc>
          <w:tcPr>
            <w:tcW w:w="1787" w:type="dxa"/>
            <w:shd w:val="clear" w:color="auto" w:fill="FFFFFF" w:themeFill="background1"/>
            <w:vAlign w:val="center"/>
          </w:tcPr>
          <w:p w14:paraId="5D0009C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对实行排污许可管理的单位未按照规定对工业噪声开展自行监测，未保存原始监测记录，或者未向社会公开监测结果等行为的行政处罚</w:t>
            </w:r>
          </w:p>
        </w:tc>
        <w:tc>
          <w:tcPr>
            <w:tcW w:w="1278" w:type="dxa"/>
            <w:shd w:val="clear" w:color="auto" w:fill="FFFFFF" w:themeFill="background1"/>
            <w:vAlign w:val="center"/>
          </w:tcPr>
          <w:p w14:paraId="361D6C9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《中华人民共和国噪声污染防治法》（2021公布）</w:t>
            </w:r>
          </w:p>
        </w:tc>
        <w:tc>
          <w:tcPr>
            <w:tcW w:w="6956" w:type="dxa"/>
            <w:shd w:val="clear" w:color="auto" w:fill="FFFFFF" w:themeFill="background1"/>
            <w:vAlign w:val="center"/>
          </w:tcPr>
          <w:p w14:paraId="21489A2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第七十六条  违反本法规定，有下列行为之一，由生态环境主管部门责令改正，处二万元以上二十万元以下的罚款；拒不改正的，责令限制生产、停产整治：</w:t>
            </w:r>
          </w:p>
          <w:p w14:paraId="26A70B5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（一）实行排污许可管理的单位未按照规定对工业噪声开展自行监测，未保存原始监测记录，或者未向社会公开监测结果的；</w:t>
            </w:r>
          </w:p>
          <w:p w14:paraId="74E9B18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（二）噪声重点排污单位未按照国家规定安装、使用、维护噪声自动监测设备，或者未与生态环境主管部门的监控设备联网的。</w:t>
            </w:r>
          </w:p>
        </w:tc>
        <w:tc>
          <w:tcPr>
            <w:tcW w:w="840" w:type="dxa"/>
            <w:shd w:val="clear" w:color="auto" w:fill="FFFFFF" w:themeFill="background1"/>
            <w:vAlign w:val="center"/>
          </w:tcPr>
          <w:p w14:paraId="07B0E821">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生态环境主管部门</w:t>
            </w:r>
          </w:p>
        </w:tc>
        <w:tc>
          <w:tcPr>
            <w:tcW w:w="990" w:type="dxa"/>
            <w:shd w:val="clear" w:color="auto" w:fill="FFFFFF" w:themeFill="background1"/>
            <w:vAlign w:val="center"/>
          </w:tcPr>
          <w:p w14:paraId="66614F95">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66FBE92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22C28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14535" w:type="dxa"/>
            <w:gridSpan w:val="10"/>
            <w:shd w:val="clear" w:color="auto" w:fill="FFFFFF" w:themeFill="background1"/>
            <w:vAlign w:val="center"/>
          </w:tcPr>
          <w:p w14:paraId="5F89A400">
            <w:pPr>
              <w:widowControl/>
              <w:spacing w:line="280" w:lineRule="exact"/>
              <w:jc w:val="center"/>
              <w:rPr>
                <w:rFonts w:ascii="Times New Roman" w:hAnsi="Times New Roman" w:eastAsia="黑体" w:cs="Times New Roman"/>
                <w:color w:val="000000" w:themeColor="text1"/>
                <w:kern w:val="0"/>
                <w:sz w:val="18"/>
                <w:szCs w:val="18"/>
                <w:highlight w:val="none"/>
                <w14:textFill>
                  <w14:solidFill>
                    <w14:schemeClr w14:val="tx1"/>
                  </w14:solidFill>
                </w14:textFill>
              </w:rPr>
            </w:pPr>
            <w:r>
              <w:rPr>
                <w:rFonts w:ascii="楷体_GB2312" w:hAnsi="Times New Roman" w:eastAsia="楷体_GB2312" w:cs="Times New Roman"/>
                <w:color w:val="000000" w:themeColor="text1"/>
                <w:kern w:val="0"/>
                <w:sz w:val="18"/>
                <w:szCs w:val="18"/>
                <w:highlight w:val="none"/>
                <w14:textFill>
                  <w14:solidFill>
                    <w14:schemeClr w14:val="tx1"/>
                  </w14:solidFill>
                </w14:textFill>
              </w:rPr>
              <w:t>（六）土壤污染防治方面</w:t>
            </w:r>
          </w:p>
        </w:tc>
      </w:tr>
      <w:tr w14:paraId="62109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5363" w:hRule="atLeast"/>
          <w:jc w:val="center"/>
        </w:trPr>
        <w:tc>
          <w:tcPr>
            <w:tcW w:w="655" w:type="dxa"/>
            <w:gridSpan w:val="2"/>
            <w:shd w:val="clear" w:color="auto" w:fill="FFFFFF" w:themeFill="background1"/>
            <w:vAlign w:val="center"/>
          </w:tcPr>
          <w:p w14:paraId="296A2DF1">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969</w:t>
            </w:r>
          </w:p>
        </w:tc>
        <w:tc>
          <w:tcPr>
            <w:tcW w:w="671" w:type="dxa"/>
            <w:gridSpan w:val="2"/>
            <w:shd w:val="clear" w:color="auto" w:fill="FFFFFF" w:themeFill="background1"/>
            <w:vAlign w:val="center"/>
          </w:tcPr>
          <w:p w14:paraId="066EB581">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79</w:t>
            </w:r>
          </w:p>
        </w:tc>
        <w:tc>
          <w:tcPr>
            <w:tcW w:w="1787" w:type="dxa"/>
            <w:shd w:val="clear" w:color="auto" w:fill="FFFFFF" w:themeFill="background1"/>
            <w:vAlign w:val="center"/>
          </w:tcPr>
          <w:p w14:paraId="65212BB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对土壤污染重点监管单位未制定、实施自行监测方案，或者未将监测数据报生态环境主管部门等行为的行政处罚</w:t>
            </w:r>
          </w:p>
        </w:tc>
        <w:tc>
          <w:tcPr>
            <w:tcW w:w="1278" w:type="dxa"/>
            <w:shd w:val="clear" w:color="auto" w:fill="FFFFFF" w:themeFill="background1"/>
            <w:vAlign w:val="center"/>
          </w:tcPr>
          <w:p w14:paraId="273D87F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《中华人民共和国土壤污染防治法》（2018公布）</w:t>
            </w:r>
          </w:p>
        </w:tc>
        <w:tc>
          <w:tcPr>
            <w:tcW w:w="6956" w:type="dxa"/>
            <w:shd w:val="clear" w:color="auto" w:fill="FFFFFF" w:themeFill="background1"/>
            <w:vAlign w:val="center"/>
          </w:tcPr>
          <w:p w14:paraId="723CAFC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第八十六条  违反本法规定，有下列行为之一的，由地方人民政府生态环境主管部门或者其他负有土壤污染防治监督管理职责的部门责令改正，处以罚款；拒不改正的，责令停产整治：</w:t>
            </w:r>
          </w:p>
          <w:p w14:paraId="6BAC6FD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（一）土壤污染重点监管单位未制定、实施自行监测方案，或者未将监测数据报生态环境主管部门的；</w:t>
            </w:r>
          </w:p>
          <w:p w14:paraId="43F7C70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（二）土壤污染重点监管单位篡改、伪造监测数据的；</w:t>
            </w:r>
          </w:p>
          <w:p w14:paraId="0FDDCD2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（三）土壤污染重点监管单位未按年度报告有毒有害物质排放情况，或者未建立土壤污染隐患排查制度的；</w:t>
            </w:r>
          </w:p>
          <w:p w14:paraId="1DC736B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（四）拆除设施、设备或者建筑物、构筑物，企业事业单位未采取相应的土壤污染防治措施或者土壤污染重点监管单位未制定、实施土壤污染防治工作方案的；</w:t>
            </w:r>
          </w:p>
          <w:p w14:paraId="7576716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（五）尾矿库运营、管理单位未按照规定采取措施防止土壤污染的；</w:t>
            </w:r>
          </w:p>
          <w:p w14:paraId="1B0D344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（六）尾矿库运营、管理单位未按照规定进行土壤污染状况监测的；</w:t>
            </w:r>
          </w:p>
          <w:p w14:paraId="7792584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（七）建设和运行污水集中处理设施、固体废物处置设施，未依照法律法规和相关标准的要求采取措施防止土壤污染的。</w:t>
            </w:r>
          </w:p>
          <w:p w14:paraId="1531F5F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有前款规定行为之一的，处二万元以上二十万元以下的罚款；有前款第二项、第四项、第五项、第七项规定行为之一，造成严重后果的，处二十万元以上二百万元以下的罚款。</w:t>
            </w:r>
          </w:p>
        </w:tc>
        <w:tc>
          <w:tcPr>
            <w:tcW w:w="840" w:type="dxa"/>
            <w:shd w:val="clear" w:color="auto" w:fill="FFFFFF" w:themeFill="background1"/>
            <w:vAlign w:val="center"/>
          </w:tcPr>
          <w:p w14:paraId="5992DE62">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地方人民政府生态环境主管部门或者其他负有土壤污染防治监督管理职责的部门</w:t>
            </w:r>
          </w:p>
        </w:tc>
        <w:tc>
          <w:tcPr>
            <w:tcW w:w="990" w:type="dxa"/>
            <w:shd w:val="clear" w:color="auto" w:fill="FFFFFF" w:themeFill="background1"/>
            <w:vAlign w:val="center"/>
          </w:tcPr>
          <w:p w14:paraId="027C6804">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2E1F82E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7CE23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995" w:hRule="atLeast"/>
          <w:jc w:val="center"/>
        </w:trPr>
        <w:tc>
          <w:tcPr>
            <w:tcW w:w="655" w:type="dxa"/>
            <w:gridSpan w:val="2"/>
            <w:shd w:val="clear" w:color="auto" w:fill="FFFFFF" w:themeFill="background1"/>
            <w:vAlign w:val="center"/>
          </w:tcPr>
          <w:p w14:paraId="66973A63">
            <w:pPr>
              <w:pStyle w:val="4"/>
              <w:widowControl/>
              <w:numPr>
                <w:ilvl w:val="0"/>
                <w:numId w:val="0"/>
              </w:numPr>
              <w:spacing w:line="27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970</w:t>
            </w:r>
          </w:p>
        </w:tc>
        <w:tc>
          <w:tcPr>
            <w:tcW w:w="671" w:type="dxa"/>
            <w:gridSpan w:val="2"/>
            <w:shd w:val="clear" w:color="auto" w:fill="FFFFFF" w:themeFill="background1"/>
            <w:vAlign w:val="center"/>
          </w:tcPr>
          <w:p w14:paraId="7C53680C">
            <w:pPr>
              <w:widowControl/>
              <w:spacing w:line="27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80</w:t>
            </w:r>
          </w:p>
        </w:tc>
        <w:tc>
          <w:tcPr>
            <w:tcW w:w="1787" w:type="dxa"/>
            <w:shd w:val="clear" w:color="auto" w:fill="FFFFFF" w:themeFill="background1"/>
            <w:vAlign w:val="center"/>
          </w:tcPr>
          <w:p w14:paraId="341AE49A">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对向农用地排放重金属或者其他有毒有害物质含量超标的污水、污泥，以及可能造成土壤污染的清淤底泥、尾矿、矿渣等的行政处罚</w:t>
            </w:r>
          </w:p>
        </w:tc>
        <w:tc>
          <w:tcPr>
            <w:tcW w:w="1278" w:type="dxa"/>
            <w:shd w:val="clear" w:color="auto" w:fill="FFFFFF" w:themeFill="background1"/>
            <w:vAlign w:val="center"/>
          </w:tcPr>
          <w:p w14:paraId="333691DF">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《中华人民共和国土壤污染防治法》（2018公布）</w:t>
            </w:r>
          </w:p>
        </w:tc>
        <w:tc>
          <w:tcPr>
            <w:tcW w:w="6956" w:type="dxa"/>
            <w:shd w:val="clear" w:color="auto" w:fill="FFFFFF" w:themeFill="background1"/>
            <w:vAlign w:val="center"/>
          </w:tcPr>
          <w:p w14:paraId="0B35FF90">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第八十七条  违反本法规定，向农用地排放重金属或者其他有毒有害物质含量超标的污水、污泥，以及可能造成土壤污染的清淤底泥、尾矿、矿渣等的，由地方人民政府生态环境主管部门责令改正，处十万元以上五十万元以下的罚款；情节严重的，处五十万元以上二百万元以下的罚款，并可以将案件移送公安机关，对直接负责的主管人员和其他直接责任人员处五日以上十五日以下的拘留；有违法所得的，没收违法所得。</w:t>
            </w:r>
          </w:p>
        </w:tc>
        <w:tc>
          <w:tcPr>
            <w:tcW w:w="840" w:type="dxa"/>
            <w:shd w:val="clear" w:color="auto" w:fill="FFFFFF" w:themeFill="background1"/>
            <w:vAlign w:val="center"/>
          </w:tcPr>
          <w:p w14:paraId="08D62857">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地方人民政府生态环境主管部门</w:t>
            </w:r>
          </w:p>
        </w:tc>
        <w:tc>
          <w:tcPr>
            <w:tcW w:w="990" w:type="dxa"/>
            <w:shd w:val="clear" w:color="auto" w:fill="FFFFFF" w:themeFill="background1"/>
            <w:vAlign w:val="center"/>
          </w:tcPr>
          <w:p w14:paraId="782AF40C">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76CCC00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69C2D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3247" w:hRule="atLeast"/>
          <w:jc w:val="center"/>
        </w:trPr>
        <w:tc>
          <w:tcPr>
            <w:tcW w:w="655" w:type="dxa"/>
            <w:gridSpan w:val="2"/>
            <w:shd w:val="clear" w:color="auto" w:fill="FFFFFF" w:themeFill="background1"/>
            <w:vAlign w:val="center"/>
          </w:tcPr>
          <w:p w14:paraId="193288D8">
            <w:pPr>
              <w:pStyle w:val="4"/>
              <w:widowControl/>
              <w:numPr>
                <w:ilvl w:val="0"/>
                <w:numId w:val="0"/>
              </w:numPr>
              <w:spacing w:line="27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971</w:t>
            </w:r>
          </w:p>
        </w:tc>
        <w:tc>
          <w:tcPr>
            <w:tcW w:w="671" w:type="dxa"/>
            <w:gridSpan w:val="2"/>
            <w:shd w:val="clear" w:color="auto" w:fill="FFFFFF" w:themeFill="background1"/>
            <w:vAlign w:val="center"/>
          </w:tcPr>
          <w:p w14:paraId="2AD41AE5">
            <w:pPr>
              <w:widowControl/>
              <w:spacing w:line="27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81</w:t>
            </w:r>
          </w:p>
        </w:tc>
        <w:tc>
          <w:tcPr>
            <w:tcW w:w="1787" w:type="dxa"/>
            <w:shd w:val="clear" w:color="auto" w:fill="FFFFFF" w:themeFill="background1"/>
            <w:vAlign w:val="center"/>
          </w:tcPr>
          <w:p w14:paraId="02E34F10">
            <w:pPr>
              <w:widowControl/>
              <w:spacing w:line="3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对将重金属或者其他有毒有害物质含量超标的工业固体废物、生活垃圾或者污染土壤用于土地复垦的行政处罚</w:t>
            </w:r>
          </w:p>
        </w:tc>
        <w:tc>
          <w:tcPr>
            <w:tcW w:w="1278" w:type="dxa"/>
            <w:shd w:val="clear" w:color="auto" w:fill="FFFFFF" w:themeFill="background1"/>
            <w:vAlign w:val="center"/>
          </w:tcPr>
          <w:p w14:paraId="6A5BBCDA">
            <w:pPr>
              <w:widowControl/>
              <w:spacing w:line="3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《中华人民共和国土壤污染防治法》（2018公布）</w:t>
            </w:r>
          </w:p>
        </w:tc>
        <w:tc>
          <w:tcPr>
            <w:tcW w:w="6956" w:type="dxa"/>
            <w:shd w:val="clear" w:color="auto" w:fill="FFFFFF" w:themeFill="background1"/>
            <w:vAlign w:val="center"/>
          </w:tcPr>
          <w:p w14:paraId="34225CE1">
            <w:pPr>
              <w:widowControl/>
              <w:spacing w:line="3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第八十九条  违反本法规定，将重金属或者其他有毒有害物质含量超标的工业固体废物、生活垃圾或者污染土壤用于土地复垦的，由地方人民政府生态环境主管部门责令改正，处十万元以上一百万元以下的罚款；有违法所得的，没收违法所得。</w:t>
            </w:r>
          </w:p>
        </w:tc>
        <w:tc>
          <w:tcPr>
            <w:tcW w:w="840" w:type="dxa"/>
            <w:shd w:val="clear" w:color="auto" w:fill="FFFFFF" w:themeFill="background1"/>
            <w:vAlign w:val="center"/>
          </w:tcPr>
          <w:p w14:paraId="0051865F">
            <w:pPr>
              <w:widowControl/>
              <w:spacing w:line="36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地方人民政府生态环境主管部门</w:t>
            </w:r>
          </w:p>
        </w:tc>
        <w:tc>
          <w:tcPr>
            <w:tcW w:w="990" w:type="dxa"/>
            <w:shd w:val="clear" w:color="auto" w:fill="FFFFFF" w:themeFill="background1"/>
            <w:vAlign w:val="center"/>
          </w:tcPr>
          <w:p w14:paraId="234F7816">
            <w:pPr>
              <w:widowControl/>
              <w:spacing w:line="36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13C55C4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21AFD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5377" w:hRule="atLeast"/>
          <w:jc w:val="center"/>
        </w:trPr>
        <w:tc>
          <w:tcPr>
            <w:tcW w:w="655" w:type="dxa"/>
            <w:gridSpan w:val="2"/>
            <w:shd w:val="clear" w:color="auto" w:fill="FFFFFF" w:themeFill="background1"/>
            <w:vAlign w:val="center"/>
          </w:tcPr>
          <w:p w14:paraId="02E86FC5">
            <w:pPr>
              <w:pStyle w:val="4"/>
              <w:widowControl/>
              <w:numPr>
                <w:ilvl w:val="0"/>
                <w:numId w:val="0"/>
              </w:numPr>
              <w:spacing w:line="27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972</w:t>
            </w:r>
          </w:p>
        </w:tc>
        <w:tc>
          <w:tcPr>
            <w:tcW w:w="671" w:type="dxa"/>
            <w:gridSpan w:val="2"/>
            <w:shd w:val="clear" w:color="auto" w:fill="FFFFFF" w:themeFill="background1"/>
            <w:vAlign w:val="center"/>
          </w:tcPr>
          <w:p w14:paraId="5A3B0336">
            <w:pPr>
              <w:widowControl/>
              <w:spacing w:line="27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82</w:t>
            </w:r>
          </w:p>
        </w:tc>
        <w:tc>
          <w:tcPr>
            <w:tcW w:w="1787" w:type="dxa"/>
            <w:shd w:val="clear" w:color="auto" w:fill="FFFFFF" w:themeFill="background1"/>
            <w:vAlign w:val="center"/>
          </w:tcPr>
          <w:p w14:paraId="5DF49777">
            <w:pPr>
              <w:widowControl/>
              <w:spacing w:line="3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对受委托从事土壤污染状况调查和土壤污染风险评估、风险管控效果评估、修复效果评估活动的单位，出具虚假调查报告、风险评估报告、风险管控效果评估报告、修复效果评估报告的行政处罚</w:t>
            </w:r>
          </w:p>
        </w:tc>
        <w:tc>
          <w:tcPr>
            <w:tcW w:w="1278" w:type="dxa"/>
            <w:shd w:val="clear" w:color="auto" w:fill="FFFFFF" w:themeFill="background1"/>
            <w:vAlign w:val="center"/>
          </w:tcPr>
          <w:p w14:paraId="27B8CC00">
            <w:pPr>
              <w:widowControl/>
              <w:spacing w:line="3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《中华人民共和国土壤污染防治法》（2018公布）</w:t>
            </w:r>
          </w:p>
        </w:tc>
        <w:tc>
          <w:tcPr>
            <w:tcW w:w="6956" w:type="dxa"/>
            <w:shd w:val="clear" w:color="auto" w:fill="FFFFFF" w:themeFill="background1"/>
            <w:vAlign w:val="center"/>
          </w:tcPr>
          <w:p w14:paraId="3B826A09">
            <w:pPr>
              <w:widowControl/>
              <w:spacing w:line="3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第九十条  违反本法规定，受委托从事土壤污染状况调查和土壤污染风险评估、风险管控效果评估、修复效果评估活动的单位，出具虚假调查报告、风险评估报告、风险管控效果评估报告、修复效果评估报告的，由地方人民政府生态环境主管部门处十万元以上五十万元以下的罚款；情节严重的，禁止从事上述业务，并处五十万元以上一百万元以下的罚款；有违法所得的，没收违法所得。</w:t>
            </w:r>
          </w:p>
          <w:p w14:paraId="6533696E">
            <w:pPr>
              <w:widowControl/>
              <w:spacing w:line="3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前款规定的单位出具虚假报告的，由地方人民政府生态环境主管部门对直接负责的主管人员和其他直接责任人员处一万元以上五万元以下的罚款；情节严重的，十年内禁止从事前款规定的业务；构成犯罪的，终身禁止从事前款规定的业务。</w:t>
            </w:r>
          </w:p>
          <w:p w14:paraId="39617726">
            <w:pPr>
              <w:widowControl/>
              <w:spacing w:line="3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本条第一款规定的单位和委托人恶意串通，出具虚假报告，造成他人人身或者财产损害的，还应当与委托人承担连带责任。</w:t>
            </w:r>
          </w:p>
        </w:tc>
        <w:tc>
          <w:tcPr>
            <w:tcW w:w="840" w:type="dxa"/>
            <w:shd w:val="clear" w:color="auto" w:fill="FFFFFF" w:themeFill="background1"/>
            <w:vAlign w:val="center"/>
          </w:tcPr>
          <w:p w14:paraId="3B903A44">
            <w:pPr>
              <w:widowControl/>
              <w:spacing w:line="36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地方人民政府生态环境主管部门</w:t>
            </w:r>
          </w:p>
        </w:tc>
        <w:tc>
          <w:tcPr>
            <w:tcW w:w="990" w:type="dxa"/>
            <w:shd w:val="clear" w:color="auto" w:fill="FFFFFF" w:themeFill="background1"/>
            <w:vAlign w:val="center"/>
          </w:tcPr>
          <w:p w14:paraId="6F6ADC2E">
            <w:pPr>
              <w:widowControl/>
              <w:spacing w:line="36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56FE411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4881B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822" w:hRule="atLeast"/>
          <w:jc w:val="center"/>
        </w:trPr>
        <w:tc>
          <w:tcPr>
            <w:tcW w:w="655" w:type="dxa"/>
            <w:gridSpan w:val="2"/>
            <w:shd w:val="clear" w:color="auto" w:fill="FFFFFF" w:themeFill="background1"/>
            <w:vAlign w:val="center"/>
          </w:tcPr>
          <w:p w14:paraId="2E758B2C">
            <w:pPr>
              <w:pStyle w:val="4"/>
              <w:widowControl/>
              <w:numPr>
                <w:ilvl w:val="0"/>
                <w:numId w:val="0"/>
              </w:numPr>
              <w:spacing w:line="262"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973</w:t>
            </w:r>
          </w:p>
        </w:tc>
        <w:tc>
          <w:tcPr>
            <w:tcW w:w="671" w:type="dxa"/>
            <w:gridSpan w:val="2"/>
            <w:shd w:val="clear" w:color="auto" w:fill="FFFFFF" w:themeFill="background1"/>
            <w:vAlign w:val="center"/>
          </w:tcPr>
          <w:p w14:paraId="61BA8747">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83</w:t>
            </w:r>
          </w:p>
        </w:tc>
        <w:tc>
          <w:tcPr>
            <w:tcW w:w="1787" w:type="dxa"/>
            <w:shd w:val="clear" w:color="auto" w:fill="FFFFFF" w:themeFill="background1"/>
            <w:vAlign w:val="center"/>
          </w:tcPr>
          <w:p w14:paraId="6FA83BE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对未单独收集、存放开发建设过程中剥离的表土等行为的行政处罚</w:t>
            </w:r>
          </w:p>
        </w:tc>
        <w:tc>
          <w:tcPr>
            <w:tcW w:w="1278" w:type="dxa"/>
            <w:shd w:val="clear" w:color="auto" w:fill="FFFFFF" w:themeFill="background1"/>
            <w:vAlign w:val="center"/>
          </w:tcPr>
          <w:p w14:paraId="72DAB83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《中华人民共和国土壤污染防治法》（2018公布）</w:t>
            </w:r>
          </w:p>
        </w:tc>
        <w:tc>
          <w:tcPr>
            <w:tcW w:w="6956" w:type="dxa"/>
            <w:shd w:val="clear" w:color="auto" w:fill="FFFFFF" w:themeFill="background1"/>
            <w:vAlign w:val="center"/>
          </w:tcPr>
          <w:p w14:paraId="7B4CFCFA">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第九十一条  违反本法规定，有下列行为之一的，由地方人民政府生态环境主管部门责令改正，处十万元以上五十万元以下的罚款；情节严重的，处五十万元以上一百万元以下的罚款；有违法所得的，没收违法所得；对直接负责的主管人员和其他直接责任人员处五千元以上二万元以下的罚款：</w:t>
            </w:r>
          </w:p>
          <w:p w14:paraId="483786A2">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（一）未单独收集、存放开发建设过程中剥离的表土的；</w:t>
            </w:r>
          </w:p>
          <w:p w14:paraId="23DC7C4C">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（二）实施风险管控、修复活动对土壤、周边环境造成新的污染的；</w:t>
            </w:r>
          </w:p>
          <w:p w14:paraId="16005F72">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（三）转运污染土壤，未将运输时间、方式、线路和污染土壤数量、去向、最终处置措施等提前报所在地和接收地生态环境主管部门的；</w:t>
            </w:r>
          </w:p>
          <w:p w14:paraId="747CCCEF">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（四）未达到土壤污染风险评估报告确定的风险管控、修复目标的建设用地地块，开工建设与风险管控、修复无关的项目的。</w:t>
            </w:r>
          </w:p>
        </w:tc>
        <w:tc>
          <w:tcPr>
            <w:tcW w:w="840" w:type="dxa"/>
            <w:shd w:val="clear" w:color="auto" w:fill="FFFFFF" w:themeFill="background1"/>
            <w:vAlign w:val="center"/>
          </w:tcPr>
          <w:p w14:paraId="5596AF35">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地方人民政府生态环境主管部门</w:t>
            </w:r>
          </w:p>
        </w:tc>
        <w:tc>
          <w:tcPr>
            <w:tcW w:w="990" w:type="dxa"/>
            <w:shd w:val="clear" w:color="auto" w:fill="FFFFFF" w:themeFill="background1"/>
            <w:vAlign w:val="center"/>
          </w:tcPr>
          <w:p w14:paraId="617C4442">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787A827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5F057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979" w:hRule="atLeast"/>
          <w:jc w:val="center"/>
        </w:trPr>
        <w:tc>
          <w:tcPr>
            <w:tcW w:w="655" w:type="dxa"/>
            <w:gridSpan w:val="2"/>
            <w:shd w:val="clear" w:color="auto" w:fill="FFFFFF" w:themeFill="background1"/>
            <w:vAlign w:val="center"/>
          </w:tcPr>
          <w:p w14:paraId="0B63D5F7">
            <w:pPr>
              <w:pStyle w:val="4"/>
              <w:widowControl/>
              <w:numPr>
                <w:ilvl w:val="0"/>
                <w:numId w:val="0"/>
              </w:numPr>
              <w:spacing w:line="262"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974</w:t>
            </w:r>
          </w:p>
        </w:tc>
        <w:tc>
          <w:tcPr>
            <w:tcW w:w="671" w:type="dxa"/>
            <w:gridSpan w:val="2"/>
            <w:shd w:val="clear" w:color="auto" w:fill="FFFFFF" w:themeFill="background1"/>
            <w:vAlign w:val="center"/>
          </w:tcPr>
          <w:p w14:paraId="72C50495">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84</w:t>
            </w:r>
          </w:p>
        </w:tc>
        <w:tc>
          <w:tcPr>
            <w:tcW w:w="1787" w:type="dxa"/>
            <w:shd w:val="clear" w:color="auto" w:fill="FFFFFF" w:themeFill="background1"/>
            <w:vAlign w:val="center"/>
          </w:tcPr>
          <w:p w14:paraId="4D7138F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对土壤污染责任人或者土地使用权人未按照规定实施后期管理的行政处罚</w:t>
            </w:r>
          </w:p>
        </w:tc>
        <w:tc>
          <w:tcPr>
            <w:tcW w:w="1278" w:type="dxa"/>
            <w:shd w:val="clear" w:color="auto" w:fill="FFFFFF" w:themeFill="background1"/>
            <w:vAlign w:val="center"/>
          </w:tcPr>
          <w:p w14:paraId="1A3DFF3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《中华人民共和国土壤污染防治法》（2018公布）</w:t>
            </w:r>
          </w:p>
        </w:tc>
        <w:tc>
          <w:tcPr>
            <w:tcW w:w="6956" w:type="dxa"/>
            <w:shd w:val="clear" w:color="auto" w:fill="FFFFFF" w:themeFill="background1"/>
            <w:vAlign w:val="center"/>
          </w:tcPr>
          <w:p w14:paraId="0B5BBA76">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第九十二条  违反本法规定，土壤污染责任人或者土地使用权人未按照规定实施后期管理的，由地方人民政府生态环境主管部门或者其他负有土壤污染防治监督管理职责的部门责令改正，处一万元以上五万元以下的罚款；情节严重的，处五万元以上五十万元以下的罚款。</w:t>
            </w:r>
          </w:p>
        </w:tc>
        <w:tc>
          <w:tcPr>
            <w:tcW w:w="840" w:type="dxa"/>
            <w:shd w:val="clear" w:color="auto" w:fill="FFFFFF" w:themeFill="background1"/>
            <w:vAlign w:val="center"/>
          </w:tcPr>
          <w:p w14:paraId="5E92106E">
            <w:pPr>
              <w:widowControl/>
              <w:spacing w:line="24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地方人民政府生态环境主管部门或者其他负有土壤污染防治监督管理职责的部门</w:t>
            </w:r>
          </w:p>
        </w:tc>
        <w:tc>
          <w:tcPr>
            <w:tcW w:w="990" w:type="dxa"/>
            <w:shd w:val="clear" w:color="auto" w:fill="FFFFFF" w:themeFill="background1"/>
            <w:vAlign w:val="center"/>
          </w:tcPr>
          <w:p w14:paraId="79D17640">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68811A5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7CF51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825" w:hRule="atLeast"/>
          <w:jc w:val="center"/>
        </w:trPr>
        <w:tc>
          <w:tcPr>
            <w:tcW w:w="655" w:type="dxa"/>
            <w:gridSpan w:val="2"/>
            <w:shd w:val="clear" w:color="auto" w:fill="FFFFFF" w:themeFill="background1"/>
            <w:vAlign w:val="center"/>
          </w:tcPr>
          <w:p w14:paraId="1CD01A7D">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975</w:t>
            </w:r>
          </w:p>
        </w:tc>
        <w:tc>
          <w:tcPr>
            <w:tcW w:w="671" w:type="dxa"/>
            <w:gridSpan w:val="2"/>
            <w:shd w:val="clear" w:color="auto" w:fill="FFFFFF" w:themeFill="background1"/>
            <w:vAlign w:val="center"/>
          </w:tcPr>
          <w:p w14:paraId="5144FD11">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85</w:t>
            </w:r>
          </w:p>
        </w:tc>
        <w:tc>
          <w:tcPr>
            <w:tcW w:w="1787" w:type="dxa"/>
            <w:shd w:val="clear" w:color="auto" w:fill="FFFFFF" w:themeFill="background1"/>
            <w:vAlign w:val="center"/>
          </w:tcPr>
          <w:p w14:paraId="77210E4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对被检查者拒不配合检查，或者在接受检查时弄虚作假的行政处罚</w:t>
            </w:r>
          </w:p>
        </w:tc>
        <w:tc>
          <w:tcPr>
            <w:tcW w:w="1278" w:type="dxa"/>
            <w:shd w:val="clear" w:color="auto" w:fill="FFFFFF" w:themeFill="background1"/>
            <w:vAlign w:val="center"/>
          </w:tcPr>
          <w:p w14:paraId="60893A4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《中华人民共和国土壤污染防治法》（2018公布）</w:t>
            </w:r>
          </w:p>
        </w:tc>
        <w:tc>
          <w:tcPr>
            <w:tcW w:w="6956" w:type="dxa"/>
            <w:shd w:val="clear" w:color="auto" w:fill="FFFFFF" w:themeFill="background1"/>
            <w:vAlign w:val="center"/>
          </w:tcPr>
          <w:p w14:paraId="6D591CC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第九十三条  违反本法规定，被检查者拒不配合检查，或者在接受检查时弄虚作假的，由地方人民政府生态环境主管部门或者其他负有土壤污染防治监督管理职责的部门责令改正，处二万元以上二十万元以下的罚款；对直接负责的主管人员和其他直接责任人员处五千元以上二万元以下的罚款。</w:t>
            </w:r>
          </w:p>
        </w:tc>
        <w:tc>
          <w:tcPr>
            <w:tcW w:w="840" w:type="dxa"/>
            <w:shd w:val="clear" w:color="auto" w:fill="FFFFFF" w:themeFill="background1"/>
            <w:vAlign w:val="center"/>
          </w:tcPr>
          <w:p w14:paraId="4792F391">
            <w:pPr>
              <w:widowControl/>
              <w:spacing w:line="24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地方人民政府生态环境主管部门或者其他负有土壤污染防治监督管理职责的部门</w:t>
            </w:r>
          </w:p>
        </w:tc>
        <w:tc>
          <w:tcPr>
            <w:tcW w:w="990" w:type="dxa"/>
            <w:shd w:val="clear" w:color="auto" w:fill="FFFFFF" w:themeFill="background1"/>
            <w:vAlign w:val="center"/>
          </w:tcPr>
          <w:p w14:paraId="31673DA8">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191FCA4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5270F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4964" w:hRule="atLeast"/>
          <w:jc w:val="center"/>
        </w:trPr>
        <w:tc>
          <w:tcPr>
            <w:tcW w:w="655" w:type="dxa"/>
            <w:gridSpan w:val="2"/>
            <w:shd w:val="clear" w:color="auto" w:fill="FFFFFF" w:themeFill="background1"/>
            <w:vAlign w:val="center"/>
          </w:tcPr>
          <w:p w14:paraId="72831E83">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976</w:t>
            </w:r>
          </w:p>
        </w:tc>
        <w:tc>
          <w:tcPr>
            <w:tcW w:w="671" w:type="dxa"/>
            <w:gridSpan w:val="2"/>
            <w:shd w:val="clear" w:color="auto" w:fill="FFFFFF" w:themeFill="background1"/>
            <w:vAlign w:val="center"/>
          </w:tcPr>
          <w:p w14:paraId="47F68F96">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86</w:t>
            </w:r>
          </w:p>
        </w:tc>
        <w:tc>
          <w:tcPr>
            <w:tcW w:w="1787" w:type="dxa"/>
            <w:shd w:val="clear" w:color="auto" w:fill="FFFFFF" w:themeFill="background1"/>
            <w:vAlign w:val="center"/>
          </w:tcPr>
          <w:p w14:paraId="028C39B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对未按照规定进行土壤污染状况调查等行为的行政处罚</w:t>
            </w:r>
          </w:p>
        </w:tc>
        <w:tc>
          <w:tcPr>
            <w:tcW w:w="1278" w:type="dxa"/>
            <w:shd w:val="clear" w:color="auto" w:fill="FFFFFF" w:themeFill="background1"/>
            <w:vAlign w:val="center"/>
          </w:tcPr>
          <w:p w14:paraId="50ECED5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《中华人民共和国土壤污染防治法》（2018公布）</w:t>
            </w:r>
          </w:p>
        </w:tc>
        <w:tc>
          <w:tcPr>
            <w:tcW w:w="6956" w:type="dxa"/>
            <w:shd w:val="clear" w:color="auto" w:fill="FFFFFF" w:themeFill="background1"/>
            <w:vAlign w:val="center"/>
          </w:tcPr>
          <w:p w14:paraId="5E3975A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第九十四条  违反本法规定，土壤污染责任人或者土地使用权人有下列行为之一的，由地方人民政府生态环境主管部门或者其他负有土壤污染防治监督管理职责的部门责令改正，处二万元以上二十万元以下的罚款；拒不改正的，处二十万元以上一百万元以下的罚款，并委托他人代为履行，所需费用由土壤污染责任人或者土地使用权人承担；对直接负责的主管人员和其他直接责任人员处五千元以上二万元以下的罚款：</w:t>
            </w:r>
          </w:p>
          <w:p w14:paraId="1AD967D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（一）未按照规定进行土壤污染状况调查的；</w:t>
            </w:r>
          </w:p>
          <w:p w14:paraId="0621DFA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（二）未按照规定进行土壤污染风险评估的；</w:t>
            </w:r>
          </w:p>
          <w:p w14:paraId="67F0469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（三）未按照规定采取风险管控措施的；</w:t>
            </w:r>
          </w:p>
          <w:p w14:paraId="2411D86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（四）未按照规定实施修复的；</w:t>
            </w:r>
          </w:p>
          <w:p w14:paraId="4F33A66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（五）风险管控、修复活动完成后，未另行委托有关单位对风险管控效果、修复效果进行评估的。</w:t>
            </w:r>
          </w:p>
          <w:p w14:paraId="695DDEA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土壤污染责任人或者土地使用权人有前款第三项、第四项规定行为之一，情节严重的，地方人民政府生态环境主管部门或者其他负有土壤污染防治监督管理职责的部门可以将案件移送公安机关，对直接负责的主管人员和其他直接责任人员处五日以上十五日以下的拘留。</w:t>
            </w:r>
          </w:p>
        </w:tc>
        <w:tc>
          <w:tcPr>
            <w:tcW w:w="840" w:type="dxa"/>
            <w:shd w:val="clear" w:color="auto" w:fill="FFFFFF" w:themeFill="background1"/>
            <w:vAlign w:val="center"/>
          </w:tcPr>
          <w:p w14:paraId="1E8F5E28">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地方人民政府生态环境主管部门或者其他负有土壤污染防治监督管理职责的部门</w:t>
            </w:r>
          </w:p>
        </w:tc>
        <w:tc>
          <w:tcPr>
            <w:tcW w:w="990" w:type="dxa"/>
            <w:shd w:val="clear" w:color="auto" w:fill="FFFFFF" w:themeFill="background1"/>
            <w:vAlign w:val="center"/>
          </w:tcPr>
          <w:p w14:paraId="5E12B30C">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04D92C3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7A944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3719" w:hRule="atLeast"/>
          <w:jc w:val="center"/>
        </w:trPr>
        <w:tc>
          <w:tcPr>
            <w:tcW w:w="655" w:type="dxa"/>
            <w:gridSpan w:val="2"/>
            <w:shd w:val="clear" w:color="auto" w:fill="FFFFFF" w:themeFill="background1"/>
            <w:vAlign w:val="center"/>
          </w:tcPr>
          <w:p w14:paraId="74FCB3E4">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977</w:t>
            </w:r>
          </w:p>
        </w:tc>
        <w:tc>
          <w:tcPr>
            <w:tcW w:w="671" w:type="dxa"/>
            <w:gridSpan w:val="2"/>
            <w:shd w:val="clear" w:color="auto" w:fill="FFFFFF" w:themeFill="background1"/>
            <w:vAlign w:val="center"/>
          </w:tcPr>
          <w:p w14:paraId="4A6F5746">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87</w:t>
            </w:r>
          </w:p>
        </w:tc>
        <w:tc>
          <w:tcPr>
            <w:tcW w:w="1787" w:type="dxa"/>
            <w:shd w:val="clear" w:color="auto" w:fill="FFFFFF" w:themeFill="background1"/>
            <w:vAlign w:val="center"/>
          </w:tcPr>
          <w:p w14:paraId="67AC330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对土壤污染重点监管单位未按照规定将土壤污染防治工作方案报地方人民政府生态环境主管部门备案的行政处罚</w:t>
            </w:r>
          </w:p>
        </w:tc>
        <w:tc>
          <w:tcPr>
            <w:tcW w:w="1278" w:type="dxa"/>
            <w:shd w:val="clear" w:color="auto" w:fill="FFFFFF" w:themeFill="background1"/>
            <w:vAlign w:val="center"/>
          </w:tcPr>
          <w:p w14:paraId="3D6F700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《中华人民共和国土壤污染防治法》（2018公布）</w:t>
            </w:r>
          </w:p>
        </w:tc>
        <w:tc>
          <w:tcPr>
            <w:tcW w:w="6956" w:type="dxa"/>
            <w:shd w:val="clear" w:color="auto" w:fill="FFFFFF" w:themeFill="background1"/>
            <w:vAlign w:val="center"/>
          </w:tcPr>
          <w:p w14:paraId="78863CE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第九十五条  违反本法规定，有下列行为之一的，由地方人民政府有关部门责令改正；拒不改正的，处一万元以上五万元以下的罚款：</w:t>
            </w:r>
          </w:p>
          <w:p w14:paraId="23EF513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（一）土壤污染重点监管单位未按照规定将土壤污染防治工作方案报地方人民政府生态环境、工业和信息化主管部门备案的；</w:t>
            </w:r>
          </w:p>
        </w:tc>
        <w:tc>
          <w:tcPr>
            <w:tcW w:w="840" w:type="dxa"/>
            <w:shd w:val="clear" w:color="auto" w:fill="FFFFFF" w:themeFill="background1"/>
            <w:vAlign w:val="center"/>
          </w:tcPr>
          <w:p w14:paraId="4465A07E">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地方人民政府有关部门</w:t>
            </w:r>
          </w:p>
        </w:tc>
        <w:tc>
          <w:tcPr>
            <w:tcW w:w="990" w:type="dxa"/>
            <w:shd w:val="clear" w:color="auto" w:fill="FFFFFF" w:themeFill="background1"/>
            <w:vAlign w:val="center"/>
          </w:tcPr>
          <w:p w14:paraId="761DB536">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30A493C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32E1D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3203" w:hRule="atLeast"/>
          <w:jc w:val="center"/>
        </w:trPr>
        <w:tc>
          <w:tcPr>
            <w:tcW w:w="655" w:type="dxa"/>
            <w:gridSpan w:val="2"/>
            <w:shd w:val="clear" w:color="auto" w:fill="FFFFFF" w:themeFill="background1"/>
            <w:vAlign w:val="center"/>
          </w:tcPr>
          <w:p w14:paraId="712695E0">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978</w:t>
            </w:r>
          </w:p>
        </w:tc>
        <w:tc>
          <w:tcPr>
            <w:tcW w:w="671" w:type="dxa"/>
            <w:gridSpan w:val="2"/>
            <w:shd w:val="clear" w:color="auto" w:fill="FFFFFF" w:themeFill="background1"/>
            <w:vAlign w:val="center"/>
          </w:tcPr>
          <w:p w14:paraId="0E29E611">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88</w:t>
            </w:r>
          </w:p>
        </w:tc>
        <w:tc>
          <w:tcPr>
            <w:tcW w:w="1787" w:type="dxa"/>
            <w:shd w:val="clear" w:color="auto" w:fill="FFFFFF" w:themeFill="background1"/>
            <w:vAlign w:val="center"/>
          </w:tcPr>
          <w:p w14:paraId="503F656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对土壤污染责任人或者土地使用权人未按照规定将修复方案、效果评估报告报地方人民政府生态环境主管部门备案的行政处罚</w:t>
            </w:r>
          </w:p>
        </w:tc>
        <w:tc>
          <w:tcPr>
            <w:tcW w:w="1278" w:type="dxa"/>
            <w:shd w:val="clear" w:color="auto" w:fill="FFFFFF" w:themeFill="background1"/>
            <w:vAlign w:val="center"/>
          </w:tcPr>
          <w:p w14:paraId="0881A92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《中华人民共和国土壤污染防治法》（2018公布）</w:t>
            </w:r>
          </w:p>
        </w:tc>
        <w:tc>
          <w:tcPr>
            <w:tcW w:w="6956" w:type="dxa"/>
            <w:shd w:val="clear" w:color="auto" w:fill="FFFFFF" w:themeFill="background1"/>
            <w:vAlign w:val="center"/>
          </w:tcPr>
          <w:p w14:paraId="146DBAD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第九十五条  违反本法规定，有下列行为之一的，由地方人民政府有关部门责令改正；拒不改正的，处一万元以上五万元以下的罚款：</w:t>
            </w:r>
          </w:p>
          <w:p w14:paraId="17B4672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（二）土壤污染责任人或者土地使用权人未按照规定将修复方案、效果评估报告报地方人民政府生态环境、农业农村、林业草原主管部门备案的；</w:t>
            </w:r>
          </w:p>
        </w:tc>
        <w:tc>
          <w:tcPr>
            <w:tcW w:w="840" w:type="dxa"/>
            <w:shd w:val="clear" w:color="auto" w:fill="FFFFFF" w:themeFill="background1"/>
            <w:vAlign w:val="center"/>
          </w:tcPr>
          <w:p w14:paraId="6192B307">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地方人民政府有关部门</w:t>
            </w:r>
          </w:p>
        </w:tc>
        <w:tc>
          <w:tcPr>
            <w:tcW w:w="990" w:type="dxa"/>
            <w:shd w:val="clear" w:color="auto" w:fill="FFFFFF" w:themeFill="background1"/>
            <w:vAlign w:val="center"/>
          </w:tcPr>
          <w:p w14:paraId="68CA909D">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64A8FF1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5CE9F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838" w:hRule="atLeast"/>
          <w:jc w:val="center"/>
        </w:trPr>
        <w:tc>
          <w:tcPr>
            <w:tcW w:w="655" w:type="dxa"/>
            <w:gridSpan w:val="2"/>
            <w:shd w:val="clear" w:color="auto" w:fill="FFFFFF" w:themeFill="background1"/>
            <w:vAlign w:val="center"/>
          </w:tcPr>
          <w:p w14:paraId="155F6546">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979</w:t>
            </w:r>
          </w:p>
        </w:tc>
        <w:tc>
          <w:tcPr>
            <w:tcW w:w="671" w:type="dxa"/>
            <w:gridSpan w:val="2"/>
            <w:shd w:val="clear" w:color="auto" w:fill="FFFFFF" w:themeFill="background1"/>
            <w:vAlign w:val="center"/>
          </w:tcPr>
          <w:p w14:paraId="26E846B8">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89</w:t>
            </w:r>
          </w:p>
        </w:tc>
        <w:tc>
          <w:tcPr>
            <w:tcW w:w="1787" w:type="dxa"/>
            <w:shd w:val="clear" w:color="auto" w:fill="FFFFFF" w:themeFill="background1"/>
            <w:vAlign w:val="center"/>
          </w:tcPr>
          <w:p w14:paraId="42B0EC2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对土地使用权人未按照规定将土壤污染状况调查报告报地方人民政府生态环境主管部门备案的行政处罚</w:t>
            </w:r>
          </w:p>
        </w:tc>
        <w:tc>
          <w:tcPr>
            <w:tcW w:w="1278" w:type="dxa"/>
            <w:shd w:val="clear" w:color="auto" w:fill="FFFFFF" w:themeFill="background1"/>
            <w:vAlign w:val="center"/>
          </w:tcPr>
          <w:p w14:paraId="58F39AC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《中华人民共和国土壤污染防治法》（2018公布）</w:t>
            </w:r>
          </w:p>
        </w:tc>
        <w:tc>
          <w:tcPr>
            <w:tcW w:w="6956" w:type="dxa"/>
            <w:shd w:val="clear" w:color="auto" w:fill="FFFFFF" w:themeFill="background1"/>
            <w:vAlign w:val="center"/>
          </w:tcPr>
          <w:p w14:paraId="50F491D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第九十五条  违反本法规定，有下列行为之一的，由地方人民政府有关部门责令改正；拒不改正的，处一万元以上五万元以下的罚款：</w:t>
            </w:r>
          </w:p>
          <w:p w14:paraId="725A688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（三）土地使用权人未按照规定将土壤污染状况调查报告报地方人民政府生态环境主管部门备案的。</w:t>
            </w:r>
          </w:p>
        </w:tc>
        <w:tc>
          <w:tcPr>
            <w:tcW w:w="840" w:type="dxa"/>
            <w:shd w:val="clear" w:color="auto" w:fill="FFFFFF" w:themeFill="background1"/>
            <w:vAlign w:val="center"/>
          </w:tcPr>
          <w:p w14:paraId="166A5952">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地方人民政府有关部门</w:t>
            </w:r>
          </w:p>
        </w:tc>
        <w:tc>
          <w:tcPr>
            <w:tcW w:w="990" w:type="dxa"/>
            <w:shd w:val="clear" w:color="auto" w:fill="FFFFFF" w:themeFill="background1"/>
            <w:vAlign w:val="center"/>
          </w:tcPr>
          <w:p w14:paraId="5D203908">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0D3110B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6115C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587" w:hRule="atLeast"/>
          <w:jc w:val="center"/>
        </w:trPr>
        <w:tc>
          <w:tcPr>
            <w:tcW w:w="655" w:type="dxa"/>
            <w:gridSpan w:val="2"/>
            <w:shd w:val="clear" w:color="auto" w:fill="FFFFFF" w:themeFill="background1"/>
            <w:vAlign w:val="center"/>
          </w:tcPr>
          <w:p w14:paraId="674C83E8">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980</w:t>
            </w:r>
          </w:p>
        </w:tc>
        <w:tc>
          <w:tcPr>
            <w:tcW w:w="671" w:type="dxa"/>
            <w:gridSpan w:val="2"/>
            <w:shd w:val="clear" w:color="auto" w:fill="FFFFFF" w:themeFill="background1"/>
            <w:vAlign w:val="center"/>
          </w:tcPr>
          <w:p w14:paraId="3F5D96B0">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90</w:t>
            </w:r>
          </w:p>
        </w:tc>
        <w:tc>
          <w:tcPr>
            <w:tcW w:w="1787" w:type="dxa"/>
            <w:shd w:val="clear" w:color="auto" w:fill="FFFFFF" w:themeFill="background1"/>
            <w:vAlign w:val="center"/>
          </w:tcPr>
          <w:p w14:paraId="0F3B5BD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对土地复垦义务人将重金属污染物或者其他有毒有害物质用作回填或者充填材料的行政处罚</w:t>
            </w:r>
          </w:p>
        </w:tc>
        <w:tc>
          <w:tcPr>
            <w:tcW w:w="1278" w:type="dxa"/>
            <w:shd w:val="clear" w:color="auto" w:fill="FFFFFF" w:themeFill="background1"/>
            <w:vAlign w:val="center"/>
          </w:tcPr>
          <w:p w14:paraId="03E0585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《土地复垦条例》（2011公布）</w:t>
            </w:r>
          </w:p>
        </w:tc>
        <w:tc>
          <w:tcPr>
            <w:tcW w:w="6956" w:type="dxa"/>
            <w:shd w:val="clear" w:color="auto" w:fill="FFFFFF" w:themeFill="background1"/>
            <w:vAlign w:val="center"/>
          </w:tcPr>
          <w:p w14:paraId="2955C15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第四十条  土地复垦义务人将重金属污染物或者其他有毒有害物质用作回填或者充填材料的，由县级以上地方人民政府环境保护主管部门责令停止违法行为，限期采取治理措施，消除污染，处10万元以上50万元以下的罚款；逾期不采取治理措施的，环境保护主管部门可以指定有治理能力的单位代为治理，所需费用由违法者承担。</w:t>
            </w:r>
          </w:p>
        </w:tc>
        <w:tc>
          <w:tcPr>
            <w:tcW w:w="840" w:type="dxa"/>
            <w:shd w:val="clear" w:color="auto" w:fill="FFFFFF" w:themeFill="background1"/>
            <w:vAlign w:val="center"/>
          </w:tcPr>
          <w:p w14:paraId="42AA8CB2">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县级以上地方人民政府环境保护主管部门</w:t>
            </w:r>
          </w:p>
        </w:tc>
        <w:tc>
          <w:tcPr>
            <w:tcW w:w="990" w:type="dxa"/>
            <w:shd w:val="clear" w:color="auto" w:fill="FFFFFF" w:themeFill="background1"/>
            <w:vAlign w:val="center"/>
          </w:tcPr>
          <w:p w14:paraId="4EFB2634">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2E48F6F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49AF5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14535" w:type="dxa"/>
            <w:gridSpan w:val="10"/>
            <w:shd w:val="clear" w:color="auto" w:fill="FFFFFF" w:themeFill="background1"/>
            <w:vAlign w:val="center"/>
          </w:tcPr>
          <w:p w14:paraId="70BD845E">
            <w:pPr>
              <w:widowControl/>
              <w:spacing w:line="280" w:lineRule="exact"/>
              <w:jc w:val="center"/>
              <w:rPr>
                <w:rFonts w:ascii="Times New Roman" w:hAnsi="Times New Roman" w:eastAsia="黑体" w:cs="Times New Roman"/>
                <w:color w:val="000000" w:themeColor="text1"/>
                <w:kern w:val="0"/>
                <w:sz w:val="18"/>
                <w:szCs w:val="18"/>
                <w:highlight w:val="none"/>
                <w14:textFill>
                  <w14:solidFill>
                    <w14:schemeClr w14:val="tx1"/>
                  </w14:solidFill>
                </w14:textFill>
              </w:rPr>
            </w:pPr>
            <w:r>
              <w:rPr>
                <w:rFonts w:ascii="楷体_GB2312" w:hAnsi="Times New Roman" w:eastAsia="楷体_GB2312" w:cs="Times New Roman"/>
                <w:color w:val="000000" w:themeColor="text1"/>
                <w:kern w:val="0"/>
                <w:sz w:val="18"/>
                <w:szCs w:val="18"/>
                <w:highlight w:val="none"/>
                <w14:textFill>
                  <w14:solidFill>
                    <w14:schemeClr w14:val="tx1"/>
                  </w14:solidFill>
                </w14:textFill>
              </w:rPr>
              <w:t>（七）固体废物污染防治方面</w:t>
            </w:r>
          </w:p>
        </w:tc>
      </w:tr>
      <w:tr w14:paraId="35D1B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312" w:hRule="atLeast"/>
          <w:jc w:val="center"/>
        </w:trPr>
        <w:tc>
          <w:tcPr>
            <w:tcW w:w="655" w:type="dxa"/>
            <w:gridSpan w:val="2"/>
            <w:vMerge w:val="restart"/>
            <w:shd w:val="clear" w:color="auto" w:fill="FFFFFF" w:themeFill="background1"/>
            <w:vAlign w:val="center"/>
          </w:tcPr>
          <w:p w14:paraId="39AF8BCB">
            <w:pPr>
              <w:pStyle w:val="4"/>
              <w:widowControl/>
              <w:numPr>
                <w:ilvl w:val="0"/>
                <w:numId w:val="0"/>
              </w:numPr>
              <w:spacing w:line="27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981</w:t>
            </w:r>
          </w:p>
        </w:tc>
        <w:tc>
          <w:tcPr>
            <w:tcW w:w="671" w:type="dxa"/>
            <w:gridSpan w:val="2"/>
            <w:vMerge w:val="restart"/>
            <w:shd w:val="clear" w:color="auto" w:fill="FFFFFF" w:themeFill="background1"/>
            <w:vAlign w:val="center"/>
          </w:tcPr>
          <w:p w14:paraId="3C5FA71B">
            <w:pPr>
              <w:widowControl/>
              <w:spacing w:line="27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91</w:t>
            </w:r>
          </w:p>
        </w:tc>
        <w:tc>
          <w:tcPr>
            <w:tcW w:w="1787" w:type="dxa"/>
            <w:vMerge w:val="restart"/>
            <w:shd w:val="clear" w:color="auto" w:fill="FFFFFF" w:themeFill="background1"/>
            <w:vAlign w:val="center"/>
          </w:tcPr>
          <w:p w14:paraId="09E0BEE5">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对单位和生产经营者违反固体废物管理要求，污染环境、破坏生态的行政处罚</w:t>
            </w:r>
          </w:p>
        </w:tc>
        <w:tc>
          <w:tcPr>
            <w:tcW w:w="1278" w:type="dxa"/>
            <w:vMerge w:val="restart"/>
            <w:shd w:val="clear" w:color="auto" w:fill="FFFFFF" w:themeFill="background1"/>
            <w:vAlign w:val="center"/>
          </w:tcPr>
          <w:p w14:paraId="35076BAC">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《中华人民共和国固体废物污染环境防治法》（2020修订）</w:t>
            </w:r>
          </w:p>
        </w:tc>
        <w:tc>
          <w:tcPr>
            <w:tcW w:w="6956" w:type="dxa"/>
            <w:vMerge w:val="restart"/>
            <w:shd w:val="clear" w:color="auto" w:fill="FFFFFF" w:themeFill="background1"/>
            <w:vAlign w:val="center"/>
          </w:tcPr>
          <w:p w14:paraId="4858AD02">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第一百零二条  违反本法规定，有下列行为之一，由生态环境主管部门责令改正，处以罚款，没收违法所得；情节严重的，报经有批准权的人民政府批准，可以责令停业或者关闭：</w:t>
            </w:r>
          </w:p>
          <w:p w14:paraId="1369B65B">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（一）产生、收集、贮存、运输、利用、处置固体废物的单位未依法及时公开固体废物污染环境防治信息的；</w:t>
            </w:r>
          </w:p>
          <w:p w14:paraId="55E4F0BB">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（二）生活垃圾处理单位未按照国家有关规定安装使用监测设备、实时监测污染物的排放情况并公开污染排放数据的；</w:t>
            </w:r>
          </w:p>
          <w:p w14:paraId="53A1B780">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（三）将列入限期淘汰名录被淘汰的设备转让给他人使用的；</w:t>
            </w:r>
          </w:p>
          <w:p w14:paraId="78AF7495">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（四）在生态保护红线区域、永久基本农田集中区域和其他需要特别保护的区域内，建设工业固体废物、危险废物集中贮存、利用、处置的设施、场所和生活垃圾填埋场的；</w:t>
            </w:r>
          </w:p>
          <w:p w14:paraId="2358EC2A">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（五）转移固体废物出省、自治区、直辖市行政区域贮存、处置未经批准的；</w:t>
            </w:r>
          </w:p>
          <w:p w14:paraId="7D46AF8B">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（六）转移固体废物出省、自治区、直辖市行政区域利用未报备案的；</w:t>
            </w:r>
          </w:p>
          <w:p w14:paraId="1E84CC8A">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（七）擅自倾倒、堆放、丢弃、遗撒工业固体废物，或者未采取相应防范措施，造成工业固体废物扬散、流失、渗漏或者其他环境污染的；</w:t>
            </w:r>
          </w:p>
          <w:p w14:paraId="747C62BA">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（八）产生工业固体废物的单位未建立固体废物管理台账并如实记录的；</w:t>
            </w:r>
          </w:p>
          <w:p w14:paraId="35CA7DFB">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（九）产生工业固体废物的单位违反本法规定委托他人运输、利用、处置工业固体废物的；</w:t>
            </w:r>
          </w:p>
          <w:p w14:paraId="5E9A8B4D">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（十）贮存工业固体废物未采取符合国家环境保护标准的防护措施的；</w:t>
            </w:r>
          </w:p>
          <w:p w14:paraId="2672BFC8">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（十一）单位和其他生产经营者违反固体废物管理其他要求，污染环境、破坏生态的。</w:t>
            </w:r>
          </w:p>
          <w:p w14:paraId="66EFA3A5">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有前款第一项、第八项行为之一，处五万元以上二十万元以下的罚款；有前款第二项、第三项、第四项、第五项、第六项、第九项、第十项、第十一项行为之一，处十万元以上一百万元以下的罚款；有前款第七项行为，处所需处置费用一倍以上三倍以下的罚款，所需处置费用不足十万元的，按十万元计算。对前款第十一项行为的处罚，有关法律、行政法规另有规定的，适用其规定。</w:t>
            </w:r>
          </w:p>
        </w:tc>
        <w:tc>
          <w:tcPr>
            <w:tcW w:w="840" w:type="dxa"/>
            <w:vMerge w:val="restart"/>
            <w:shd w:val="clear" w:color="auto" w:fill="FFFFFF" w:themeFill="background1"/>
            <w:vAlign w:val="center"/>
          </w:tcPr>
          <w:p w14:paraId="21842918">
            <w:pPr>
              <w:widowControl/>
              <w:spacing w:line="24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生态环境主管部门</w:t>
            </w:r>
          </w:p>
        </w:tc>
        <w:tc>
          <w:tcPr>
            <w:tcW w:w="990" w:type="dxa"/>
            <w:vMerge w:val="restart"/>
            <w:shd w:val="clear" w:color="auto" w:fill="FFFFFF" w:themeFill="background1"/>
            <w:vAlign w:val="center"/>
          </w:tcPr>
          <w:p w14:paraId="5348D438">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FFFFFF" w:themeFill="background1"/>
            <w:vAlign w:val="center"/>
          </w:tcPr>
          <w:p w14:paraId="3BAB2DB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4D418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5055" w:hRule="atLeast"/>
          <w:jc w:val="center"/>
        </w:trPr>
        <w:tc>
          <w:tcPr>
            <w:tcW w:w="655" w:type="dxa"/>
            <w:gridSpan w:val="2"/>
            <w:vMerge w:val="continue"/>
            <w:shd w:val="clear" w:color="auto" w:fill="FFFFFF" w:themeFill="background1"/>
            <w:vAlign w:val="center"/>
          </w:tcPr>
          <w:p w14:paraId="5C056F0E">
            <w:pPr>
              <w:pStyle w:val="4"/>
              <w:widowControl/>
              <w:numPr>
                <w:ilvl w:val="0"/>
                <w:numId w:val="8"/>
              </w:numPr>
              <w:spacing w:line="27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2DB7BA3B">
            <w:pPr>
              <w:widowControl/>
              <w:spacing w:line="27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1B58659A">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vMerge w:val="continue"/>
            <w:shd w:val="clear" w:color="auto" w:fill="FFFFFF" w:themeFill="background1"/>
            <w:vAlign w:val="center"/>
          </w:tcPr>
          <w:p w14:paraId="51CE7E1B">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956" w:type="dxa"/>
            <w:vMerge w:val="continue"/>
            <w:shd w:val="clear" w:color="auto" w:fill="FFFFFF" w:themeFill="background1"/>
            <w:vAlign w:val="center"/>
          </w:tcPr>
          <w:p w14:paraId="48E38A9B">
            <w:pPr>
              <w:widowControl/>
              <w:spacing w:line="262"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840" w:type="dxa"/>
            <w:vMerge w:val="continue"/>
            <w:shd w:val="clear" w:color="auto" w:fill="FFFFFF" w:themeFill="background1"/>
            <w:vAlign w:val="center"/>
          </w:tcPr>
          <w:p w14:paraId="7D4773CF">
            <w:pPr>
              <w:widowControl/>
              <w:spacing w:line="24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38D4E2F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4F8F902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64C8A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1399" w:hRule="atLeast"/>
          <w:jc w:val="center"/>
        </w:trPr>
        <w:tc>
          <w:tcPr>
            <w:tcW w:w="655" w:type="dxa"/>
            <w:gridSpan w:val="2"/>
            <w:vMerge w:val="restart"/>
            <w:shd w:val="clear" w:color="auto" w:fill="FFFFFF" w:themeFill="background1"/>
            <w:vAlign w:val="center"/>
          </w:tcPr>
          <w:p w14:paraId="760BA6C3">
            <w:pPr>
              <w:pStyle w:val="4"/>
              <w:widowControl/>
              <w:numPr>
                <w:ilvl w:val="0"/>
                <w:numId w:val="0"/>
              </w:numPr>
              <w:spacing w:line="27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982</w:t>
            </w:r>
          </w:p>
        </w:tc>
        <w:tc>
          <w:tcPr>
            <w:tcW w:w="671" w:type="dxa"/>
            <w:gridSpan w:val="2"/>
            <w:vMerge w:val="restart"/>
            <w:shd w:val="clear" w:color="auto" w:fill="FFFFFF" w:themeFill="background1"/>
            <w:vAlign w:val="center"/>
          </w:tcPr>
          <w:p w14:paraId="2C878E01">
            <w:pPr>
              <w:widowControl/>
              <w:spacing w:line="27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92</w:t>
            </w:r>
          </w:p>
        </w:tc>
        <w:tc>
          <w:tcPr>
            <w:tcW w:w="1787" w:type="dxa"/>
            <w:vMerge w:val="restart"/>
            <w:shd w:val="clear" w:color="auto" w:fill="FFFFFF" w:themeFill="background1"/>
            <w:vAlign w:val="center"/>
          </w:tcPr>
          <w:p w14:paraId="454D1626">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对以拖延、围堵、滞留执法人员等方式拒绝、阻挠监督检查，或者在接受监督检查时弄虚作假的行政处罚</w:t>
            </w:r>
          </w:p>
        </w:tc>
        <w:tc>
          <w:tcPr>
            <w:tcW w:w="1278" w:type="dxa"/>
            <w:shd w:val="clear" w:color="auto" w:fill="FFFFFF" w:themeFill="background1"/>
            <w:vAlign w:val="center"/>
          </w:tcPr>
          <w:p w14:paraId="082C2F82">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《中华人民共和国固体废物污染环境防治法》（2020修订）</w:t>
            </w:r>
          </w:p>
        </w:tc>
        <w:tc>
          <w:tcPr>
            <w:tcW w:w="6956" w:type="dxa"/>
            <w:shd w:val="clear" w:color="auto" w:fill="FFFFFF" w:themeFill="background1"/>
            <w:vAlign w:val="center"/>
          </w:tcPr>
          <w:p w14:paraId="40EBD509">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第一百零三条  违反本法规定，以拖延、围堵、滞留执法人员等方式拒绝、阻挠监督检查，或者在接受监督检查时弄虚作假的，由生态环境主管部门或者其他负有固体废物污染环境防治监督管理职责的部门责令改正，处五万元以上二十万元以下的罚款；对直接负责的主管人员和其他直接责任人员，处二万元以上十万元以下的罚款。</w:t>
            </w:r>
          </w:p>
        </w:tc>
        <w:tc>
          <w:tcPr>
            <w:tcW w:w="840" w:type="dxa"/>
            <w:vMerge w:val="restart"/>
            <w:shd w:val="clear" w:color="auto" w:fill="FFFFFF" w:themeFill="background1"/>
            <w:vAlign w:val="center"/>
          </w:tcPr>
          <w:p w14:paraId="79558BE6">
            <w:pPr>
              <w:widowControl/>
              <w:spacing w:line="24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生态环境主管部门或者其他负有固体废物污染环境防治监督管理职责的部门</w:t>
            </w:r>
          </w:p>
        </w:tc>
        <w:tc>
          <w:tcPr>
            <w:tcW w:w="990" w:type="dxa"/>
            <w:vMerge w:val="restart"/>
            <w:shd w:val="clear" w:color="auto" w:fill="FFFFFF" w:themeFill="background1"/>
            <w:vAlign w:val="center"/>
          </w:tcPr>
          <w:p w14:paraId="7B66C192">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FFFFFF" w:themeFill="background1"/>
            <w:vAlign w:val="center"/>
          </w:tcPr>
          <w:p w14:paraId="5F56A60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48277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1190" w:hRule="atLeast"/>
          <w:jc w:val="center"/>
        </w:trPr>
        <w:tc>
          <w:tcPr>
            <w:tcW w:w="655" w:type="dxa"/>
            <w:gridSpan w:val="2"/>
            <w:vMerge w:val="continue"/>
            <w:shd w:val="clear" w:color="auto" w:fill="FFFFFF" w:themeFill="background1"/>
            <w:vAlign w:val="center"/>
          </w:tcPr>
          <w:p w14:paraId="7B478420">
            <w:pPr>
              <w:pStyle w:val="4"/>
              <w:widowControl/>
              <w:numPr>
                <w:ilvl w:val="0"/>
                <w:numId w:val="8"/>
              </w:numPr>
              <w:spacing w:line="27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4B944CEB">
            <w:pPr>
              <w:widowControl/>
              <w:spacing w:line="27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5A44C855">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41493AAD">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《电子废物污染环境防治管理办法》（2007公布）</w:t>
            </w:r>
          </w:p>
        </w:tc>
        <w:tc>
          <w:tcPr>
            <w:tcW w:w="6956" w:type="dxa"/>
            <w:shd w:val="clear" w:color="auto" w:fill="FFFFFF" w:themeFill="background1"/>
            <w:vAlign w:val="center"/>
          </w:tcPr>
          <w:p w14:paraId="25781C8C">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第十九条  违反本办法规定，拒绝现场检查的，由县级以上人民政府环境保护行政主管部门依据《固体废物污染环境防治法》责令限期改正；拒不改正或者在检查时弄虚作假的，处2000元以上2万元以下的罚款；情节严重，但尚构不成刑事处罚的，并由公安机关依据《治安管理处罚法》处5日以上10日以下拘留；构成犯罪的，依法追究刑事责任。</w:t>
            </w:r>
          </w:p>
        </w:tc>
        <w:tc>
          <w:tcPr>
            <w:tcW w:w="840" w:type="dxa"/>
            <w:vMerge w:val="continue"/>
            <w:shd w:val="clear" w:color="auto" w:fill="FFFFFF" w:themeFill="background1"/>
            <w:vAlign w:val="center"/>
          </w:tcPr>
          <w:p w14:paraId="26993885">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6E48810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5BFD857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26664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127" w:hRule="atLeast"/>
          <w:jc w:val="center"/>
        </w:trPr>
        <w:tc>
          <w:tcPr>
            <w:tcW w:w="655" w:type="dxa"/>
            <w:gridSpan w:val="2"/>
            <w:shd w:val="clear" w:color="auto" w:fill="FFFFFF" w:themeFill="background1"/>
            <w:vAlign w:val="center"/>
          </w:tcPr>
          <w:p w14:paraId="27A8BF36">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983</w:t>
            </w:r>
          </w:p>
        </w:tc>
        <w:tc>
          <w:tcPr>
            <w:tcW w:w="671" w:type="dxa"/>
            <w:gridSpan w:val="2"/>
            <w:shd w:val="clear" w:color="auto" w:fill="FFFFFF" w:themeFill="background1"/>
            <w:vAlign w:val="center"/>
          </w:tcPr>
          <w:p w14:paraId="6B71F88A">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93</w:t>
            </w:r>
          </w:p>
        </w:tc>
        <w:tc>
          <w:tcPr>
            <w:tcW w:w="1787" w:type="dxa"/>
            <w:shd w:val="clear" w:color="auto" w:fill="FFFFFF" w:themeFill="background1"/>
            <w:vAlign w:val="center"/>
          </w:tcPr>
          <w:p w14:paraId="5BAB4CC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对未依法取得排污许可证产生工业固体废物的行政处罚</w:t>
            </w:r>
          </w:p>
        </w:tc>
        <w:tc>
          <w:tcPr>
            <w:tcW w:w="1278" w:type="dxa"/>
            <w:shd w:val="clear" w:color="auto" w:fill="FFFFFF" w:themeFill="background1"/>
            <w:vAlign w:val="center"/>
          </w:tcPr>
          <w:p w14:paraId="522FE72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《中华人民共和国固体废物污染环境防治法》（2020修订）</w:t>
            </w:r>
          </w:p>
        </w:tc>
        <w:tc>
          <w:tcPr>
            <w:tcW w:w="6956" w:type="dxa"/>
            <w:shd w:val="clear" w:color="auto" w:fill="FFFFFF" w:themeFill="background1"/>
            <w:vAlign w:val="center"/>
          </w:tcPr>
          <w:p w14:paraId="308841C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第一百零四条  违反本法规定，未依法取得排污许可证产生工业固体废物的，由生态环境主管部门责令改正或者限制生产、停产整治，处十万元以上一百万元以下的罚款；情节严重的，报经有批准权的人民政府批准，责令停业或者关闭。</w:t>
            </w:r>
          </w:p>
        </w:tc>
        <w:tc>
          <w:tcPr>
            <w:tcW w:w="840" w:type="dxa"/>
            <w:shd w:val="clear" w:color="auto" w:fill="FFFFFF" w:themeFill="background1"/>
            <w:vAlign w:val="center"/>
          </w:tcPr>
          <w:p w14:paraId="7E79B270">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生态环境主管部门</w:t>
            </w:r>
          </w:p>
        </w:tc>
        <w:tc>
          <w:tcPr>
            <w:tcW w:w="990" w:type="dxa"/>
            <w:shd w:val="clear" w:color="auto" w:fill="FFFFFF" w:themeFill="background1"/>
            <w:vAlign w:val="center"/>
          </w:tcPr>
          <w:p w14:paraId="7A59FE5D">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49A6B83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17341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3356" w:hRule="atLeast"/>
          <w:jc w:val="center"/>
        </w:trPr>
        <w:tc>
          <w:tcPr>
            <w:tcW w:w="655" w:type="dxa"/>
            <w:gridSpan w:val="2"/>
            <w:shd w:val="clear" w:color="auto" w:fill="FFFFFF" w:themeFill="background1"/>
            <w:vAlign w:val="center"/>
          </w:tcPr>
          <w:p w14:paraId="79459EBF">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984</w:t>
            </w:r>
          </w:p>
        </w:tc>
        <w:tc>
          <w:tcPr>
            <w:tcW w:w="671" w:type="dxa"/>
            <w:gridSpan w:val="2"/>
            <w:shd w:val="clear" w:color="auto" w:fill="FFFFFF" w:themeFill="background1"/>
            <w:vAlign w:val="center"/>
          </w:tcPr>
          <w:p w14:paraId="2B6F1173">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94</w:t>
            </w:r>
          </w:p>
        </w:tc>
        <w:tc>
          <w:tcPr>
            <w:tcW w:w="1787" w:type="dxa"/>
            <w:shd w:val="clear" w:color="auto" w:fill="FFFFFF" w:themeFill="background1"/>
            <w:vAlign w:val="center"/>
          </w:tcPr>
          <w:p w14:paraId="6D4E208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对从事畜禽规模养殖未及时收集、贮存、利用或者处置养殖过程中产生的畜禽粪污等固体废物的行政处罚</w:t>
            </w:r>
          </w:p>
        </w:tc>
        <w:tc>
          <w:tcPr>
            <w:tcW w:w="1278" w:type="dxa"/>
            <w:shd w:val="clear" w:color="auto" w:fill="FFFFFF" w:themeFill="background1"/>
            <w:vAlign w:val="center"/>
          </w:tcPr>
          <w:p w14:paraId="1AEA7E4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《中华人民共和国固体废物污染环境防治法》（2020修订）</w:t>
            </w:r>
          </w:p>
        </w:tc>
        <w:tc>
          <w:tcPr>
            <w:tcW w:w="6956" w:type="dxa"/>
            <w:shd w:val="clear" w:color="auto" w:fill="FFFFFF" w:themeFill="background1"/>
            <w:vAlign w:val="center"/>
          </w:tcPr>
          <w:p w14:paraId="550A2FB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第一百零七条  从事畜禽规模养殖未及时收集、贮存、利用或者处置养殖过程中产生的畜禽粪污等固体废物的，由生态环境主管部门责令改正，可以处十万元以下的罚款；情节严重的，报经有批准权的人民政府批准，责令停业或者关闭。</w:t>
            </w:r>
          </w:p>
        </w:tc>
        <w:tc>
          <w:tcPr>
            <w:tcW w:w="840" w:type="dxa"/>
            <w:shd w:val="clear" w:color="auto" w:fill="FFFFFF" w:themeFill="background1"/>
            <w:vAlign w:val="center"/>
          </w:tcPr>
          <w:p w14:paraId="67C2B6FE">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生态环境主管部门</w:t>
            </w:r>
          </w:p>
        </w:tc>
        <w:tc>
          <w:tcPr>
            <w:tcW w:w="990" w:type="dxa"/>
            <w:shd w:val="clear" w:color="auto" w:fill="FFFFFF" w:themeFill="background1"/>
            <w:vAlign w:val="center"/>
          </w:tcPr>
          <w:p w14:paraId="76A99544">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7951F46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0790F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3188" w:hRule="atLeast"/>
          <w:jc w:val="center"/>
        </w:trPr>
        <w:tc>
          <w:tcPr>
            <w:tcW w:w="655" w:type="dxa"/>
            <w:gridSpan w:val="2"/>
            <w:shd w:val="clear" w:color="auto" w:fill="FFFFFF" w:themeFill="background1"/>
            <w:vAlign w:val="center"/>
          </w:tcPr>
          <w:p w14:paraId="5E1F793A">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985</w:t>
            </w:r>
          </w:p>
        </w:tc>
        <w:tc>
          <w:tcPr>
            <w:tcW w:w="671" w:type="dxa"/>
            <w:gridSpan w:val="2"/>
            <w:shd w:val="clear" w:color="auto" w:fill="FFFFFF" w:themeFill="background1"/>
            <w:vAlign w:val="center"/>
          </w:tcPr>
          <w:p w14:paraId="4ACC82CF">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95</w:t>
            </w:r>
          </w:p>
        </w:tc>
        <w:tc>
          <w:tcPr>
            <w:tcW w:w="1787" w:type="dxa"/>
            <w:shd w:val="clear" w:color="auto" w:fill="FFFFFF" w:themeFill="background1"/>
            <w:vAlign w:val="center"/>
          </w:tcPr>
          <w:p w14:paraId="6785718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对尾矿、煤矸石、废石等矿业固体废物贮存设施停止使用后，未按照国家有关环境保护规定进行封场的行政处罚</w:t>
            </w:r>
          </w:p>
        </w:tc>
        <w:tc>
          <w:tcPr>
            <w:tcW w:w="1278" w:type="dxa"/>
            <w:shd w:val="clear" w:color="auto" w:fill="FFFFFF" w:themeFill="background1"/>
            <w:vAlign w:val="center"/>
          </w:tcPr>
          <w:p w14:paraId="1C07010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《中华人民共和国固体废物污染环境防治法》（2020修订）</w:t>
            </w:r>
          </w:p>
        </w:tc>
        <w:tc>
          <w:tcPr>
            <w:tcW w:w="6956" w:type="dxa"/>
            <w:shd w:val="clear" w:color="auto" w:fill="FFFFFF" w:themeFill="background1"/>
            <w:vAlign w:val="center"/>
          </w:tcPr>
          <w:p w14:paraId="414EEA8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第一百一十条  尾矿、煤矸石、废石等矿业固体废物贮存设施停止使用后，未按照国家有关环境保护规定进行封场的，由生态环境主管部门责令改正，处二十万元以上一百万元以下的罚款。</w:t>
            </w:r>
          </w:p>
        </w:tc>
        <w:tc>
          <w:tcPr>
            <w:tcW w:w="840" w:type="dxa"/>
            <w:shd w:val="clear" w:color="auto" w:fill="FFFFFF" w:themeFill="background1"/>
            <w:vAlign w:val="center"/>
          </w:tcPr>
          <w:p w14:paraId="1A05ABC2">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生态环境主管部门</w:t>
            </w:r>
          </w:p>
        </w:tc>
        <w:tc>
          <w:tcPr>
            <w:tcW w:w="990" w:type="dxa"/>
            <w:shd w:val="clear" w:color="auto" w:fill="FFFFFF" w:themeFill="background1"/>
            <w:vAlign w:val="center"/>
          </w:tcPr>
          <w:p w14:paraId="41708D32">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4232B5C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28310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312" w:hRule="atLeast"/>
          <w:jc w:val="center"/>
        </w:trPr>
        <w:tc>
          <w:tcPr>
            <w:tcW w:w="655" w:type="dxa"/>
            <w:gridSpan w:val="2"/>
            <w:vMerge w:val="restart"/>
            <w:shd w:val="clear" w:color="auto" w:fill="FFFFFF" w:themeFill="background1"/>
            <w:vAlign w:val="center"/>
          </w:tcPr>
          <w:p w14:paraId="74C434DC">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986</w:t>
            </w:r>
          </w:p>
        </w:tc>
        <w:tc>
          <w:tcPr>
            <w:tcW w:w="671" w:type="dxa"/>
            <w:gridSpan w:val="2"/>
            <w:vMerge w:val="restart"/>
            <w:shd w:val="clear" w:color="auto" w:fill="FFFFFF" w:themeFill="background1"/>
            <w:vAlign w:val="center"/>
          </w:tcPr>
          <w:p w14:paraId="5B137D25">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96</w:t>
            </w:r>
          </w:p>
        </w:tc>
        <w:tc>
          <w:tcPr>
            <w:tcW w:w="1787" w:type="dxa"/>
            <w:vMerge w:val="restart"/>
            <w:shd w:val="clear" w:color="auto" w:fill="FFFFFF" w:themeFill="background1"/>
            <w:vAlign w:val="center"/>
          </w:tcPr>
          <w:p w14:paraId="1768D63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对未按照规定设置危险废物识别标志等行为的行政处罚</w:t>
            </w:r>
          </w:p>
        </w:tc>
        <w:tc>
          <w:tcPr>
            <w:tcW w:w="1278" w:type="dxa"/>
            <w:vMerge w:val="restart"/>
            <w:shd w:val="clear" w:color="auto" w:fill="FFFFFF" w:themeFill="background1"/>
            <w:vAlign w:val="center"/>
          </w:tcPr>
          <w:p w14:paraId="57B8CFA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《中华人民共和国固体废物污染环境防治法》（2020修订）</w:t>
            </w:r>
          </w:p>
        </w:tc>
        <w:tc>
          <w:tcPr>
            <w:tcW w:w="6956" w:type="dxa"/>
            <w:vMerge w:val="restart"/>
            <w:shd w:val="clear" w:color="auto" w:fill="FFFFFF" w:themeFill="background1"/>
            <w:vAlign w:val="center"/>
          </w:tcPr>
          <w:p w14:paraId="3D244B7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第一百一十二条  违反本法规定，有下列行为之一，由生态环境主管部门责令改正，处以罚款，没收违法所得；情节严重的，报经有批准权的人民政府批准，可以责令停业或者关闭：</w:t>
            </w:r>
          </w:p>
          <w:p w14:paraId="4B049F1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（一）未按照规定设置危险废物识别标志的；</w:t>
            </w:r>
          </w:p>
          <w:p w14:paraId="1E0A381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（二）未按照国家有关规定制定危险废物管理计划或者申报危险废物有关资料的；</w:t>
            </w:r>
          </w:p>
          <w:p w14:paraId="2125A57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（三）擅自倾倒、堆放危险废物的；</w:t>
            </w:r>
          </w:p>
          <w:p w14:paraId="76686F0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（四）将危险废物提供或者委托给无许可证的单位或者其他生产经营者从事经营活动的；</w:t>
            </w:r>
          </w:p>
          <w:p w14:paraId="3187AC4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（五）未按照国家有关规定填写、运行危险废物转移联单或者未经批准擅自转移危险废物的；</w:t>
            </w:r>
          </w:p>
          <w:p w14:paraId="7C608CF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（六）未按照国家环境保护标准贮存、利用、处置危险废物或者将危险废物混入非危险废物中贮存的；</w:t>
            </w:r>
          </w:p>
          <w:p w14:paraId="55B4DED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（七）未经安全性处置，混合收集、贮存、运输、处置具有不相容性质的危险废物的；</w:t>
            </w:r>
          </w:p>
          <w:p w14:paraId="600DF5B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（八）将危险废物与旅客在同一运输工具上载运的；</w:t>
            </w:r>
          </w:p>
          <w:p w14:paraId="5C4FB6E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（九）未经消除污染处理，将收集、贮存、运输、处置危险废物的场所、设施、设备和容器、包装物及其他物品转作他用的；</w:t>
            </w:r>
          </w:p>
          <w:p w14:paraId="22457F5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（十）未采取相应防范措施，造成危险废物扬散、流失、渗漏或者其他环境污染的；</w:t>
            </w:r>
          </w:p>
          <w:p w14:paraId="59782FB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（十一）在运输过程中沿途丢弃、遗撒危险废物的；</w:t>
            </w:r>
          </w:p>
          <w:p w14:paraId="5400F19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（十二）未制定危险废物意外事故防范措施和应急预案的；</w:t>
            </w:r>
          </w:p>
          <w:p w14:paraId="7CB886B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（十三）未按照国家有关规定建立危险废物管理台账并如实记录的。</w:t>
            </w:r>
          </w:p>
          <w:p w14:paraId="05A418A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有前款第一项、第二项、第五项、第六项、第七项、第八项、第九项、第十二项、第十三项行为之一，处十万元以上一百万元以下的罚款；有前款第三项、第四项、第十项、第十一项行为之一，处所需处置费用三倍以上五倍以下的罚款，所需处置费用不足二十万元的，按二十万元计算。</w:t>
            </w:r>
          </w:p>
        </w:tc>
        <w:tc>
          <w:tcPr>
            <w:tcW w:w="840" w:type="dxa"/>
            <w:vMerge w:val="restart"/>
            <w:shd w:val="clear" w:color="auto" w:fill="FFFFFF" w:themeFill="background1"/>
            <w:vAlign w:val="center"/>
          </w:tcPr>
          <w:p w14:paraId="7EF87326">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生态环境主管部门</w:t>
            </w:r>
          </w:p>
        </w:tc>
        <w:tc>
          <w:tcPr>
            <w:tcW w:w="990" w:type="dxa"/>
            <w:vMerge w:val="restart"/>
            <w:shd w:val="clear" w:color="auto" w:fill="FFFFFF" w:themeFill="background1"/>
            <w:vAlign w:val="center"/>
          </w:tcPr>
          <w:p w14:paraId="3C29BB37">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FFFFFF" w:themeFill="background1"/>
            <w:vAlign w:val="center"/>
          </w:tcPr>
          <w:p w14:paraId="7015B85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35FD8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5998" w:hRule="atLeast"/>
          <w:jc w:val="center"/>
        </w:trPr>
        <w:tc>
          <w:tcPr>
            <w:tcW w:w="655" w:type="dxa"/>
            <w:gridSpan w:val="2"/>
            <w:vMerge w:val="continue"/>
            <w:shd w:val="clear" w:color="auto" w:fill="FFFFFF" w:themeFill="background1"/>
            <w:vAlign w:val="center"/>
          </w:tcPr>
          <w:p w14:paraId="02C335BC">
            <w:pPr>
              <w:pStyle w:val="4"/>
              <w:widowControl/>
              <w:numPr>
                <w:ilvl w:val="0"/>
                <w:numId w:val="8"/>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21C6494A">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22C0261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vMerge w:val="continue"/>
            <w:shd w:val="clear" w:color="auto" w:fill="FFFFFF" w:themeFill="background1"/>
            <w:vAlign w:val="center"/>
          </w:tcPr>
          <w:p w14:paraId="5E5D5FC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956" w:type="dxa"/>
            <w:vMerge w:val="continue"/>
            <w:shd w:val="clear" w:color="auto" w:fill="FFFFFF" w:themeFill="background1"/>
            <w:vAlign w:val="center"/>
          </w:tcPr>
          <w:p w14:paraId="31A4E5A4">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840" w:type="dxa"/>
            <w:vMerge w:val="continue"/>
            <w:shd w:val="clear" w:color="auto" w:fill="FFFFFF" w:themeFill="background1"/>
            <w:vAlign w:val="center"/>
          </w:tcPr>
          <w:p w14:paraId="0A30632C">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7BDD5EA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13624DD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2DBAC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381" w:hRule="atLeast"/>
          <w:jc w:val="center"/>
        </w:trPr>
        <w:tc>
          <w:tcPr>
            <w:tcW w:w="655" w:type="dxa"/>
            <w:gridSpan w:val="2"/>
            <w:shd w:val="clear" w:color="auto" w:fill="FFFFFF" w:themeFill="background1"/>
            <w:vAlign w:val="center"/>
          </w:tcPr>
          <w:p w14:paraId="37A0917F">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987</w:t>
            </w:r>
          </w:p>
        </w:tc>
        <w:tc>
          <w:tcPr>
            <w:tcW w:w="671" w:type="dxa"/>
            <w:gridSpan w:val="2"/>
            <w:shd w:val="clear" w:color="auto" w:fill="FFFFFF" w:themeFill="background1"/>
            <w:vAlign w:val="center"/>
          </w:tcPr>
          <w:p w14:paraId="7BEC82C3">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97</w:t>
            </w:r>
          </w:p>
        </w:tc>
        <w:tc>
          <w:tcPr>
            <w:tcW w:w="1787" w:type="dxa"/>
            <w:shd w:val="clear" w:color="auto" w:fill="FFFFFF" w:themeFill="background1"/>
            <w:vAlign w:val="center"/>
          </w:tcPr>
          <w:p w14:paraId="244AFC5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对危险废物产生者未按照规定处置其产生的危险废物被责令改正后拒不改正，拒不承担代为处置费用的行政处罚</w:t>
            </w:r>
          </w:p>
        </w:tc>
        <w:tc>
          <w:tcPr>
            <w:tcW w:w="1278" w:type="dxa"/>
            <w:shd w:val="clear" w:color="auto" w:fill="FFFFFF" w:themeFill="background1"/>
            <w:vAlign w:val="center"/>
          </w:tcPr>
          <w:p w14:paraId="6B6D41D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《中华人民共和国固体废物污染环境防治法》（2020修订）</w:t>
            </w:r>
          </w:p>
        </w:tc>
        <w:tc>
          <w:tcPr>
            <w:tcW w:w="6956" w:type="dxa"/>
            <w:shd w:val="clear" w:color="auto" w:fill="FFFFFF" w:themeFill="background1"/>
            <w:vAlign w:val="center"/>
          </w:tcPr>
          <w:p w14:paraId="0A482F4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第一百一十三条  违反本法规定，危险废物产生者未按照规定处置其产生的危险废物被责令改正后拒不改正的，由生态环境主管部门组织代为处置，处置费用由危险废物产生者承担；拒不承担代为处置费用的，处代为处置费用一倍以上三倍以下的罚款。</w:t>
            </w:r>
          </w:p>
        </w:tc>
        <w:tc>
          <w:tcPr>
            <w:tcW w:w="840" w:type="dxa"/>
            <w:shd w:val="clear" w:color="auto" w:fill="FFFFFF" w:themeFill="background1"/>
            <w:vAlign w:val="center"/>
          </w:tcPr>
          <w:p w14:paraId="384CC8B9">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生态环境主管部门</w:t>
            </w:r>
          </w:p>
        </w:tc>
        <w:tc>
          <w:tcPr>
            <w:tcW w:w="990" w:type="dxa"/>
            <w:shd w:val="clear" w:color="auto" w:fill="FFFFFF" w:themeFill="background1"/>
            <w:vAlign w:val="center"/>
          </w:tcPr>
          <w:p w14:paraId="4DD224F7">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563D373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4AE94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vMerge w:val="restart"/>
            <w:shd w:val="clear" w:color="auto" w:fill="FFFFFF" w:themeFill="background1"/>
            <w:vAlign w:val="center"/>
          </w:tcPr>
          <w:p w14:paraId="45B5A36E">
            <w:pPr>
              <w:pStyle w:val="4"/>
              <w:widowControl/>
              <w:numPr>
                <w:ilvl w:val="0"/>
                <w:numId w:val="0"/>
              </w:numPr>
              <w:spacing w:line="27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988</w:t>
            </w:r>
          </w:p>
        </w:tc>
        <w:tc>
          <w:tcPr>
            <w:tcW w:w="671" w:type="dxa"/>
            <w:gridSpan w:val="2"/>
            <w:vMerge w:val="restart"/>
            <w:shd w:val="clear" w:color="auto" w:fill="FFFFFF" w:themeFill="background1"/>
            <w:vAlign w:val="center"/>
          </w:tcPr>
          <w:p w14:paraId="1AB3572B">
            <w:pPr>
              <w:widowControl/>
              <w:spacing w:line="27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98</w:t>
            </w:r>
          </w:p>
        </w:tc>
        <w:tc>
          <w:tcPr>
            <w:tcW w:w="1787" w:type="dxa"/>
            <w:vMerge w:val="restart"/>
            <w:shd w:val="clear" w:color="auto" w:fill="FFFFFF" w:themeFill="background1"/>
            <w:vAlign w:val="center"/>
          </w:tcPr>
          <w:p w14:paraId="64372147">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对无许可证从事收集、贮存、利用、处置危险废物经营活动的行政处罚</w:t>
            </w:r>
          </w:p>
        </w:tc>
        <w:tc>
          <w:tcPr>
            <w:tcW w:w="1278" w:type="dxa"/>
            <w:shd w:val="clear" w:color="auto" w:fill="FFFFFF" w:themeFill="background1"/>
            <w:vAlign w:val="center"/>
          </w:tcPr>
          <w:p w14:paraId="6F0F3841">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《中华人民共和国固体废物污染环境防治法》（2020修订）</w:t>
            </w:r>
          </w:p>
        </w:tc>
        <w:tc>
          <w:tcPr>
            <w:tcW w:w="6956" w:type="dxa"/>
            <w:shd w:val="clear" w:color="auto" w:fill="FFFFFF" w:themeFill="background1"/>
            <w:vAlign w:val="center"/>
          </w:tcPr>
          <w:p w14:paraId="2801733F">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第一百一十四条第一款  无许可证从事收集、贮存、利用、处置危险废物经营活动的，由生态环境主管部门责令改正，处一百万元以上五百万元以下的罚款，并报经有批准权的人民政府批准，责令停业或者关闭；对法定代表人、主要负责人、直接负责的主管人员和其他责任人员，处十万元以上一百万元以下的罚款。</w:t>
            </w:r>
          </w:p>
        </w:tc>
        <w:tc>
          <w:tcPr>
            <w:tcW w:w="840" w:type="dxa"/>
            <w:vMerge w:val="restart"/>
            <w:shd w:val="clear" w:color="auto" w:fill="FFFFFF" w:themeFill="background1"/>
            <w:vAlign w:val="center"/>
          </w:tcPr>
          <w:p w14:paraId="4C438291">
            <w:pPr>
              <w:widowControl/>
              <w:spacing w:line="27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生态环境主管部门</w:t>
            </w:r>
          </w:p>
        </w:tc>
        <w:tc>
          <w:tcPr>
            <w:tcW w:w="990" w:type="dxa"/>
            <w:vMerge w:val="restart"/>
            <w:shd w:val="clear" w:color="auto" w:fill="FFFFFF" w:themeFill="background1"/>
            <w:vAlign w:val="center"/>
          </w:tcPr>
          <w:p w14:paraId="2D31016C">
            <w:pPr>
              <w:widowControl/>
              <w:spacing w:line="27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FFFFFF" w:themeFill="background1"/>
            <w:vAlign w:val="center"/>
          </w:tcPr>
          <w:p w14:paraId="5504624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6CF1B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vMerge w:val="continue"/>
            <w:shd w:val="clear" w:color="auto" w:fill="FFFFFF" w:themeFill="background1"/>
            <w:vAlign w:val="center"/>
          </w:tcPr>
          <w:p w14:paraId="5418591C">
            <w:pPr>
              <w:pStyle w:val="4"/>
              <w:widowControl/>
              <w:numPr>
                <w:ilvl w:val="0"/>
                <w:numId w:val="8"/>
              </w:numPr>
              <w:spacing w:line="27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2663C0DF">
            <w:pPr>
              <w:widowControl/>
              <w:spacing w:line="27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4CB5A4C5">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0625577B">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《医疗废物管理条例》（2011修订）</w:t>
            </w:r>
          </w:p>
        </w:tc>
        <w:tc>
          <w:tcPr>
            <w:tcW w:w="6956" w:type="dxa"/>
            <w:shd w:val="clear" w:color="auto" w:fill="FFFFFF" w:themeFill="background1"/>
            <w:vAlign w:val="center"/>
          </w:tcPr>
          <w:p w14:paraId="5C18BEDA">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第五十二条  未取得经营许可证从事医疗废物的收集、运送、贮存、处置等活动的，由县级以上地方人民政府环境保护行政主管部门责令立即停止违法行为，没收违法所得，可以并处违法所得1倍以下的罚款。</w:t>
            </w:r>
          </w:p>
        </w:tc>
        <w:tc>
          <w:tcPr>
            <w:tcW w:w="840" w:type="dxa"/>
            <w:vMerge w:val="continue"/>
            <w:shd w:val="clear" w:color="auto" w:fill="FFFFFF" w:themeFill="background1"/>
            <w:vAlign w:val="center"/>
          </w:tcPr>
          <w:p w14:paraId="4EFD8F58">
            <w:pPr>
              <w:widowControl/>
              <w:spacing w:line="27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1C9DD0AD">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2EC0788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7A3E8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FFFFFF" w:themeFill="background1"/>
            <w:vAlign w:val="center"/>
          </w:tcPr>
          <w:p w14:paraId="49D8C23A">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989</w:t>
            </w:r>
          </w:p>
        </w:tc>
        <w:tc>
          <w:tcPr>
            <w:tcW w:w="671" w:type="dxa"/>
            <w:gridSpan w:val="2"/>
            <w:shd w:val="clear" w:color="auto" w:fill="FFFFFF" w:themeFill="background1"/>
            <w:vAlign w:val="center"/>
          </w:tcPr>
          <w:p w14:paraId="20DEFF42">
            <w:pPr>
              <w:widowControl/>
              <w:spacing w:line="27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99</w:t>
            </w:r>
          </w:p>
        </w:tc>
        <w:tc>
          <w:tcPr>
            <w:tcW w:w="1787" w:type="dxa"/>
            <w:shd w:val="clear" w:color="auto" w:fill="FFFFFF" w:themeFill="background1"/>
            <w:vAlign w:val="center"/>
          </w:tcPr>
          <w:p w14:paraId="6511954E">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对未按照许可证规定从事收集、贮存、利用、处置危险废物经营活动的行政处罚</w:t>
            </w:r>
          </w:p>
        </w:tc>
        <w:tc>
          <w:tcPr>
            <w:tcW w:w="1278" w:type="dxa"/>
            <w:shd w:val="clear" w:color="auto" w:fill="FFFFFF" w:themeFill="background1"/>
            <w:vAlign w:val="center"/>
          </w:tcPr>
          <w:p w14:paraId="30A09A0E">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《中华人民共和国固体废物污染环境防治法》（2020修订）</w:t>
            </w:r>
          </w:p>
        </w:tc>
        <w:tc>
          <w:tcPr>
            <w:tcW w:w="6956" w:type="dxa"/>
            <w:shd w:val="clear" w:color="auto" w:fill="FFFFFF" w:themeFill="background1"/>
            <w:vAlign w:val="center"/>
          </w:tcPr>
          <w:p w14:paraId="5406491E">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第一百一十四条第二款  未按照许可证规定从事收集、贮存、利用、处置危险废物经营活动的，由生态环境主管部门责令改正，限制生产、停产整治，处五十万元以上二百万元以下的罚款；对法定代表人、主要负责人、直接负责的主管人员和其他责任人员，处五万元以上五十万元以下的罚款；情节严重的，报经有批准权的人民政府批准，责令停业或者关闭，还可以由发证机关吊销许可证。</w:t>
            </w:r>
          </w:p>
        </w:tc>
        <w:tc>
          <w:tcPr>
            <w:tcW w:w="840" w:type="dxa"/>
            <w:shd w:val="clear" w:color="auto" w:fill="FFFFFF" w:themeFill="background1"/>
            <w:vAlign w:val="center"/>
          </w:tcPr>
          <w:p w14:paraId="3FC49D44">
            <w:pPr>
              <w:widowControl/>
              <w:spacing w:line="27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生态环境主管部门</w:t>
            </w:r>
          </w:p>
        </w:tc>
        <w:tc>
          <w:tcPr>
            <w:tcW w:w="990" w:type="dxa"/>
            <w:shd w:val="clear" w:color="auto" w:fill="FFFFFF" w:themeFill="background1"/>
            <w:vAlign w:val="center"/>
          </w:tcPr>
          <w:p w14:paraId="021E8406">
            <w:pPr>
              <w:widowControl/>
              <w:spacing w:line="27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1BED82B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2B9A6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vMerge w:val="restart"/>
            <w:shd w:val="clear" w:color="auto" w:fill="FFFFFF" w:themeFill="background1"/>
            <w:vAlign w:val="center"/>
          </w:tcPr>
          <w:p w14:paraId="31E03EFF">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990</w:t>
            </w:r>
          </w:p>
        </w:tc>
        <w:tc>
          <w:tcPr>
            <w:tcW w:w="671" w:type="dxa"/>
            <w:gridSpan w:val="2"/>
            <w:vMerge w:val="restart"/>
            <w:shd w:val="clear" w:color="auto" w:fill="FFFFFF" w:themeFill="background1"/>
            <w:vAlign w:val="center"/>
          </w:tcPr>
          <w:p w14:paraId="3CCDA1A6">
            <w:pPr>
              <w:widowControl/>
              <w:spacing w:line="27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100</w:t>
            </w:r>
          </w:p>
        </w:tc>
        <w:tc>
          <w:tcPr>
            <w:tcW w:w="1787" w:type="dxa"/>
            <w:vMerge w:val="restart"/>
            <w:shd w:val="clear" w:color="auto" w:fill="FFFFFF" w:themeFill="background1"/>
            <w:vAlign w:val="center"/>
          </w:tcPr>
          <w:p w14:paraId="6F4622AC">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对造成固体废物污染环境事故的行政处罚</w:t>
            </w:r>
          </w:p>
        </w:tc>
        <w:tc>
          <w:tcPr>
            <w:tcW w:w="1278" w:type="dxa"/>
            <w:shd w:val="clear" w:color="auto" w:fill="FFFFFF" w:themeFill="background1"/>
            <w:vAlign w:val="center"/>
          </w:tcPr>
          <w:p w14:paraId="34B306C4">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《中华人民共和国固体废物污染环境防治法》（2020修订）</w:t>
            </w:r>
          </w:p>
        </w:tc>
        <w:tc>
          <w:tcPr>
            <w:tcW w:w="6956" w:type="dxa"/>
            <w:shd w:val="clear" w:color="auto" w:fill="FFFFFF" w:themeFill="background1"/>
            <w:vAlign w:val="center"/>
          </w:tcPr>
          <w:p w14:paraId="7120B477">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第一百一十八条  违反本法规定，造成固体废物污染环境事故的，除依法承担赔偿责任外，由生态环境主管部门依照本条第二款的规定处以罚款，责令限期采取治理措施；造成重大或者特大固体废物污染环境事故的，还可以报经有批准权的人民政府批准，责令关闭。</w:t>
            </w:r>
          </w:p>
          <w:p w14:paraId="45914E3D">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造成一般或者较大固体废物污染环境事故的，按照事故造成的直接经济损失的一倍以上三倍以下计算罚款；造成重大或者特大固体废物污染环境事故的，按照事故造成的直接经济损失的三倍以上五倍以下计算罚款，并对法定代表人、主要负责人、直接负责的主管人员和其他责任人员处上一年度从本单位取得的收入百分之五十以下的罚款。</w:t>
            </w:r>
          </w:p>
        </w:tc>
        <w:tc>
          <w:tcPr>
            <w:tcW w:w="840" w:type="dxa"/>
            <w:vMerge w:val="restart"/>
            <w:shd w:val="clear" w:color="auto" w:fill="FFFFFF" w:themeFill="background1"/>
            <w:vAlign w:val="center"/>
          </w:tcPr>
          <w:p w14:paraId="469A9934">
            <w:pPr>
              <w:widowControl/>
              <w:spacing w:line="27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生态环境主管部门</w:t>
            </w:r>
          </w:p>
        </w:tc>
        <w:tc>
          <w:tcPr>
            <w:tcW w:w="990" w:type="dxa"/>
            <w:vMerge w:val="restart"/>
            <w:shd w:val="clear" w:color="auto" w:fill="FFFFFF" w:themeFill="background1"/>
            <w:vAlign w:val="center"/>
          </w:tcPr>
          <w:p w14:paraId="6B28DF7D">
            <w:pPr>
              <w:widowControl/>
              <w:spacing w:line="27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FFFFFF" w:themeFill="background1"/>
            <w:vAlign w:val="center"/>
          </w:tcPr>
          <w:p w14:paraId="184A8DF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4AFE0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vMerge w:val="continue"/>
            <w:shd w:val="clear" w:color="auto" w:fill="FFFFFF" w:themeFill="background1"/>
            <w:vAlign w:val="center"/>
          </w:tcPr>
          <w:p w14:paraId="0B6CA476">
            <w:pPr>
              <w:pStyle w:val="4"/>
              <w:widowControl/>
              <w:numPr>
                <w:ilvl w:val="0"/>
                <w:numId w:val="8"/>
              </w:numPr>
              <w:spacing w:line="27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7695D546">
            <w:pPr>
              <w:widowControl/>
              <w:spacing w:line="27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62EF31D8">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5B7FCA1F">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《废弃电器电子产品回收处理管理条例》（2019修订）</w:t>
            </w:r>
          </w:p>
        </w:tc>
        <w:tc>
          <w:tcPr>
            <w:tcW w:w="6956" w:type="dxa"/>
            <w:shd w:val="clear" w:color="auto" w:fill="FFFFFF" w:themeFill="background1"/>
            <w:vAlign w:val="center"/>
          </w:tcPr>
          <w:p w14:paraId="008E8A92">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第三十条  处理废弃电器电子产品造成环境污染的，由县级以上人民政府生态环境主管部门按照固体废物污染环境防治的有关规定予以处罚。</w:t>
            </w:r>
          </w:p>
        </w:tc>
        <w:tc>
          <w:tcPr>
            <w:tcW w:w="840" w:type="dxa"/>
            <w:vMerge w:val="continue"/>
            <w:shd w:val="clear" w:color="auto" w:fill="FFFFFF" w:themeFill="background1"/>
            <w:vAlign w:val="center"/>
          </w:tcPr>
          <w:p w14:paraId="288E0DDA">
            <w:pPr>
              <w:widowControl/>
              <w:spacing w:line="27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1681DA42">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5D97CEC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31861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FFFFFF" w:themeFill="background1"/>
            <w:vAlign w:val="center"/>
          </w:tcPr>
          <w:p w14:paraId="5788967D">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991</w:t>
            </w:r>
          </w:p>
        </w:tc>
        <w:tc>
          <w:tcPr>
            <w:tcW w:w="671" w:type="dxa"/>
            <w:gridSpan w:val="2"/>
            <w:shd w:val="clear" w:color="auto" w:fill="FFFFFF" w:themeFill="background1"/>
            <w:vAlign w:val="center"/>
          </w:tcPr>
          <w:p w14:paraId="46EEF3EE">
            <w:pPr>
              <w:widowControl/>
              <w:spacing w:line="27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101</w:t>
            </w:r>
          </w:p>
        </w:tc>
        <w:tc>
          <w:tcPr>
            <w:tcW w:w="1787" w:type="dxa"/>
            <w:shd w:val="clear" w:color="auto" w:fill="FFFFFF" w:themeFill="background1"/>
            <w:vAlign w:val="center"/>
          </w:tcPr>
          <w:p w14:paraId="724CFBC8">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对新建电厂兴建永久性储灰场选址、设计、建设及运行管理不符合要求，造成环境污染的行政处罚</w:t>
            </w:r>
          </w:p>
        </w:tc>
        <w:tc>
          <w:tcPr>
            <w:tcW w:w="1278" w:type="dxa"/>
            <w:shd w:val="clear" w:color="auto" w:fill="FFFFFF" w:themeFill="background1"/>
            <w:vAlign w:val="center"/>
          </w:tcPr>
          <w:p w14:paraId="085AD628">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《粉煤灰综合利用管理办法》（2013修订）</w:t>
            </w:r>
          </w:p>
        </w:tc>
        <w:tc>
          <w:tcPr>
            <w:tcW w:w="6956" w:type="dxa"/>
            <w:shd w:val="clear" w:color="auto" w:fill="FFFFFF" w:themeFill="background1"/>
            <w:vAlign w:val="center"/>
          </w:tcPr>
          <w:p w14:paraId="55C0C7EA">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第二十三条  新建电厂兴建永久性储灰场违反第十一条规定的，由国土资源等部门监督其限期整改。对环境造成污染的，由环境保护部门依法予以处罚。</w:t>
            </w:r>
          </w:p>
          <w:p w14:paraId="24570EA7">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第十一条  新建电厂应综合考虑周边粉煤灰利用能力，以及节约土地、防止环境污染，避免建设永久性粉煤灰堆场（库），确需建设的，原则上占地规模按不超过3年储灰量设计，且粉煤灰堆场（库）选址、设计、建设及运行管理应当符合《一般工业固体废物贮存、处置场污染控制标准》（GB18599-2001）等相关要求。</w:t>
            </w:r>
          </w:p>
        </w:tc>
        <w:tc>
          <w:tcPr>
            <w:tcW w:w="840" w:type="dxa"/>
            <w:shd w:val="clear" w:color="auto" w:fill="FFFFFF" w:themeFill="background1"/>
            <w:vAlign w:val="center"/>
          </w:tcPr>
          <w:p w14:paraId="6B4B6300">
            <w:pPr>
              <w:widowControl/>
              <w:spacing w:line="27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环境保护部门</w:t>
            </w:r>
          </w:p>
        </w:tc>
        <w:tc>
          <w:tcPr>
            <w:tcW w:w="990" w:type="dxa"/>
            <w:shd w:val="clear" w:color="auto" w:fill="FFFFFF" w:themeFill="background1"/>
            <w:vAlign w:val="center"/>
          </w:tcPr>
          <w:p w14:paraId="3E27F0B4">
            <w:pPr>
              <w:widowControl/>
              <w:spacing w:line="27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481034A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72D6B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FFFFFF" w:themeFill="background1"/>
            <w:vAlign w:val="center"/>
          </w:tcPr>
          <w:p w14:paraId="3A8343CE">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992</w:t>
            </w:r>
          </w:p>
        </w:tc>
        <w:tc>
          <w:tcPr>
            <w:tcW w:w="671" w:type="dxa"/>
            <w:gridSpan w:val="2"/>
            <w:shd w:val="clear" w:color="auto" w:fill="FFFFFF" w:themeFill="background1"/>
            <w:vAlign w:val="center"/>
          </w:tcPr>
          <w:p w14:paraId="1D45AFC8">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102</w:t>
            </w:r>
          </w:p>
        </w:tc>
        <w:tc>
          <w:tcPr>
            <w:tcW w:w="1787" w:type="dxa"/>
            <w:shd w:val="clear" w:color="auto" w:fill="FFFFFF" w:themeFill="background1"/>
            <w:vAlign w:val="center"/>
          </w:tcPr>
          <w:p w14:paraId="10124A2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粉煤灰运输不使用专用封闭罐车，未严格遵守环境保护等有关部门规定和要求，造成二次污染，粉煤灰建材产品和利用粉煤灰或制品建造的道路、港口、桥涵、大坝及其他建筑工程，不符合国家或行业的有关质量标准等行为的行政处罚</w:t>
            </w:r>
          </w:p>
        </w:tc>
        <w:tc>
          <w:tcPr>
            <w:tcW w:w="1278" w:type="dxa"/>
            <w:shd w:val="clear" w:color="auto" w:fill="FFFFFF" w:themeFill="background1"/>
            <w:vAlign w:val="center"/>
          </w:tcPr>
          <w:p w14:paraId="57353B5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《粉煤灰综合利用管理办法》（2013修订）</w:t>
            </w:r>
          </w:p>
        </w:tc>
        <w:tc>
          <w:tcPr>
            <w:tcW w:w="6956" w:type="dxa"/>
            <w:shd w:val="clear" w:color="auto" w:fill="FFFFFF" w:themeFill="background1"/>
            <w:vAlign w:val="center"/>
          </w:tcPr>
          <w:p w14:paraId="6182026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第二十五条  违反本办法第十四条、第十五条规定的，由环境保护、质量技术监督等部门根据情节轻重及有关规定予以行政处罚，资源综合利用主管部门监督整改。</w:t>
            </w:r>
          </w:p>
          <w:p w14:paraId="1294787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第十四条  粉煤灰运输须使用专用封闭罐车，并严格遵守环境保护等有关部门规定和要求，避免二次污染。</w:t>
            </w:r>
          </w:p>
          <w:p w14:paraId="070C35E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第十五条  粉煤灰建材产品和利用粉煤灰或制品建造的道路、港口、桥涵、大坝及其他建筑工程，必须符合国家或行业的有关质量标准，质量技术监督部门和工程质量管理部门应依法监督管理。</w:t>
            </w:r>
          </w:p>
        </w:tc>
        <w:tc>
          <w:tcPr>
            <w:tcW w:w="840" w:type="dxa"/>
            <w:shd w:val="clear" w:color="auto" w:fill="FFFFFF" w:themeFill="background1"/>
            <w:vAlign w:val="center"/>
          </w:tcPr>
          <w:p w14:paraId="5923D697">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环境保护、质量技术监督等部门</w:t>
            </w:r>
          </w:p>
        </w:tc>
        <w:tc>
          <w:tcPr>
            <w:tcW w:w="990" w:type="dxa"/>
            <w:shd w:val="clear" w:color="auto" w:fill="FFFFFF" w:themeFill="background1"/>
            <w:vAlign w:val="center"/>
          </w:tcPr>
          <w:p w14:paraId="604C1247">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47F67F8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6413A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FFFFFF" w:themeFill="background1"/>
            <w:vAlign w:val="center"/>
          </w:tcPr>
          <w:p w14:paraId="0EF9C8E7">
            <w:pPr>
              <w:pStyle w:val="4"/>
              <w:widowControl/>
              <w:numPr>
                <w:ilvl w:val="0"/>
                <w:numId w:val="0"/>
              </w:numPr>
              <w:spacing w:line="27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993</w:t>
            </w:r>
          </w:p>
        </w:tc>
        <w:tc>
          <w:tcPr>
            <w:tcW w:w="671" w:type="dxa"/>
            <w:gridSpan w:val="2"/>
            <w:shd w:val="clear" w:color="auto" w:fill="FFFFFF" w:themeFill="background1"/>
            <w:vAlign w:val="center"/>
          </w:tcPr>
          <w:p w14:paraId="2AEEF401">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103</w:t>
            </w:r>
          </w:p>
        </w:tc>
        <w:tc>
          <w:tcPr>
            <w:tcW w:w="1787" w:type="dxa"/>
            <w:shd w:val="clear" w:color="auto" w:fill="FFFFFF" w:themeFill="background1"/>
            <w:vAlign w:val="center"/>
          </w:tcPr>
          <w:p w14:paraId="66145BA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对未建立实验室污染防治管理的规章制度，或者未设置专（兼）职人员等行为的行政处罚</w:t>
            </w:r>
          </w:p>
        </w:tc>
        <w:tc>
          <w:tcPr>
            <w:tcW w:w="1278" w:type="dxa"/>
            <w:shd w:val="clear" w:color="auto" w:fill="FFFFFF" w:themeFill="background1"/>
            <w:vAlign w:val="center"/>
          </w:tcPr>
          <w:p w14:paraId="2F04D31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《病原微生物实验室生物安全环境管理办法》（2006公布）</w:t>
            </w:r>
          </w:p>
        </w:tc>
        <w:tc>
          <w:tcPr>
            <w:tcW w:w="6956" w:type="dxa"/>
            <w:shd w:val="clear" w:color="auto" w:fill="FFFFFF" w:themeFill="background1"/>
            <w:vAlign w:val="center"/>
          </w:tcPr>
          <w:p w14:paraId="2F4B766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第二十一条  违反本办法有关规定，有下列情形之一的，由县级以上人民政府环境保护行政主管部门责令限期改正，给予警告；逾期不改正的，处1000元以下罚款：</w:t>
            </w:r>
          </w:p>
          <w:p w14:paraId="6D74ADA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（一）未建立实验室污染防治管理的规章制度，或者未设置专（兼）职人员的；</w:t>
            </w:r>
          </w:p>
          <w:p w14:paraId="6946FBC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（二）未对产生的危险废物进行登记或者未保存登记资料的；</w:t>
            </w:r>
          </w:p>
          <w:p w14:paraId="364F57E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（三）未制定环境污染应急预案的。</w:t>
            </w:r>
          </w:p>
          <w:p w14:paraId="3959134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违反本办法规定的其他行为，环境保护法律、行政法规已有处罚规定的，适用其规定。</w:t>
            </w:r>
          </w:p>
        </w:tc>
        <w:tc>
          <w:tcPr>
            <w:tcW w:w="840" w:type="dxa"/>
            <w:shd w:val="clear" w:color="auto" w:fill="FFFFFF" w:themeFill="background1"/>
            <w:vAlign w:val="center"/>
          </w:tcPr>
          <w:p w14:paraId="797B0B92">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县级以上人民政府环境保护行政主管部门</w:t>
            </w:r>
          </w:p>
        </w:tc>
        <w:tc>
          <w:tcPr>
            <w:tcW w:w="990" w:type="dxa"/>
            <w:shd w:val="clear" w:color="auto" w:fill="FFFFFF" w:themeFill="background1"/>
            <w:vAlign w:val="center"/>
          </w:tcPr>
          <w:p w14:paraId="5779E75E">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23C4BAF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25446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FFFFFF" w:themeFill="background1"/>
            <w:vAlign w:val="center"/>
          </w:tcPr>
          <w:p w14:paraId="0A87F43D">
            <w:pPr>
              <w:pStyle w:val="4"/>
              <w:widowControl/>
              <w:numPr>
                <w:ilvl w:val="0"/>
                <w:numId w:val="0"/>
              </w:numPr>
              <w:spacing w:line="27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994</w:t>
            </w:r>
          </w:p>
        </w:tc>
        <w:tc>
          <w:tcPr>
            <w:tcW w:w="671" w:type="dxa"/>
            <w:gridSpan w:val="2"/>
            <w:shd w:val="clear" w:color="auto" w:fill="FFFFFF" w:themeFill="background1"/>
            <w:vAlign w:val="center"/>
          </w:tcPr>
          <w:p w14:paraId="75A6E5F7">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104</w:t>
            </w:r>
          </w:p>
        </w:tc>
        <w:tc>
          <w:tcPr>
            <w:tcW w:w="1787" w:type="dxa"/>
            <w:shd w:val="clear" w:color="auto" w:fill="FFFFFF" w:themeFill="background1"/>
            <w:vAlign w:val="center"/>
          </w:tcPr>
          <w:p w14:paraId="21CE007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对无危险废物出口核准通知单或者不按照危险废物出口核准通知单出口危险废物的行政处罚</w:t>
            </w:r>
          </w:p>
        </w:tc>
        <w:tc>
          <w:tcPr>
            <w:tcW w:w="1278" w:type="dxa"/>
            <w:shd w:val="clear" w:color="auto" w:fill="FFFFFF" w:themeFill="background1"/>
            <w:vAlign w:val="center"/>
          </w:tcPr>
          <w:p w14:paraId="6DFDF99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《危险废物出口核准管理办法》（2019修正）</w:t>
            </w:r>
          </w:p>
        </w:tc>
        <w:tc>
          <w:tcPr>
            <w:tcW w:w="6956" w:type="dxa"/>
            <w:shd w:val="clear" w:color="auto" w:fill="FFFFFF" w:themeFill="background1"/>
            <w:vAlign w:val="center"/>
          </w:tcPr>
          <w:p w14:paraId="6C7E5DB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第二十一条第一款  违反本办法规定，无危险废物出口核准通知单或者不按照危险废物出口核准通知单出口危险废物的，由县级以上人民政府环境保护行政主管部门责令改正，并处3万元以下的罚款。</w:t>
            </w:r>
          </w:p>
        </w:tc>
        <w:tc>
          <w:tcPr>
            <w:tcW w:w="840" w:type="dxa"/>
            <w:shd w:val="clear" w:color="auto" w:fill="FFFFFF" w:themeFill="background1"/>
            <w:vAlign w:val="center"/>
          </w:tcPr>
          <w:p w14:paraId="51E670BE">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县级以上人民政府环境保护行政主管部门</w:t>
            </w:r>
          </w:p>
        </w:tc>
        <w:tc>
          <w:tcPr>
            <w:tcW w:w="990" w:type="dxa"/>
            <w:shd w:val="clear" w:color="auto" w:fill="FFFFFF" w:themeFill="background1"/>
            <w:vAlign w:val="center"/>
          </w:tcPr>
          <w:p w14:paraId="2D5024CF">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6D800FA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61D76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vMerge w:val="restart"/>
            <w:shd w:val="clear" w:color="auto" w:fill="FFFFFF" w:themeFill="background1"/>
            <w:vAlign w:val="center"/>
          </w:tcPr>
          <w:p w14:paraId="02A2DAB5">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995</w:t>
            </w:r>
          </w:p>
        </w:tc>
        <w:tc>
          <w:tcPr>
            <w:tcW w:w="671" w:type="dxa"/>
            <w:gridSpan w:val="2"/>
            <w:vMerge w:val="restart"/>
            <w:shd w:val="clear" w:color="auto" w:fill="FFFFFF" w:themeFill="background1"/>
            <w:vAlign w:val="center"/>
          </w:tcPr>
          <w:p w14:paraId="66B63505">
            <w:pPr>
              <w:widowControl/>
              <w:spacing w:line="262"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105</w:t>
            </w:r>
          </w:p>
        </w:tc>
        <w:tc>
          <w:tcPr>
            <w:tcW w:w="1787" w:type="dxa"/>
            <w:vMerge w:val="restart"/>
            <w:shd w:val="clear" w:color="auto" w:fill="FFFFFF" w:themeFill="background1"/>
            <w:vAlign w:val="center"/>
          </w:tcPr>
          <w:p w14:paraId="473886DA">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对未按规定填写转移单据等行为的行政处罚</w:t>
            </w:r>
          </w:p>
        </w:tc>
        <w:tc>
          <w:tcPr>
            <w:tcW w:w="1278" w:type="dxa"/>
            <w:shd w:val="clear" w:color="auto" w:fill="FFFFFF" w:themeFill="background1"/>
            <w:vAlign w:val="center"/>
          </w:tcPr>
          <w:p w14:paraId="0B2CFC75">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w:t>
            </w:r>
            <w:r>
              <w:rPr>
                <w:rFonts w:ascii="Times New Roman" w:hAnsi="Times New Roman" w:eastAsia="宋体" w:cs="Times New Roman"/>
                <w:color w:val="000000" w:themeColor="text1"/>
                <w:spacing w:val="-5"/>
                <w:kern w:val="0"/>
                <w:sz w:val="18"/>
                <w:szCs w:val="18"/>
                <w:highlight w:val="none"/>
                <w14:textFill>
                  <w14:solidFill>
                    <w14:schemeClr w14:val="tx1"/>
                  </w14:solidFill>
                </w14:textFill>
              </w:rPr>
              <w:t>和国固体废物污染环境防治法》（2020修订）</w:t>
            </w:r>
          </w:p>
        </w:tc>
        <w:tc>
          <w:tcPr>
            <w:tcW w:w="6956" w:type="dxa"/>
            <w:shd w:val="clear" w:color="auto" w:fill="FFFFFF" w:themeFill="background1"/>
            <w:vAlign w:val="center"/>
          </w:tcPr>
          <w:p w14:paraId="27A47354">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第一百零三条  违反本法规定，以拖延、围堵、滞留执法人员等方式拒绝、阻挠监督检查，或者在接受监督检查时弄虚作假的，由生态环境主管部门或者其他负有固体废物污染环境防治监督管理职责的部门责令改正，处五万元以上二十万元以下的罚款；对直接负责的主管人员和其他直接责任人员，处二万元以上十万元以下的罚款。</w:t>
            </w:r>
          </w:p>
        </w:tc>
        <w:tc>
          <w:tcPr>
            <w:tcW w:w="840" w:type="dxa"/>
            <w:vMerge w:val="restart"/>
            <w:shd w:val="clear" w:color="auto" w:fill="FFFFFF" w:themeFill="background1"/>
            <w:vAlign w:val="center"/>
          </w:tcPr>
          <w:p w14:paraId="4BC013FF">
            <w:pPr>
              <w:widowControl/>
              <w:spacing w:line="262"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县级以上人民政府环境保护行政主管部门</w:t>
            </w:r>
          </w:p>
        </w:tc>
        <w:tc>
          <w:tcPr>
            <w:tcW w:w="990" w:type="dxa"/>
            <w:vMerge w:val="restart"/>
            <w:shd w:val="clear" w:color="auto" w:fill="FFFFFF" w:themeFill="background1"/>
            <w:vAlign w:val="center"/>
          </w:tcPr>
          <w:p w14:paraId="56AC8AC4">
            <w:pPr>
              <w:widowControl/>
              <w:spacing w:line="262"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FFFFFF" w:themeFill="background1"/>
            <w:vAlign w:val="center"/>
          </w:tcPr>
          <w:p w14:paraId="2AA2A58D">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25DC6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vMerge w:val="continue"/>
            <w:shd w:val="clear" w:color="auto" w:fill="FFFFFF" w:themeFill="background1"/>
            <w:vAlign w:val="center"/>
          </w:tcPr>
          <w:p w14:paraId="1CDBABCE">
            <w:pPr>
              <w:pStyle w:val="4"/>
              <w:widowControl/>
              <w:numPr>
                <w:ilvl w:val="0"/>
                <w:numId w:val="8"/>
              </w:numPr>
              <w:spacing w:line="262"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4C30D193">
            <w:pPr>
              <w:widowControl/>
              <w:spacing w:line="262"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2D94C984">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52B41522">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《危险废物出口核准管理办法》（2019修正）</w:t>
            </w:r>
          </w:p>
        </w:tc>
        <w:tc>
          <w:tcPr>
            <w:tcW w:w="6956" w:type="dxa"/>
            <w:shd w:val="clear" w:color="auto" w:fill="FFFFFF" w:themeFill="background1"/>
            <w:vAlign w:val="center"/>
          </w:tcPr>
          <w:p w14:paraId="71ECFAE9">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第二十三条  违反本办法规定，有下列行为之一的，由县级以上人民政府环境保护行政主管部门责令改正，并处以罚款：</w:t>
            </w:r>
          </w:p>
          <w:p w14:paraId="1EE3AA9A">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（一）未按规定填写转移单据的；</w:t>
            </w:r>
          </w:p>
          <w:p w14:paraId="14D22B90">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（二）未按规定运行转移单据的；</w:t>
            </w:r>
          </w:p>
          <w:p w14:paraId="2CF53143">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（三）未按规定的存档期限保管转移单据的；</w:t>
            </w:r>
          </w:p>
          <w:p w14:paraId="40C438E6">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（四）拒绝接受环境保护行政主管部门对转移单据执行情况进行检查的。</w:t>
            </w:r>
          </w:p>
          <w:p w14:paraId="38544FBF">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有前款第（一）项、第（二）项、第（三）项行为的，处3万元以下罚款；有前款第（四）项行为的，依据《固体废物污染环境防治法》第七十条的规定，予以处罚。</w:t>
            </w:r>
          </w:p>
          <w:p w14:paraId="3C0687B1">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有前款第（一）项、第（二）项、第（四）项行为，情节严重的，由国务院环境保护行政主管部门撤销危险废物出口核准通知单。</w:t>
            </w:r>
          </w:p>
          <w:p w14:paraId="320E2E33">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（对应修订后的《中华人民共和国固体废物污染环境防治法》第一百零三条）</w:t>
            </w:r>
          </w:p>
        </w:tc>
        <w:tc>
          <w:tcPr>
            <w:tcW w:w="840" w:type="dxa"/>
            <w:vMerge w:val="continue"/>
            <w:shd w:val="clear" w:color="auto" w:fill="FFFFFF" w:themeFill="background1"/>
            <w:vAlign w:val="center"/>
          </w:tcPr>
          <w:p w14:paraId="473B161F">
            <w:pPr>
              <w:widowControl/>
              <w:spacing w:line="262"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59658FE6">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0D150F2B">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3EDAB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FFFFFF" w:themeFill="background1"/>
            <w:vAlign w:val="center"/>
          </w:tcPr>
          <w:p w14:paraId="18F20E13">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996</w:t>
            </w:r>
          </w:p>
        </w:tc>
        <w:tc>
          <w:tcPr>
            <w:tcW w:w="671" w:type="dxa"/>
            <w:gridSpan w:val="2"/>
            <w:shd w:val="clear" w:color="auto" w:fill="FFFFFF" w:themeFill="background1"/>
            <w:vAlign w:val="center"/>
          </w:tcPr>
          <w:p w14:paraId="016CDD02">
            <w:pPr>
              <w:widowControl/>
              <w:spacing w:line="262"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106</w:t>
            </w:r>
          </w:p>
        </w:tc>
        <w:tc>
          <w:tcPr>
            <w:tcW w:w="1787" w:type="dxa"/>
            <w:shd w:val="clear" w:color="auto" w:fill="FFFFFF" w:themeFill="background1"/>
            <w:vAlign w:val="center"/>
          </w:tcPr>
          <w:p w14:paraId="6E3B2C84">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对未将有关信息报送国务院环境保护行政主管部门，或者未抄报有关地方人民政府环境保护行政主管部门的行政处罚</w:t>
            </w:r>
          </w:p>
        </w:tc>
        <w:tc>
          <w:tcPr>
            <w:tcW w:w="1278" w:type="dxa"/>
            <w:shd w:val="clear" w:color="auto" w:fill="FFFFFF" w:themeFill="background1"/>
            <w:vAlign w:val="center"/>
          </w:tcPr>
          <w:p w14:paraId="5C06C927">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《危险废物出口核准管理办法》（2019修正）</w:t>
            </w:r>
          </w:p>
        </w:tc>
        <w:tc>
          <w:tcPr>
            <w:tcW w:w="6956" w:type="dxa"/>
            <w:shd w:val="clear" w:color="auto" w:fill="FFFFFF" w:themeFill="background1"/>
            <w:vAlign w:val="center"/>
          </w:tcPr>
          <w:p w14:paraId="5F60D2B1">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第二十四条  违反本办法规定，未将有关信息报送国务院环境保护行政主管部门，或者未抄报有关地方人民政府环境保护行政主管部门的，由县级以上人民政府环境保护行政主管部门责令限期改正；逾期不改正的，由县级以上人民政府环境保护行政主管部门处3万元以下罚款，并记载危险废物出口者的不良记录。</w:t>
            </w:r>
          </w:p>
        </w:tc>
        <w:tc>
          <w:tcPr>
            <w:tcW w:w="840" w:type="dxa"/>
            <w:shd w:val="clear" w:color="auto" w:fill="FFFFFF" w:themeFill="background1"/>
            <w:vAlign w:val="center"/>
          </w:tcPr>
          <w:p w14:paraId="5BBF3F5B">
            <w:pPr>
              <w:widowControl/>
              <w:spacing w:line="262"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县级以上人民政府环境保护行政主管部门</w:t>
            </w:r>
          </w:p>
        </w:tc>
        <w:tc>
          <w:tcPr>
            <w:tcW w:w="990" w:type="dxa"/>
            <w:shd w:val="clear" w:color="auto" w:fill="FFFFFF" w:themeFill="background1"/>
            <w:vAlign w:val="center"/>
          </w:tcPr>
          <w:p w14:paraId="4DDAA8C2">
            <w:pPr>
              <w:widowControl/>
              <w:spacing w:line="262"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1B61D7FE">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7B846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FFFFFF" w:themeFill="background1"/>
            <w:vAlign w:val="center"/>
          </w:tcPr>
          <w:p w14:paraId="27DFA4FE">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997</w:t>
            </w:r>
          </w:p>
        </w:tc>
        <w:tc>
          <w:tcPr>
            <w:tcW w:w="671" w:type="dxa"/>
            <w:gridSpan w:val="2"/>
            <w:shd w:val="clear" w:color="auto" w:fill="FFFFFF" w:themeFill="background1"/>
            <w:vAlign w:val="center"/>
          </w:tcPr>
          <w:p w14:paraId="50B194BE">
            <w:pPr>
              <w:widowControl/>
              <w:spacing w:line="262"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107</w:t>
            </w:r>
          </w:p>
        </w:tc>
        <w:tc>
          <w:tcPr>
            <w:tcW w:w="1787" w:type="dxa"/>
            <w:shd w:val="clear" w:color="auto" w:fill="FFFFFF" w:themeFill="background1"/>
            <w:vAlign w:val="center"/>
          </w:tcPr>
          <w:p w14:paraId="2763B9F8">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对危险废物经营单位变更法人名称、法定代表人和住所的，未向原发证机关申请办理危险废物经营许可证变更手续的行政处罚</w:t>
            </w:r>
          </w:p>
        </w:tc>
        <w:tc>
          <w:tcPr>
            <w:tcW w:w="1278" w:type="dxa"/>
            <w:shd w:val="clear" w:color="auto" w:fill="FFFFFF" w:themeFill="background1"/>
            <w:vAlign w:val="center"/>
          </w:tcPr>
          <w:p w14:paraId="376B5255">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《危险废物经营许可证管理办法》（2016修订）</w:t>
            </w:r>
          </w:p>
        </w:tc>
        <w:tc>
          <w:tcPr>
            <w:tcW w:w="6956" w:type="dxa"/>
            <w:shd w:val="clear" w:color="auto" w:fill="FFFFFF" w:themeFill="background1"/>
            <w:vAlign w:val="center"/>
          </w:tcPr>
          <w:p w14:paraId="17A512F1">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第二十二条  违反本办法第十一条规定的，由县级以上地方人民政府环境保护主管部门责令限期改正，给予警告；逾期不改正的，由原发证机关暂扣危险废物经营许可证。</w:t>
            </w:r>
          </w:p>
          <w:p w14:paraId="44526F74">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第十一条  危险废物经营单位变更法人名称、法定代表人和住所的，应当自工商变更登记之日起15个工作日内，向原发证机关申请办理危险废物经营许可证变更手续。</w:t>
            </w:r>
          </w:p>
        </w:tc>
        <w:tc>
          <w:tcPr>
            <w:tcW w:w="840" w:type="dxa"/>
            <w:shd w:val="clear" w:color="auto" w:fill="FFFFFF" w:themeFill="background1"/>
            <w:vAlign w:val="center"/>
          </w:tcPr>
          <w:p w14:paraId="1880001A">
            <w:pPr>
              <w:widowControl/>
              <w:spacing w:line="262"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县级以上地方人民政府环境保护主管部门</w:t>
            </w:r>
          </w:p>
        </w:tc>
        <w:tc>
          <w:tcPr>
            <w:tcW w:w="990" w:type="dxa"/>
            <w:shd w:val="clear" w:color="auto" w:fill="FFFFFF" w:themeFill="background1"/>
            <w:vAlign w:val="center"/>
          </w:tcPr>
          <w:p w14:paraId="7D279868">
            <w:pPr>
              <w:widowControl/>
              <w:spacing w:line="262"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6E7A31E6">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0DB62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FFFFFF" w:themeFill="background1"/>
            <w:vAlign w:val="center"/>
          </w:tcPr>
          <w:p w14:paraId="4F7F4F74">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998</w:t>
            </w:r>
          </w:p>
        </w:tc>
        <w:tc>
          <w:tcPr>
            <w:tcW w:w="671" w:type="dxa"/>
            <w:gridSpan w:val="2"/>
            <w:shd w:val="clear" w:color="auto" w:fill="FFFFFF" w:themeFill="background1"/>
            <w:vAlign w:val="center"/>
          </w:tcPr>
          <w:p w14:paraId="43057D59">
            <w:pPr>
              <w:widowControl/>
              <w:spacing w:line="256"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108</w:t>
            </w:r>
          </w:p>
        </w:tc>
        <w:tc>
          <w:tcPr>
            <w:tcW w:w="1787" w:type="dxa"/>
            <w:shd w:val="clear" w:color="auto" w:fill="FFFFFF" w:themeFill="background1"/>
            <w:vAlign w:val="center"/>
          </w:tcPr>
          <w:p w14:paraId="5022ECF0">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对危险废物经营单位未按规定重新申请领取危险废物经营许可证，危险废物经营许可证有效期届满后未按规定申请换证的行政处罚</w:t>
            </w:r>
          </w:p>
        </w:tc>
        <w:tc>
          <w:tcPr>
            <w:tcW w:w="1278" w:type="dxa"/>
            <w:shd w:val="clear" w:color="auto" w:fill="FFFFFF" w:themeFill="background1"/>
            <w:vAlign w:val="center"/>
          </w:tcPr>
          <w:p w14:paraId="48487DB9">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《危险废物经营许可证管理办法》（2016修订）</w:t>
            </w:r>
          </w:p>
        </w:tc>
        <w:tc>
          <w:tcPr>
            <w:tcW w:w="6956" w:type="dxa"/>
            <w:shd w:val="clear" w:color="auto" w:fill="FFFFFF" w:themeFill="background1"/>
            <w:vAlign w:val="center"/>
          </w:tcPr>
          <w:p w14:paraId="32A631F6">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第二十三条  违反本办法第十二条、第十三条第二款规定的，由县级以上地方人民政府环境保护主管部门责令停止违法行为；有违法所得的，没收违法所得；违法所得超过10万元的，并处违法所得1倍以上2倍以下的罚款；没有违法所得或者违法所得不足10万元的，处5万元以上10万元以下的罚款。</w:t>
            </w:r>
          </w:p>
          <w:p w14:paraId="03B92C70">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第十二条  有下列情形之一的，危险废物经营单位应当按照原申请程序，重新申请领取危险废物经营许可证：</w:t>
            </w:r>
          </w:p>
          <w:p w14:paraId="6FACB35A">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（一）改变危险废物经营方式的；</w:t>
            </w:r>
          </w:p>
          <w:p w14:paraId="70DA8959">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（二）增加危险废物类别的；</w:t>
            </w:r>
          </w:p>
          <w:p w14:paraId="4F967AE0">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（三）新建或者改建、扩建原有危险废物经营设施的；</w:t>
            </w:r>
          </w:p>
          <w:p w14:paraId="0D29487D">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（四）经营危险废物超过原批准年经营规模20％以上的。</w:t>
            </w:r>
          </w:p>
          <w:p w14:paraId="7F631D2E">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第十三条第二款  危险废物经营许可证有效期届满，危险废物经营单位继续从事危险废物经营活动的，应当于危险废物经营许可证有效期届满30个工作日前向原发证机关提出换证申请。原发证机关应当自受理换证申请之日起20个工作日内进行审查，符合条件的，予以换证；不符合条件的，书面通知申请单位并说明理由。</w:t>
            </w:r>
          </w:p>
        </w:tc>
        <w:tc>
          <w:tcPr>
            <w:tcW w:w="840" w:type="dxa"/>
            <w:shd w:val="clear" w:color="auto" w:fill="FFFFFF" w:themeFill="background1"/>
            <w:vAlign w:val="center"/>
          </w:tcPr>
          <w:p w14:paraId="29E51496">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县级以上地方人民政府环境保护主管部门</w:t>
            </w:r>
          </w:p>
        </w:tc>
        <w:tc>
          <w:tcPr>
            <w:tcW w:w="990" w:type="dxa"/>
            <w:shd w:val="clear" w:color="auto" w:fill="FFFFFF" w:themeFill="background1"/>
            <w:vAlign w:val="center"/>
          </w:tcPr>
          <w:p w14:paraId="056F1F5F">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48F1099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3FF2A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FFFFFF" w:themeFill="background1"/>
            <w:vAlign w:val="center"/>
          </w:tcPr>
          <w:p w14:paraId="4474C8FB">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999</w:t>
            </w:r>
          </w:p>
        </w:tc>
        <w:tc>
          <w:tcPr>
            <w:tcW w:w="671" w:type="dxa"/>
            <w:gridSpan w:val="2"/>
            <w:shd w:val="clear" w:color="auto" w:fill="FFFFFF" w:themeFill="background1"/>
            <w:vAlign w:val="center"/>
          </w:tcPr>
          <w:p w14:paraId="522449AD">
            <w:pPr>
              <w:widowControl/>
              <w:spacing w:line="256"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109</w:t>
            </w:r>
          </w:p>
        </w:tc>
        <w:tc>
          <w:tcPr>
            <w:tcW w:w="1787" w:type="dxa"/>
            <w:shd w:val="clear" w:color="auto" w:fill="FFFFFF" w:themeFill="background1"/>
            <w:vAlign w:val="center"/>
          </w:tcPr>
          <w:p w14:paraId="6791F995">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对危险废物经营单位终止从事经营活动，未对经营设施、场所采取污染防治措施，未对未处置的危险废物做出妥善处理等行为的行政处罚</w:t>
            </w:r>
          </w:p>
        </w:tc>
        <w:tc>
          <w:tcPr>
            <w:tcW w:w="1278" w:type="dxa"/>
            <w:shd w:val="clear" w:color="auto" w:fill="FFFFFF" w:themeFill="background1"/>
            <w:vAlign w:val="center"/>
          </w:tcPr>
          <w:p w14:paraId="07CE5517">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《危险废物经营许可证管理办法》（2016修订）</w:t>
            </w:r>
          </w:p>
        </w:tc>
        <w:tc>
          <w:tcPr>
            <w:tcW w:w="6956" w:type="dxa"/>
            <w:shd w:val="clear" w:color="auto" w:fill="FFFFFF" w:themeFill="background1"/>
            <w:vAlign w:val="center"/>
          </w:tcPr>
          <w:p w14:paraId="0426BA0D">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第二十四条  违反本办法第十四条第一款、第二十一条规定的，由县级以上地方人民政府环境保护主管部门责令限期改正；逾期不改正的，处5万元以上10万元以下的罚款；造成污染事故，构成犯罪的，依法追究刑事责任。</w:t>
            </w:r>
          </w:p>
          <w:p w14:paraId="15F3D368">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第十四条第一款  危险废物经营单位终止从事收集、贮存、处置危险废物经营活动的，应当对经营设施、场所采取污染防治措施，并对未处置的危险废物作出妥善处理。</w:t>
            </w:r>
          </w:p>
          <w:p w14:paraId="78B9553B">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第二十一条  危险废物的经营设施在废弃或者改作其他用途前，应当进行无害化处理。</w:t>
            </w:r>
          </w:p>
          <w:p w14:paraId="586FED4E">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填埋危险废物的经营设施服役期届满后，危险废物经营单位应当按照有关规定对填埋过危险废物的土地采取封闭措施，并在划定的封闭区域设置永久性标记。</w:t>
            </w:r>
          </w:p>
        </w:tc>
        <w:tc>
          <w:tcPr>
            <w:tcW w:w="840" w:type="dxa"/>
            <w:shd w:val="clear" w:color="auto" w:fill="FFFFFF" w:themeFill="background1"/>
            <w:vAlign w:val="center"/>
          </w:tcPr>
          <w:p w14:paraId="6B2C858E">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县级以上地方人民政府环境保护主管部门</w:t>
            </w:r>
          </w:p>
        </w:tc>
        <w:tc>
          <w:tcPr>
            <w:tcW w:w="990" w:type="dxa"/>
            <w:shd w:val="clear" w:color="auto" w:fill="FFFFFF" w:themeFill="background1"/>
            <w:vAlign w:val="center"/>
          </w:tcPr>
          <w:p w14:paraId="149A9D15">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1FFCA37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4E981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FFFFFF" w:themeFill="background1"/>
            <w:vAlign w:val="center"/>
          </w:tcPr>
          <w:p w14:paraId="4EA06107">
            <w:pPr>
              <w:pStyle w:val="4"/>
              <w:widowControl/>
              <w:numPr>
                <w:ilvl w:val="0"/>
                <w:numId w:val="0"/>
              </w:numPr>
              <w:spacing w:line="27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1000</w:t>
            </w:r>
          </w:p>
        </w:tc>
        <w:tc>
          <w:tcPr>
            <w:tcW w:w="671" w:type="dxa"/>
            <w:gridSpan w:val="2"/>
            <w:shd w:val="clear" w:color="auto" w:fill="FFFFFF" w:themeFill="background1"/>
            <w:vAlign w:val="center"/>
          </w:tcPr>
          <w:p w14:paraId="7A9E9C09">
            <w:pPr>
              <w:widowControl/>
              <w:spacing w:line="256"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110</w:t>
            </w:r>
          </w:p>
        </w:tc>
        <w:tc>
          <w:tcPr>
            <w:tcW w:w="1787" w:type="dxa"/>
            <w:shd w:val="clear" w:color="auto" w:fill="FFFFFF" w:themeFill="background1"/>
            <w:vAlign w:val="center"/>
          </w:tcPr>
          <w:p w14:paraId="1414C7D9">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对伪造、变造、转让危险废物经营许可证的行政处罚</w:t>
            </w:r>
          </w:p>
        </w:tc>
        <w:tc>
          <w:tcPr>
            <w:tcW w:w="1278" w:type="dxa"/>
            <w:shd w:val="clear" w:color="auto" w:fill="FFFFFF" w:themeFill="background1"/>
            <w:vAlign w:val="center"/>
          </w:tcPr>
          <w:p w14:paraId="28D16E9E">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《危险废物经营许可证管理办法》（2016修订）</w:t>
            </w:r>
          </w:p>
        </w:tc>
        <w:tc>
          <w:tcPr>
            <w:tcW w:w="6956" w:type="dxa"/>
            <w:shd w:val="clear" w:color="auto" w:fill="FFFFFF" w:themeFill="background1"/>
            <w:vAlign w:val="center"/>
          </w:tcPr>
          <w:p w14:paraId="22294621">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第二十五条第二款  违反本办法第十五条第四款规定的，由县级以上地方人民政府环境保护主管部门收缴危险废物经营许可证或者由原发证机关吊销危险废物经营许可证，并处5万元以上10万元以下的罚款；构成犯罪的，依法追究刑事责任。</w:t>
            </w:r>
          </w:p>
          <w:p w14:paraId="2B2F87B8">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第十五条第四款  禁止伪造、变造、转让危险废物经营许可证。</w:t>
            </w:r>
          </w:p>
          <w:p w14:paraId="290A6521">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第七条  国家对危险废物经营许可证实行分级审批颁发。</w:t>
            </w:r>
          </w:p>
          <w:p w14:paraId="1E99A92A">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医疗废物集中处置单位的危险废物经营许可证，由医疗废物集中处置设施所在地设区的市级人民政府环境保护主管部门审批颁发。</w:t>
            </w:r>
          </w:p>
          <w:p w14:paraId="2DAD2FA5">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危险废物收集经营许可证，由县级人民政府环境保护主管部门审批颁发。</w:t>
            </w:r>
          </w:p>
          <w:p w14:paraId="4705FC7B">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本条第二款、第三款规定之外的危险废物经营许可证，由省、自治区、直辖市人民政府环境保护主管部门审批颁发。</w:t>
            </w:r>
          </w:p>
        </w:tc>
        <w:tc>
          <w:tcPr>
            <w:tcW w:w="840" w:type="dxa"/>
            <w:shd w:val="clear" w:color="auto" w:fill="FFFFFF" w:themeFill="background1"/>
            <w:vAlign w:val="center"/>
          </w:tcPr>
          <w:p w14:paraId="6A3997C3">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县级以上地方人民政府环境保护主管部门</w:t>
            </w:r>
          </w:p>
        </w:tc>
        <w:tc>
          <w:tcPr>
            <w:tcW w:w="990" w:type="dxa"/>
            <w:shd w:val="clear" w:color="auto" w:fill="FFFFFF" w:themeFill="background1"/>
            <w:vAlign w:val="center"/>
          </w:tcPr>
          <w:p w14:paraId="45796084">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2F6B7A7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危险废物经营许可证由省级业务主管部门颁发的，吊销危险废物经营许可证由省级业务主管部门决定。</w:t>
            </w:r>
          </w:p>
        </w:tc>
      </w:tr>
      <w:tr w14:paraId="59D6F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4545" w:hRule="atLeast"/>
          <w:jc w:val="center"/>
        </w:trPr>
        <w:tc>
          <w:tcPr>
            <w:tcW w:w="655" w:type="dxa"/>
            <w:gridSpan w:val="2"/>
            <w:shd w:val="clear" w:color="auto" w:fill="FFFFFF" w:themeFill="background1"/>
            <w:vAlign w:val="center"/>
          </w:tcPr>
          <w:p w14:paraId="70C074D3">
            <w:pPr>
              <w:pStyle w:val="4"/>
              <w:widowControl/>
              <w:numPr>
                <w:ilvl w:val="0"/>
                <w:numId w:val="0"/>
              </w:numPr>
              <w:spacing w:line="27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1001</w:t>
            </w:r>
          </w:p>
        </w:tc>
        <w:tc>
          <w:tcPr>
            <w:tcW w:w="671" w:type="dxa"/>
            <w:gridSpan w:val="2"/>
            <w:shd w:val="clear" w:color="auto" w:fill="FFFFFF" w:themeFill="background1"/>
            <w:vAlign w:val="center"/>
          </w:tcPr>
          <w:p w14:paraId="01483918">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111</w:t>
            </w:r>
          </w:p>
        </w:tc>
        <w:tc>
          <w:tcPr>
            <w:tcW w:w="1787" w:type="dxa"/>
            <w:shd w:val="clear" w:color="auto" w:fill="FFFFFF" w:themeFill="background1"/>
            <w:vAlign w:val="center"/>
          </w:tcPr>
          <w:p w14:paraId="57BCFC0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对危险废物经营单位未建立危险废物经营情况记录簿，或未如实记载收集、贮存、处置危险废物的类别、来源、去向和有无事故等事项，未将危险废物经营情况记录簿按规定年限保存等行为的行政处罚</w:t>
            </w:r>
          </w:p>
        </w:tc>
        <w:tc>
          <w:tcPr>
            <w:tcW w:w="1278" w:type="dxa"/>
            <w:shd w:val="clear" w:color="auto" w:fill="FFFFFF" w:themeFill="background1"/>
            <w:vAlign w:val="center"/>
          </w:tcPr>
          <w:p w14:paraId="475DC8E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《危险废物经营许可证管理办法》（2016修订）</w:t>
            </w:r>
          </w:p>
        </w:tc>
        <w:tc>
          <w:tcPr>
            <w:tcW w:w="6956" w:type="dxa"/>
            <w:shd w:val="clear" w:color="auto" w:fill="FFFFFF" w:themeFill="background1"/>
            <w:vAlign w:val="center"/>
          </w:tcPr>
          <w:p w14:paraId="03627F7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第二十六条  违反本办法第十八条规定的，由县级以上地方人民政府环境保护主管部门责令限期改正，给予警告；逾期不改正的，由原发证机关暂扣或者吊销危险废物经营许可证。</w:t>
            </w:r>
          </w:p>
          <w:p w14:paraId="0AA5FFA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第十八条  县级以上人民政府环境保护主管部门有权要求危险废物经营单位定期报告危险废物经营活动情况。危险废物经营单位应当建立危险废物经营情况记录簿，如实记载收集、贮存、处置危险废物的类别、来源、去向和有无事故等事项。</w:t>
            </w:r>
          </w:p>
          <w:p w14:paraId="170FE7F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危险废物经营单位应当将危险废物经营情况记录簿保存10年以上，以填埋方式处置危险废物的经营情况记录簿应当永久保存。终止经营活动的，应当将危险废物经营情况记录簿移交所在地县级以上地方人民政府环境保护主管部门存档管理。</w:t>
            </w:r>
          </w:p>
          <w:p w14:paraId="6D88113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第七条  国家对危险废物经营许可证实行分级审批颁发。</w:t>
            </w:r>
          </w:p>
          <w:p w14:paraId="00DFAA2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医疗废物集中处置单位的危险废物经营许可证，由医疗废物集中处置设施所在地设区的市级人民政府环境保护主管部门审批颁发。</w:t>
            </w:r>
          </w:p>
          <w:p w14:paraId="79F47B0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危险废物收集经营许可证，由县级人民政府环境保护主管部门审批颁发。</w:t>
            </w:r>
          </w:p>
          <w:p w14:paraId="78D331A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本条第二款、第三款规定之外的危险废物经营许可证，由省、自治区、直辖市人民政府环境保护主管部门审批颁发。</w:t>
            </w:r>
          </w:p>
        </w:tc>
        <w:tc>
          <w:tcPr>
            <w:tcW w:w="840" w:type="dxa"/>
            <w:shd w:val="clear" w:color="auto" w:fill="FFFFFF" w:themeFill="background1"/>
            <w:vAlign w:val="center"/>
          </w:tcPr>
          <w:p w14:paraId="1D652374">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县级以上地方人民政府环境保护主管部门</w:t>
            </w:r>
          </w:p>
        </w:tc>
        <w:tc>
          <w:tcPr>
            <w:tcW w:w="990" w:type="dxa"/>
            <w:shd w:val="clear" w:color="auto" w:fill="FFFFFF" w:themeFill="background1"/>
            <w:vAlign w:val="center"/>
          </w:tcPr>
          <w:p w14:paraId="39E0C770">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1CCCD67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危险废物经营许可证由省级业务主管部门颁发的，暂扣或者吊销危险废物经营许可证由省级业务主管部门决定。</w:t>
            </w:r>
          </w:p>
        </w:tc>
      </w:tr>
      <w:tr w14:paraId="529C4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4167" w:hRule="atLeast"/>
          <w:jc w:val="center"/>
        </w:trPr>
        <w:tc>
          <w:tcPr>
            <w:tcW w:w="655" w:type="dxa"/>
            <w:gridSpan w:val="2"/>
            <w:shd w:val="clear" w:color="auto" w:fill="FFFFFF" w:themeFill="background1"/>
            <w:vAlign w:val="center"/>
          </w:tcPr>
          <w:p w14:paraId="74C07A81">
            <w:pPr>
              <w:pStyle w:val="4"/>
              <w:widowControl/>
              <w:numPr>
                <w:ilvl w:val="0"/>
                <w:numId w:val="0"/>
              </w:numPr>
              <w:spacing w:line="27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1002</w:t>
            </w:r>
          </w:p>
        </w:tc>
        <w:tc>
          <w:tcPr>
            <w:tcW w:w="671" w:type="dxa"/>
            <w:gridSpan w:val="2"/>
            <w:shd w:val="clear" w:color="auto" w:fill="FFFFFF" w:themeFill="background1"/>
            <w:vAlign w:val="center"/>
          </w:tcPr>
          <w:p w14:paraId="5E123D5E">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112</w:t>
            </w:r>
          </w:p>
        </w:tc>
        <w:tc>
          <w:tcPr>
            <w:tcW w:w="1787" w:type="dxa"/>
            <w:shd w:val="clear" w:color="auto" w:fill="FFFFFF" w:themeFill="background1"/>
            <w:vAlign w:val="center"/>
          </w:tcPr>
          <w:p w14:paraId="56E28B4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对领取危险废物收集经营许可证的单位未按规定与处置单位签订接收合同，或未将收集的废矿物油和废镉镍电池在90个工作日内提供或者委托给处置单位进行处置的行政处罚</w:t>
            </w:r>
          </w:p>
        </w:tc>
        <w:tc>
          <w:tcPr>
            <w:tcW w:w="1278" w:type="dxa"/>
            <w:shd w:val="clear" w:color="auto" w:fill="FFFFFF" w:themeFill="background1"/>
            <w:vAlign w:val="center"/>
          </w:tcPr>
          <w:p w14:paraId="3F9B1A5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《危险废物经营许可证管理办法》（2016修订）</w:t>
            </w:r>
          </w:p>
        </w:tc>
        <w:tc>
          <w:tcPr>
            <w:tcW w:w="6956" w:type="dxa"/>
            <w:shd w:val="clear" w:color="auto" w:fill="FFFFFF" w:themeFill="background1"/>
            <w:vAlign w:val="center"/>
          </w:tcPr>
          <w:p w14:paraId="1D0DC69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第二十七条  违反本办法第二十条规定的，由县级以上地方人民政府环境保护主管部门责令限期改正，给予警告；逾期不改正的，处1万元以上5万元以下的罚款，并可以由原发证机关暂扣或者吊销危险废物经营许可证。</w:t>
            </w:r>
          </w:p>
          <w:p w14:paraId="5A84B79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第二十条  领取危险废物收集经营许可证的单位，应当与处置单位签订接收合同，并将收集的废矿物油和废镉镍电池在90个工作日内提供或者委托给处置单位进行处置。</w:t>
            </w:r>
          </w:p>
          <w:p w14:paraId="6B9E078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第七条  国家对危险废物经营许可证实行分级审批颁发。</w:t>
            </w:r>
          </w:p>
          <w:p w14:paraId="768F47E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医疗废物集中处置单位的危险废物经营许可证，由医疗废物集中处置设施所在地设区的市级人民政府环境保护主管部门审批颁发。</w:t>
            </w:r>
          </w:p>
          <w:p w14:paraId="5F9294E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危险废物收集经营许可证，由县级人民政府环境保护主管部门审批颁发。</w:t>
            </w:r>
          </w:p>
          <w:p w14:paraId="3FB5E2E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本条第二款、第三款规定之外的危险废物经营许可证，由省、自治区、直辖市人民政府环境保护主管部门审批颁发。</w:t>
            </w:r>
          </w:p>
        </w:tc>
        <w:tc>
          <w:tcPr>
            <w:tcW w:w="840" w:type="dxa"/>
            <w:shd w:val="clear" w:color="auto" w:fill="FFFFFF" w:themeFill="background1"/>
            <w:vAlign w:val="center"/>
          </w:tcPr>
          <w:p w14:paraId="7BABE07C">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县级以上地方人民政府环境保护主管部门</w:t>
            </w:r>
          </w:p>
        </w:tc>
        <w:tc>
          <w:tcPr>
            <w:tcW w:w="990" w:type="dxa"/>
            <w:shd w:val="clear" w:color="auto" w:fill="FFFFFF" w:themeFill="background1"/>
            <w:vAlign w:val="center"/>
          </w:tcPr>
          <w:p w14:paraId="4F87ABF2">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5CB2772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危险废物经营许可证由省级业务主管部门颁发的，暂扣或者吊销危险废物经营许可证由省级业务主管部门决定。</w:t>
            </w:r>
          </w:p>
        </w:tc>
      </w:tr>
      <w:tr w14:paraId="5C2C8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312" w:hRule="atLeast"/>
          <w:jc w:val="center"/>
        </w:trPr>
        <w:tc>
          <w:tcPr>
            <w:tcW w:w="655" w:type="dxa"/>
            <w:gridSpan w:val="2"/>
            <w:vMerge w:val="restart"/>
            <w:shd w:val="clear" w:color="auto" w:fill="FFFFFF" w:themeFill="background1"/>
            <w:vAlign w:val="center"/>
          </w:tcPr>
          <w:p w14:paraId="6511F0D4">
            <w:pPr>
              <w:pStyle w:val="4"/>
              <w:widowControl/>
              <w:numPr>
                <w:ilvl w:val="0"/>
                <w:numId w:val="0"/>
              </w:numPr>
              <w:spacing w:line="27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1003</w:t>
            </w:r>
          </w:p>
        </w:tc>
        <w:tc>
          <w:tcPr>
            <w:tcW w:w="671" w:type="dxa"/>
            <w:gridSpan w:val="2"/>
            <w:vMerge w:val="restart"/>
            <w:shd w:val="clear" w:color="auto" w:fill="FFFFFF" w:themeFill="background1"/>
            <w:vAlign w:val="center"/>
          </w:tcPr>
          <w:p w14:paraId="06218840">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113</w:t>
            </w:r>
          </w:p>
        </w:tc>
        <w:tc>
          <w:tcPr>
            <w:tcW w:w="1787" w:type="dxa"/>
            <w:vMerge w:val="restart"/>
            <w:shd w:val="clear" w:color="auto" w:fill="FFFFFF" w:themeFill="background1"/>
            <w:vAlign w:val="center"/>
          </w:tcPr>
          <w:p w14:paraId="5B42E1A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对生产实施重点环境管理的危险化学品的企业或者使用实施重点环境管理的危险化学品从事生产的企业未按照规定将相关信息向环境保护主管部门报告的行政处罚</w:t>
            </w:r>
          </w:p>
        </w:tc>
        <w:tc>
          <w:tcPr>
            <w:tcW w:w="1278" w:type="dxa"/>
            <w:vMerge w:val="restart"/>
            <w:shd w:val="clear" w:color="auto" w:fill="FFFFFF" w:themeFill="background1"/>
            <w:vAlign w:val="center"/>
          </w:tcPr>
          <w:p w14:paraId="7197D6C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《危险化学品安全管理条例》（2013修订）</w:t>
            </w:r>
          </w:p>
        </w:tc>
        <w:tc>
          <w:tcPr>
            <w:tcW w:w="6956" w:type="dxa"/>
            <w:vMerge w:val="restart"/>
            <w:shd w:val="clear" w:color="auto" w:fill="FFFFFF" w:themeFill="background1"/>
            <w:vAlign w:val="center"/>
          </w:tcPr>
          <w:p w14:paraId="73D72BC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第八十一条  有下列情形之一的，由公安机关责令改正，可以处1万元以下的罚款；拒不改正的，处1万元以上5万元以下的罚款：</w:t>
            </w:r>
          </w:p>
          <w:p w14:paraId="2FE6DD3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（一）生产、储存、使用剧毒化学品、易制爆危险化学品的单位不如实记录生产、储存、使用的剧毒化学品、易制爆危险化学品的数量、流向的；</w:t>
            </w:r>
          </w:p>
          <w:p w14:paraId="6A2B055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（二）生产、储存、使用剧毒化学品、易制爆危险化学品的单位发现剧毒化学品、易制爆危险化学品丢失或者被盗，不立即向公安机关报告的；</w:t>
            </w:r>
          </w:p>
          <w:p w14:paraId="6B35704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（三）储存剧毒化学品的单位未将剧毒化学品的储存数量、储存地点以及管理人员的情况报所在地县级人民政府公安机关备案的；</w:t>
            </w:r>
          </w:p>
          <w:p w14:paraId="0B0D944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四）危险化学品生产企业、经营企业不如实记录剧毒化学品、易制爆危险化学品购买单位的名称、地址、经办人的姓名、身份证号码以及所购买的剧毒化学品、易制爆危险化学品的品种、数量、用途，或者保存销售记录和相关材料的时间少于1年的；</w:t>
            </w:r>
          </w:p>
          <w:p w14:paraId="7C344E4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（五）剧毒化学品、易制爆危险化学品的销售企业、购买单位未在规定的时限内将所销售、购买的剧毒化学品、易制爆危险化学品的品种、数量以及流向信息报所在地县级人民政府公安机关备案的；</w:t>
            </w:r>
          </w:p>
          <w:p w14:paraId="45892FB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（六）使用剧毒化学品、易制爆危险化学品的单位依照本条例规定转让其购买的剧毒化学品、易制爆危险化学品，未将有关情况向所在地县级人民政府公安机关报告的。</w:t>
            </w:r>
          </w:p>
          <w:p w14:paraId="7D7E986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生产、储存危险化学品的企业或者使用危险化学品从事生产的企业未按照本条例规定将安全评价报告以及整改方案的落实情况报安全生产监督管理部门或者港口行政管理部门备案，或者储存危险化学品的单位未将其剧毒化学品以及储存数量构成重大危险源的其他危险化学品的储存数量、储存地点以及管理人员的情况报安全生产监督管理部门或者港口行政管理部门备案的，分别由安全生产监督管理部门或者港口行政管理部门依照前款规定予以处罚。</w:t>
            </w:r>
          </w:p>
          <w:p w14:paraId="67796AB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生产实施重点环境管理的危险化学品的企业或者使用实施重点环境管理的危险化学品从事生产的企业未按照规定将相关信息向环境保护主管部门报告的，由环境保护主管部门依照本条第一款的规定予以处罚。</w:t>
            </w:r>
          </w:p>
        </w:tc>
        <w:tc>
          <w:tcPr>
            <w:tcW w:w="840" w:type="dxa"/>
            <w:vMerge w:val="restart"/>
            <w:shd w:val="clear" w:color="auto" w:fill="FFFFFF" w:themeFill="background1"/>
            <w:vAlign w:val="center"/>
          </w:tcPr>
          <w:p w14:paraId="49482DDE">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县级以上地方人民政府环境保护主管部门</w:t>
            </w:r>
          </w:p>
        </w:tc>
        <w:tc>
          <w:tcPr>
            <w:tcW w:w="990" w:type="dxa"/>
            <w:vMerge w:val="restart"/>
            <w:shd w:val="clear" w:color="auto" w:fill="FFFFFF" w:themeFill="background1"/>
            <w:vAlign w:val="center"/>
          </w:tcPr>
          <w:p w14:paraId="617F9EDB">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FFFFFF" w:themeFill="background1"/>
            <w:vAlign w:val="center"/>
          </w:tcPr>
          <w:p w14:paraId="1E5C864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3E4E7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8374" w:hRule="atLeast"/>
          <w:jc w:val="center"/>
        </w:trPr>
        <w:tc>
          <w:tcPr>
            <w:tcW w:w="655" w:type="dxa"/>
            <w:gridSpan w:val="2"/>
            <w:vMerge w:val="continue"/>
            <w:shd w:val="clear" w:color="auto" w:fill="FFFFFF" w:themeFill="background1"/>
            <w:vAlign w:val="center"/>
          </w:tcPr>
          <w:p w14:paraId="7A65CEB2">
            <w:pPr>
              <w:pStyle w:val="4"/>
              <w:widowControl/>
              <w:numPr>
                <w:ilvl w:val="0"/>
                <w:numId w:val="8"/>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72E9868B">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6990066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vMerge w:val="continue"/>
            <w:shd w:val="clear" w:color="auto" w:fill="FFFFFF" w:themeFill="background1"/>
            <w:vAlign w:val="center"/>
          </w:tcPr>
          <w:p w14:paraId="55BECA7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956" w:type="dxa"/>
            <w:vMerge w:val="continue"/>
            <w:shd w:val="clear" w:color="auto" w:fill="FFFFFF" w:themeFill="background1"/>
            <w:vAlign w:val="center"/>
          </w:tcPr>
          <w:p w14:paraId="593177DE">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840" w:type="dxa"/>
            <w:vMerge w:val="continue"/>
            <w:shd w:val="clear" w:color="auto" w:fill="FFFFFF" w:themeFill="background1"/>
            <w:vAlign w:val="center"/>
          </w:tcPr>
          <w:p w14:paraId="38336625">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13F0654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3CF7FF6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654BC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FFFFFF" w:themeFill="background1"/>
            <w:vAlign w:val="center"/>
          </w:tcPr>
          <w:p w14:paraId="534A8FC9">
            <w:pPr>
              <w:pStyle w:val="4"/>
              <w:widowControl/>
              <w:numPr>
                <w:ilvl w:val="0"/>
                <w:numId w:val="0"/>
              </w:numPr>
              <w:spacing w:line="256"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1004</w:t>
            </w:r>
          </w:p>
        </w:tc>
        <w:tc>
          <w:tcPr>
            <w:tcW w:w="671" w:type="dxa"/>
            <w:gridSpan w:val="2"/>
            <w:shd w:val="clear" w:color="auto" w:fill="FFFFFF" w:themeFill="background1"/>
            <w:vAlign w:val="center"/>
          </w:tcPr>
          <w:p w14:paraId="68F5634F">
            <w:pPr>
              <w:widowControl/>
              <w:spacing w:line="256"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114</w:t>
            </w:r>
          </w:p>
        </w:tc>
        <w:tc>
          <w:tcPr>
            <w:tcW w:w="1787" w:type="dxa"/>
            <w:shd w:val="clear" w:color="auto" w:fill="FFFFFF" w:themeFill="background1"/>
            <w:vAlign w:val="center"/>
          </w:tcPr>
          <w:p w14:paraId="524200BC">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对生产、储存、使用危险化学品的单位转产、停产、停业或者解散，未依照本条例规定将其危险化学品生产装置、储存设施以及库存危险化学品的处置方案报有关部门备案的行政处罚</w:t>
            </w:r>
          </w:p>
        </w:tc>
        <w:tc>
          <w:tcPr>
            <w:tcW w:w="1278" w:type="dxa"/>
            <w:shd w:val="clear" w:color="auto" w:fill="FFFFFF" w:themeFill="background1"/>
            <w:vAlign w:val="center"/>
          </w:tcPr>
          <w:p w14:paraId="2C3D3C94">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《危险化学品安全管理条例》（2013修订）</w:t>
            </w:r>
          </w:p>
        </w:tc>
        <w:tc>
          <w:tcPr>
            <w:tcW w:w="6956" w:type="dxa"/>
            <w:shd w:val="clear" w:color="auto" w:fill="FFFFFF" w:themeFill="background1"/>
            <w:vAlign w:val="center"/>
          </w:tcPr>
          <w:p w14:paraId="69E2CC34">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第八十二条第二款  生产、储存、使用危险化学品的单位转产、停产、停业或者解散，未依照本条例规定将其危险化学品生产装置、储存设施以及库存危险化学品的处置方案报有关部门备案的，分别由有关部门责令改正，可以处1万元以下的罚款；拒不改正的，处1万元以上5万元以下的罚款。</w:t>
            </w:r>
          </w:p>
        </w:tc>
        <w:tc>
          <w:tcPr>
            <w:tcW w:w="840" w:type="dxa"/>
            <w:shd w:val="clear" w:color="auto" w:fill="FFFFFF" w:themeFill="background1"/>
            <w:vAlign w:val="center"/>
          </w:tcPr>
          <w:p w14:paraId="48C5F3E5">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有关部门</w:t>
            </w:r>
          </w:p>
        </w:tc>
        <w:tc>
          <w:tcPr>
            <w:tcW w:w="990" w:type="dxa"/>
            <w:shd w:val="clear" w:color="auto" w:fill="FFFFFF" w:themeFill="background1"/>
            <w:vAlign w:val="center"/>
          </w:tcPr>
          <w:p w14:paraId="40C3580B">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1EEB63C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15554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312" w:hRule="atLeast"/>
          <w:jc w:val="center"/>
        </w:trPr>
        <w:tc>
          <w:tcPr>
            <w:tcW w:w="655" w:type="dxa"/>
            <w:gridSpan w:val="2"/>
            <w:vMerge w:val="restart"/>
            <w:shd w:val="clear" w:color="auto" w:fill="FFFFFF" w:themeFill="background1"/>
            <w:vAlign w:val="center"/>
          </w:tcPr>
          <w:p w14:paraId="3FDF3ACA">
            <w:pPr>
              <w:pStyle w:val="4"/>
              <w:widowControl/>
              <w:numPr>
                <w:ilvl w:val="0"/>
                <w:numId w:val="0"/>
              </w:numPr>
              <w:spacing w:line="256"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1005</w:t>
            </w:r>
          </w:p>
        </w:tc>
        <w:tc>
          <w:tcPr>
            <w:tcW w:w="671" w:type="dxa"/>
            <w:gridSpan w:val="2"/>
            <w:vMerge w:val="restart"/>
            <w:shd w:val="clear" w:color="auto" w:fill="FFFFFF" w:themeFill="background1"/>
            <w:vAlign w:val="center"/>
          </w:tcPr>
          <w:p w14:paraId="2E17AEAC">
            <w:pPr>
              <w:widowControl/>
              <w:spacing w:line="256"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115</w:t>
            </w:r>
          </w:p>
        </w:tc>
        <w:tc>
          <w:tcPr>
            <w:tcW w:w="1787" w:type="dxa"/>
            <w:vMerge w:val="restart"/>
            <w:shd w:val="clear" w:color="auto" w:fill="FFFFFF" w:themeFill="background1"/>
            <w:vAlign w:val="center"/>
          </w:tcPr>
          <w:p w14:paraId="166D70D2">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对医疗废物集中处置单位在运送过程中丢弃医疗废物，在非贮存地点倾倒、堆放医疗废物或者将医疗废物混入其他废物和生活垃圾等行为的行政处罚</w:t>
            </w:r>
          </w:p>
        </w:tc>
        <w:tc>
          <w:tcPr>
            <w:tcW w:w="1278" w:type="dxa"/>
            <w:vMerge w:val="restart"/>
            <w:shd w:val="clear" w:color="auto" w:fill="FFFFFF" w:themeFill="background1"/>
            <w:vAlign w:val="center"/>
          </w:tcPr>
          <w:p w14:paraId="37F7B1F2">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《中华人民共和国固体废物污染环境防治法》（2020修订）</w:t>
            </w:r>
          </w:p>
        </w:tc>
        <w:tc>
          <w:tcPr>
            <w:tcW w:w="6956" w:type="dxa"/>
            <w:vMerge w:val="restart"/>
            <w:shd w:val="clear" w:color="auto" w:fill="FFFFFF" w:themeFill="background1"/>
            <w:vAlign w:val="center"/>
          </w:tcPr>
          <w:p w14:paraId="60C4D1E6">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第一百一十二条  违反本法规定，有下列行为之一，由生态环境主管部门责令改正，处以罚款，没收违法所得；情节严重的，报经有批准权的人民政府批准，可以责令停业或者关闭：</w:t>
            </w:r>
          </w:p>
          <w:p w14:paraId="31E38FE0">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（一）未按照规定设置危险废物识别标志的；</w:t>
            </w:r>
          </w:p>
          <w:p w14:paraId="2EA468B3">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（二）未按照国家有关规定制定危险废物管理计划或者申报危险废物有关资料的；</w:t>
            </w:r>
          </w:p>
          <w:p w14:paraId="09732D60">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（三）擅自倾倒、堆放危险废物的；</w:t>
            </w:r>
          </w:p>
          <w:p w14:paraId="775F78C7">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（四）将危险废物提供或者委托给无许可证的单位或者其他生产经营者从事经营活动的；</w:t>
            </w:r>
          </w:p>
          <w:p w14:paraId="3DCD7B5D">
            <w:pPr>
              <w:widowControl/>
              <w:spacing w:line="256" w:lineRule="exact"/>
              <w:rPr>
                <w:rFonts w:ascii="Times New Roman" w:hAnsi="Times New Roman" w:eastAsia="宋体" w:cs="Times New Roman"/>
                <w:color w:val="000000" w:themeColor="text1"/>
                <w:spacing w:val="-5"/>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（五）</w:t>
            </w:r>
            <w:r>
              <w:rPr>
                <w:rFonts w:ascii="Times New Roman" w:hAnsi="Times New Roman" w:eastAsia="宋体" w:cs="Times New Roman"/>
                <w:color w:val="000000" w:themeColor="text1"/>
                <w:spacing w:val="-5"/>
                <w:kern w:val="0"/>
                <w:sz w:val="18"/>
                <w:szCs w:val="18"/>
                <w:highlight w:val="none"/>
                <w14:textFill>
                  <w14:solidFill>
                    <w14:schemeClr w14:val="tx1"/>
                  </w14:solidFill>
                </w14:textFill>
              </w:rPr>
              <w:t>未按照国家有关规定填写、运行危险废物转移联单或者未经批准擅自转移危险废物的；</w:t>
            </w:r>
          </w:p>
          <w:p w14:paraId="57908E5D">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（六）未按照国家环境保护标准贮存、利用、处置危险废物或者将危险废物混入非危险废物中贮存的；</w:t>
            </w:r>
          </w:p>
          <w:p w14:paraId="7CB4C004">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（七）未经安全性处置，混合收集、贮存、运输、处置具有不相容性质的危险废物的；</w:t>
            </w:r>
          </w:p>
          <w:p w14:paraId="65D16F45">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（八）将危险废物与旅客在同一运输工具上载运的；</w:t>
            </w:r>
          </w:p>
          <w:p w14:paraId="61B46663">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（九）未经消除污染处理，将收集、贮存、运输、处置危险废物的场所、设施、设备和容器、包装物及其他物品转作他用的；</w:t>
            </w:r>
          </w:p>
          <w:p w14:paraId="5E51955D">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（十）未采取相应防范措施，造成危险废物扬散、流失、渗漏或者其他环境污染的；</w:t>
            </w:r>
          </w:p>
          <w:p w14:paraId="23500620">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（十一）在运输过程中沿途丢弃、遗撒危险废物的；</w:t>
            </w:r>
          </w:p>
          <w:p w14:paraId="4D8A57F3">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（十二）未制定危险废物意外事故防范措施和应急预案的；</w:t>
            </w:r>
          </w:p>
          <w:p w14:paraId="62D37631">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（十三）未按照国家有关规定建立危险废物管理台账并如实记录的。</w:t>
            </w:r>
          </w:p>
          <w:p w14:paraId="0B5D8465">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有前款第一项、第二项、第五项、第六项、第七项、第八项、第九项、第十二项、第十三项行为之一，处十万元以上一百万元以下的罚款；有前款第三项、第四项、第十项、第十一项行为之一，处所需处置费用三倍以上五倍以下的罚款，所需处置费用不足二十万元的，按二十万元计算。</w:t>
            </w:r>
          </w:p>
        </w:tc>
        <w:tc>
          <w:tcPr>
            <w:tcW w:w="840" w:type="dxa"/>
            <w:vMerge w:val="restart"/>
            <w:shd w:val="clear" w:color="auto" w:fill="FFFFFF" w:themeFill="background1"/>
            <w:vAlign w:val="center"/>
          </w:tcPr>
          <w:p w14:paraId="680B6641">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县级以上地方人民政府环境保护行政主管部门</w:t>
            </w:r>
          </w:p>
        </w:tc>
        <w:tc>
          <w:tcPr>
            <w:tcW w:w="990" w:type="dxa"/>
            <w:vMerge w:val="restart"/>
            <w:shd w:val="clear" w:color="auto" w:fill="FFFFFF" w:themeFill="background1"/>
            <w:vAlign w:val="center"/>
          </w:tcPr>
          <w:p w14:paraId="1BCC28C8">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FFFFFF" w:themeFill="background1"/>
            <w:vAlign w:val="center"/>
          </w:tcPr>
          <w:p w14:paraId="4F8DF80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10DDE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312" w:hRule="atLeast"/>
          <w:jc w:val="center"/>
        </w:trPr>
        <w:tc>
          <w:tcPr>
            <w:tcW w:w="655" w:type="dxa"/>
            <w:gridSpan w:val="2"/>
            <w:vMerge w:val="continue"/>
            <w:shd w:val="clear" w:color="auto" w:fill="FFFFFF" w:themeFill="background1"/>
            <w:vAlign w:val="center"/>
          </w:tcPr>
          <w:p w14:paraId="4EEB2132">
            <w:pPr>
              <w:pStyle w:val="4"/>
              <w:widowControl/>
              <w:numPr>
                <w:ilvl w:val="0"/>
                <w:numId w:val="8"/>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1D96EDDC">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0567E3C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vMerge w:val="continue"/>
            <w:shd w:val="clear" w:color="auto" w:fill="FFFFFF" w:themeFill="background1"/>
            <w:vAlign w:val="center"/>
          </w:tcPr>
          <w:p w14:paraId="7177C0A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956" w:type="dxa"/>
            <w:vMerge w:val="continue"/>
            <w:shd w:val="clear" w:color="auto" w:fill="FFFFFF" w:themeFill="background1"/>
            <w:vAlign w:val="center"/>
          </w:tcPr>
          <w:p w14:paraId="24B732B5">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840" w:type="dxa"/>
            <w:vMerge w:val="continue"/>
            <w:shd w:val="clear" w:color="auto" w:fill="FFFFFF" w:themeFill="background1"/>
            <w:vAlign w:val="center"/>
          </w:tcPr>
          <w:p w14:paraId="71705246">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11D7DCE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5AF8868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29A75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vMerge w:val="restart"/>
            <w:shd w:val="clear" w:color="auto" w:fill="FFFFFF" w:themeFill="background1"/>
            <w:vAlign w:val="center"/>
          </w:tcPr>
          <w:p w14:paraId="14EF0B7C">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1005</w:t>
            </w:r>
          </w:p>
        </w:tc>
        <w:tc>
          <w:tcPr>
            <w:tcW w:w="671" w:type="dxa"/>
            <w:gridSpan w:val="2"/>
            <w:vMerge w:val="restart"/>
            <w:shd w:val="clear" w:color="auto" w:fill="FFFFFF" w:themeFill="background1"/>
            <w:vAlign w:val="center"/>
          </w:tcPr>
          <w:p w14:paraId="3A734835">
            <w:pPr>
              <w:widowControl/>
              <w:spacing w:line="264"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115</w:t>
            </w:r>
          </w:p>
        </w:tc>
        <w:tc>
          <w:tcPr>
            <w:tcW w:w="1787" w:type="dxa"/>
            <w:vMerge w:val="restart"/>
            <w:shd w:val="clear" w:color="auto" w:fill="FFFFFF" w:themeFill="background1"/>
            <w:vAlign w:val="center"/>
          </w:tcPr>
          <w:p w14:paraId="1DFC5D18">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对医疗废物集中处置单位在运送过程中丢弃医疗废物，在非贮存地点倾倒、堆放医疗废物或者将医疗废物混入其他废物和生活垃圾等行为的行政处罚</w:t>
            </w:r>
          </w:p>
        </w:tc>
        <w:tc>
          <w:tcPr>
            <w:tcW w:w="1278" w:type="dxa"/>
            <w:shd w:val="clear" w:color="auto" w:fill="FFFFFF" w:themeFill="background1"/>
            <w:vAlign w:val="center"/>
          </w:tcPr>
          <w:p w14:paraId="30982ED2">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《医疗废物管理条例》（2011修订）</w:t>
            </w:r>
          </w:p>
        </w:tc>
        <w:tc>
          <w:tcPr>
            <w:tcW w:w="6956" w:type="dxa"/>
            <w:shd w:val="clear" w:color="auto" w:fill="FFFFFF" w:themeFill="background1"/>
            <w:vAlign w:val="center"/>
          </w:tcPr>
          <w:p w14:paraId="6F1E31FC">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（接上页）</w:t>
            </w:r>
          </w:p>
          <w:p w14:paraId="3AA3E4AB">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第四十七条  医疗卫生机构、医疗废物集中处置单位有下列情形之一的，由县级以上地方人民政府卫生行政主管部门或者环境保护行政主管部门按照各自的职责责令限期改正，给予警告，并处5000元以上1万元以下的罚款；逾期不改正的，处1万元以上3万元以下的罚款；造成传染病传播或者环境污染事故的，由原发证部门暂扣或者吊销执业许可证件或者经营许可证件；构成犯罪的，依法追究刑事责任：</w:t>
            </w:r>
          </w:p>
          <w:p w14:paraId="5259C8A5">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（一）在运送过程中丢弃医疗废物，在非贮存地点倾倒、堆放医疗废物或者将医疗废物混入其他废物和生活垃圾的；</w:t>
            </w:r>
          </w:p>
          <w:p w14:paraId="31F4333E">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（二）未执行危险废物转移联单管理制度的；</w:t>
            </w:r>
          </w:p>
          <w:p w14:paraId="20C950FA">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（三）将医疗废物交给未取得经营许可证的单位或者个人收集、运送、贮存、处置的；</w:t>
            </w:r>
          </w:p>
          <w:p w14:paraId="556FCE28">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（四）对医疗废物的处置不符合国家规定的环境保护、卫生标准、规范的；</w:t>
            </w:r>
          </w:p>
          <w:p w14:paraId="3899CE89">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（五）未按照本条例的规定对污水、传染病病人或者疑似传染病病人的排泄物，进行严格消毒，或者未达到国家规定的排放标准，排入污水处理系统的；</w:t>
            </w:r>
          </w:p>
          <w:p w14:paraId="4365073C">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（六）对收治的传染病病人或者疑似传染病病人产生的生活垃圾，未按照医疗废物进行管理和处置的。</w:t>
            </w:r>
          </w:p>
        </w:tc>
        <w:tc>
          <w:tcPr>
            <w:tcW w:w="840" w:type="dxa"/>
            <w:vMerge w:val="restart"/>
            <w:shd w:val="clear" w:color="auto" w:fill="FFFFFF" w:themeFill="background1"/>
            <w:vAlign w:val="center"/>
          </w:tcPr>
          <w:p w14:paraId="524F5BC4">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县级以上地方人民政府环境保护行政主管部门</w:t>
            </w:r>
          </w:p>
        </w:tc>
        <w:tc>
          <w:tcPr>
            <w:tcW w:w="990" w:type="dxa"/>
            <w:vMerge w:val="restart"/>
            <w:shd w:val="clear" w:color="auto" w:fill="FFFFFF" w:themeFill="background1"/>
            <w:vAlign w:val="center"/>
          </w:tcPr>
          <w:p w14:paraId="4DF8F0BE">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FFFFFF" w:themeFill="background1"/>
            <w:vAlign w:val="center"/>
          </w:tcPr>
          <w:p w14:paraId="3A050E4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5D688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vMerge w:val="continue"/>
            <w:shd w:val="clear" w:color="auto" w:fill="FFFFFF" w:themeFill="background1"/>
            <w:vAlign w:val="center"/>
          </w:tcPr>
          <w:p w14:paraId="6C46CABF">
            <w:pPr>
              <w:pStyle w:val="4"/>
              <w:widowControl/>
              <w:numPr>
                <w:ilvl w:val="0"/>
                <w:numId w:val="9"/>
              </w:numPr>
              <w:spacing w:line="264"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1211A8B9">
            <w:pPr>
              <w:widowControl/>
              <w:spacing w:line="264"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04278416">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3D2E9C27">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《医疗废物管理行政处罚办法》（2010修正）</w:t>
            </w:r>
          </w:p>
        </w:tc>
        <w:tc>
          <w:tcPr>
            <w:tcW w:w="6956" w:type="dxa"/>
            <w:shd w:val="clear" w:color="auto" w:fill="FFFFFF" w:themeFill="background1"/>
            <w:vAlign w:val="center"/>
          </w:tcPr>
          <w:p w14:paraId="6EA9B333">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第七条第二款  医疗卫生机构在医疗卫生机构外运送过程中丢弃医疗废物，在非贮存地点倾倒、堆放医疗废物或者将医疗废物混入其他废物和生活垃圾的，由县级以上地方人民政府环境保护行政主管部门依照《中华人民共和国固体废物污染环境防治法》第七十五条规定责令停止违法行为，限期改正，处一万元以上十万元以下的罚款。</w:t>
            </w:r>
          </w:p>
          <w:p w14:paraId="3D042BFA">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第八条  医疗废物集中处置单位有《条例》第四十七条规定的情形，在运送过程中丢弃医疗废物，在非贮存地点倾倒、堆放医疗废物或者将医疗废物混入其他废物和生活垃圾的，由县级以上地方人民政府环境保护行政主管部门依照《中华人民共和国固体废物污染环境防治法》第七十五条规定责令停止违法行为，限期改正，处一万元以上十万元以下的罚款。</w:t>
            </w:r>
          </w:p>
          <w:p w14:paraId="6F533FCC">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第九条  医疗废物集中处置单位和依照《条例》自行建有医疗废物处置设施的医疗卫生机构，有《条例》第四十七条规定的情形，对医疗废物的处置不符合国家规定的环境保护、卫生标准、规范的，由县级以上地方人民政府环境保护行政主管部门责令限期改正，给予警告，并处5000元以上1万元以下的罚款；逾期不改正的，处1万元以上3万元以下的罚款。</w:t>
            </w:r>
          </w:p>
          <w:p w14:paraId="6A887706">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第十条  医疗卫生机构、医疗废物集中处置单位有《条例》第四十七条规定的下列情形之一的，由县级以上人民政府环境保护行政主管部门依照《中华人民共和国固体废物污染环境防治法》第七十五条规定责令停止违法行为，限期改正，处二万元以上二十万元以下的罚款：</w:t>
            </w:r>
          </w:p>
          <w:p w14:paraId="34D778E0">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（一）未执行危险废物转移联单管理制度的；</w:t>
            </w:r>
          </w:p>
          <w:p w14:paraId="64B024B0">
            <w:pPr>
              <w:widowControl/>
              <w:spacing w:line="264" w:lineRule="exact"/>
              <w:rPr>
                <w:rFonts w:ascii="Times New Roman" w:hAnsi="Times New Roman" w:eastAsia="宋体" w:cs="Times New Roman"/>
                <w:color w:val="000000" w:themeColor="text1"/>
                <w:spacing w:val="-5"/>
                <w:kern w:val="0"/>
                <w:sz w:val="18"/>
                <w:szCs w:val="18"/>
                <w:highlight w:val="none"/>
                <w14:textFill>
                  <w14:solidFill>
                    <w14:schemeClr w14:val="tx1"/>
                  </w14:solidFill>
                </w14:textFill>
              </w:rPr>
            </w:pPr>
            <w:r>
              <w:rPr>
                <w:rFonts w:ascii="Times New Roman" w:hAnsi="Times New Roman" w:eastAsia="宋体" w:cs="Times New Roman"/>
                <w:color w:val="000000" w:themeColor="text1"/>
                <w:spacing w:val="-5"/>
                <w:kern w:val="0"/>
                <w:sz w:val="18"/>
                <w:szCs w:val="18"/>
                <w:highlight w:val="none"/>
                <w14:textFill>
                  <w14:solidFill>
                    <w14:schemeClr w14:val="tx1"/>
                  </w14:solidFill>
                </w14:textFill>
              </w:rPr>
              <w:t>（二）将医疗废物交给或委托给未取得经营许可证的单位或者个人收集、运送、贮存、处置的。</w:t>
            </w:r>
          </w:p>
          <w:p w14:paraId="03834C01">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（对应修订后的《中华人民共和国固体废物污染环境防治法》第一百一十二条）</w:t>
            </w:r>
          </w:p>
        </w:tc>
        <w:tc>
          <w:tcPr>
            <w:tcW w:w="840" w:type="dxa"/>
            <w:vMerge w:val="continue"/>
            <w:shd w:val="clear" w:color="auto" w:fill="FFFFFF" w:themeFill="background1"/>
            <w:vAlign w:val="center"/>
          </w:tcPr>
          <w:p w14:paraId="7D7CE40E">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1345DD9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6B2AA69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3B6A7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vMerge w:val="restart"/>
            <w:shd w:val="clear" w:color="auto" w:fill="FFFFFF" w:themeFill="background1"/>
            <w:vAlign w:val="center"/>
          </w:tcPr>
          <w:p w14:paraId="3B5AB727">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1006</w:t>
            </w:r>
          </w:p>
        </w:tc>
        <w:tc>
          <w:tcPr>
            <w:tcW w:w="671" w:type="dxa"/>
            <w:gridSpan w:val="2"/>
            <w:vMerge w:val="restart"/>
            <w:shd w:val="clear" w:color="auto" w:fill="FFFFFF" w:themeFill="background1"/>
            <w:vAlign w:val="center"/>
          </w:tcPr>
          <w:p w14:paraId="2452BABE">
            <w:pPr>
              <w:widowControl/>
              <w:spacing w:line="264"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116</w:t>
            </w:r>
          </w:p>
        </w:tc>
        <w:tc>
          <w:tcPr>
            <w:tcW w:w="1787" w:type="dxa"/>
            <w:vMerge w:val="restart"/>
            <w:shd w:val="clear" w:color="auto" w:fill="FFFFFF" w:themeFill="background1"/>
            <w:vAlign w:val="center"/>
          </w:tcPr>
          <w:p w14:paraId="272804F9">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对医疗废物集中处置单位，无正当理由，阻碍环境保护行政主管部门执法人员执行职务，拒绝执法人员进入现场，或者不配合执法部门的检查、监测、调查取证的行政处罚</w:t>
            </w:r>
          </w:p>
        </w:tc>
        <w:tc>
          <w:tcPr>
            <w:tcW w:w="1278" w:type="dxa"/>
            <w:shd w:val="clear" w:color="auto" w:fill="FFFFFF" w:themeFill="background1"/>
            <w:vAlign w:val="center"/>
          </w:tcPr>
          <w:p w14:paraId="70BBAB91">
            <w:pPr>
              <w:widowControl/>
              <w:spacing w:line="264" w:lineRule="exact"/>
              <w:rPr>
                <w:rFonts w:ascii="Times New Roman" w:hAnsi="Times New Roman" w:eastAsia="宋体" w:cs="Times New Roman"/>
                <w:color w:val="000000" w:themeColor="text1"/>
                <w:spacing w:val="-5"/>
                <w:kern w:val="0"/>
                <w:sz w:val="18"/>
                <w:szCs w:val="18"/>
                <w:highlight w:val="none"/>
                <w14:textFill>
                  <w14:solidFill>
                    <w14:schemeClr w14:val="tx1"/>
                  </w14:solidFill>
                </w14:textFill>
              </w:rPr>
            </w:pPr>
            <w:r>
              <w:rPr>
                <w:rFonts w:ascii="Times New Roman" w:hAnsi="Times New Roman" w:eastAsia="宋体" w:cs="Times New Roman"/>
                <w:color w:val="000000" w:themeColor="text1"/>
                <w:spacing w:val="-5"/>
                <w:kern w:val="0"/>
                <w:sz w:val="18"/>
                <w:szCs w:val="18"/>
                <w:highlight w:val="none"/>
                <w14:textFill>
                  <w14:solidFill>
                    <w14:schemeClr w14:val="tx1"/>
                  </w14:solidFill>
                </w14:textFill>
              </w:rPr>
              <w:t>《中华人民共和国固体废物污染环境防治法》（2020修订）</w:t>
            </w:r>
          </w:p>
        </w:tc>
        <w:tc>
          <w:tcPr>
            <w:tcW w:w="6956" w:type="dxa"/>
            <w:shd w:val="clear" w:color="auto" w:fill="FFFFFF" w:themeFill="background1"/>
            <w:vAlign w:val="center"/>
          </w:tcPr>
          <w:p w14:paraId="02AB4E07">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第一百零三条  违反本法规定，以拖延、围堵、滞留执法人员等方式拒绝、阻挠监督检查，或者在接受监督检查时弄虚作假的，由生态环境主管部门或者其他负有固体废物污染环境防治监督管理职责的部门责令改正，处五万元以上二十万元以下的罚款；对直接负责的主管人员和其他直接责任人员，处二万元以上十万元以下的罚款。</w:t>
            </w:r>
          </w:p>
        </w:tc>
        <w:tc>
          <w:tcPr>
            <w:tcW w:w="840" w:type="dxa"/>
            <w:vMerge w:val="restart"/>
            <w:shd w:val="clear" w:color="auto" w:fill="FFFFFF" w:themeFill="background1"/>
            <w:vAlign w:val="center"/>
          </w:tcPr>
          <w:p w14:paraId="7769CE7F">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县级以上地方人民政府环境保护行政主管部门</w:t>
            </w:r>
          </w:p>
        </w:tc>
        <w:tc>
          <w:tcPr>
            <w:tcW w:w="990" w:type="dxa"/>
            <w:vMerge w:val="restart"/>
            <w:shd w:val="clear" w:color="auto" w:fill="FFFFFF" w:themeFill="background1"/>
            <w:vAlign w:val="center"/>
          </w:tcPr>
          <w:p w14:paraId="18483CA8">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FFFFFF" w:themeFill="background1"/>
            <w:vAlign w:val="center"/>
          </w:tcPr>
          <w:p w14:paraId="7EFCEC1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079E3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vMerge w:val="continue"/>
            <w:shd w:val="clear" w:color="auto" w:fill="FFFFFF" w:themeFill="background1"/>
            <w:vAlign w:val="center"/>
          </w:tcPr>
          <w:p w14:paraId="030C0EBE">
            <w:pPr>
              <w:pStyle w:val="4"/>
              <w:widowControl/>
              <w:numPr>
                <w:ilvl w:val="0"/>
                <w:numId w:val="9"/>
              </w:numPr>
              <w:spacing w:line="264"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498B0089">
            <w:pPr>
              <w:widowControl/>
              <w:spacing w:line="264"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200EEF5B">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71677EFE">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《医疗废物管理条例》（2011修订）</w:t>
            </w:r>
          </w:p>
        </w:tc>
        <w:tc>
          <w:tcPr>
            <w:tcW w:w="6956" w:type="dxa"/>
            <w:shd w:val="clear" w:color="auto" w:fill="FFFFFF" w:themeFill="background1"/>
            <w:vAlign w:val="center"/>
          </w:tcPr>
          <w:p w14:paraId="3DB627A8">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第五十条  医疗卫生机构、医疗废物集中处置单位，无正当理由，阻碍卫生行政主管部门或者环境保护行政主管部门执法人员执行职务，拒绝执法人员进入现场，或者不配合执法部门的检查、监测、调查取证的，由县级以上地方人民政府卫生行政主管部门或者环境保护行政主管部门按照各自的职责责令改正，给予警告；拒不改正的，由原发证部门暂扣或者吊销执业许可证件或者经营许可证件；触犯《中华人民共和国治安管理处罚法》，构成违反治安管理行为的，由公安机关依法予以处罚；构成犯罪的，依法追究刑事责任。</w:t>
            </w:r>
          </w:p>
        </w:tc>
        <w:tc>
          <w:tcPr>
            <w:tcW w:w="840" w:type="dxa"/>
            <w:vMerge w:val="continue"/>
            <w:shd w:val="clear" w:color="auto" w:fill="FFFFFF" w:themeFill="background1"/>
            <w:vAlign w:val="center"/>
          </w:tcPr>
          <w:p w14:paraId="64DF8CCE">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5328A82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3D060A1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51089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vMerge w:val="continue"/>
            <w:shd w:val="clear" w:color="auto" w:fill="FFFFFF" w:themeFill="background1"/>
            <w:vAlign w:val="center"/>
          </w:tcPr>
          <w:p w14:paraId="75C7A6EB">
            <w:pPr>
              <w:pStyle w:val="4"/>
              <w:widowControl/>
              <w:numPr>
                <w:ilvl w:val="0"/>
                <w:numId w:val="9"/>
              </w:numPr>
              <w:spacing w:line="264"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3C839252">
            <w:pPr>
              <w:widowControl/>
              <w:spacing w:line="264"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0B4094AC">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57BAFEBF">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《医疗废物管理行政处罚办法》（2010修正）</w:t>
            </w:r>
          </w:p>
        </w:tc>
        <w:tc>
          <w:tcPr>
            <w:tcW w:w="6956" w:type="dxa"/>
            <w:shd w:val="clear" w:color="auto" w:fill="FFFFFF" w:themeFill="background1"/>
            <w:vAlign w:val="center"/>
          </w:tcPr>
          <w:p w14:paraId="03251FDF">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第十二条第二款  医疗卫生机构、医疗废物集中处置单位阻碍环境保护行政主管部门执法人员执行职务，拒绝执法人员进入现场，或者不配合执法部门的检查、监测、调查取证的，由县级以上地方人民政府环境保护行政主管部门依照《中华人民共和国固体废物污染环境防治法》第七十条规定责令限期改正；拒不改正或者在检查时弄虚作假的，处二千元以上二万元以下的罚款。</w:t>
            </w:r>
          </w:p>
          <w:p w14:paraId="14E3FA8F">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（对应修订后的《中华人民共和国固体废物污染环境防治法》第一百零三条）</w:t>
            </w:r>
          </w:p>
        </w:tc>
        <w:tc>
          <w:tcPr>
            <w:tcW w:w="840" w:type="dxa"/>
            <w:vMerge w:val="continue"/>
            <w:shd w:val="clear" w:color="auto" w:fill="FFFFFF" w:themeFill="background1"/>
            <w:vAlign w:val="center"/>
          </w:tcPr>
          <w:p w14:paraId="4C68C460">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4F1211A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14B5481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2414B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vMerge w:val="restart"/>
            <w:shd w:val="clear" w:color="auto" w:fill="FFFFFF" w:themeFill="background1"/>
            <w:vAlign w:val="center"/>
          </w:tcPr>
          <w:p w14:paraId="6E31C68D">
            <w:pPr>
              <w:pStyle w:val="4"/>
              <w:widowControl/>
              <w:numPr>
                <w:ilvl w:val="0"/>
                <w:numId w:val="0"/>
              </w:numPr>
              <w:spacing w:line="264"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1007</w:t>
            </w:r>
          </w:p>
        </w:tc>
        <w:tc>
          <w:tcPr>
            <w:tcW w:w="671" w:type="dxa"/>
            <w:gridSpan w:val="2"/>
            <w:vMerge w:val="restart"/>
            <w:shd w:val="clear" w:color="auto" w:fill="FFFFFF" w:themeFill="background1"/>
            <w:vAlign w:val="center"/>
          </w:tcPr>
          <w:p w14:paraId="62C62E63">
            <w:pPr>
              <w:widowControl/>
              <w:spacing w:line="264"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117</w:t>
            </w:r>
          </w:p>
        </w:tc>
        <w:tc>
          <w:tcPr>
            <w:tcW w:w="1787" w:type="dxa"/>
            <w:vMerge w:val="restart"/>
            <w:shd w:val="clear" w:color="auto" w:fill="FFFFFF" w:themeFill="background1"/>
            <w:vAlign w:val="center"/>
          </w:tcPr>
          <w:p w14:paraId="11D6788E">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对承运人明知托运人违反规定运输医疗废物，仍予以运输的，或者承运人将医疗废物与旅客在同一工具上载运的行政处罚</w:t>
            </w:r>
          </w:p>
        </w:tc>
        <w:tc>
          <w:tcPr>
            <w:tcW w:w="1278" w:type="dxa"/>
            <w:shd w:val="clear" w:color="auto" w:fill="FFFFFF" w:themeFill="background1"/>
            <w:vAlign w:val="center"/>
          </w:tcPr>
          <w:p w14:paraId="142BCF1A">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《医疗废物管理条例》（2011修订）</w:t>
            </w:r>
          </w:p>
        </w:tc>
        <w:tc>
          <w:tcPr>
            <w:tcW w:w="6956" w:type="dxa"/>
            <w:shd w:val="clear" w:color="auto" w:fill="FFFFFF" w:themeFill="background1"/>
            <w:vAlign w:val="center"/>
          </w:tcPr>
          <w:p w14:paraId="6D297020">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第五十三条  转让、买卖医疗废物，邮寄或者通过铁路、航空运输医疗废物，或者违反本条例规定通过水路运输医疗废物的，由县级以上地方人民政府环境保护行政主管部门责令转让、买卖双方、邮寄人、托运人立即停止违法行为，给予警告，没收违法所得；违法所得5000元以上的，并处违法所得2倍以上5倍以下的罚款；没有违法所得或者违法所得不足5000元的，并处5000元以上2万元以下的罚款。</w:t>
            </w:r>
          </w:p>
          <w:p w14:paraId="23D9DD1B">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承运人明知托运人违反本条例的规定运输医疗废物，仍予以运输的，或者承运人将医疗废物与旅客在同一工具上载运的，按照前款的规定予以处罚。</w:t>
            </w:r>
          </w:p>
        </w:tc>
        <w:tc>
          <w:tcPr>
            <w:tcW w:w="840" w:type="dxa"/>
            <w:vMerge w:val="restart"/>
            <w:shd w:val="clear" w:color="auto" w:fill="FFFFFF" w:themeFill="background1"/>
            <w:vAlign w:val="center"/>
          </w:tcPr>
          <w:p w14:paraId="47C48817">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县级以上地方人民政府环境保护行政主管部门</w:t>
            </w:r>
          </w:p>
        </w:tc>
        <w:tc>
          <w:tcPr>
            <w:tcW w:w="990" w:type="dxa"/>
            <w:vMerge w:val="restart"/>
            <w:shd w:val="clear" w:color="auto" w:fill="FFFFFF" w:themeFill="background1"/>
            <w:vAlign w:val="center"/>
          </w:tcPr>
          <w:p w14:paraId="44F23524">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FFFFFF" w:themeFill="background1"/>
            <w:vAlign w:val="center"/>
          </w:tcPr>
          <w:p w14:paraId="7DFD4D9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3E159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vMerge w:val="continue"/>
            <w:shd w:val="clear" w:color="auto" w:fill="FFFFFF" w:themeFill="background1"/>
            <w:vAlign w:val="center"/>
          </w:tcPr>
          <w:p w14:paraId="48D9D4D6">
            <w:pPr>
              <w:pStyle w:val="4"/>
              <w:widowControl/>
              <w:numPr>
                <w:ilvl w:val="0"/>
                <w:numId w:val="9"/>
              </w:numPr>
              <w:spacing w:line="264"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5D59EDF7">
            <w:pPr>
              <w:widowControl/>
              <w:spacing w:line="264"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037506C9">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1B8C39B3">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《医疗废物管理行政处罚办法》（2010修正）</w:t>
            </w:r>
          </w:p>
        </w:tc>
        <w:tc>
          <w:tcPr>
            <w:tcW w:w="6956" w:type="dxa"/>
            <w:shd w:val="clear" w:color="auto" w:fill="FFFFFF" w:themeFill="background1"/>
            <w:vAlign w:val="center"/>
          </w:tcPr>
          <w:p w14:paraId="562D4F12">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第十六条  有《条例》第五十三条规定的情形，转让、买卖医疗废物，邮寄或者通过铁路、航空运输医疗废物，或者违反《条例》规定通过水路运输医疗废物的，由县级以上地方人民政府环境保护行政主管部门责令转让、买卖双方、邮寄人、托运人立即停止违法行为，给予警告，没收违法所得；违法所得5000元以上的，并处违法所得2倍以上5倍以下的罚款；没有违法所得或者违法所得不足5000元的，并处5000元以上2万元以下的罚款。</w:t>
            </w:r>
          </w:p>
          <w:p w14:paraId="7FEC492C">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承运人明知托运人违反《条例》的规定运输医疗废物，仍予以运输的，按照前款的规定予以处罚；承运人将医疗废物与旅客在同一工具上载运的，由县级以上人民政府环境保护行政主管部门依照《中华人民共和国固体废物污染环境防治法》第七十五条规定责令停止违法行为，限期改正，处一万元以上十万元以下的罚款。</w:t>
            </w:r>
          </w:p>
          <w:p w14:paraId="42A1E20E">
            <w:pPr>
              <w:widowControl/>
              <w:spacing w:line="264"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（对应修订后的《中华人民共和国固体废物污染环境防治法》第一百一十二条）</w:t>
            </w:r>
          </w:p>
        </w:tc>
        <w:tc>
          <w:tcPr>
            <w:tcW w:w="840" w:type="dxa"/>
            <w:vMerge w:val="continue"/>
            <w:shd w:val="clear" w:color="auto" w:fill="FFFFFF" w:themeFill="background1"/>
            <w:vAlign w:val="center"/>
          </w:tcPr>
          <w:p w14:paraId="59F10BAD">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6761018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3201C6C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7FFFC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FFFFFF" w:themeFill="background1"/>
            <w:vAlign w:val="center"/>
          </w:tcPr>
          <w:p w14:paraId="1F41A805">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1008</w:t>
            </w:r>
          </w:p>
        </w:tc>
        <w:tc>
          <w:tcPr>
            <w:tcW w:w="671" w:type="dxa"/>
            <w:gridSpan w:val="2"/>
            <w:shd w:val="clear" w:color="auto" w:fill="FFFFFF" w:themeFill="background1"/>
            <w:vAlign w:val="center"/>
          </w:tcPr>
          <w:p w14:paraId="6627B45A">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118</w:t>
            </w:r>
          </w:p>
        </w:tc>
        <w:tc>
          <w:tcPr>
            <w:tcW w:w="1787" w:type="dxa"/>
            <w:shd w:val="clear" w:color="auto" w:fill="FFFFFF" w:themeFill="background1"/>
            <w:vAlign w:val="center"/>
          </w:tcPr>
          <w:p w14:paraId="4A509695">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对未取得废弃电器电子产品处理资格擅自从事废弃电器电子产品处理活动的行政处罚</w:t>
            </w:r>
          </w:p>
        </w:tc>
        <w:tc>
          <w:tcPr>
            <w:tcW w:w="1278" w:type="dxa"/>
            <w:shd w:val="clear" w:color="auto" w:fill="FFFFFF" w:themeFill="background1"/>
            <w:vAlign w:val="center"/>
          </w:tcPr>
          <w:p w14:paraId="0D7F03A3">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《废弃电器电子产品回收处理管理条例》（2019修订）</w:t>
            </w:r>
          </w:p>
        </w:tc>
        <w:tc>
          <w:tcPr>
            <w:tcW w:w="6956" w:type="dxa"/>
            <w:shd w:val="clear" w:color="auto" w:fill="FFFFFF" w:themeFill="background1"/>
            <w:vAlign w:val="center"/>
          </w:tcPr>
          <w:p w14:paraId="63A2EC99">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第二十八条  违反本条例规定，未取得废弃电器电子产品处理资格擅自从事废弃电器电子产品处理活动的，由县级以上人民政府生态环境主管部门责令停业、关闭，没收违法所得，并处5万元以上50万元以下的罚款。</w:t>
            </w:r>
          </w:p>
        </w:tc>
        <w:tc>
          <w:tcPr>
            <w:tcW w:w="840" w:type="dxa"/>
            <w:shd w:val="clear" w:color="auto" w:fill="FFFFFF" w:themeFill="background1"/>
            <w:vAlign w:val="center"/>
          </w:tcPr>
          <w:p w14:paraId="6BF08A2E">
            <w:pPr>
              <w:widowControl/>
              <w:spacing w:line="26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县级以上人民政府生态环境主管部门</w:t>
            </w:r>
          </w:p>
        </w:tc>
        <w:tc>
          <w:tcPr>
            <w:tcW w:w="990" w:type="dxa"/>
            <w:shd w:val="clear" w:color="auto" w:fill="FFFFFF" w:themeFill="background1"/>
            <w:vAlign w:val="center"/>
          </w:tcPr>
          <w:p w14:paraId="08D44085">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433C4B6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31B6F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1841" w:hRule="atLeast"/>
          <w:jc w:val="center"/>
        </w:trPr>
        <w:tc>
          <w:tcPr>
            <w:tcW w:w="655" w:type="dxa"/>
            <w:gridSpan w:val="2"/>
            <w:shd w:val="clear" w:color="auto" w:fill="FFFFFF" w:themeFill="background1"/>
            <w:vAlign w:val="center"/>
          </w:tcPr>
          <w:p w14:paraId="553289F1">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1009</w:t>
            </w:r>
          </w:p>
        </w:tc>
        <w:tc>
          <w:tcPr>
            <w:tcW w:w="671" w:type="dxa"/>
            <w:gridSpan w:val="2"/>
            <w:shd w:val="clear" w:color="auto" w:fill="FFFFFF" w:themeFill="background1"/>
            <w:vAlign w:val="center"/>
          </w:tcPr>
          <w:p w14:paraId="3F6B488D">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119</w:t>
            </w:r>
          </w:p>
        </w:tc>
        <w:tc>
          <w:tcPr>
            <w:tcW w:w="1787" w:type="dxa"/>
            <w:shd w:val="clear" w:color="auto" w:fill="FFFFFF" w:themeFill="background1"/>
            <w:vAlign w:val="center"/>
          </w:tcPr>
          <w:p w14:paraId="08E5F4CB">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对采用国家明令淘汰的技术和工艺处理废弃电器电子产品的行政处罚</w:t>
            </w:r>
          </w:p>
        </w:tc>
        <w:tc>
          <w:tcPr>
            <w:tcW w:w="1278" w:type="dxa"/>
            <w:shd w:val="clear" w:color="auto" w:fill="FFFFFF" w:themeFill="background1"/>
            <w:vAlign w:val="center"/>
          </w:tcPr>
          <w:p w14:paraId="57241F85">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《废弃电器电子产品回收处理管理条例》（2019修订）</w:t>
            </w:r>
          </w:p>
        </w:tc>
        <w:tc>
          <w:tcPr>
            <w:tcW w:w="6956" w:type="dxa"/>
            <w:shd w:val="clear" w:color="auto" w:fill="FFFFFF" w:themeFill="background1"/>
            <w:vAlign w:val="center"/>
          </w:tcPr>
          <w:p w14:paraId="18867F05">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第二十九条  违反本条例规定，采用国家明令淘汰的技术和工艺处理废弃电器电子产品的，由县级以上人民政府生态环境主管部门责令限期改正；情节严重的，由设区的市级人民政府生态环境主管部门依法暂停直至撤销其废弃电器电子产品处理资格。</w:t>
            </w:r>
          </w:p>
        </w:tc>
        <w:tc>
          <w:tcPr>
            <w:tcW w:w="840" w:type="dxa"/>
            <w:shd w:val="clear" w:color="auto" w:fill="FFFFFF" w:themeFill="background1"/>
            <w:vAlign w:val="center"/>
          </w:tcPr>
          <w:p w14:paraId="025CCD4B">
            <w:pPr>
              <w:widowControl/>
              <w:spacing w:line="26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县级以上人民政府生态环境主管部门</w:t>
            </w:r>
          </w:p>
        </w:tc>
        <w:tc>
          <w:tcPr>
            <w:tcW w:w="990" w:type="dxa"/>
            <w:shd w:val="clear" w:color="auto" w:fill="FFFFFF" w:themeFill="background1"/>
            <w:vAlign w:val="center"/>
          </w:tcPr>
          <w:p w14:paraId="696D94A7">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0C3A293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1CCCF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FFFFFF" w:themeFill="background1"/>
            <w:vAlign w:val="center"/>
          </w:tcPr>
          <w:p w14:paraId="7F5D80BF">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1010</w:t>
            </w:r>
          </w:p>
        </w:tc>
        <w:tc>
          <w:tcPr>
            <w:tcW w:w="671" w:type="dxa"/>
            <w:gridSpan w:val="2"/>
            <w:shd w:val="clear" w:color="auto" w:fill="FFFFFF" w:themeFill="background1"/>
            <w:vAlign w:val="center"/>
          </w:tcPr>
          <w:p w14:paraId="584A2D60">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120</w:t>
            </w:r>
          </w:p>
        </w:tc>
        <w:tc>
          <w:tcPr>
            <w:tcW w:w="1787" w:type="dxa"/>
            <w:shd w:val="clear" w:color="auto" w:fill="FFFFFF" w:themeFill="background1"/>
            <w:vAlign w:val="center"/>
          </w:tcPr>
          <w:p w14:paraId="14C58D6E">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对处理企业未建立废弃电器电子产品的数据信息管理系统，未按规定报送基本数据和有关情况或者报送基本数据、有关情况不真实，或者未按规定期限保存基本数据的行政处罚</w:t>
            </w:r>
          </w:p>
        </w:tc>
        <w:tc>
          <w:tcPr>
            <w:tcW w:w="1278" w:type="dxa"/>
            <w:shd w:val="clear" w:color="auto" w:fill="FFFFFF" w:themeFill="background1"/>
            <w:vAlign w:val="center"/>
          </w:tcPr>
          <w:p w14:paraId="7D7C602F">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《废弃电器电子产品回收处理管理条例》（2019修订）</w:t>
            </w:r>
          </w:p>
        </w:tc>
        <w:tc>
          <w:tcPr>
            <w:tcW w:w="6956" w:type="dxa"/>
            <w:shd w:val="clear" w:color="auto" w:fill="FFFFFF" w:themeFill="background1"/>
            <w:vAlign w:val="center"/>
          </w:tcPr>
          <w:p w14:paraId="79D310C5">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第三十一条  违反本条例规定，处理企业未建立废弃电器电子产品的数据信息管理系统，未按规定报送基本数据和有关情况或者报送基本数据、有关情况不真实，或者未按规定期限保存基本数据的，由所在地的设区的市级人民政府生态环境主管部门责令限期改正，可以处5万元以下的罚款。</w:t>
            </w:r>
          </w:p>
        </w:tc>
        <w:tc>
          <w:tcPr>
            <w:tcW w:w="840" w:type="dxa"/>
            <w:shd w:val="clear" w:color="auto" w:fill="FFFFFF" w:themeFill="background1"/>
            <w:vAlign w:val="center"/>
          </w:tcPr>
          <w:p w14:paraId="26EA1F43">
            <w:pPr>
              <w:widowControl/>
              <w:spacing w:line="26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设区的市级人民政府生态环境主管部门</w:t>
            </w:r>
          </w:p>
        </w:tc>
        <w:tc>
          <w:tcPr>
            <w:tcW w:w="990" w:type="dxa"/>
            <w:shd w:val="clear" w:color="auto" w:fill="FFFFFF" w:themeFill="background1"/>
            <w:vAlign w:val="center"/>
          </w:tcPr>
          <w:p w14:paraId="43277C5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设区的市综合行政执法部门</w:t>
            </w:r>
          </w:p>
        </w:tc>
        <w:tc>
          <w:tcPr>
            <w:tcW w:w="1358" w:type="dxa"/>
            <w:shd w:val="clear" w:color="auto" w:fill="FFFFFF" w:themeFill="background1"/>
            <w:vAlign w:val="center"/>
          </w:tcPr>
          <w:p w14:paraId="55381F6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0C047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FFFFFF" w:themeFill="background1"/>
            <w:vAlign w:val="center"/>
          </w:tcPr>
          <w:p w14:paraId="4D1FDE63">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1011</w:t>
            </w:r>
          </w:p>
        </w:tc>
        <w:tc>
          <w:tcPr>
            <w:tcW w:w="671" w:type="dxa"/>
            <w:gridSpan w:val="2"/>
            <w:shd w:val="clear" w:color="auto" w:fill="FFFFFF" w:themeFill="background1"/>
            <w:vAlign w:val="center"/>
          </w:tcPr>
          <w:p w14:paraId="39CE892E">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121</w:t>
            </w:r>
          </w:p>
        </w:tc>
        <w:tc>
          <w:tcPr>
            <w:tcW w:w="1787" w:type="dxa"/>
            <w:shd w:val="clear" w:color="auto" w:fill="FFFFFF" w:themeFill="background1"/>
            <w:vAlign w:val="center"/>
          </w:tcPr>
          <w:p w14:paraId="3DC6D1A4">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对处理企业未建立日常环境监测制度或者未开展日常环境监测的行政处罚</w:t>
            </w:r>
          </w:p>
        </w:tc>
        <w:tc>
          <w:tcPr>
            <w:tcW w:w="1278" w:type="dxa"/>
            <w:shd w:val="clear" w:color="auto" w:fill="FFFFFF" w:themeFill="background1"/>
            <w:vAlign w:val="center"/>
          </w:tcPr>
          <w:p w14:paraId="05FDECD3">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《废弃电器电子产品回收处理管理条例》（2019修订）</w:t>
            </w:r>
          </w:p>
        </w:tc>
        <w:tc>
          <w:tcPr>
            <w:tcW w:w="6956" w:type="dxa"/>
            <w:shd w:val="clear" w:color="auto" w:fill="FFFFFF" w:themeFill="background1"/>
            <w:vAlign w:val="center"/>
          </w:tcPr>
          <w:p w14:paraId="34445C9F">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第三十二条  违反本条例规定，处理企业未建立日常环境监测制度或者未开展日常环境监测的，由县级以上人民政府生态环境主管部门责令限期改正，可以处5万元以下的罚款。</w:t>
            </w:r>
          </w:p>
        </w:tc>
        <w:tc>
          <w:tcPr>
            <w:tcW w:w="840" w:type="dxa"/>
            <w:shd w:val="clear" w:color="auto" w:fill="FFFFFF" w:themeFill="background1"/>
            <w:vAlign w:val="center"/>
          </w:tcPr>
          <w:p w14:paraId="67A1CFDC">
            <w:pPr>
              <w:widowControl/>
              <w:spacing w:line="26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县级以上人民政府生态环境主管部门</w:t>
            </w:r>
          </w:p>
        </w:tc>
        <w:tc>
          <w:tcPr>
            <w:tcW w:w="990" w:type="dxa"/>
            <w:shd w:val="clear" w:color="auto" w:fill="FFFFFF" w:themeFill="background1"/>
            <w:vAlign w:val="center"/>
          </w:tcPr>
          <w:p w14:paraId="365CD59C">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7C07F0C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4BE7C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FFFFFF" w:themeFill="background1"/>
            <w:vAlign w:val="center"/>
          </w:tcPr>
          <w:p w14:paraId="1A682E1B">
            <w:pPr>
              <w:pStyle w:val="4"/>
              <w:widowControl/>
              <w:numPr>
                <w:ilvl w:val="0"/>
                <w:numId w:val="0"/>
              </w:numPr>
              <w:spacing w:line="27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1012</w:t>
            </w:r>
          </w:p>
        </w:tc>
        <w:tc>
          <w:tcPr>
            <w:tcW w:w="671" w:type="dxa"/>
            <w:gridSpan w:val="2"/>
            <w:shd w:val="clear" w:color="auto" w:fill="FFFFFF" w:themeFill="background1"/>
            <w:vAlign w:val="center"/>
          </w:tcPr>
          <w:p w14:paraId="115EF322">
            <w:pPr>
              <w:widowControl/>
              <w:spacing w:line="27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122</w:t>
            </w:r>
          </w:p>
        </w:tc>
        <w:tc>
          <w:tcPr>
            <w:tcW w:w="1787" w:type="dxa"/>
            <w:shd w:val="clear" w:color="auto" w:fill="FFFFFF" w:themeFill="background1"/>
            <w:vAlign w:val="center"/>
          </w:tcPr>
          <w:p w14:paraId="57016A1E">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对废弃电器电子产品处理企业不按照废弃电器电子产品处理资格证书的规定处理废弃电器电子产品等行为的行政处罚</w:t>
            </w:r>
          </w:p>
        </w:tc>
        <w:tc>
          <w:tcPr>
            <w:tcW w:w="1278" w:type="dxa"/>
            <w:shd w:val="clear" w:color="auto" w:fill="FFFFFF" w:themeFill="background1"/>
            <w:vAlign w:val="center"/>
          </w:tcPr>
          <w:p w14:paraId="7C899D40">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《废弃电器电子产品处理资格许可管理办法》（2010公布）</w:t>
            </w:r>
          </w:p>
        </w:tc>
        <w:tc>
          <w:tcPr>
            <w:tcW w:w="6956" w:type="dxa"/>
            <w:shd w:val="clear" w:color="auto" w:fill="FFFFFF" w:themeFill="background1"/>
            <w:vAlign w:val="center"/>
          </w:tcPr>
          <w:p w14:paraId="709BD974">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第二十一条  废弃电器电子产品处理企业有下列行为之一的，由县级以上地方人民政府环境保护主管部门责令停止违法行为，限期改正，处3万元以下罚款；逾期未改正的，由发证机关收回废弃电器电子产品处理资格证书：</w:t>
            </w:r>
          </w:p>
          <w:p w14:paraId="6C73A37B">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（一）不按照废弃电器电子产品处理资格证书的规定处理废弃电器电子产品的；</w:t>
            </w:r>
          </w:p>
          <w:p w14:paraId="53C59ABA">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（二）未按规定办理废弃电器电子产品处理资格变更、换证、注销手续的。</w:t>
            </w:r>
          </w:p>
        </w:tc>
        <w:tc>
          <w:tcPr>
            <w:tcW w:w="840" w:type="dxa"/>
            <w:shd w:val="clear" w:color="auto" w:fill="FFFFFF" w:themeFill="background1"/>
            <w:vAlign w:val="center"/>
          </w:tcPr>
          <w:p w14:paraId="3695C129">
            <w:pPr>
              <w:widowControl/>
              <w:spacing w:line="26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县级以上地方人民政府环境保护主管部门</w:t>
            </w:r>
          </w:p>
        </w:tc>
        <w:tc>
          <w:tcPr>
            <w:tcW w:w="990" w:type="dxa"/>
            <w:shd w:val="clear" w:color="auto" w:fill="FFFFFF" w:themeFill="background1"/>
            <w:vAlign w:val="center"/>
          </w:tcPr>
          <w:p w14:paraId="679D894B">
            <w:pPr>
              <w:widowControl/>
              <w:spacing w:line="27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5572E782">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4B78A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979" w:hRule="atLeast"/>
          <w:jc w:val="center"/>
        </w:trPr>
        <w:tc>
          <w:tcPr>
            <w:tcW w:w="655" w:type="dxa"/>
            <w:gridSpan w:val="2"/>
            <w:shd w:val="clear" w:color="auto" w:fill="FFFFFF" w:themeFill="background1"/>
            <w:vAlign w:val="center"/>
          </w:tcPr>
          <w:p w14:paraId="374C1247">
            <w:pPr>
              <w:pStyle w:val="4"/>
              <w:widowControl/>
              <w:numPr>
                <w:ilvl w:val="0"/>
                <w:numId w:val="0"/>
              </w:numPr>
              <w:spacing w:line="27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1013</w:t>
            </w:r>
          </w:p>
        </w:tc>
        <w:tc>
          <w:tcPr>
            <w:tcW w:w="671" w:type="dxa"/>
            <w:gridSpan w:val="2"/>
            <w:shd w:val="clear" w:color="auto" w:fill="FFFFFF" w:themeFill="background1"/>
            <w:vAlign w:val="center"/>
          </w:tcPr>
          <w:p w14:paraId="5CB9674F">
            <w:pPr>
              <w:widowControl/>
              <w:spacing w:line="27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123</w:t>
            </w:r>
          </w:p>
        </w:tc>
        <w:tc>
          <w:tcPr>
            <w:tcW w:w="1787" w:type="dxa"/>
            <w:shd w:val="clear" w:color="auto" w:fill="FFFFFF" w:themeFill="background1"/>
            <w:vAlign w:val="center"/>
          </w:tcPr>
          <w:p w14:paraId="65319543">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对废弃电器电子产品处理企业将废弃电器电子产品提供或者委托给无废弃电器电子产品处理资格证书的单位和个人从事处理活动的行政处罚</w:t>
            </w:r>
          </w:p>
        </w:tc>
        <w:tc>
          <w:tcPr>
            <w:tcW w:w="1278" w:type="dxa"/>
            <w:shd w:val="clear" w:color="auto" w:fill="FFFFFF" w:themeFill="background1"/>
            <w:vAlign w:val="center"/>
          </w:tcPr>
          <w:p w14:paraId="130C5FCB">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《废弃电器电子产品处理资格许可管理办法》（2010公布）</w:t>
            </w:r>
          </w:p>
        </w:tc>
        <w:tc>
          <w:tcPr>
            <w:tcW w:w="6956" w:type="dxa"/>
            <w:shd w:val="clear" w:color="auto" w:fill="FFFFFF" w:themeFill="background1"/>
            <w:vAlign w:val="center"/>
          </w:tcPr>
          <w:p w14:paraId="67B5D5A9">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第二十三条  废弃电器电子产品处理企业将废弃电器电子产品提供或者委托给无废弃电器电子产品处理资格证书的单位和个人从事处理活动的，由县级以上地方人民政府环境保护主管部门责令停止违法行为，限期改正，处3万元以下罚款；情节严重的，由发证机关收回废弃电器电子产品处理资格证书。</w:t>
            </w:r>
          </w:p>
        </w:tc>
        <w:tc>
          <w:tcPr>
            <w:tcW w:w="840" w:type="dxa"/>
            <w:shd w:val="clear" w:color="auto" w:fill="FFFFFF" w:themeFill="background1"/>
            <w:vAlign w:val="center"/>
          </w:tcPr>
          <w:p w14:paraId="14CB740F">
            <w:pPr>
              <w:widowControl/>
              <w:spacing w:line="26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县级以上地方人民政府环境保护主管部门</w:t>
            </w:r>
          </w:p>
        </w:tc>
        <w:tc>
          <w:tcPr>
            <w:tcW w:w="990" w:type="dxa"/>
            <w:shd w:val="clear" w:color="auto" w:fill="FFFFFF" w:themeFill="background1"/>
            <w:vAlign w:val="center"/>
          </w:tcPr>
          <w:p w14:paraId="2FEF30AA">
            <w:pPr>
              <w:widowControl/>
              <w:spacing w:line="27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7FE37F03">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0E87C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1497" w:hRule="atLeast"/>
          <w:jc w:val="center"/>
        </w:trPr>
        <w:tc>
          <w:tcPr>
            <w:tcW w:w="655" w:type="dxa"/>
            <w:gridSpan w:val="2"/>
            <w:shd w:val="clear" w:color="auto" w:fill="FFFFFF" w:themeFill="background1"/>
            <w:vAlign w:val="center"/>
          </w:tcPr>
          <w:p w14:paraId="0E04D2DA">
            <w:pPr>
              <w:pStyle w:val="4"/>
              <w:widowControl/>
              <w:numPr>
                <w:ilvl w:val="0"/>
                <w:numId w:val="0"/>
              </w:numPr>
              <w:spacing w:line="27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1014</w:t>
            </w:r>
          </w:p>
        </w:tc>
        <w:tc>
          <w:tcPr>
            <w:tcW w:w="671" w:type="dxa"/>
            <w:gridSpan w:val="2"/>
            <w:shd w:val="clear" w:color="auto" w:fill="FFFFFF" w:themeFill="background1"/>
            <w:vAlign w:val="center"/>
          </w:tcPr>
          <w:p w14:paraId="6B8469E9">
            <w:pPr>
              <w:widowControl/>
              <w:spacing w:line="27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124</w:t>
            </w:r>
          </w:p>
        </w:tc>
        <w:tc>
          <w:tcPr>
            <w:tcW w:w="1787" w:type="dxa"/>
            <w:shd w:val="clear" w:color="auto" w:fill="FFFFFF" w:themeFill="background1"/>
            <w:vAlign w:val="center"/>
          </w:tcPr>
          <w:p w14:paraId="07F65D5B">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对伪造、变造废弃电器电子产品处理资格证书的行政处罚</w:t>
            </w:r>
          </w:p>
        </w:tc>
        <w:tc>
          <w:tcPr>
            <w:tcW w:w="1278" w:type="dxa"/>
            <w:shd w:val="clear" w:color="auto" w:fill="FFFFFF" w:themeFill="background1"/>
            <w:vAlign w:val="center"/>
          </w:tcPr>
          <w:p w14:paraId="626BAA61">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《废弃电器电子产品处理资格许可管理办法》（2010公布）</w:t>
            </w:r>
          </w:p>
        </w:tc>
        <w:tc>
          <w:tcPr>
            <w:tcW w:w="6956" w:type="dxa"/>
            <w:shd w:val="clear" w:color="auto" w:fill="FFFFFF" w:themeFill="background1"/>
            <w:vAlign w:val="center"/>
          </w:tcPr>
          <w:p w14:paraId="0D3F2E24">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第二十四条第一款  伪造、变造废弃电器电子产品处理资格证书的，由县级以上地方人民政府环境保护主管部门收缴伪造、变造的处理资格证书，处3万元以下罚款；构成违反治安管理行为的，移送公安机关依法予以治安管理处罚；构成犯罪的，移送司法机关依法追究其刑事责任。</w:t>
            </w:r>
          </w:p>
        </w:tc>
        <w:tc>
          <w:tcPr>
            <w:tcW w:w="840" w:type="dxa"/>
            <w:shd w:val="clear" w:color="auto" w:fill="FFFFFF" w:themeFill="background1"/>
            <w:vAlign w:val="center"/>
          </w:tcPr>
          <w:p w14:paraId="72A3E7C1">
            <w:pPr>
              <w:widowControl/>
              <w:spacing w:line="26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县级以上地方人民政府环境保护主管部门</w:t>
            </w:r>
          </w:p>
        </w:tc>
        <w:tc>
          <w:tcPr>
            <w:tcW w:w="990" w:type="dxa"/>
            <w:shd w:val="clear" w:color="auto" w:fill="FFFFFF" w:themeFill="background1"/>
            <w:vAlign w:val="center"/>
          </w:tcPr>
          <w:p w14:paraId="2DA2FDDC">
            <w:pPr>
              <w:widowControl/>
              <w:spacing w:line="27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2F57B5F2">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4D022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FFFFFF" w:themeFill="background1"/>
            <w:vAlign w:val="center"/>
          </w:tcPr>
          <w:p w14:paraId="7B965181">
            <w:pPr>
              <w:pStyle w:val="4"/>
              <w:widowControl/>
              <w:numPr>
                <w:ilvl w:val="0"/>
                <w:numId w:val="0"/>
              </w:numPr>
              <w:spacing w:line="27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1015</w:t>
            </w:r>
          </w:p>
        </w:tc>
        <w:tc>
          <w:tcPr>
            <w:tcW w:w="671" w:type="dxa"/>
            <w:gridSpan w:val="2"/>
            <w:shd w:val="clear" w:color="auto" w:fill="FFFFFF" w:themeFill="background1"/>
            <w:vAlign w:val="center"/>
          </w:tcPr>
          <w:p w14:paraId="7713FC36">
            <w:pPr>
              <w:widowControl/>
              <w:spacing w:line="27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125</w:t>
            </w:r>
          </w:p>
        </w:tc>
        <w:tc>
          <w:tcPr>
            <w:tcW w:w="1787" w:type="dxa"/>
            <w:shd w:val="clear" w:color="auto" w:fill="FFFFFF" w:themeFill="background1"/>
            <w:vAlign w:val="center"/>
          </w:tcPr>
          <w:p w14:paraId="4E050FBB">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对倒卖、出租、出借或者以其他形式非法转让废弃电器电子产品处理资格证书的行政处罚</w:t>
            </w:r>
          </w:p>
        </w:tc>
        <w:tc>
          <w:tcPr>
            <w:tcW w:w="1278" w:type="dxa"/>
            <w:shd w:val="clear" w:color="auto" w:fill="FFFFFF" w:themeFill="background1"/>
            <w:vAlign w:val="center"/>
          </w:tcPr>
          <w:p w14:paraId="3E436580">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《废弃电器电子产品处理资格许可管理办法》（2010公布）</w:t>
            </w:r>
          </w:p>
        </w:tc>
        <w:tc>
          <w:tcPr>
            <w:tcW w:w="6956" w:type="dxa"/>
            <w:shd w:val="clear" w:color="auto" w:fill="FFFFFF" w:themeFill="background1"/>
            <w:vAlign w:val="center"/>
          </w:tcPr>
          <w:p w14:paraId="22C9D6DC">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第二十四条第二款  倒卖、出租、出借或者以其他形式非法转让废弃电器电子产品处理资格证书的，由县级以上地方人民政府环境保护主管部门责令停止违法行为，限期改正，处3万元以下罚款；情节严重的，由发证机关收回废弃电器电子产品处理资格证书；构成犯罪的，移送司法机关依法追究其刑事责任。</w:t>
            </w:r>
          </w:p>
        </w:tc>
        <w:tc>
          <w:tcPr>
            <w:tcW w:w="840" w:type="dxa"/>
            <w:shd w:val="clear" w:color="auto" w:fill="FFFFFF" w:themeFill="background1"/>
            <w:vAlign w:val="center"/>
          </w:tcPr>
          <w:p w14:paraId="5C8E8BC4">
            <w:pPr>
              <w:widowControl/>
              <w:spacing w:line="26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县级以上地方人民政府环境保护主管部门</w:t>
            </w:r>
          </w:p>
        </w:tc>
        <w:tc>
          <w:tcPr>
            <w:tcW w:w="990" w:type="dxa"/>
            <w:shd w:val="clear" w:color="auto" w:fill="FFFFFF" w:themeFill="background1"/>
            <w:vAlign w:val="center"/>
          </w:tcPr>
          <w:p w14:paraId="5C928F1E">
            <w:pPr>
              <w:widowControl/>
              <w:spacing w:line="27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26A65604">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1AF8F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FFFFFF" w:themeFill="background1"/>
            <w:vAlign w:val="center"/>
          </w:tcPr>
          <w:p w14:paraId="11C7A1C5">
            <w:pPr>
              <w:pStyle w:val="4"/>
              <w:widowControl/>
              <w:numPr>
                <w:ilvl w:val="0"/>
                <w:numId w:val="0"/>
              </w:numPr>
              <w:spacing w:line="242"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1016</w:t>
            </w:r>
          </w:p>
        </w:tc>
        <w:tc>
          <w:tcPr>
            <w:tcW w:w="671" w:type="dxa"/>
            <w:gridSpan w:val="2"/>
            <w:shd w:val="clear" w:color="auto" w:fill="FFFFFF" w:themeFill="background1"/>
            <w:vAlign w:val="center"/>
          </w:tcPr>
          <w:p w14:paraId="132EF0B2">
            <w:pPr>
              <w:widowControl/>
              <w:spacing w:line="242"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126</w:t>
            </w:r>
          </w:p>
        </w:tc>
        <w:tc>
          <w:tcPr>
            <w:tcW w:w="1787" w:type="dxa"/>
            <w:shd w:val="clear" w:color="auto" w:fill="FFFFFF" w:themeFill="background1"/>
            <w:vAlign w:val="center"/>
          </w:tcPr>
          <w:p w14:paraId="7159C566">
            <w:pPr>
              <w:widowControl/>
              <w:spacing w:line="24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将未完全拆解、利用或者处置的电子废物提供或者委托给列入名录（包括临时名录）且具有相应经营范围的拆解利用处置单位（包括个体工商户）以外的单位或者个人从事拆解、利用、处置活动等行为的行政处罚</w:t>
            </w:r>
          </w:p>
        </w:tc>
        <w:tc>
          <w:tcPr>
            <w:tcW w:w="1278" w:type="dxa"/>
            <w:shd w:val="clear" w:color="auto" w:fill="FFFFFF" w:themeFill="background1"/>
            <w:vAlign w:val="center"/>
          </w:tcPr>
          <w:p w14:paraId="6314FE69">
            <w:pPr>
              <w:widowControl/>
              <w:spacing w:line="24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《电子废物污染环境防治管理办法》（2007公布）</w:t>
            </w:r>
          </w:p>
        </w:tc>
        <w:tc>
          <w:tcPr>
            <w:tcW w:w="6956" w:type="dxa"/>
            <w:shd w:val="clear" w:color="auto" w:fill="FFFFFF" w:themeFill="background1"/>
            <w:vAlign w:val="center"/>
          </w:tcPr>
          <w:p w14:paraId="4A35742A">
            <w:pPr>
              <w:widowControl/>
              <w:spacing w:line="24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第二十一条  违反本办法规定，有下列行为之一的，由所在地县级以上人民政府环境保护行政主管部门责令限期整改，并处3万元以下罚款：</w:t>
            </w:r>
          </w:p>
          <w:p w14:paraId="3D16EFCB">
            <w:pPr>
              <w:widowControl/>
              <w:spacing w:line="24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（一）将未完全拆解、利用或者处置的电子废物提供或者委托给列入名录（包括临时名录）且具有相应经营范围的拆解利用处置单位（包括个体工商户）以外的单位或者个人从事拆解、利用、处置活动的；</w:t>
            </w:r>
          </w:p>
          <w:p w14:paraId="56944F89">
            <w:pPr>
              <w:widowControl/>
              <w:spacing w:line="24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（二）拆解、利用和处置电子废物不符合有关电子废物污染防治的相关标准、技术规范和技术政策的要求，或者违反本办法规定的禁止性技术、工艺、设备要求的；</w:t>
            </w:r>
          </w:p>
          <w:p w14:paraId="45B11874">
            <w:pPr>
              <w:widowControl/>
              <w:spacing w:line="24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（三）贮存、拆解、利用、处置电子废物的作业场所不符合要求的；</w:t>
            </w:r>
          </w:p>
          <w:p w14:paraId="0CAECC9B">
            <w:pPr>
              <w:widowControl/>
              <w:spacing w:line="24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（四）未按规定记录经营情况、日常环境监测数据、所产生工业电子废物的有关情况等，或者环境监测数据、经营情况记录弄虚作假的；</w:t>
            </w:r>
          </w:p>
          <w:p w14:paraId="3D69EC92">
            <w:pPr>
              <w:widowControl/>
              <w:spacing w:line="24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（五）未按培训制度和计划进行培训的；</w:t>
            </w:r>
          </w:p>
          <w:p w14:paraId="0EE4E740">
            <w:pPr>
              <w:widowControl/>
              <w:spacing w:line="24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（六）贮存电子废物超过一年的。</w:t>
            </w:r>
          </w:p>
        </w:tc>
        <w:tc>
          <w:tcPr>
            <w:tcW w:w="840" w:type="dxa"/>
            <w:shd w:val="clear" w:color="auto" w:fill="FFFFFF" w:themeFill="background1"/>
            <w:vAlign w:val="center"/>
          </w:tcPr>
          <w:p w14:paraId="01589551">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县级以上人民政府生态环境主管部门</w:t>
            </w:r>
          </w:p>
        </w:tc>
        <w:tc>
          <w:tcPr>
            <w:tcW w:w="990" w:type="dxa"/>
            <w:shd w:val="clear" w:color="auto" w:fill="FFFFFF" w:themeFill="background1"/>
            <w:vAlign w:val="center"/>
          </w:tcPr>
          <w:p w14:paraId="5554D20A">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4A05478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55E3B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312" w:hRule="atLeast"/>
          <w:jc w:val="center"/>
        </w:trPr>
        <w:tc>
          <w:tcPr>
            <w:tcW w:w="655" w:type="dxa"/>
            <w:gridSpan w:val="2"/>
            <w:vMerge w:val="restart"/>
            <w:shd w:val="clear" w:color="auto" w:fill="FFFFFF" w:themeFill="background1"/>
            <w:vAlign w:val="center"/>
          </w:tcPr>
          <w:p w14:paraId="2BC3A8B3">
            <w:pPr>
              <w:pStyle w:val="4"/>
              <w:widowControl/>
              <w:numPr>
                <w:ilvl w:val="0"/>
                <w:numId w:val="0"/>
              </w:numPr>
              <w:spacing w:line="242"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1017</w:t>
            </w:r>
          </w:p>
        </w:tc>
        <w:tc>
          <w:tcPr>
            <w:tcW w:w="671" w:type="dxa"/>
            <w:gridSpan w:val="2"/>
            <w:vMerge w:val="restart"/>
            <w:shd w:val="clear" w:color="auto" w:fill="FFFFFF" w:themeFill="background1"/>
            <w:vAlign w:val="center"/>
          </w:tcPr>
          <w:p w14:paraId="17E13BAB">
            <w:pPr>
              <w:widowControl/>
              <w:spacing w:line="242"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127</w:t>
            </w:r>
          </w:p>
        </w:tc>
        <w:tc>
          <w:tcPr>
            <w:tcW w:w="1787" w:type="dxa"/>
            <w:vMerge w:val="restart"/>
            <w:shd w:val="clear" w:color="auto" w:fill="FFFFFF" w:themeFill="background1"/>
            <w:vAlign w:val="center"/>
          </w:tcPr>
          <w:p w14:paraId="6ABBB188">
            <w:pPr>
              <w:widowControl/>
              <w:spacing w:line="24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对列入名录（包括临时名录）的单位（包括个体工商户）擅自关闭、闲置或者拆除污染防治设施、场所等行为的行政处罚</w:t>
            </w:r>
          </w:p>
        </w:tc>
        <w:tc>
          <w:tcPr>
            <w:tcW w:w="1278" w:type="dxa"/>
            <w:vMerge w:val="restart"/>
            <w:shd w:val="clear" w:color="auto" w:fill="FFFFFF" w:themeFill="background1"/>
            <w:vAlign w:val="center"/>
          </w:tcPr>
          <w:p w14:paraId="27EBABA6">
            <w:pPr>
              <w:widowControl/>
              <w:spacing w:line="24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《中华人民共和国固体废物污染环境防治法》（2020修订）</w:t>
            </w:r>
          </w:p>
        </w:tc>
        <w:tc>
          <w:tcPr>
            <w:tcW w:w="6956" w:type="dxa"/>
            <w:vMerge w:val="restart"/>
            <w:shd w:val="clear" w:color="auto" w:fill="FFFFFF" w:themeFill="background1"/>
            <w:vAlign w:val="center"/>
          </w:tcPr>
          <w:p w14:paraId="2A2B0812">
            <w:pPr>
              <w:widowControl/>
              <w:spacing w:line="24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第一百一十二条  违反本法规定，有下列行为之一，由生态环境主管部门责令改正，处以罚款，没收违法所得；情节严重的，报经有批准权的人民政府批准，可以责令停业或者关闭：</w:t>
            </w:r>
          </w:p>
          <w:p w14:paraId="11ADA056">
            <w:pPr>
              <w:widowControl/>
              <w:spacing w:line="24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（一）未按照规定设置危险废物识别标志的；</w:t>
            </w:r>
          </w:p>
          <w:p w14:paraId="2FF19833">
            <w:pPr>
              <w:widowControl/>
              <w:spacing w:line="24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（二）未按照国家有关规定制定危险废物管理计划或者申报危险废物有关资料的；</w:t>
            </w:r>
          </w:p>
          <w:p w14:paraId="39036EDC">
            <w:pPr>
              <w:widowControl/>
              <w:spacing w:line="24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（三）擅自倾倒、堆放危险废物的；</w:t>
            </w:r>
          </w:p>
          <w:p w14:paraId="3743AE00">
            <w:pPr>
              <w:widowControl/>
              <w:spacing w:line="24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（四）将危险废物提供或者委托给无许可证的单位或者其他生产经营者从事经营活动的；</w:t>
            </w:r>
          </w:p>
          <w:p w14:paraId="17136183">
            <w:pPr>
              <w:widowControl/>
              <w:spacing w:line="242" w:lineRule="exact"/>
              <w:rPr>
                <w:rFonts w:ascii="Times New Roman" w:hAnsi="Times New Roman" w:eastAsia="宋体" w:cs="Times New Roman"/>
                <w:color w:val="000000" w:themeColor="text1"/>
                <w:spacing w:val="-5"/>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（五）</w:t>
            </w:r>
            <w:r>
              <w:rPr>
                <w:rFonts w:ascii="Times New Roman" w:hAnsi="Times New Roman" w:eastAsia="宋体" w:cs="Times New Roman"/>
                <w:color w:val="000000" w:themeColor="text1"/>
                <w:spacing w:val="-5"/>
                <w:kern w:val="0"/>
                <w:sz w:val="18"/>
                <w:szCs w:val="18"/>
                <w:highlight w:val="none"/>
                <w14:textFill>
                  <w14:solidFill>
                    <w14:schemeClr w14:val="tx1"/>
                  </w14:solidFill>
                </w14:textFill>
              </w:rPr>
              <w:t>未按照国家有关规定填写、运行危险废物转移联单或者未经批准擅自转移危险废物的；</w:t>
            </w:r>
          </w:p>
          <w:p w14:paraId="1BDFA9C3">
            <w:pPr>
              <w:widowControl/>
              <w:spacing w:line="24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（六）未按照国家环境保护标准贮存、利用、处置危险废物或者将危险废物混入非危险废物中贮存的；</w:t>
            </w:r>
          </w:p>
          <w:p w14:paraId="50B5165E">
            <w:pPr>
              <w:widowControl/>
              <w:spacing w:line="24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（七）未经安全性处置，混合收集、贮存、运输、处置具有不相容性质的危险废物的；</w:t>
            </w:r>
          </w:p>
          <w:p w14:paraId="5623AB79">
            <w:pPr>
              <w:widowControl/>
              <w:spacing w:line="24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（八）将危险废物与旅客在同一运输工具上载运的；</w:t>
            </w:r>
          </w:p>
          <w:p w14:paraId="4576B99D">
            <w:pPr>
              <w:widowControl/>
              <w:spacing w:line="24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（九）未经消除污染处理，将收集、贮存、运输、处置危险废物的场所、设施、设备和容器、包装物及其他物品转作他用的；</w:t>
            </w:r>
          </w:p>
          <w:p w14:paraId="664FBC32">
            <w:pPr>
              <w:widowControl/>
              <w:spacing w:line="24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（十）未采取相应防范措施，造成危险废物扬散、流失、渗漏或者其他环境污染的；</w:t>
            </w:r>
          </w:p>
          <w:p w14:paraId="60FC079A">
            <w:pPr>
              <w:widowControl/>
              <w:spacing w:line="24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（十一）在运输过程中沿途丢弃、遗撒危险废物的；</w:t>
            </w:r>
          </w:p>
          <w:p w14:paraId="1F4FCA54">
            <w:pPr>
              <w:widowControl/>
              <w:spacing w:line="24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（十二）未制定危险废物意外事故防范措施和应急预案的；</w:t>
            </w:r>
          </w:p>
          <w:p w14:paraId="7D91C727">
            <w:pPr>
              <w:widowControl/>
              <w:spacing w:line="24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（十三）未按照国家有关规定建立危险废物管理台账并如实记录的。</w:t>
            </w:r>
          </w:p>
          <w:p w14:paraId="6949B94D">
            <w:pPr>
              <w:widowControl/>
              <w:spacing w:line="24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有前款第一项、第二项、第五项、第六项、第七项、第八项、第九项、第十二项、第十三项行为之一，处十万元以上一百万元以下的罚款；有前款第三项、第四项、第十项、第十一项行为之一，处所需处置费用三倍以上五倍以下的罚款，所需处置费用不足二十万元的，按二十万元计算。</w:t>
            </w:r>
          </w:p>
        </w:tc>
        <w:tc>
          <w:tcPr>
            <w:tcW w:w="840" w:type="dxa"/>
            <w:vMerge w:val="restart"/>
            <w:shd w:val="clear" w:color="auto" w:fill="FFFFFF" w:themeFill="background1"/>
            <w:vAlign w:val="center"/>
          </w:tcPr>
          <w:p w14:paraId="62F09BDB">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生态环境主管部门</w:t>
            </w:r>
          </w:p>
        </w:tc>
        <w:tc>
          <w:tcPr>
            <w:tcW w:w="990" w:type="dxa"/>
            <w:vMerge w:val="restart"/>
            <w:shd w:val="clear" w:color="auto" w:fill="FFFFFF" w:themeFill="background1"/>
            <w:vAlign w:val="center"/>
          </w:tcPr>
          <w:p w14:paraId="495A64F2">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FFFFFF" w:themeFill="background1"/>
            <w:vAlign w:val="center"/>
          </w:tcPr>
          <w:p w14:paraId="0612AF2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374AA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312" w:hRule="atLeast"/>
          <w:jc w:val="center"/>
        </w:trPr>
        <w:tc>
          <w:tcPr>
            <w:tcW w:w="655" w:type="dxa"/>
            <w:gridSpan w:val="2"/>
            <w:vMerge w:val="continue"/>
            <w:shd w:val="clear" w:color="auto" w:fill="FFFFFF" w:themeFill="background1"/>
            <w:vAlign w:val="center"/>
          </w:tcPr>
          <w:p w14:paraId="60D399F3">
            <w:pPr>
              <w:pStyle w:val="4"/>
              <w:widowControl/>
              <w:numPr>
                <w:ilvl w:val="0"/>
                <w:numId w:val="9"/>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68C5C1B6">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3355A2A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vMerge w:val="continue"/>
            <w:shd w:val="clear" w:color="auto" w:fill="FFFFFF" w:themeFill="background1"/>
            <w:vAlign w:val="center"/>
          </w:tcPr>
          <w:p w14:paraId="5673341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956" w:type="dxa"/>
            <w:vMerge w:val="continue"/>
            <w:shd w:val="clear" w:color="auto" w:fill="FFFFFF" w:themeFill="background1"/>
            <w:vAlign w:val="center"/>
          </w:tcPr>
          <w:p w14:paraId="69A1CF72">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840" w:type="dxa"/>
            <w:vMerge w:val="continue"/>
            <w:shd w:val="clear" w:color="auto" w:fill="FFFFFF" w:themeFill="background1"/>
            <w:vAlign w:val="center"/>
          </w:tcPr>
          <w:p w14:paraId="4D19EA04">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3E5B9E7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60F2887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7FF24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978" w:hRule="atLeast"/>
          <w:jc w:val="center"/>
        </w:trPr>
        <w:tc>
          <w:tcPr>
            <w:tcW w:w="655" w:type="dxa"/>
            <w:gridSpan w:val="2"/>
            <w:shd w:val="clear" w:color="auto" w:fill="FFFFFF" w:themeFill="background1"/>
            <w:vAlign w:val="center"/>
          </w:tcPr>
          <w:p w14:paraId="337EC6DF">
            <w:pPr>
              <w:pStyle w:val="4"/>
              <w:widowControl/>
              <w:numPr>
                <w:ilvl w:val="0"/>
                <w:numId w:val="0"/>
              </w:numPr>
              <w:spacing w:line="24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1017</w:t>
            </w:r>
          </w:p>
        </w:tc>
        <w:tc>
          <w:tcPr>
            <w:tcW w:w="671" w:type="dxa"/>
            <w:gridSpan w:val="2"/>
            <w:shd w:val="clear" w:color="auto" w:fill="FFFFFF" w:themeFill="background1"/>
            <w:vAlign w:val="center"/>
          </w:tcPr>
          <w:p w14:paraId="270B07F3">
            <w:pPr>
              <w:widowControl/>
              <w:spacing w:line="24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127</w:t>
            </w:r>
          </w:p>
        </w:tc>
        <w:tc>
          <w:tcPr>
            <w:tcW w:w="1787" w:type="dxa"/>
            <w:shd w:val="clear" w:color="auto" w:fill="FFFFFF" w:themeFill="background1"/>
            <w:vAlign w:val="center"/>
          </w:tcPr>
          <w:p w14:paraId="5F0470BD">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对列入名录（包括临时名录）的单位（包括个体工商户）擅自关闭、闲置或者拆除污染防治设施、场所等行为的行政处罚</w:t>
            </w:r>
          </w:p>
        </w:tc>
        <w:tc>
          <w:tcPr>
            <w:tcW w:w="1278" w:type="dxa"/>
            <w:shd w:val="clear" w:color="auto" w:fill="FFFFFF" w:themeFill="background1"/>
            <w:vAlign w:val="center"/>
          </w:tcPr>
          <w:p w14:paraId="049BD66F">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《电子废物污染环境防治管理办法》（2007公布）</w:t>
            </w:r>
          </w:p>
        </w:tc>
        <w:tc>
          <w:tcPr>
            <w:tcW w:w="6956" w:type="dxa"/>
            <w:shd w:val="clear" w:color="auto" w:fill="FFFFFF" w:themeFill="background1"/>
            <w:vAlign w:val="center"/>
          </w:tcPr>
          <w:p w14:paraId="0E984213">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（接上页）</w:t>
            </w:r>
          </w:p>
          <w:p w14:paraId="0B922B38">
            <w:pPr>
              <w:widowControl/>
              <w:spacing w:line="240" w:lineRule="exact"/>
              <w:rPr>
                <w:rFonts w:ascii="Times New Roman" w:hAnsi="Times New Roman" w:eastAsia="宋体" w:cs="Times New Roman"/>
                <w:color w:val="000000" w:themeColor="text1"/>
                <w:spacing w:val="-5"/>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xml:space="preserve">第二十二条  </w:t>
            </w:r>
            <w:r>
              <w:rPr>
                <w:rFonts w:ascii="Times New Roman" w:hAnsi="Times New Roman" w:eastAsia="宋体" w:cs="Times New Roman"/>
                <w:color w:val="000000" w:themeColor="text1"/>
                <w:spacing w:val="-5"/>
                <w:kern w:val="0"/>
                <w:sz w:val="18"/>
                <w:szCs w:val="18"/>
                <w:highlight w:val="none"/>
                <w14:textFill>
                  <w14:solidFill>
                    <w14:schemeClr w14:val="tx1"/>
                  </w14:solidFill>
                </w14:textFill>
              </w:rPr>
              <w:t>列入名录（包括临时名录）的单位（包括个体工商户）违反《固体废物污染环境防治法》等有关法律、行政法规规定，有下列行为之一的，依据有关法律、行政法规予以处罚：</w:t>
            </w:r>
          </w:p>
          <w:p w14:paraId="464B054C">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（一）擅自关闭、闲置或者拆除污染防治设施、场所的；</w:t>
            </w:r>
          </w:p>
          <w:p w14:paraId="04859D7F">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（二）未采取无害化处置措施，随意倾倒、堆放所产生的固体废物或液态废物的；</w:t>
            </w:r>
          </w:p>
          <w:p w14:paraId="77849E64">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（三）造成固体废物或液态废物扬散、流失、渗漏或者其他环境污染等环境违法行为的；</w:t>
            </w:r>
          </w:p>
          <w:p w14:paraId="2E09F9AC">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（四）不正常使用污染防治设施的。</w:t>
            </w:r>
          </w:p>
          <w:p w14:paraId="274A85AA">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有前款第一项、第二项、第三项行为的，分别依据《固体废物污染环境防治法》第六十八条规定，处以1万元以上10万元以下罚款；有前款第四项行为的，依据《水污染防治法》、《大气污染防治法》有关规定予以处罚。</w:t>
            </w:r>
          </w:p>
          <w:p w14:paraId="57D8C048">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（《固体废物污染环境防治法》第六十八条对应修订后的《中华人民共和国固体废物污染环境防治法》第一百一十二条）</w:t>
            </w:r>
          </w:p>
        </w:tc>
        <w:tc>
          <w:tcPr>
            <w:tcW w:w="840" w:type="dxa"/>
            <w:shd w:val="clear" w:color="auto" w:fill="FFFFFF" w:themeFill="background1"/>
            <w:vAlign w:val="center"/>
          </w:tcPr>
          <w:p w14:paraId="64544F6C">
            <w:pPr>
              <w:widowControl/>
              <w:spacing w:line="24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shd w:val="clear" w:color="auto" w:fill="FFFFFF" w:themeFill="background1"/>
            <w:vAlign w:val="center"/>
          </w:tcPr>
          <w:p w14:paraId="5E0FE53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shd w:val="clear" w:color="auto" w:fill="FFFFFF" w:themeFill="background1"/>
            <w:vAlign w:val="center"/>
          </w:tcPr>
          <w:p w14:paraId="0AFCDD1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4C95F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FFFFFF" w:themeFill="background1"/>
            <w:vAlign w:val="center"/>
          </w:tcPr>
          <w:p w14:paraId="7C588630">
            <w:pPr>
              <w:pStyle w:val="4"/>
              <w:widowControl/>
              <w:numPr>
                <w:ilvl w:val="0"/>
                <w:numId w:val="0"/>
              </w:numPr>
              <w:spacing w:line="24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1018</w:t>
            </w:r>
          </w:p>
        </w:tc>
        <w:tc>
          <w:tcPr>
            <w:tcW w:w="671" w:type="dxa"/>
            <w:gridSpan w:val="2"/>
            <w:shd w:val="clear" w:color="auto" w:fill="FFFFFF" w:themeFill="background1"/>
            <w:vAlign w:val="center"/>
          </w:tcPr>
          <w:p w14:paraId="5E689D5B">
            <w:pPr>
              <w:widowControl/>
              <w:spacing w:line="24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128</w:t>
            </w:r>
          </w:p>
        </w:tc>
        <w:tc>
          <w:tcPr>
            <w:tcW w:w="1787" w:type="dxa"/>
            <w:shd w:val="clear" w:color="auto" w:fill="FFFFFF" w:themeFill="background1"/>
            <w:vAlign w:val="center"/>
          </w:tcPr>
          <w:p w14:paraId="07D6AD99">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对列入名录（包括临时名录）的单位（包括个体工商户）造成固体废物或者液态废物严重污染环境，逾期未完成治理任务的行政处罚</w:t>
            </w:r>
          </w:p>
        </w:tc>
        <w:tc>
          <w:tcPr>
            <w:tcW w:w="1278" w:type="dxa"/>
            <w:shd w:val="clear" w:color="auto" w:fill="FFFFFF" w:themeFill="background1"/>
            <w:vAlign w:val="center"/>
          </w:tcPr>
          <w:p w14:paraId="6ABD087C">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《电子废物污染环境防治管理办法》（2007公布）</w:t>
            </w:r>
          </w:p>
        </w:tc>
        <w:tc>
          <w:tcPr>
            <w:tcW w:w="6956" w:type="dxa"/>
            <w:shd w:val="clear" w:color="auto" w:fill="FFFFFF" w:themeFill="background1"/>
            <w:vAlign w:val="center"/>
          </w:tcPr>
          <w:p w14:paraId="70778C33">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第二十三条  列入名录（包括临时名录）的单位（包括个体工商户）违反《固体废物污染环境防治法》等有关法律、行政法规规定，有造成固体废物或液态废物严重污染环境的下列情形之一的，由所在地县级以上人民政府环境保护行政主管部门依据《固体废物污染环境防治法》和《国务院关于落实科学发展观加强环境保护的决定》的规定，责令限其在三个月内进行治理，限产限排，并不得建设增加污染物排放总量的项目；逾期未完成治理任务的，责令其在三个月内停产整治；逾期仍未完成治理任务的，报经本级人民政府批准关闭：</w:t>
            </w:r>
          </w:p>
          <w:p w14:paraId="35C4D2A9">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（一）危害生活饮用水水源的；</w:t>
            </w:r>
          </w:p>
          <w:p w14:paraId="0E10628D">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（二）造成地下水或者土壤重金属环境污染的；</w:t>
            </w:r>
          </w:p>
          <w:p w14:paraId="464480E0">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（三）因危险废物扬散、流失、渗漏造成环境污染的；</w:t>
            </w:r>
          </w:p>
          <w:p w14:paraId="678F191C">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（四）造成环境功能丧失无法恢复环境原状的；</w:t>
            </w:r>
          </w:p>
          <w:p w14:paraId="7A554203">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（五）其他造成固体废物或者液态废物严重污染环境的情形。</w:t>
            </w:r>
          </w:p>
        </w:tc>
        <w:tc>
          <w:tcPr>
            <w:tcW w:w="840" w:type="dxa"/>
            <w:shd w:val="clear" w:color="auto" w:fill="FFFFFF" w:themeFill="background1"/>
            <w:vAlign w:val="center"/>
          </w:tcPr>
          <w:p w14:paraId="385BC83D">
            <w:pPr>
              <w:widowControl/>
              <w:spacing w:line="24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县级以上人民政府环境保护行政主管部门</w:t>
            </w:r>
          </w:p>
        </w:tc>
        <w:tc>
          <w:tcPr>
            <w:tcW w:w="990" w:type="dxa"/>
            <w:shd w:val="clear" w:color="auto" w:fill="FFFFFF" w:themeFill="background1"/>
            <w:vAlign w:val="center"/>
          </w:tcPr>
          <w:p w14:paraId="721E2AD6">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1C2B894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3C437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406" w:hRule="atLeast"/>
          <w:jc w:val="center"/>
        </w:trPr>
        <w:tc>
          <w:tcPr>
            <w:tcW w:w="14535" w:type="dxa"/>
            <w:gridSpan w:val="10"/>
            <w:shd w:val="clear" w:color="auto" w:fill="FFFFFF" w:themeFill="background1"/>
            <w:vAlign w:val="center"/>
          </w:tcPr>
          <w:p w14:paraId="75D8AD00">
            <w:pPr>
              <w:widowControl/>
              <w:spacing w:line="280" w:lineRule="exact"/>
              <w:jc w:val="center"/>
              <w:rPr>
                <w:rFonts w:ascii="楷体_GB2312" w:hAnsi="Times New Roman" w:eastAsia="楷体_GB2312" w:cs="Times New Roman"/>
                <w:color w:val="000000" w:themeColor="text1"/>
                <w:kern w:val="0"/>
                <w:sz w:val="18"/>
                <w:szCs w:val="18"/>
                <w:highlight w:val="none"/>
                <w14:textFill>
                  <w14:solidFill>
                    <w14:schemeClr w14:val="tx1"/>
                  </w14:solidFill>
                </w14:textFill>
              </w:rPr>
            </w:pPr>
            <w:r>
              <w:rPr>
                <w:rFonts w:hint="eastAsia" w:ascii="楷体_GB2312" w:hAnsi="Times New Roman" w:eastAsia="楷体_GB2312" w:cs="Times New Roman"/>
                <w:color w:val="000000" w:themeColor="text1"/>
                <w:kern w:val="0"/>
                <w:sz w:val="18"/>
                <w:szCs w:val="18"/>
                <w:highlight w:val="none"/>
                <w14:textFill>
                  <w14:solidFill>
                    <w14:schemeClr w14:val="tx1"/>
                  </w14:solidFill>
                </w14:textFill>
              </w:rPr>
              <w:t>（八）放射性污染防治方面</w:t>
            </w:r>
          </w:p>
        </w:tc>
      </w:tr>
      <w:tr w14:paraId="6A7F6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FFFFFF" w:themeFill="background1"/>
            <w:vAlign w:val="center"/>
          </w:tcPr>
          <w:p w14:paraId="051ECE21">
            <w:pPr>
              <w:pStyle w:val="4"/>
              <w:widowControl/>
              <w:numPr>
                <w:ilvl w:val="0"/>
                <w:numId w:val="0"/>
              </w:numPr>
              <w:spacing w:line="24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1019</w:t>
            </w:r>
          </w:p>
        </w:tc>
        <w:tc>
          <w:tcPr>
            <w:tcW w:w="671" w:type="dxa"/>
            <w:gridSpan w:val="2"/>
            <w:shd w:val="clear" w:color="auto" w:fill="FFFFFF" w:themeFill="background1"/>
            <w:vAlign w:val="center"/>
          </w:tcPr>
          <w:p w14:paraId="3D03898B">
            <w:pPr>
              <w:widowControl/>
              <w:spacing w:line="24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129</w:t>
            </w:r>
          </w:p>
        </w:tc>
        <w:tc>
          <w:tcPr>
            <w:tcW w:w="1787" w:type="dxa"/>
            <w:shd w:val="clear" w:color="auto" w:fill="FFFFFF" w:themeFill="background1"/>
            <w:vAlign w:val="center"/>
          </w:tcPr>
          <w:p w14:paraId="4E5EE5EE">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对不按照规定报告有关环境监测结果，拒绝环境保护行政主管部门和其他有关部门进行现场检查，或者被检查时不如实反映情况和提供必要资料的行政处罚</w:t>
            </w:r>
          </w:p>
        </w:tc>
        <w:tc>
          <w:tcPr>
            <w:tcW w:w="1278" w:type="dxa"/>
            <w:shd w:val="clear" w:color="auto" w:fill="FFFFFF" w:themeFill="background1"/>
            <w:vAlign w:val="center"/>
          </w:tcPr>
          <w:p w14:paraId="1A0DB6FA">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《中华人民共和国放射性污染防治法》（2003公布）</w:t>
            </w:r>
          </w:p>
        </w:tc>
        <w:tc>
          <w:tcPr>
            <w:tcW w:w="6956" w:type="dxa"/>
            <w:shd w:val="clear" w:color="auto" w:fill="FFFFFF" w:themeFill="background1"/>
            <w:vAlign w:val="center"/>
          </w:tcPr>
          <w:p w14:paraId="02D1EA45">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第四十九条  违反本法规定，有下列行为之一的，由县级以上人民政府环境保护行政主管部门或者其他有关部门依据职权责令限期改正，可以处二万元以下罚款：</w:t>
            </w:r>
          </w:p>
          <w:p w14:paraId="55FCFD0E">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（一）不按照规定报告有关环境监测结果的；</w:t>
            </w:r>
          </w:p>
          <w:p w14:paraId="1E2D8BFD">
            <w:pPr>
              <w:widowControl/>
              <w:spacing w:line="24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（二）拒绝环境保护行政主管部门和其他有关部门进行现场检查，或者被检查时不如实反映情况和提供必要资料的。</w:t>
            </w:r>
          </w:p>
        </w:tc>
        <w:tc>
          <w:tcPr>
            <w:tcW w:w="840" w:type="dxa"/>
            <w:shd w:val="clear" w:color="auto" w:fill="FFFFFF" w:themeFill="background1"/>
            <w:vAlign w:val="center"/>
          </w:tcPr>
          <w:p w14:paraId="4CE518FD">
            <w:pPr>
              <w:widowControl/>
              <w:spacing w:line="24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县级以上人民政府环境保护行政主管部门或者其他有关部门</w:t>
            </w:r>
          </w:p>
        </w:tc>
        <w:tc>
          <w:tcPr>
            <w:tcW w:w="990" w:type="dxa"/>
            <w:shd w:val="clear" w:color="auto" w:fill="FFFFFF" w:themeFill="background1"/>
            <w:vAlign w:val="center"/>
          </w:tcPr>
          <w:p w14:paraId="49ADEF23">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109C1EB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54F32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FFFFFF" w:themeFill="background1"/>
            <w:vAlign w:val="center"/>
          </w:tcPr>
          <w:p w14:paraId="0A9A43C4">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1020</w:t>
            </w:r>
          </w:p>
        </w:tc>
        <w:tc>
          <w:tcPr>
            <w:tcW w:w="671" w:type="dxa"/>
            <w:gridSpan w:val="2"/>
            <w:shd w:val="clear" w:color="auto" w:fill="FFFFFF" w:themeFill="background1"/>
            <w:vAlign w:val="center"/>
          </w:tcPr>
          <w:p w14:paraId="58CCD71D">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130</w:t>
            </w:r>
          </w:p>
        </w:tc>
        <w:tc>
          <w:tcPr>
            <w:tcW w:w="1787" w:type="dxa"/>
            <w:shd w:val="clear" w:color="auto" w:fill="FFFFFF" w:themeFill="background1"/>
            <w:vAlign w:val="center"/>
          </w:tcPr>
          <w:p w14:paraId="6C1BED0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对生产、销售、使用、转让、进口、贮存放射性同位素和射线装置以及装备有放射性同位素的仪表的行政处罚</w:t>
            </w:r>
          </w:p>
        </w:tc>
        <w:tc>
          <w:tcPr>
            <w:tcW w:w="1278" w:type="dxa"/>
            <w:shd w:val="clear" w:color="auto" w:fill="FFFFFF" w:themeFill="background1"/>
            <w:vAlign w:val="center"/>
          </w:tcPr>
          <w:p w14:paraId="7B7A2B6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《中华人民共和国放射性污染防治法》（2003公布）</w:t>
            </w:r>
          </w:p>
        </w:tc>
        <w:tc>
          <w:tcPr>
            <w:tcW w:w="6956" w:type="dxa"/>
            <w:shd w:val="clear" w:color="auto" w:fill="FFFFFF" w:themeFill="background1"/>
            <w:vAlign w:val="center"/>
          </w:tcPr>
          <w:p w14:paraId="4E08BB5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第五十三条  违反本法规定，生产、销售、使用、转让、进口、贮存放射性同位素和射线装置以及装备有放射性同位素的仪表的，由县级以上人民政府环境保护行政主管部门或者其他有关部门依据职权责令停止违法行为，限期改正；逾期不改正的，责令停产停业或者吊销许可证；有违法所得的，没收违法所得；违法所得十万元以上的，并处违法所得一倍以上五倍以下罚款；没有违法所得或者违法所得不足十万元的，并处一万元以上十万元以下罚款；构成犯罪的，依法追究刑事责任。</w:t>
            </w:r>
          </w:p>
          <w:p w14:paraId="2419919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第十八条  核设施选址，应当进行科学论证，并按照国家有关规定办理审批手续。在办理核设施选址审批手续前，应当编制环境影响报告书，报国务院环境保护行政主管部门审查批准；未经批准，有关部门不得办理核设施选址批准文件。</w:t>
            </w:r>
          </w:p>
          <w:p w14:paraId="744D3FC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第二十条  核设施营运单位应当在申请领取核设施建造、运行许可证和办理退役审批手续前编制环境影响报告书，报国务院环境保护行政主管部门审查批准；未经批准，有关部门不得颁发许可证和办理批准文件。</w:t>
            </w:r>
          </w:p>
          <w:p w14:paraId="252038C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第二十九条  生产、销售、使用放射性同位素和加速器、中子发生器以及含放射源的射线装置的单位，应当在申请领取许可证前编制环境影响评价文件，报省、自治区、直辖市人民政府环境保护行政主管部门审查批准；未经批准，有关部门不得颁发许可证。</w:t>
            </w:r>
          </w:p>
          <w:p w14:paraId="5661E0C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国家建立放射性同位素备案制度。具体办法由国务院规定。</w:t>
            </w:r>
          </w:p>
          <w:p w14:paraId="661EEBD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第三十四条  开发利用或者关闭铀（钍）矿的单位，应当在申请领取采矿许可证或者办理退役审批手续前编制环境影响报告书，报国务院环境保护行政主管部门审查批准。</w:t>
            </w:r>
          </w:p>
          <w:p w14:paraId="3796DE9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开发利用伴生放射性矿的单位，应当在申请领取采矿许可证前编制环境影响报告书，报省级以上人民政府环境保护行政主管部门审查批准。</w:t>
            </w:r>
          </w:p>
        </w:tc>
        <w:tc>
          <w:tcPr>
            <w:tcW w:w="840" w:type="dxa"/>
            <w:shd w:val="clear" w:color="auto" w:fill="FFFFFF" w:themeFill="background1"/>
            <w:vAlign w:val="center"/>
          </w:tcPr>
          <w:p w14:paraId="081AC20C">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县级以上人民政府环境保护行政主管部门或者其他有关部门</w:t>
            </w:r>
          </w:p>
        </w:tc>
        <w:tc>
          <w:tcPr>
            <w:tcW w:w="990" w:type="dxa"/>
            <w:shd w:val="clear" w:color="auto" w:fill="FFFFFF" w:themeFill="background1"/>
            <w:vAlign w:val="center"/>
          </w:tcPr>
          <w:p w14:paraId="2EADD6BB">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0F5F19B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许可证由省级业务主管部门颁发的，吊销许可证由省级业务主管部门决定。</w:t>
            </w:r>
          </w:p>
        </w:tc>
      </w:tr>
      <w:tr w14:paraId="2DEA8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FFFFFF" w:themeFill="background1"/>
            <w:vAlign w:val="center"/>
          </w:tcPr>
          <w:p w14:paraId="2C714A6D">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1021</w:t>
            </w:r>
          </w:p>
        </w:tc>
        <w:tc>
          <w:tcPr>
            <w:tcW w:w="671" w:type="dxa"/>
            <w:gridSpan w:val="2"/>
            <w:shd w:val="clear" w:color="auto" w:fill="FFFFFF" w:themeFill="background1"/>
            <w:vAlign w:val="center"/>
          </w:tcPr>
          <w:p w14:paraId="7860664E">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131</w:t>
            </w:r>
          </w:p>
        </w:tc>
        <w:tc>
          <w:tcPr>
            <w:tcW w:w="1787" w:type="dxa"/>
            <w:shd w:val="clear" w:color="auto" w:fill="FFFFFF" w:themeFill="background1"/>
            <w:vAlign w:val="center"/>
          </w:tcPr>
          <w:p w14:paraId="5B4AE87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对未建造尾矿库或者不按照放射性污染防治的要求建造尾矿库，贮存、处置铀（钍）矿和伴生放射性矿的尾矿等行为的行政处罚</w:t>
            </w:r>
          </w:p>
        </w:tc>
        <w:tc>
          <w:tcPr>
            <w:tcW w:w="1278" w:type="dxa"/>
            <w:shd w:val="clear" w:color="auto" w:fill="FFFFFF" w:themeFill="background1"/>
            <w:vAlign w:val="center"/>
          </w:tcPr>
          <w:p w14:paraId="6632985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《中华人民共和国放射性污染防治法》（2003公布）</w:t>
            </w:r>
          </w:p>
        </w:tc>
        <w:tc>
          <w:tcPr>
            <w:tcW w:w="6956" w:type="dxa"/>
            <w:shd w:val="clear" w:color="auto" w:fill="FFFFFF" w:themeFill="background1"/>
            <w:vAlign w:val="center"/>
          </w:tcPr>
          <w:p w14:paraId="104E3F3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第五十四条  违反本法规定，有下列行为之一的，由县级以上人民政府环境保护行政主管部门责令停止违法行为，限期改正，处以罚款；构成犯罪的，依法追究刑事责任：</w:t>
            </w:r>
          </w:p>
          <w:p w14:paraId="0870DEF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（一）未建造尾矿库或者不按照放射性污染防治的要求建造尾矿库，贮存、处置铀（钍）矿和伴生放射性矿的尾矿的；</w:t>
            </w:r>
          </w:p>
          <w:p w14:paraId="7FA197E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（二）向环境排放不得排放的放射性废气、废液的；</w:t>
            </w:r>
          </w:p>
          <w:p w14:paraId="3CDEE84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（三）不按照规定的方式排放放射性废液，利用渗井、渗坑、天然裂隙、溶洞或者国家禁止的其他方式排放放射性废液的；</w:t>
            </w:r>
          </w:p>
          <w:p w14:paraId="4D1391E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（四）不按照规定处理或者贮存不得向环境排放的放射性废液的；</w:t>
            </w:r>
          </w:p>
          <w:p w14:paraId="13ED47C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（五）将放射性固体废物提供或者委托给无许可证的单位贮存和处置的。</w:t>
            </w:r>
          </w:p>
          <w:p w14:paraId="29ED460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有前款第（一）项、第（二）项、第（三）项、第（五）项行为之一的，处十万元以上二十万元以下罚款；有前款第（四）项行为的，处一万元以上十万元以下罚款。</w:t>
            </w:r>
          </w:p>
        </w:tc>
        <w:tc>
          <w:tcPr>
            <w:tcW w:w="840" w:type="dxa"/>
            <w:shd w:val="clear" w:color="auto" w:fill="FFFFFF" w:themeFill="background1"/>
            <w:vAlign w:val="center"/>
          </w:tcPr>
          <w:p w14:paraId="151058DE">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县级以上人民政府环境保护行政主管部门</w:t>
            </w:r>
          </w:p>
        </w:tc>
        <w:tc>
          <w:tcPr>
            <w:tcW w:w="990" w:type="dxa"/>
            <w:shd w:val="clear" w:color="auto" w:fill="FFFFFF" w:themeFill="background1"/>
            <w:vAlign w:val="center"/>
          </w:tcPr>
          <w:p w14:paraId="735F3839">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4BCD7E5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215CC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57" w:hRule="atLeast"/>
          <w:jc w:val="center"/>
        </w:trPr>
        <w:tc>
          <w:tcPr>
            <w:tcW w:w="655" w:type="dxa"/>
            <w:gridSpan w:val="2"/>
            <w:shd w:val="clear" w:color="auto" w:fill="FFFFFF" w:themeFill="background1"/>
            <w:vAlign w:val="center"/>
          </w:tcPr>
          <w:p w14:paraId="4A629043">
            <w:pPr>
              <w:pStyle w:val="4"/>
              <w:widowControl/>
              <w:numPr>
                <w:ilvl w:val="0"/>
                <w:numId w:val="0"/>
              </w:numPr>
              <w:spacing w:line="272"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1022</w:t>
            </w:r>
          </w:p>
        </w:tc>
        <w:tc>
          <w:tcPr>
            <w:tcW w:w="671" w:type="dxa"/>
            <w:gridSpan w:val="2"/>
            <w:shd w:val="clear" w:color="auto" w:fill="FFFFFF" w:themeFill="background1"/>
            <w:vAlign w:val="center"/>
          </w:tcPr>
          <w:p w14:paraId="3747B9F5">
            <w:pPr>
              <w:widowControl/>
              <w:spacing w:line="272"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132</w:t>
            </w:r>
          </w:p>
        </w:tc>
        <w:tc>
          <w:tcPr>
            <w:tcW w:w="1787" w:type="dxa"/>
            <w:shd w:val="clear" w:color="auto" w:fill="FFFFFF" w:themeFill="background1"/>
            <w:vAlign w:val="center"/>
          </w:tcPr>
          <w:p w14:paraId="376F9190">
            <w:pPr>
              <w:widowControl/>
              <w:spacing w:line="25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对不按照规定设置放射性标识、标志、中文警示说明等行为的行政处罚</w:t>
            </w:r>
          </w:p>
        </w:tc>
        <w:tc>
          <w:tcPr>
            <w:tcW w:w="1278" w:type="dxa"/>
            <w:shd w:val="clear" w:color="auto" w:fill="FFFFFF" w:themeFill="background1"/>
            <w:vAlign w:val="center"/>
          </w:tcPr>
          <w:p w14:paraId="04DC41E8">
            <w:pPr>
              <w:widowControl/>
              <w:spacing w:line="25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《中华人民共和国放射性污染防治法》（2003公布）</w:t>
            </w:r>
          </w:p>
        </w:tc>
        <w:tc>
          <w:tcPr>
            <w:tcW w:w="6956" w:type="dxa"/>
            <w:shd w:val="clear" w:color="auto" w:fill="FFFFFF" w:themeFill="background1"/>
            <w:vAlign w:val="center"/>
          </w:tcPr>
          <w:p w14:paraId="77D8E939">
            <w:pPr>
              <w:widowControl/>
              <w:spacing w:line="25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第五十五条  违反本法规定，有下列行为之一的，由县级以上人民政府环境保护行政主管部门或者其他有关部门依据职权责令限期改正；逾期不改正的，责令停产停业，并处二万元以上十万元以下罚款；构成犯罪的，依法追究刑事责任：</w:t>
            </w:r>
          </w:p>
          <w:p w14:paraId="08F1C54E">
            <w:pPr>
              <w:widowControl/>
              <w:spacing w:line="25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（一）不按照规定设置放射性标识、标志、中文警示说明的；</w:t>
            </w:r>
          </w:p>
          <w:p w14:paraId="101220D8">
            <w:pPr>
              <w:widowControl/>
              <w:spacing w:line="25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（二）不按照规定建立健全安全保卫制度和制定事故应急计划或者应急措施的；</w:t>
            </w:r>
          </w:p>
          <w:p w14:paraId="76D5603B">
            <w:pPr>
              <w:widowControl/>
              <w:spacing w:line="25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（三）不按照规定报告放射源丢失、被盗情况或者放射性污染事故的。</w:t>
            </w:r>
          </w:p>
        </w:tc>
        <w:tc>
          <w:tcPr>
            <w:tcW w:w="840" w:type="dxa"/>
            <w:shd w:val="clear" w:color="auto" w:fill="FFFFFF" w:themeFill="background1"/>
            <w:vAlign w:val="center"/>
          </w:tcPr>
          <w:p w14:paraId="736A4830">
            <w:pPr>
              <w:widowControl/>
              <w:spacing w:line="272"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县级以上人民政府环境保护行政主管部门或者其他有关部门</w:t>
            </w:r>
          </w:p>
        </w:tc>
        <w:tc>
          <w:tcPr>
            <w:tcW w:w="990" w:type="dxa"/>
            <w:shd w:val="clear" w:color="auto" w:fill="FFFFFF" w:themeFill="background1"/>
            <w:vAlign w:val="center"/>
          </w:tcPr>
          <w:p w14:paraId="5EBD0D7F">
            <w:pPr>
              <w:widowControl/>
              <w:spacing w:line="272"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24649A9C">
            <w:pPr>
              <w:widowControl/>
              <w:spacing w:line="27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2FC4A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4322" w:hRule="atLeast"/>
          <w:jc w:val="center"/>
        </w:trPr>
        <w:tc>
          <w:tcPr>
            <w:tcW w:w="655" w:type="dxa"/>
            <w:gridSpan w:val="2"/>
            <w:shd w:val="clear" w:color="auto" w:fill="FFFFFF" w:themeFill="background1"/>
            <w:vAlign w:val="center"/>
          </w:tcPr>
          <w:p w14:paraId="1A6B8696">
            <w:pPr>
              <w:pStyle w:val="4"/>
              <w:widowControl/>
              <w:numPr>
                <w:ilvl w:val="0"/>
                <w:numId w:val="0"/>
              </w:numPr>
              <w:spacing w:line="272"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1023</w:t>
            </w:r>
          </w:p>
        </w:tc>
        <w:tc>
          <w:tcPr>
            <w:tcW w:w="671" w:type="dxa"/>
            <w:gridSpan w:val="2"/>
            <w:shd w:val="clear" w:color="auto" w:fill="FFFFFF" w:themeFill="background1"/>
            <w:vAlign w:val="center"/>
          </w:tcPr>
          <w:p w14:paraId="1D75D559">
            <w:pPr>
              <w:widowControl/>
              <w:spacing w:line="272"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133</w:t>
            </w:r>
          </w:p>
        </w:tc>
        <w:tc>
          <w:tcPr>
            <w:tcW w:w="1787" w:type="dxa"/>
            <w:shd w:val="clear" w:color="auto" w:fill="FFFFFF" w:themeFill="background1"/>
            <w:vAlign w:val="center"/>
          </w:tcPr>
          <w:p w14:paraId="528EF630">
            <w:pPr>
              <w:widowControl/>
              <w:spacing w:line="25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核设施营运单位将废旧放射源送交无相应许可证的单位贮存、处置，核技术利用单位、放射性固体废物贮存单位将废旧放射源或者其他放射性固体废物送交无相应许可证的单位贮存、处置，或者擅自处置等行为的行政处罚</w:t>
            </w:r>
          </w:p>
        </w:tc>
        <w:tc>
          <w:tcPr>
            <w:tcW w:w="1278" w:type="dxa"/>
            <w:shd w:val="clear" w:color="auto" w:fill="FFFFFF" w:themeFill="background1"/>
            <w:vAlign w:val="center"/>
          </w:tcPr>
          <w:p w14:paraId="3D9EAC41">
            <w:pPr>
              <w:widowControl/>
              <w:spacing w:line="25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《放射性废物安全管理条例》（2011公布）</w:t>
            </w:r>
          </w:p>
        </w:tc>
        <w:tc>
          <w:tcPr>
            <w:tcW w:w="6956" w:type="dxa"/>
            <w:shd w:val="clear" w:color="auto" w:fill="FFFFFF" w:themeFill="background1"/>
            <w:vAlign w:val="center"/>
          </w:tcPr>
          <w:p w14:paraId="3DAA76FD">
            <w:pPr>
              <w:widowControl/>
              <w:spacing w:line="25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第三十七条  违反本条例规定，有下列行为之一的，由县级以上人民政府环境保护主管部门责令停止违法行为，限期改正，处10万元以上20万元以下的罚款；造成环境污染的，责令限期采取治理措施消除污染，逾期不采取治理措施，经催告仍不治理的，可以指定有治理能力的单位代为治理，所需费用由违法者承担；构成犯罪的，依法追究刑事责任：</w:t>
            </w:r>
          </w:p>
          <w:p w14:paraId="3DCEE11E">
            <w:pPr>
              <w:widowControl/>
              <w:spacing w:line="25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（一）核设施营运单位将废旧放射源送交无相应许可证的单位贮存、处置，或者将其他放射性固体废物送交无相应许可证的单位处置，或者擅自处置的；</w:t>
            </w:r>
          </w:p>
          <w:p w14:paraId="00534F73">
            <w:pPr>
              <w:widowControl/>
              <w:spacing w:line="25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（二）核技术利用单位将废旧放射源或者其他放射性固体废物送交无相应许可证的单位贮存、处置，或者擅自处置的；</w:t>
            </w:r>
          </w:p>
          <w:p w14:paraId="3273DE31">
            <w:pPr>
              <w:widowControl/>
              <w:spacing w:line="25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（三）放射性固体废物贮存单位将废旧放射源或者其他放射性固体废物送交无相应许可证的单位处置，或者擅自处置的。</w:t>
            </w:r>
          </w:p>
        </w:tc>
        <w:tc>
          <w:tcPr>
            <w:tcW w:w="840" w:type="dxa"/>
            <w:shd w:val="clear" w:color="auto" w:fill="FFFFFF" w:themeFill="background1"/>
            <w:vAlign w:val="center"/>
          </w:tcPr>
          <w:p w14:paraId="715E72C6">
            <w:pPr>
              <w:widowControl/>
              <w:spacing w:line="272"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县级以上人民政府环境保护主管部门</w:t>
            </w:r>
          </w:p>
        </w:tc>
        <w:tc>
          <w:tcPr>
            <w:tcW w:w="990" w:type="dxa"/>
            <w:shd w:val="clear" w:color="auto" w:fill="FFFFFF" w:themeFill="background1"/>
            <w:vAlign w:val="center"/>
          </w:tcPr>
          <w:p w14:paraId="10ACADEA">
            <w:pPr>
              <w:widowControl/>
              <w:spacing w:line="272"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4D812969">
            <w:pPr>
              <w:widowControl/>
              <w:spacing w:line="27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73562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FFFFFF" w:themeFill="background1"/>
            <w:vAlign w:val="center"/>
          </w:tcPr>
          <w:p w14:paraId="01F22ABD">
            <w:pPr>
              <w:pStyle w:val="4"/>
              <w:widowControl/>
              <w:numPr>
                <w:ilvl w:val="0"/>
                <w:numId w:val="0"/>
              </w:numPr>
              <w:spacing w:line="272"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1024</w:t>
            </w:r>
          </w:p>
        </w:tc>
        <w:tc>
          <w:tcPr>
            <w:tcW w:w="671" w:type="dxa"/>
            <w:gridSpan w:val="2"/>
            <w:shd w:val="clear" w:color="auto" w:fill="FFFFFF" w:themeFill="background1"/>
            <w:vAlign w:val="center"/>
          </w:tcPr>
          <w:p w14:paraId="1F6F630C">
            <w:pPr>
              <w:widowControl/>
              <w:spacing w:line="272"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134</w:t>
            </w:r>
          </w:p>
        </w:tc>
        <w:tc>
          <w:tcPr>
            <w:tcW w:w="1787" w:type="dxa"/>
            <w:shd w:val="clear" w:color="auto" w:fill="FFFFFF" w:themeFill="background1"/>
            <w:vAlign w:val="center"/>
          </w:tcPr>
          <w:p w14:paraId="31A7074C">
            <w:pPr>
              <w:widowControl/>
              <w:spacing w:line="25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对核设施营运单位、核技术利用单位或者放射性固体废物贮存、处置单位未按照规定如实报告有关情况的行政处罚</w:t>
            </w:r>
          </w:p>
        </w:tc>
        <w:tc>
          <w:tcPr>
            <w:tcW w:w="1278" w:type="dxa"/>
            <w:shd w:val="clear" w:color="auto" w:fill="FFFFFF" w:themeFill="background1"/>
            <w:vAlign w:val="center"/>
          </w:tcPr>
          <w:p w14:paraId="5FFA7467">
            <w:pPr>
              <w:widowControl/>
              <w:spacing w:line="25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《放射性废物安全管理条例》（2011公布）</w:t>
            </w:r>
          </w:p>
        </w:tc>
        <w:tc>
          <w:tcPr>
            <w:tcW w:w="6956" w:type="dxa"/>
            <w:shd w:val="clear" w:color="auto" w:fill="FFFFFF" w:themeFill="background1"/>
            <w:vAlign w:val="center"/>
          </w:tcPr>
          <w:p w14:paraId="505AB5BC">
            <w:pPr>
              <w:widowControl/>
              <w:spacing w:line="25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第四十条  核设施营运单位、核技术利用单位或者放射性固体废物贮存、处置单位未按照本条例第三十二条的规定如实报告有关情况的，由县级以上人民政府环境保护主管部门责令限期改正，处1万元以上5万元以下的罚款；逾期不改正的，处5万元以上10万元以下的罚款。</w:t>
            </w:r>
          </w:p>
          <w:p w14:paraId="7A73C2B6">
            <w:pPr>
              <w:widowControl/>
              <w:spacing w:line="25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第三十二条  核设施营运单位、核技术利用单位和放射性固体废物贮存单位应当按照国务院环境保护主管部门的规定定期如实报告放射性废物产生、排放、处理、贮存、清洁解控和送交处置等情况。</w:t>
            </w:r>
          </w:p>
          <w:p w14:paraId="76045140">
            <w:pPr>
              <w:widowControl/>
              <w:spacing w:line="25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放射性固体废物处置单位应当于每年3月31日前，向国务院环境保护主管部门和核工业行业主管部门如实报告上一年度放射性固体废物接收、处置和设施运行等情况。</w:t>
            </w:r>
          </w:p>
        </w:tc>
        <w:tc>
          <w:tcPr>
            <w:tcW w:w="840" w:type="dxa"/>
            <w:shd w:val="clear" w:color="auto" w:fill="FFFFFF" w:themeFill="background1"/>
            <w:vAlign w:val="center"/>
          </w:tcPr>
          <w:p w14:paraId="4C9F7086">
            <w:pPr>
              <w:widowControl/>
              <w:spacing w:line="272"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县级以上人民政府环境保护主管部门</w:t>
            </w:r>
          </w:p>
        </w:tc>
        <w:tc>
          <w:tcPr>
            <w:tcW w:w="990" w:type="dxa"/>
            <w:shd w:val="clear" w:color="auto" w:fill="FFFFFF" w:themeFill="background1"/>
            <w:vAlign w:val="center"/>
          </w:tcPr>
          <w:p w14:paraId="3D301364">
            <w:pPr>
              <w:widowControl/>
              <w:spacing w:line="272"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3985F4CC">
            <w:pPr>
              <w:widowControl/>
              <w:spacing w:line="27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026A1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43" w:hRule="atLeast"/>
          <w:jc w:val="center"/>
        </w:trPr>
        <w:tc>
          <w:tcPr>
            <w:tcW w:w="655" w:type="dxa"/>
            <w:gridSpan w:val="2"/>
            <w:shd w:val="clear" w:color="auto" w:fill="FFFFFF" w:themeFill="background1"/>
            <w:vAlign w:val="center"/>
          </w:tcPr>
          <w:p w14:paraId="4D13726E">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1025</w:t>
            </w:r>
          </w:p>
        </w:tc>
        <w:tc>
          <w:tcPr>
            <w:tcW w:w="671" w:type="dxa"/>
            <w:gridSpan w:val="2"/>
            <w:shd w:val="clear" w:color="auto" w:fill="FFFFFF" w:themeFill="background1"/>
            <w:vAlign w:val="center"/>
          </w:tcPr>
          <w:p w14:paraId="7F0EC469">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135</w:t>
            </w:r>
          </w:p>
        </w:tc>
        <w:tc>
          <w:tcPr>
            <w:tcW w:w="1787" w:type="dxa"/>
            <w:shd w:val="clear" w:color="auto" w:fill="FFFFFF" w:themeFill="background1"/>
            <w:vAlign w:val="center"/>
          </w:tcPr>
          <w:p w14:paraId="1E2D2185">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对拒绝、阻碍环境保护主管部门的监督检查，或者在接受监督检查时弄虚作假的行政处罚</w:t>
            </w:r>
          </w:p>
        </w:tc>
        <w:tc>
          <w:tcPr>
            <w:tcW w:w="1278" w:type="dxa"/>
            <w:shd w:val="clear" w:color="auto" w:fill="FFFFFF" w:themeFill="background1"/>
            <w:vAlign w:val="center"/>
          </w:tcPr>
          <w:p w14:paraId="6B11FC28">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《放射性废物安全管理条例》（2011公布）</w:t>
            </w:r>
          </w:p>
        </w:tc>
        <w:tc>
          <w:tcPr>
            <w:tcW w:w="6956" w:type="dxa"/>
            <w:shd w:val="clear" w:color="auto" w:fill="FFFFFF" w:themeFill="background1"/>
            <w:vAlign w:val="center"/>
          </w:tcPr>
          <w:p w14:paraId="77228E8A">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第四十一条  违反本条例规定，拒绝、阻碍环境保护主管部门或者其他有关部门的监督检查，或者在接受监督检查时弄虚作假的，由监督检查部门责令改正，处2万元以下的罚款；构成违反治安管理行为的，由公安机关依法给予治安管理处罚；构成犯罪的，依法追究刑事责任。</w:t>
            </w:r>
          </w:p>
          <w:p w14:paraId="01A328D1">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第二十八条  县级以上人民政府环境保护主管部门和其他有关部门，依照《中华人民共和国放射性污染防治法》和本条例的规定，对放射性废物处理、贮存和处置等活动的安全性进行监督检查。</w:t>
            </w:r>
          </w:p>
        </w:tc>
        <w:tc>
          <w:tcPr>
            <w:tcW w:w="840" w:type="dxa"/>
            <w:shd w:val="clear" w:color="auto" w:fill="FFFFFF" w:themeFill="background1"/>
            <w:vAlign w:val="center"/>
          </w:tcPr>
          <w:p w14:paraId="49AE9F11">
            <w:pPr>
              <w:widowControl/>
              <w:spacing w:line="26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监督检查部门</w:t>
            </w:r>
          </w:p>
        </w:tc>
        <w:tc>
          <w:tcPr>
            <w:tcW w:w="990" w:type="dxa"/>
            <w:shd w:val="clear" w:color="auto" w:fill="FFFFFF" w:themeFill="background1"/>
            <w:vAlign w:val="center"/>
          </w:tcPr>
          <w:p w14:paraId="1BD6A684">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2582F17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6DBD2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964" w:hRule="atLeast"/>
          <w:jc w:val="center"/>
        </w:trPr>
        <w:tc>
          <w:tcPr>
            <w:tcW w:w="655" w:type="dxa"/>
            <w:gridSpan w:val="2"/>
            <w:shd w:val="clear" w:color="auto" w:fill="FFFFFF" w:themeFill="background1"/>
            <w:vAlign w:val="center"/>
          </w:tcPr>
          <w:p w14:paraId="3B87EE3D">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1026</w:t>
            </w:r>
          </w:p>
        </w:tc>
        <w:tc>
          <w:tcPr>
            <w:tcW w:w="671" w:type="dxa"/>
            <w:gridSpan w:val="2"/>
            <w:shd w:val="clear" w:color="auto" w:fill="FFFFFF" w:themeFill="background1"/>
            <w:vAlign w:val="center"/>
          </w:tcPr>
          <w:p w14:paraId="6BBB2163">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136</w:t>
            </w:r>
          </w:p>
        </w:tc>
        <w:tc>
          <w:tcPr>
            <w:tcW w:w="1787" w:type="dxa"/>
            <w:shd w:val="clear" w:color="auto" w:fill="FFFFFF" w:themeFill="background1"/>
            <w:vAlign w:val="center"/>
          </w:tcPr>
          <w:p w14:paraId="2181CD95">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对核设施营运单位、核技术利用单位或者放射性固体废物贮存、处置单位未按照规定对有关工作人员进行技术培训和考核的行政处罚</w:t>
            </w:r>
          </w:p>
        </w:tc>
        <w:tc>
          <w:tcPr>
            <w:tcW w:w="1278" w:type="dxa"/>
            <w:shd w:val="clear" w:color="auto" w:fill="FFFFFF" w:themeFill="background1"/>
            <w:vAlign w:val="center"/>
          </w:tcPr>
          <w:p w14:paraId="0E74A944">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《放射性废物安全管理条例》（2011公布）</w:t>
            </w:r>
          </w:p>
        </w:tc>
        <w:tc>
          <w:tcPr>
            <w:tcW w:w="6956" w:type="dxa"/>
            <w:shd w:val="clear" w:color="auto" w:fill="FFFFFF" w:themeFill="background1"/>
            <w:vAlign w:val="center"/>
          </w:tcPr>
          <w:p w14:paraId="437FFB1B">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第四十二条  核设施营运单位、核技术利用单位或者放射性固体废物贮存、处置单位未按照规定对有关工作人员进行技术培训和考核的，由县级以上人民政府环境保护主管部门责令限期改正，处1万元以上5万元以下的罚款；逾期不改正的，处5万元以上10万元以下的罚款。</w:t>
            </w:r>
          </w:p>
        </w:tc>
        <w:tc>
          <w:tcPr>
            <w:tcW w:w="840" w:type="dxa"/>
            <w:shd w:val="clear" w:color="auto" w:fill="FFFFFF" w:themeFill="background1"/>
            <w:vAlign w:val="center"/>
          </w:tcPr>
          <w:p w14:paraId="6BC547AA">
            <w:pPr>
              <w:widowControl/>
              <w:spacing w:line="26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县级以上人民政府环境保护主管部门</w:t>
            </w:r>
          </w:p>
        </w:tc>
        <w:tc>
          <w:tcPr>
            <w:tcW w:w="990" w:type="dxa"/>
            <w:shd w:val="clear" w:color="auto" w:fill="FFFFFF" w:themeFill="background1"/>
            <w:vAlign w:val="center"/>
          </w:tcPr>
          <w:p w14:paraId="74492560">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23BD3B4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0647E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1469" w:hRule="atLeast"/>
          <w:jc w:val="center"/>
        </w:trPr>
        <w:tc>
          <w:tcPr>
            <w:tcW w:w="655" w:type="dxa"/>
            <w:gridSpan w:val="2"/>
            <w:shd w:val="clear" w:color="auto" w:fill="FFFFFF" w:themeFill="background1"/>
            <w:vAlign w:val="center"/>
          </w:tcPr>
          <w:p w14:paraId="7A8067ED">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1027</w:t>
            </w:r>
          </w:p>
        </w:tc>
        <w:tc>
          <w:tcPr>
            <w:tcW w:w="671" w:type="dxa"/>
            <w:gridSpan w:val="2"/>
            <w:shd w:val="clear" w:color="auto" w:fill="FFFFFF" w:themeFill="background1"/>
            <w:vAlign w:val="center"/>
          </w:tcPr>
          <w:p w14:paraId="3A4B98F6">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137</w:t>
            </w:r>
          </w:p>
        </w:tc>
        <w:tc>
          <w:tcPr>
            <w:tcW w:w="1787" w:type="dxa"/>
            <w:shd w:val="clear" w:color="auto" w:fill="FFFFFF" w:themeFill="background1"/>
            <w:vAlign w:val="center"/>
          </w:tcPr>
          <w:p w14:paraId="6428DD98">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对在放射性物品运输中造成核与辐射事故的行政处罚</w:t>
            </w:r>
          </w:p>
        </w:tc>
        <w:tc>
          <w:tcPr>
            <w:tcW w:w="1278" w:type="dxa"/>
            <w:shd w:val="clear" w:color="auto" w:fill="FFFFFF" w:themeFill="background1"/>
            <w:vAlign w:val="center"/>
          </w:tcPr>
          <w:p w14:paraId="451C1879">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《放射性物品运输安全管理条例》（2009公布）</w:t>
            </w:r>
          </w:p>
        </w:tc>
        <w:tc>
          <w:tcPr>
            <w:tcW w:w="6956" w:type="dxa"/>
            <w:shd w:val="clear" w:color="auto" w:fill="FFFFFF" w:themeFill="background1"/>
            <w:vAlign w:val="center"/>
          </w:tcPr>
          <w:p w14:paraId="31BB4B71">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第六十五条第一款  违反本条例规定，在放射性物品运输中造成核与辐射事故的，由县级以上地方人民政府环境保护主管部门处以罚款，罚款数额按照核与辐射事故造成的直接损失的20%计算；构成犯罪的，依法追究刑事责任。</w:t>
            </w:r>
          </w:p>
        </w:tc>
        <w:tc>
          <w:tcPr>
            <w:tcW w:w="840" w:type="dxa"/>
            <w:shd w:val="clear" w:color="auto" w:fill="FFFFFF" w:themeFill="background1"/>
            <w:vAlign w:val="center"/>
          </w:tcPr>
          <w:p w14:paraId="50F947DA">
            <w:pPr>
              <w:widowControl/>
              <w:spacing w:line="26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县级以上地方人民政府环境保护主管部门</w:t>
            </w:r>
          </w:p>
        </w:tc>
        <w:tc>
          <w:tcPr>
            <w:tcW w:w="990" w:type="dxa"/>
            <w:shd w:val="clear" w:color="auto" w:fill="FFFFFF" w:themeFill="background1"/>
            <w:vAlign w:val="center"/>
          </w:tcPr>
          <w:p w14:paraId="21EE6E2A">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246DF23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119C0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FFFFFF" w:themeFill="background1"/>
            <w:vAlign w:val="center"/>
          </w:tcPr>
          <w:p w14:paraId="313C7EB0">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1028</w:t>
            </w:r>
          </w:p>
        </w:tc>
        <w:tc>
          <w:tcPr>
            <w:tcW w:w="671" w:type="dxa"/>
            <w:gridSpan w:val="2"/>
            <w:shd w:val="clear" w:color="auto" w:fill="FFFFFF" w:themeFill="background1"/>
            <w:vAlign w:val="center"/>
          </w:tcPr>
          <w:p w14:paraId="0BE06279">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138</w:t>
            </w:r>
          </w:p>
        </w:tc>
        <w:tc>
          <w:tcPr>
            <w:tcW w:w="1787" w:type="dxa"/>
            <w:shd w:val="clear" w:color="auto" w:fill="FFFFFF" w:themeFill="background1"/>
            <w:vAlign w:val="center"/>
          </w:tcPr>
          <w:p w14:paraId="29ABD0E2">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对托运人、承运人未按照核与辐射事故应急响应指南的要求做好事故应急工作并报告事故的行政处罚</w:t>
            </w:r>
          </w:p>
        </w:tc>
        <w:tc>
          <w:tcPr>
            <w:tcW w:w="1278" w:type="dxa"/>
            <w:shd w:val="clear" w:color="auto" w:fill="FFFFFF" w:themeFill="background1"/>
            <w:vAlign w:val="center"/>
          </w:tcPr>
          <w:p w14:paraId="0480710B">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《放射性物品运输安全管理条例》（2009公布）</w:t>
            </w:r>
          </w:p>
        </w:tc>
        <w:tc>
          <w:tcPr>
            <w:tcW w:w="6956" w:type="dxa"/>
            <w:shd w:val="clear" w:color="auto" w:fill="FFFFFF" w:themeFill="background1"/>
            <w:vAlign w:val="center"/>
          </w:tcPr>
          <w:p w14:paraId="1E3A82ED">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第六十五条第二款  托运人、承运人未按照核与辐射事故应急响应指南的要求，做好事故应急工作并报告事故的，由县级以上地方人民政府环境保护主管部门处5万元以上20万元以下的罚款。</w:t>
            </w:r>
          </w:p>
        </w:tc>
        <w:tc>
          <w:tcPr>
            <w:tcW w:w="840" w:type="dxa"/>
            <w:shd w:val="clear" w:color="auto" w:fill="FFFFFF" w:themeFill="background1"/>
            <w:vAlign w:val="center"/>
          </w:tcPr>
          <w:p w14:paraId="5582193B">
            <w:pPr>
              <w:widowControl/>
              <w:spacing w:line="26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县级以上地方人民政府环境保护主管部门</w:t>
            </w:r>
          </w:p>
        </w:tc>
        <w:tc>
          <w:tcPr>
            <w:tcW w:w="990" w:type="dxa"/>
            <w:shd w:val="clear" w:color="auto" w:fill="FFFFFF" w:themeFill="background1"/>
            <w:vAlign w:val="center"/>
          </w:tcPr>
          <w:p w14:paraId="1140616B">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6F81AD9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47C18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784" w:hRule="atLeast"/>
          <w:jc w:val="center"/>
        </w:trPr>
        <w:tc>
          <w:tcPr>
            <w:tcW w:w="655" w:type="dxa"/>
            <w:gridSpan w:val="2"/>
            <w:shd w:val="clear" w:color="auto" w:fill="FFFFFF" w:themeFill="background1"/>
            <w:vAlign w:val="center"/>
          </w:tcPr>
          <w:p w14:paraId="01F10454">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1029</w:t>
            </w:r>
          </w:p>
        </w:tc>
        <w:tc>
          <w:tcPr>
            <w:tcW w:w="671" w:type="dxa"/>
            <w:gridSpan w:val="2"/>
            <w:shd w:val="clear" w:color="auto" w:fill="FFFFFF" w:themeFill="background1"/>
            <w:vAlign w:val="center"/>
          </w:tcPr>
          <w:p w14:paraId="4D1B8A36">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139</w:t>
            </w:r>
          </w:p>
        </w:tc>
        <w:tc>
          <w:tcPr>
            <w:tcW w:w="1787" w:type="dxa"/>
            <w:shd w:val="clear" w:color="auto" w:fill="FFFFFF" w:themeFill="background1"/>
            <w:vAlign w:val="center"/>
          </w:tcPr>
          <w:p w14:paraId="497D173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对拒绝、阻碍依法履行放射性物品运输安全监督管理职责的部门进行监督检查，或者在接受监督检查时弄虚作假的行政处罚</w:t>
            </w:r>
          </w:p>
        </w:tc>
        <w:tc>
          <w:tcPr>
            <w:tcW w:w="1278" w:type="dxa"/>
            <w:shd w:val="clear" w:color="auto" w:fill="FFFFFF" w:themeFill="background1"/>
            <w:vAlign w:val="center"/>
          </w:tcPr>
          <w:p w14:paraId="2574ED0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《放射性物品运输安全管理条例》（2009公布）</w:t>
            </w:r>
          </w:p>
        </w:tc>
        <w:tc>
          <w:tcPr>
            <w:tcW w:w="6956" w:type="dxa"/>
            <w:shd w:val="clear" w:color="auto" w:fill="FFFFFF" w:themeFill="background1"/>
            <w:vAlign w:val="center"/>
          </w:tcPr>
          <w:p w14:paraId="5409C76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第六十六条  拒绝、阻碍国务院核安全监管部门或者其他依法履行放射性物品运输安全监督管理职责的部门进行监督检查，或者在接受监督检查时弄虚作假的，由监督检查部门责令改正，处1万元以上2万元以下的罚款；构成违反治安管理行为的，由公安机关依法给予治安管理处罚；构成犯罪的，依法追究刑事责任。</w:t>
            </w:r>
          </w:p>
          <w:p w14:paraId="71F336D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第四条  国务院核安全监管部门对放射性物品运输的核与辐射安全实施监督管理。</w:t>
            </w:r>
          </w:p>
          <w:p w14:paraId="2D5C2B3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国务院公安、交通运输、铁路、民航等有关主管部门依照本条例规定和各自的职责，负责放射性物品运输安全的有关监督管理工作。</w:t>
            </w:r>
          </w:p>
          <w:p w14:paraId="52C686A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县级以上地方人民政府环境保护主管部门和公安、交通运输等有关主管部门，依照本条例规定和各自的职责，负责本行政区域放射性物品运输安全的有关监督管理工作。</w:t>
            </w:r>
          </w:p>
        </w:tc>
        <w:tc>
          <w:tcPr>
            <w:tcW w:w="840" w:type="dxa"/>
            <w:shd w:val="clear" w:color="auto" w:fill="FFFFFF" w:themeFill="background1"/>
            <w:vAlign w:val="center"/>
          </w:tcPr>
          <w:p w14:paraId="04AEACF5">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监督检查部门</w:t>
            </w:r>
          </w:p>
        </w:tc>
        <w:tc>
          <w:tcPr>
            <w:tcW w:w="990" w:type="dxa"/>
            <w:shd w:val="clear" w:color="auto" w:fill="FFFFFF" w:themeFill="background1"/>
            <w:vAlign w:val="center"/>
          </w:tcPr>
          <w:p w14:paraId="2CD4F9BF">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034FD77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5BD7F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5885" w:hRule="atLeast"/>
          <w:jc w:val="center"/>
        </w:trPr>
        <w:tc>
          <w:tcPr>
            <w:tcW w:w="655" w:type="dxa"/>
            <w:gridSpan w:val="2"/>
            <w:shd w:val="clear" w:color="auto" w:fill="FFFFFF" w:themeFill="background1"/>
            <w:vAlign w:val="center"/>
          </w:tcPr>
          <w:p w14:paraId="0B9F0AF7">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1030</w:t>
            </w:r>
          </w:p>
        </w:tc>
        <w:tc>
          <w:tcPr>
            <w:tcW w:w="671" w:type="dxa"/>
            <w:gridSpan w:val="2"/>
            <w:shd w:val="clear" w:color="auto" w:fill="FFFFFF" w:themeFill="background1"/>
            <w:vAlign w:val="center"/>
          </w:tcPr>
          <w:p w14:paraId="5A704B71">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140</w:t>
            </w:r>
          </w:p>
        </w:tc>
        <w:tc>
          <w:tcPr>
            <w:tcW w:w="1787" w:type="dxa"/>
            <w:shd w:val="clear" w:color="auto" w:fill="FFFFFF" w:themeFill="background1"/>
            <w:vAlign w:val="center"/>
          </w:tcPr>
          <w:p w14:paraId="683F7AD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对无许可证从事放射性同位素和射线装置生产、销售、使用活动等行为的行政处罚</w:t>
            </w:r>
          </w:p>
        </w:tc>
        <w:tc>
          <w:tcPr>
            <w:tcW w:w="1278" w:type="dxa"/>
            <w:shd w:val="clear" w:color="auto" w:fill="FFFFFF" w:themeFill="background1"/>
            <w:vAlign w:val="center"/>
          </w:tcPr>
          <w:p w14:paraId="4545983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《放射性同位素与射线装置安全和防护条例》（2019修订）</w:t>
            </w:r>
          </w:p>
        </w:tc>
        <w:tc>
          <w:tcPr>
            <w:tcW w:w="6956" w:type="dxa"/>
            <w:shd w:val="clear" w:color="auto" w:fill="FFFFFF" w:themeFill="background1"/>
            <w:vAlign w:val="center"/>
          </w:tcPr>
          <w:p w14:paraId="0EA43AF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第五十二条  违反本条例规定，生产、销售、使用放射性同位素和射线装置的单位有下列行为之一的，由县级以上人民政府生态环境主管部门责令停止违法行为，限期改正；逾期不改正的，责令停产停业或者由原发证机关吊销许可证；有违法所得的，没收违法所得；违法所得10万元以上的，并处违法所得1倍以上5倍以下的罚款；没有违法所得或者违法所得不足10万元的，并处1万元以上10万元以下的罚款：</w:t>
            </w:r>
          </w:p>
          <w:p w14:paraId="5CF3D24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（一）无许可证从事放射性同位素和射线装置生产、销售、使用活动的；</w:t>
            </w:r>
          </w:p>
          <w:p w14:paraId="4443A24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（二）未按照许可证的规定从事放射性同位素和射线装置生产、销售、使用活动的；</w:t>
            </w:r>
          </w:p>
          <w:p w14:paraId="51D0752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（三）改变所从事活动的种类或者范围以及新建、改建或者扩建生产、销售、使用设施或者场所，未按照规定重新申请领取许可证的；</w:t>
            </w:r>
          </w:p>
          <w:p w14:paraId="12658FF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（四）许可证有效期届满，需要延续而未按照规定办理延续手续的；</w:t>
            </w:r>
          </w:p>
          <w:p w14:paraId="4473F8E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（五）未经批准，擅自进口或者转让放射性同位素的。</w:t>
            </w:r>
          </w:p>
          <w:p w14:paraId="0ADAEA0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第六条  除医疗使用</w:t>
            </w:r>
            <w:r>
              <w:rPr>
                <w:rFonts w:hint="eastAsia" w:ascii="宋体" w:hAnsi="宋体" w:eastAsia="宋体" w:cs="宋体"/>
                <w:color w:val="000000" w:themeColor="text1"/>
                <w:kern w:val="0"/>
                <w:sz w:val="18"/>
                <w:szCs w:val="18"/>
                <w:highlight w:val="none"/>
                <w14:textFill>
                  <w14:solidFill>
                    <w14:schemeClr w14:val="tx1"/>
                  </w14:solidFill>
                </w14:textFill>
              </w:rPr>
              <w:t>Ⅰ</w:t>
            </w:r>
            <w:r>
              <w:rPr>
                <w:rFonts w:ascii="Times New Roman" w:hAnsi="Times New Roman" w:eastAsia="宋体" w:cs="Times New Roman"/>
                <w:color w:val="000000" w:themeColor="text1"/>
                <w:kern w:val="0"/>
                <w:sz w:val="18"/>
                <w:szCs w:val="18"/>
                <w:highlight w:val="none"/>
                <w14:textFill>
                  <w14:solidFill>
                    <w14:schemeClr w14:val="tx1"/>
                  </w14:solidFill>
                </w14:textFill>
              </w:rPr>
              <w:t>类放射源、制备正电子发射计算机断层扫描用放射性药物自用的单位外，生产放射性同位素、销售和使用</w:t>
            </w:r>
            <w:r>
              <w:rPr>
                <w:rFonts w:hint="eastAsia" w:ascii="宋体" w:hAnsi="宋体" w:eastAsia="宋体" w:cs="宋体"/>
                <w:color w:val="000000" w:themeColor="text1"/>
                <w:kern w:val="0"/>
                <w:sz w:val="18"/>
                <w:szCs w:val="18"/>
                <w:highlight w:val="none"/>
                <w14:textFill>
                  <w14:solidFill>
                    <w14:schemeClr w14:val="tx1"/>
                  </w14:solidFill>
                </w14:textFill>
              </w:rPr>
              <w:t>Ⅰ</w:t>
            </w:r>
            <w:r>
              <w:rPr>
                <w:rFonts w:ascii="Times New Roman" w:hAnsi="Times New Roman" w:eastAsia="宋体" w:cs="Times New Roman"/>
                <w:color w:val="000000" w:themeColor="text1"/>
                <w:kern w:val="0"/>
                <w:sz w:val="18"/>
                <w:szCs w:val="18"/>
                <w:highlight w:val="none"/>
                <w14:textFill>
                  <w14:solidFill>
                    <w14:schemeClr w14:val="tx1"/>
                  </w14:solidFill>
                </w14:textFill>
              </w:rPr>
              <w:t>类放射源、销售和使用</w:t>
            </w:r>
            <w:r>
              <w:rPr>
                <w:rFonts w:hint="eastAsia" w:ascii="宋体" w:hAnsi="宋体" w:eastAsia="宋体" w:cs="宋体"/>
                <w:color w:val="000000" w:themeColor="text1"/>
                <w:kern w:val="0"/>
                <w:sz w:val="18"/>
                <w:szCs w:val="18"/>
                <w:highlight w:val="none"/>
                <w14:textFill>
                  <w14:solidFill>
                    <w14:schemeClr w14:val="tx1"/>
                  </w14:solidFill>
                </w14:textFill>
              </w:rPr>
              <w:t>Ⅰ</w:t>
            </w:r>
            <w:r>
              <w:rPr>
                <w:rFonts w:ascii="Times New Roman" w:hAnsi="Times New Roman" w:eastAsia="宋体" w:cs="Times New Roman"/>
                <w:color w:val="000000" w:themeColor="text1"/>
                <w:kern w:val="0"/>
                <w:sz w:val="18"/>
                <w:szCs w:val="18"/>
                <w:highlight w:val="none"/>
                <w14:textFill>
                  <w14:solidFill>
                    <w14:schemeClr w14:val="tx1"/>
                  </w14:solidFill>
                </w14:textFill>
              </w:rPr>
              <w:t>类射线装置的单位的许可证，由国务院生态环境主管部门审批颁发。</w:t>
            </w:r>
          </w:p>
          <w:p w14:paraId="4179040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除国务院生态环境主管部门审批颁发的许可证外，其他单位的许可证，由省、自治区、直辖市人民政府生态环境主管部门审批颁发。</w:t>
            </w:r>
          </w:p>
          <w:p w14:paraId="3795876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国务院生态环境主管部门向生产放射性同位素的单位颁发许可证前，应当将申请材料印送其行业主管部门征求意见。</w:t>
            </w:r>
          </w:p>
          <w:p w14:paraId="7B61E69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生态环境主管部门应当将审批颁发许可证的情况通报同级公安部门、卫生主管部门。</w:t>
            </w:r>
          </w:p>
        </w:tc>
        <w:tc>
          <w:tcPr>
            <w:tcW w:w="840" w:type="dxa"/>
            <w:shd w:val="clear" w:color="auto" w:fill="FFFFFF" w:themeFill="background1"/>
            <w:vAlign w:val="center"/>
          </w:tcPr>
          <w:p w14:paraId="42B07BF6">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县级以上人民政府生态环境主管部门</w:t>
            </w:r>
          </w:p>
        </w:tc>
        <w:tc>
          <w:tcPr>
            <w:tcW w:w="990" w:type="dxa"/>
            <w:shd w:val="clear" w:color="auto" w:fill="FFFFFF" w:themeFill="background1"/>
            <w:vAlign w:val="center"/>
          </w:tcPr>
          <w:p w14:paraId="57E36EAD">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290B979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许可证由省级业务主管部门颁发的，吊销许可证由省级业务主管部门决定。</w:t>
            </w:r>
          </w:p>
        </w:tc>
      </w:tr>
      <w:tr w14:paraId="398D4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FFFFFF" w:themeFill="background1"/>
            <w:vAlign w:val="center"/>
          </w:tcPr>
          <w:p w14:paraId="79719B6B">
            <w:pPr>
              <w:pStyle w:val="4"/>
              <w:widowControl/>
              <w:numPr>
                <w:ilvl w:val="0"/>
                <w:numId w:val="0"/>
              </w:numPr>
              <w:spacing w:line="262"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1031</w:t>
            </w:r>
          </w:p>
        </w:tc>
        <w:tc>
          <w:tcPr>
            <w:tcW w:w="671" w:type="dxa"/>
            <w:gridSpan w:val="2"/>
            <w:shd w:val="clear" w:color="auto" w:fill="FFFFFF" w:themeFill="background1"/>
            <w:vAlign w:val="center"/>
          </w:tcPr>
          <w:p w14:paraId="2E466B77">
            <w:pPr>
              <w:widowControl/>
              <w:spacing w:line="262"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141</w:t>
            </w:r>
          </w:p>
        </w:tc>
        <w:tc>
          <w:tcPr>
            <w:tcW w:w="1787" w:type="dxa"/>
            <w:shd w:val="clear" w:color="auto" w:fill="FFFFFF" w:themeFill="background1"/>
            <w:vAlign w:val="center"/>
          </w:tcPr>
          <w:p w14:paraId="41B54A11">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对生产、销售、使用放射性同位素和射线装置的单位变更单位名称、地址、法定代表人，未依法办理许可证变更手续的行政处罚</w:t>
            </w:r>
          </w:p>
        </w:tc>
        <w:tc>
          <w:tcPr>
            <w:tcW w:w="1278" w:type="dxa"/>
            <w:shd w:val="clear" w:color="auto" w:fill="FFFFFF" w:themeFill="background1"/>
            <w:vAlign w:val="center"/>
          </w:tcPr>
          <w:p w14:paraId="557A1E2F">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《放射性同位素与射线装置安全和防护条例》（2019修订）</w:t>
            </w:r>
          </w:p>
        </w:tc>
        <w:tc>
          <w:tcPr>
            <w:tcW w:w="6956" w:type="dxa"/>
            <w:shd w:val="clear" w:color="auto" w:fill="FFFFFF" w:themeFill="background1"/>
            <w:vAlign w:val="center"/>
          </w:tcPr>
          <w:p w14:paraId="169718B6">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第五十三条  违反本条例规定，生产、销售、使用放射性同位素和射线装置的单位变更单位名称、地址、法定代表人，未依法办理许可证变更手续的，由县级以上人民政府生态环境主管部门责令限期改正，给予警告；逾期不改正的，由原发证机关暂扣或者吊销许可证。</w:t>
            </w:r>
          </w:p>
          <w:p w14:paraId="43D67AEC">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第六条  除医疗使用</w:t>
            </w:r>
            <w:r>
              <w:rPr>
                <w:rFonts w:hint="eastAsia" w:ascii="宋体" w:hAnsi="宋体" w:eastAsia="宋体" w:cs="宋体"/>
                <w:color w:val="000000" w:themeColor="text1"/>
                <w:kern w:val="0"/>
                <w:sz w:val="18"/>
                <w:szCs w:val="18"/>
                <w:highlight w:val="none"/>
                <w14:textFill>
                  <w14:solidFill>
                    <w14:schemeClr w14:val="tx1"/>
                  </w14:solidFill>
                </w14:textFill>
              </w:rPr>
              <w:t>Ⅰ</w:t>
            </w:r>
            <w:r>
              <w:rPr>
                <w:rFonts w:ascii="Times New Roman" w:hAnsi="Times New Roman" w:eastAsia="宋体" w:cs="Times New Roman"/>
                <w:color w:val="000000" w:themeColor="text1"/>
                <w:kern w:val="0"/>
                <w:sz w:val="18"/>
                <w:szCs w:val="18"/>
                <w:highlight w:val="none"/>
                <w14:textFill>
                  <w14:solidFill>
                    <w14:schemeClr w14:val="tx1"/>
                  </w14:solidFill>
                </w14:textFill>
              </w:rPr>
              <w:t>类放射源、制备正电子发射计算机断层扫描用放射性药物自用的单位外，生产放射性同位素、销售和使用</w:t>
            </w:r>
            <w:r>
              <w:rPr>
                <w:rFonts w:hint="eastAsia" w:ascii="宋体" w:hAnsi="宋体" w:eastAsia="宋体" w:cs="宋体"/>
                <w:color w:val="000000" w:themeColor="text1"/>
                <w:kern w:val="0"/>
                <w:sz w:val="18"/>
                <w:szCs w:val="18"/>
                <w:highlight w:val="none"/>
                <w14:textFill>
                  <w14:solidFill>
                    <w14:schemeClr w14:val="tx1"/>
                  </w14:solidFill>
                </w14:textFill>
              </w:rPr>
              <w:t>Ⅰ</w:t>
            </w:r>
            <w:r>
              <w:rPr>
                <w:rFonts w:ascii="Times New Roman" w:hAnsi="Times New Roman" w:eastAsia="宋体" w:cs="Times New Roman"/>
                <w:color w:val="000000" w:themeColor="text1"/>
                <w:kern w:val="0"/>
                <w:sz w:val="18"/>
                <w:szCs w:val="18"/>
                <w:highlight w:val="none"/>
                <w14:textFill>
                  <w14:solidFill>
                    <w14:schemeClr w14:val="tx1"/>
                  </w14:solidFill>
                </w14:textFill>
              </w:rPr>
              <w:t>类放射源、销售和使用</w:t>
            </w:r>
            <w:r>
              <w:rPr>
                <w:rFonts w:hint="eastAsia" w:ascii="宋体" w:hAnsi="宋体" w:eastAsia="宋体" w:cs="宋体"/>
                <w:color w:val="000000" w:themeColor="text1"/>
                <w:kern w:val="0"/>
                <w:sz w:val="18"/>
                <w:szCs w:val="18"/>
                <w:highlight w:val="none"/>
                <w14:textFill>
                  <w14:solidFill>
                    <w14:schemeClr w14:val="tx1"/>
                  </w14:solidFill>
                </w14:textFill>
              </w:rPr>
              <w:t>Ⅰ</w:t>
            </w:r>
            <w:r>
              <w:rPr>
                <w:rFonts w:ascii="Times New Roman" w:hAnsi="Times New Roman" w:eastAsia="宋体" w:cs="Times New Roman"/>
                <w:color w:val="000000" w:themeColor="text1"/>
                <w:kern w:val="0"/>
                <w:sz w:val="18"/>
                <w:szCs w:val="18"/>
                <w:highlight w:val="none"/>
                <w14:textFill>
                  <w14:solidFill>
                    <w14:schemeClr w14:val="tx1"/>
                  </w14:solidFill>
                </w14:textFill>
              </w:rPr>
              <w:t>类射线装置的单位的许可证，由国务院生态环境主管部门审批颁发。</w:t>
            </w:r>
          </w:p>
          <w:p w14:paraId="358AAEC7">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除国务院生态环境主管部门审批颁发的许可证外，其他单位的许可证，由省、自治区、直辖市人民政府生态环境主管部门审批颁发。</w:t>
            </w:r>
          </w:p>
          <w:p w14:paraId="7985B602">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国务院生态环境主管部门向生产放射性同位素的单位颁发许可证前，应当将申请材料印送其行业主管部门征求意见。</w:t>
            </w:r>
          </w:p>
          <w:p w14:paraId="2CE51B8F">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生态环境主管部门应当将审批颁发许可证的情况通报同级公安部门、卫生主管部门。</w:t>
            </w:r>
          </w:p>
        </w:tc>
        <w:tc>
          <w:tcPr>
            <w:tcW w:w="840" w:type="dxa"/>
            <w:shd w:val="clear" w:color="auto" w:fill="FFFFFF" w:themeFill="background1"/>
            <w:vAlign w:val="center"/>
          </w:tcPr>
          <w:p w14:paraId="4B5E4909">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县级以上人民政府生态环境主管部门</w:t>
            </w:r>
          </w:p>
        </w:tc>
        <w:tc>
          <w:tcPr>
            <w:tcW w:w="990" w:type="dxa"/>
            <w:shd w:val="clear" w:color="auto" w:fill="FFFFFF" w:themeFill="background1"/>
            <w:vAlign w:val="center"/>
          </w:tcPr>
          <w:p w14:paraId="2D4D352D">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348FAE6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许可证由省级业务主管部门颁发的，暂扣或者吊销许可证由省级业务主管部门决定。</w:t>
            </w:r>
          </w:p>
        </w:tc>
      </w:tr>
      <w:tr w14:paraId="148DE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FFFFFF" w:themeFill="background1"/>
            <w:vAlign w:val="center"/>
          </w:tcPr>
          <w:p w14:paraId="6CCF1549">
            <w:pPr>
              <w:pStyle w:val="4"/>
              <w:widowControl/>
              <w:numPr>
                <w:ilvl w:val="0"/>
                <w:numId w:val="0"/>
              </w:numPr>
              <w:spacing w:line="262"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1032</w:t>
            </w:r>
          </w:p>
        </w:tc>
        <w:tc>
          <w:tcPr>
            <w:tcW w:w="671" w:type="dxa"/>
            <w:gridSpan w:val="2"/>
            <w:shd w:val="clear" w:color="auto" w:fill="FFFFFF" w:themeFill="background1"/>
            <w:vAlign w:val="center"/>
          </w:tcPr>
          <w:p w14:paraId="185848DD">
            <w:pPr>
              <w:widowControl/>
              <w:spacing w:line="262"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142</w:t>
            </w:r>
          </w:p>
        </w:tc>
        <w:tc>
          <w:tcPr>
            <w:tcW w:w="1787" w:type="dxa"/>
            <w:shd w:val="clear" w:color="auto" w:fill="FFFFFF" w:themeFill="background1"/>
            <w:vAlign w:val="center"/>
          </w:tcPr>
          <w:p w14:paraId="065A05C2">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对生产、销售、使用放射性同位素和射线装置的单位部分终止或者全部终止生产、销售、使用活动，未按照规定办理许可证变更或者注销手续的行政处罚</w:t>
            </w:r>
          </w:p>
        </w:tc>
        <w:tc>
          <w:tcPr>
            <w:tcW w:w="1278" w:type="dxa"/>
            <w:shd w:val="clear" w:color="auto" w:fill="FFFFFF" w:themeFill="background1"/>
            <w:vAlign w:val="center"/>
          </w:tcPr>
          <w:p w14:paraId="315968CE">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《放射性同位素与射线装置安全和防护条例》（2019修订）</w:t>
            </w:r>
          </w:p>
        </w:tc>
        <w:tc>
          <w:tcPr>
            <w:tcW w:w="6956" w:type="dxa"/>
            <w:shd w:val="clear" w:color="auto" w:fill="FFFFFF" w:themeFill="background1"/>
            <w:vAlign w:val="center"/>
          </w:tcPr>
          <w:p w14:paraId="11BB0FE0">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第五十四条  违反本条例规定，生产、销售、使用放射性同位素和射线装置的单位部分终止或者全部终止生产、销售、使用活动，未按照规定办理许可证变更或者注销手续的，由县级以上人民政府生态环境主管部门责令停止违法行为，限期改正；逾期不改正的，处1万元以上10万元以下的罚款；造成辐射事故，构成犯罪的，依法追究刑事责任。</w:t>
            </w:r>
          </w:p>
        </w:tc>
        <w:tc>
          <w:tcPr>
            <w:tcW w:w="840" w:type="dxa"/>
            <w:shd w:val="clear" w:color="auto" w:fill="FFFFFF" w:themeFill="background1"/>
            <w:vAlign w:val="center"/>
          </w:tcPr>
          <w:p w14:paraId="4EE72A39">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县级以上人民政府生态环境主管部门</w:t>
            </w:r>
          </w:p>
        </w:tc>
        <w:tc>
          <w:tcPr>
            <w:tcW w:w="990" w:type="dxa"/>
            <w:shd w:val="clear" w:color="auto" w:fill="FFFFFF" w:themeFill="background1"/>
            <w:vAlign w:val="center"/>
          </w:tcPr>
          <w:p w14:paraId="61A54BB8">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6609017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0897E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FFFFFF" w:themeFill="background1"/>
            <w:vAlign w:val="center"/>
          </w:tcPr>
          <w:p w14:paraId="692EA6FF">
            <w:pPr>
              <w:pStyle w:val="4"/>
              <w:widowControl/>
              <w:numPr>
                <w:ilvl w:val="0"/>
                <w:numId w:val="0"/>
              </w:numPr>
              <w:spacing w:line="262"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1033</w:t>
            </w:r>
          </w:p>
        </w:tc>
        <w:tc>
          <w:tcPr>
            <w:tcW w:w="671" w:type="dxa"/>
            <w:gridSpan w:val="2"/>
            <w:shd w:val="clear" w:color="auto" w:fill="FFFFFF" w:themeFill="background1"/>
            <w:vAlign w:val="center"/>
          </w:tcPr>
          <w:p w14:paraId="0DCFE932">
            <w:pPr>
              <w:widowControl/>
              <w:spacing w:line="262"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143</w:t>
            </w:r>
          </w:p>
        </w:tc>
        <w:tc>
          <w:tcPr>
            <w:tcW w:w="1787" w:type="dxa"/>
            <w:shd w:val="clear" w:color="auto" w:fill="FFFFFF" w:themeFill="background1"/>
            <w:vAlign w:val="center"/>
          </w:tcPr>
          <w:p w14:paraId="4D1D4B1D">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对伪造、变造、转让许可证的行政处罚</w:t>
            </w:r>
          </w:p>
        </w:tc>
        <w:tc>
          <w:tcPr>
            <w:tcW w:w="1278" w:type="dxa"/>
            <w:shd w:val="clear" w:color="auto" w:fill="FFFFFF" w:themeFill="background1"/>
            <w:vAlign w:val="center"/>
          </w:tcPr>
          <w:p w14:paraId="0D7508A3">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《放射性同位素与射线装置安全和防护条例》（2019修订）</w:t>
            </w:r>
          </w:p>
        </w:tc>
        <w:tc>
          <w:tcPr>
            <w:tcW w:w="6956" w:type="dxa"/>
            <w:shd w:val="clear" w:color="auto" w:fill="FFFFFF" w:themeFill="background1"/>
            <w:vAlign w:val="center"/>
          </w:tcPr>
          <w:p w14:paraId="193A4580">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第五十五条第一款  违反本条例规定，伪造、变造、转让许可证的，由县级以上人民政府生态环境主管部门收缴伪造、变造的许可证或者由原发证机关吊销许可证，并处5万元以上10万元以下的罚款；构成犯罪的，依法追究刑事责任。</w:t>
            </w:r>
          </w:p>
          <w:p w14:paraId="1E00DBDE">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第六条  除医疗使用</w:t>
            </w:r>
            <w:r>
              <w:rPr>
                <w:rFonts w:hint="eastAsia" w:ascii="宋体" w:hAnsi="宋体" w:eastAsia="宋体" w:cs="宋体"/>
                <w:color w:val="000000" w:themeColor="text1"/>
                <w:kern w:val="0"/>
                <w:sz w:val="18"/>
                <w:szCs w:val="18"/>
                <w:highlight w:val="none"/>
                <w14:textFill>
                  <w14:solidFill>
                    <w14:schemeClr w14:val="tx1"/>
                  </w14:solidFill>
                </w14:textFill>
              </w:rPr>
              <w:t>Ⅰ</w:t>
            </w:r>
            <w:r>
              <w:rPr>
                <w:rFonts w:ascii="Times New Roman" w:hAnsi="Times New Roman" w:eastAsia="宋体" w:cs="Times New Roman"/>
                <w:color w:val="000000" w:themeColor="text1"/>
                <w:kern w:val="0"/>
                <w:sz w:val="18"/>
                <w:szCs w:val="18"/>
                <w:highlight w:val="none"/>
                <w14:textFill>
                  <w14:solidFill>
                    <w14:schemeClr w14:val="tx1"/>
                  </w14:solidFill>
                </w14:textFill>
              </w:rPr>
              <w:t>类放射源、制备正电子发射计算机断层扫描用放射性药物自用的单位外，生产放射性同位素、销售和使用</w:t>
            </w:r>
            <w:r>
              <w:rPr>
                <w:rFonts w:hint="eastAsia" w:ascii="宋体" w:hAnsi="宋体" w:eastAsia="宋体" w:cs="宋体"/>
                <w:color w:val="000000" w:themeColor="text1"/>
                <w:kern w:val="0"/>
                <w:sz w:val="18"/>
                <w:szCs w:val="18"/>
                <w:highlight w:val="none"/>
                <w14:textFill>
                  <w14:solidFill>
                    <w14:schemeClr w14:val="tx1"/>
                  </w14:solidFill>
                </w14:textFill>
              </w:rPr>
              <w:t>Ⅰ</w:t>
            </w:r>
            <w:r>
              <w:rPr>
                <w:rFonts w:ascii="Times New Roman" w:hAnsi="Times New Roman" w:eastAsia="宋体" w:cs="Times New Roman"/>
                <w:color w:val="000000" w:themeColor="text1"/>
                <w:kern w:val="0"/>
                <w:sz w:val="18"/>
                <w:szCs w:val="18"/>
                <w:highlight w:val="none"/>
                <w14:textFill>
                  <w14:solidFill>
                    <w14:schemeClr w14:val="tx1"/>
                  </w14:solidFill>
                </w14:textFill>
              </w:rPr>
              <w:t>类放射源、销售和使用</w:t>
            </w:r>
            <w:r>
              <w:rPr>
                <w:rFonts w:hint="eastAsia" w:ascii="宋体" w:hAnsi="宋体" w:eastAsia="宋体" w:cs="宋体"/>
                <w:color w:val="000000" w:themeColor="text1"/>
                <w:kern w:val="0"/>
                <w:sz w:val="18"/>
                <w:szCs w:val="18"/>
                <w:highlight w:val="none"/>
                <w14:textFill>
                  <w14:solidFill>
                    <w14:schemeClr w14:val="tx1"/>
                  </w14:solidFill>
                </w14:textFill>
              </w:rPr>
              <w:t>Ⅰ</w:t>
            </w:r>
            <w:r>
              <w:rPr>
                <w:rFonts w:ascii="Times New Roman" w:hAnsi="Times New Roman" w:eastAsia="宋体" w:cs="Times New Roman"/>
                <w:color w:val="000000" w:themeColor="text1"/>
                <w:kern w:val="0"/>
                <w:sz w:val="18"/>
                <w:szCs w:val="18"/>
                <w:highlight w:val="none"/>
                <w14:textFill>
                  <w14:solidFill>
                    <w14:schemeClr w14:val="tx1"/>
                  </w14:solidFill>
                </w14:textFill>
              </w:rPr>
              <w:t>类射线装置的单位的许可证，由国务院生态环境主管部门审批颁发。</w:t>
            </w:r>
          </w:p>
          <w:p w14:paraId="75CD55FB">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除国务院生态环境主管部门审批颁发的许可证外，其他单位的许可证，由省、自治区、直辖市人民政府生态环境主管部门审批颁发。</w:t>
            </w:r>
          </w:p>
          <w:p w14:paraId="7B3B0E7D">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国务院生态环境主管部门向生产放射性同位素的单位颁发许可证前，应当将申请材料印送其行业主管部门征求意见。</w:t>
            </w:r>
          </w:p>
          <w:p w14:paraId="3FF90317">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生态环境主管部门应当将审批颁发许可证的情况通报同级公安部门、卫生主管部门。</w:t>
            </w:r>
          </w:p>
        </w:tc>
        <w:tc>
          <w:tcPr>
            <w:tcW w:w="840" w:type="dxa"/>
            <w:shd w:val="clear" w:color="auto" w:fill="FFFFFF" w:themeFill="background1"/>
            <w:vAlign w:val="center"/>
          </w:tcPr>
          <w:p w14:paraId="7315B9E0">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县级以上人民政府生态环境主管部门</w:t>
            </w:r>
          </w:p>
        </w:tc>
        <w:tc>
          <w:tcPr>
            <w:tcW w:w="990" w:type="dxa"/>
            <w:shd w:val="clear" w:color="auto" w:fill="FFFFFF" w:themeFill="background1"/>
            <w:vAlign w:val="center"/>
          </w:tcPr>
          <w:p w14:paraId="52108C07">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18A3A3D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许可证由省级业务主管部门颁发的，吊销许可证由省级业务主管部门决定。</w:t>
            </w:r>
          </w:p>
        </w:tc>
      </w:tr>
      <w:tr w14:paraId="6E2AA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3888" w:hRule="atLeast"/>
          <w:jc w:val="center"/>
        </w:trPr>
        <w:tc>
          <w:tcPr>
            <w:tcW w:w="655" w:type="dxa"/>
            <w:gridSpan w:val="2"/>
            <w:shd w:val="clear" w:color="auto" w:fill="FFFFFF" w:themeFill="background1"/>
            <w:vAlign w:val="center"/>
          </w:tcPr>
          <w:p w14:paraId="5C710A17">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1034</w:t>
            </w:r>
          </w:p>
        </w:tc>
        <w:tc>
          <w:tcPr>
            <w:tcW w:w="671" w:type="dxa"/>
            <w:gridSpan w:val="2"/>
            <w:shd w:val="clear" w:color="auto" w:fill="FFFFFF" w:themeFill="background1"/>
            <w:vAlign w:val="center"/>
          </w:tcPr>
          <w:p w14:paraId="24A3C271">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144</w:t>
            </w:r>
          </w:p>
        </w:tc>
        <w:tc>
          <w:tcPr>
            <w:tcW w:w="1787" w:type="dxa"/>
            <w:shd w:val="clear" w:color="auto" w:fill="FFFFFF" w:themeFill="background1"/>
            <w:vAlign w:val="center"/>
          </w:tcPr>
          <w:p w14:paraId="442DBC8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对伪造、变造、转让放射性同位素进口和转让批准文件的行政处罚</w:t>
            </w:r>
          </w:p>
        </w:tc>
        <w:tc>
          <w:tcPr>
            <w:tcW w:w="1278" w:type="dxa"/>
            <w:shd w:val="clear" w:color="auto" w:fill="FFFFFF" w:themeFill="background1"/>
            <w:vAlign w:val="center"/>
          </w:tcPr>
          <w:p w14:paraId="2C068A3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《放射性同位素与射线装置安全和防护条例》（2019修订）</w:t>
            </w:r>
          </w:p>
        </w:tc>
        <w:tc>
          <w:tcPr>
            <w:tcW w:w="6956" w:type="dxa"/>
            <w:shd w:val="clear" w:color="auto" w:fill="FFFFFF" w:themeFill="background1"/>
            <w:vAlign w:val="center"/>
          </w:tcPr>
          <w:p w14:paraId="0A61CB5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第五十五条第二款  违反本条例规定，伪造、变造、转让放射性同位素进口和转让批准文件的，由县级以上人民政府生态环境主管部门收缴伪造、变造的批准文件或者由原批准机关撤销批准文件，并处5万元以上10万元以下的罚款；情节严重的，可以由原发证机关吊销许可证；构成犯罪的，依法追究刑事责任。</w:t>
            </w:r>
          </w:p>
          <w:p w14:paraId="08769FB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第六条  除医疗使用</w:t>
            </w:r>
            <w:r>
              <w:rPr>
                <w:rFonts w:hint="eastAsia" w:ascii="宋体" w:hAnsi="宋体" w:eastAsia="宋体" w:cs="宋体"/>
                <w:color w:val="000000" w:themeColor="text1"/>
                <w:kern w:val="0"/>
                <w:sz w:val="18"/>
                <w:szCs w:val="18"/>
                <w:highlight w:val="none"/>
                <w14:textFill>
                  <w14:solidFill>
                    <w14:schemeClr w14:val="tx1"/>
                  </w14:solidFill>
                </w14:textFill>
              </w:rPr>
              <w:t>Ⅰ</w:t>
            </w:r>
            <w:r>
              <w:rPr>
                <w:rFonts w:ascii="Times New Roman" w:hAnsi="Times New Roman" w:eastAsia="宋体" w:cs="Times New Roman"/>
                <w:color w:val="000000" w:themeColor="text1"/>
                <w:kern w:val="0"/>
                <w:sz w:val="18"/>
                <w:szCs w:val="18"/>
                <w:highlight w:val="none"/>
                <w14:textFill>
                  <w14:solidFill>
                    <w14:schemeClr w14:val="tx1"/>
                  </w14:solidFill>
                </w14:textFill>
              </w:rPr>
              <w:t>类放射源、制备正电子发射计算机断层扫描用放射性药物自用的单位外，生产放射性同位素、销售和使用</w:t>
            </w:r>
            <w:r>
              <w:rPr>
                <w:rFonts w:hint="eastAsia" w:ascii="宋体" w:hAnsi="宋体" w:eastAsia="宋体" w:cs="宋体"/>
                <w:color w:val="000000" w:themeColor="text1"/>
                <w:kern w:val="0"/>
                <w:sz w:val="18"/>
                <w:szCs w:val="18"/>
                <w:highlight w:val="none"/>
                <w14:textFill>
                  <w14:solidFill>
                    <w14:schemeClr w14:val="tx1"/>
                  </w14:solidFill>
                </w14:textFill>
              </w:rPr>
              <w:t>Ⅰ</w:t>
            </w:r>
            <w:r>
              <w:rPr>
                <w:rFonts w:ascii="Times New Roman" w:hAnsi="Times New Roman" w:eastAsia="宋体" w:cs="Times New Roman"/>
                <w:color w:val="000000" w:themeColor="text1"/>
                <w:kern w:val="0"/>
                <w:sz w:val="18"/>
                <w:szCs w:val="18"/>
                <w:highlight w:val="none"/>
                <w14:textFill>
                  <w14:solidFill>
                    <w14:schemeClr w14:val="tx1"/>
                  </w14:solidFill>
                </w14:textFill>
              </w:rPr>
              <w:t>类放射源、销售和使用</w:t>
            </w:r>
            <w:r>
              <w:rPr>
                <w:rFonts w:hint="eastAsia" w:ascii="宋体" w:hAnsi="宋体" w:eastAsia="宋体" w:cs="宋体"/>
                <w:color w:val="000000" w:themeColor="text1"/>
                <w:kern w:val="0"/>
                <w:sz w:val="18"/>
                <w:szCs w:val="18"/>
                <w:highlight w:val="none"/>
                <w14:textFill>
                  <w14:solidFill>
                    <w14:schemeClr w14:val="tx1"/>
                  </w14:solidFill>
                </w14:textFill>
              </w:rPr>
              <w:t>Ⅰ</w:t>
            </w:r>
            <w:r>
              <w:rPr>
                <w:rFonts w:ascii="Times New Roman" w:hAnsi="Times New Roman" w:eastAsia="宋体" w:cs="Times New Roman"/>
                <w:color w:val="000000" w:themeColor="text1"/>
                <w:kern w:val="0"/>
                <w:sz w:val="18"/>
                <w:szCs w:val="18"/>
                <w:highlight w:val="none"/>
                <w14:textFill>
                  <w14:solidFill>
                    <w14:schemeClr w14:val="tx1"/>
                  </w14:solidFill>
                </w14:textFill>
              </w:rPr>
              <w:t>类射线装置的单位的许可证，由国务院生态环境主管部门审批颁发。</w:t>
            </w:r>
          </w:p>
          <w:p w14:paraId="316CC17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除国务院生态环境主管部门审批颁发的许可证外，其他单位的许可证，由省、自治区、直辖市人民政府生态环境主管部门审批颁发。</w:t>
            </w:r>
          </w:p>
          <w:p w14:paraId="0D48CF5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国务院生态环境主管部门向生产放射性同位素的单位颁发许可证前，应当将申请材料印送其行业主管部门征求意见。</w:t>
            </w:r>
          </w:p>
          <w:p w14:paraId="079C0CD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生态环境主管部门应当将审批颁发许可证的情况通报同级公安部门、卫生主管部门。</w:t>
            </w:r>
          </w:p>
        </w:tc>
        <w:tc>
          <w:tcPr>
            <w:tcW w:w="840" w:type="dxa"/>
            <w:shd w:val="clear" w:color="auto" w:fill="FFFFFF" w:themeFill="background1"/>
            <w:vAlign w:val="center"/>
          </w:tcPr>
          <w:p w14:paraId="22FADDF1">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县级以上人民政府生态环境主管部门</w:t>
            </w:r>
          </w:p>
        </w:tc>
        <w:tc>
          <w:tcPr>
            <w:tcW w:w="990" w:type="dxa"/>
            <w:shd w:val="clear" w:color="auto" w:fill="FFFFFF" w:themeFill="background1"/>
            <w:vAlign w:val="center"/>
          </w:tcPr>
          <w:p w14:paraId="0AD6F2AA">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7FA2409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许可证由省级业务主管部门颁发的，吊销许可证由省级业务主管部门决定。</w:t>
            </w:r>
          </w:p>
        </w:tc>
      </w:tr>
      <w:tr w14:paraId="4407F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4838" w:hRule="atLeast"/>
          <w:jc w:val="center"/>
        </w:trPr>
        <w:tc>
          <w:tcPr>
            <w:tcW w:w="655" w:type="dxa"/>
            <w:gridSpan w:val="2"/>
            <w:shd w:val="clear" w:color="auto" w:fill="FFFFFF" w:themeFill="background1"/>
            <w:vAlign w:val="center"/>
          </w:tcPr>
          <w:p w14:paraId="239DF7C0">
            <w:pPr>
              <w:pStyle w:val="4"/>
              <w:widowControl/>
              <w:numPr>
                <w:ilvl w:val="0"/>
                <w:numId w:val="0"/>
              </w:numPr>
              <w:spacing w:line="272"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1035</w:t>
            </w:r>
          </w:p>
        </w:tc>
        <w:tc>
          <w:tcPr>
            <w:tcW w:w="671" w:type="dxa"/>
            <w:gridSpan w:val="2"/>
            <w:shd w:val="clear" w:color="auto" w:fill="FFFFFF" w:themeFill="background1"/>
            <w:vAlign w:val="center"/>
          </w:tcPr>
          <w:p w14:paraId="1B1A73EF">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145</w:t>
            </w:r>
          </w:p>
        </w:tc>
        <w:tc>
          <w:tcPr>
            <w:tcW w:w="1787" w:type="dxa"/>
            <w:shd w:val="clear" w:color="auto" w:fill="FFFFFF" w:themeFill="background1"/>
            <w:vAlign w:val="center"/>
          </w:tcPr>
          <w:p w14:paraId="6C83505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对转入、转出放射性同位素未按照规定备案等行为的行政处罚</w:t>
            </w:r>
          </w:p>
        </w:tc>
        <w:tc>
          <w:tcPr>
            <w:tcW w:w="1278" w:type="dxa"/>
            <w:shd w:val="clear" w:color="auto" w:fill="FFFFFF" w:themeFill="background1"/>
            <w:vAlign w:val="center"/>
          </w:tcPr>
          <w:p w14:paraId="3F9C307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《放射性同位素与射线装置安全和防护条例》（2019修订）</w:t>
            </w:r>
          </w:p>
        </w:tc>
        <w:tc>
          <w:tcPr>
            <w:tcW w:w="6956" w:type="dxa"/>
            <w:shd w:val="clear" w:color="auto" w:fill="FFFFFF" w:themeFill="background1"/>
            <w:vAlign w:val="center"/>
          </w:tcPr>
          <w:p w14:paraId="1D77156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第五十六条  违反本条例规定，生产、销售、使用放射性同位素的单位有下列行为之一的，由县级以上人民政府生态环境主管部门责令限期改正，给予警告；逾期不改正的，由原发证机关暂扣或者吊销许可证：</w:t>
            </w:r>
          </w:p>
          <w:p w14:paraId="39F5BB0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（一）转入、转出放射性同位素未按照规定备案的；</w:t>
            </w:r>
          </w:p>
          <w:p w14:paraId="4DB36E3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（二）将放射性同位素转移到外省、自治区、直辖市使用，未按照规定备案的；</w:t>
            </w:r>
          </w:p>
          <w:p w14:paraId="3D992B9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（三）将废旧放射源交回生产单位、返回原出口方或者送交放射性废物集中贮存单位贮存，未按照规定备案的。</w:t>
            </w:r>
          </w:p>
          <w:p w14:paraId="3E2B682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第六条  除医疗使用</w:t>
            </w:r>
            <w:r>
              <w:rPr>
                <w:rFonts w:hint="eastAsia" w:ascii="宋体" w:hAnsi="宋体" w:eastAsia="宋体" w:cs="宋体"/>
                <w:color w:val="000000" w:themeColor="text1"/>
                <w:kern w:val="0"/>
                <w:sz w:val="18"/>
                <w:szCs w:val="18"/>
                <w:highlight w:val="none"/>
                <w14:textFill>
                  <w14:solidFill>
                    <w14:schemeClr w14:val="tx1"/>
                  </w14:solidFill>
                </w14:textFill>
              </w:rPr>
              <w:t>Ⅰ</w:t>
            </w:r>
            <w:r>
              <w:rPr>
                <w:rFonts w:ascii="Times New Roman" w:hAnsi="Times New Roman" w:eastAsia="宋体" w:cs="Times New Roman"/>
                <w:color w:val="000000" w:themeColor="text1"/>
                <w:kern w:val="0"/>
                <w:sz w:val="18"/>
                <w:szCs w:val="18"/>
                <w:highlight w:val="none"/>
                <w14:textFill>
                  <w14:solidFill>
                    <w14:schemeClr w14:val="tx1"/>
                  </w14:solidFill>
                </w14:textFill>
              </w:rPr>
              <w:t>类放射源、制备正电子发射计算机断层扫描用放射性药物自用的单位外，生产放射性同位素、销售和使用</w:t>
            </w:r>
            <w:r>
              <w:rPr>
                <w:rFonts w:hint="eastAsia" w:ascii="宋体" w:hAnsi="宋体" w:eastAsia="宋体" w:cs="宋体"/>
                <w:color w:val="000000" w:themeColor="text1"/>
                <w:kern w:val="0"/>
                <w:sz w:val="18"/>
                <w:szCs w:val="18"/>
                <w:highlight w:val="none"/>
                <w14:textFill>
                  <w14:solidFill>
                    <w14:schemeClr w14:val="tx1"/>
                  </w14:solidFill>
                </w14:textFill>
              </w:rPr>
              <w:t>Ⅰ</w:t>
            </w:r>
            <w:r>
              <w:rPr>
                <w:rFonts w:ascii="Times New Roman" w:hAnsi="Times New Roman" w:eastAsia="宋体" w:cs="Times New Roman"/>
                <w:color w:val="000000" w:themeColor="text1"/>
                <w:kern w:val="0"/>
                <w:sz w:val="18"/>
                <w:szCs w:val="18"/>
                <w:highlight w:val="none"/>
                <w14:textFill>
                  <w14:solidFill>
                    <w14:schemeClr w14:val="tx1"/>
                  </w14:solidFill>
                </w14:textFill>
              </w:rPr>
              <w:t>类放射源、销售和使用</w:t>
            </w:r>
            <w:r>
              <w:rPr>
                <w:rFonts w:hint="eastAsia" w:ascii="宋体" w:hAnsi="宋体" w:eastAsia="宋体" w:cs="宋体"/>
                <w:color w:val="000000" w:themeColor="text1"/>
                <w:kern w:val="0"/>
                <w:sz w:val="18"/>
                <w:szCs w:val="18"/>
                <w:highlight w:val="none"/>
                <w14:textFill>
                  <w14:solidFill>
                    <w14:schemeClr w14:val="tx1"/>
                  </w14:solidFill>
                </w14:textFill>
              </w:rPr>
              <w:t>Ⅰ</w:t>
            </w:r>
            <w:r>
              <w:rPr>
                <w:rFonts w:ascii="Times New Roman" w:hAnsi="Times New Roman" w:eastAsia="宋体" w:cs="Times New Roman"/>
                <w:color w:val="000000" w:themeColor="text1"/>
                <w:kern w:val="0"/>
                <w:sz w:val="18"/>
                <w:szCs w:val="18"/>
                <w:highlight w:val="none"/>
                <w14:textFill>
                  <w14:solidFill>
                    <w14:schemeClr w14:val="tx1"/>
                  </w14:solidFill>
                </w14:textFill>
              </w:rPr>
              <w:t>类射线装置的单位的许可证，由国务院生态环境主管部门审批颁发。</w:t>
            </w:r>
          </w:p>
          <w:p w14:paraId="69D3641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除国务院生态环境主管部门审批颁发的许可证外，其他单位的许可证，由省、自治区、直辖市人民政府生态环境主管部门审批颁发。</w:t>
            </w:r>
          </w:p>
          <w:p w14:paraId="08AC1B4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国务院生态环境主管部门向生产放射性同位素的单位颁发许可证前，应当将申请材料印送其行业主管部门征求意见。</w:t>
            </w:r>
          </w:p>
          <w:p w14:paraId="6A6E635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生态环境主管部门应当将审批颁发许可证的情况通报同级公安部门、卫生主管部门。</w:t>
            </w:r>
          </w:p>
        </w:tc>
        <w:tc>
          <w:tcPr>
            <w:tcW w:w="840" w:type="dxa"/>
            <w:shd w:val="clear" w:color="auto" w:fill="FFFFFF" w:themeFill="background1"/>
            <w:vAlign w:val="center"/>
          </w:tcPr>
          <w:p w14:paraId="6AD05517">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县级以上人民政府生态环境主管部门</w:t>
            </w:r>
          </w:p>
        </w:tc>
        <w:tc>
          <w:tcPr>
            <w:tcW w:w="990" w:type="dxa"/>
            <w:shd w:val="clear" w:color="auto" w:fill="FFFFFF" w:themeFill="background1"/>
            <w:vAlign w:val="center"/>
          </w:tcPr>
          <w:p w14:paraId="151C76AD">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54D8608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许可证由省级业务主管部门颁发的，暂扣或者吊销许可证由省级业务主管部门决定。</w:t>
            </w:r>
          </w:p>
        </w:tc>
      </w:tr>
      <w:tr w14:paraId="24CF1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3525" w:hRule="atLeast"/>
          <w:jc w:val="center"/>
        </w:trPr>
        <w:tc>
          <w:tcPr>
            <w:tcW w:w="655" w:type="dxa"/>
            <w:gridSpan w:val="2"/>
            <w:shd w:val="clear" w:color="auto" w:fill="FFFFFF" w:themeFill="background1"/>
            <w:vAlign w:val="center"/>
          </w:tcPr>
          <w:p w14:paraId="6DA7DD26">
            <w:pPr>
              <w:pStyle w:val="4"/>
              <w:widowControl/>
              <w:numPr>
                <w:ilvl w:val="0"/>
                <w:numId w:val="0"/>
              </w:numPr>
              <w:spacing w:line="272"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1036</w:t>
            </w:r>
          </w:p>
        </w:tc>
        <w:tc>
          <w:tcPr>
            <w:tcW w:w="671" w:type="dxa"/>
            <w:gridSpan w:val="2"/>
            <w:shd w:val="clear" w:color="auto" w:fill="FFFFFF" w:themeFill="background1"/>
            <w:vAlign w:val="center"/>
          </w:tcPr>
          <w:p w14:paraId="61983286">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146</w:t>
            </w:r>
          </w:p>
        </w:tc>
        <w:tc>
          <w:tcPr>
            <w:tcW w:w="1787" w:type="dxa"/>
            <w:shd w:val="clear" w:color="auto" w:fill="FFFFFF" w:themeFill="background1"/>
            <w:vAlign w:val="center"/>
          </w:tcPr>
          <w:p w14:paraId="2A0119D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对在室外、野外使用放射性同位素和射线装置，未按照国家有关安全和防护标准的要求划出安全防护区域和设置明显的放射性标志等行为的行政处罚</w:t>
            </w:r>
          </w:p>
        </w:tc>
        <w:tc>
          <w:tcPr>
            <w:tcW w:w="1278" w:type="dxa"/>
            <w:shd w:val="clear" w:color="auto" w:fill="FFFFFF" w:themeFill="background1"/>
            <w:vAlign w:val="center"/>
          </w:tcPr>
          <w:p w14:paraId="018EECC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《放射性同位素与射线装置安全和防护条例》（2019修订）</w:t>
            </w:r>
          </w:p>
        </w:tc>
        <w:tc>
          <w:tcPr>
            <w:tcW w:w="6956" w:type="dxa"/>
            <w:shd w:val="clear" w:color="auto" w:fill="FFFFFF" w:themeFill="background1"/>
            <w:vAlign w:val="center"/>
          </w:tcPr>
          <w:p w14:paraId="4634C1C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第五十七条  违反本条例规定，生产、销售、使用放射性同位素和射线装置的单位有下列行为之一的，由县级以上人民政府生态环境主管部门责令停止违法行为，限期改正；逾期不改正的，处1万元以上10万元以下的罚款：</w:t>
            </w:r>
          </w:p>
          <w:p w14:paraId="41146FC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（一）在室外、野外使用放射性同位素和射线装置，未按照国家有关安全和防护标准的要求划出安全防护区域和设置明显的放射性标志的；</w:t>
            </w:r>
          </w:p>
          <w:p w14:paraId="4016B9B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（二）未经批准擅自在野外进行放射性同位素示踪试验的。</w:t>
            </w:r>
          </w:p>
        </w:tc>
        <w:tc>
          <w:tcPr>
            <w:tcW w:w="840" w:type="dxa"/>
            <w:shd w:val="clear" w:color="auto" w:fill="FFFFFF" w:themeFill="background1"/>
            <w:vAlign w:val="center"/>
          </w:tcPr>
          <w:p w14:paraId="24ED629F">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县级以上人民政府生态环境主管部门</w:t>
            </w:r>
          </w:p>
        </w:tc>
        <w:tc>
          <w:tcPr>
            <w:tcW w:w="990" w:type="dxa"/>
            <w:shd w:val="clear" w:color="auto" w:fill="FFFFFF" w:themeFill="background1"/>
            <w:vAlign w:val="center"/>
          </w:tcPr>
          <w:p w14:paraId="646BEFBF">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3C13EA3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0EE0D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5186" w:hRule="atLeast"/>
          <w:jc w:val="center"/>
        </w:trPr>
        <w:tc>
          <w:tcPr>
            <w:tcW w:w="655" w:type="dxa"/>
            <w:gridSpan w:val="2"/>
            <w:shd w:val="clear" w:color="auto" w:fill="FFFFFF" w:themeFill="background1"/>
            <w:vAlign w:val="center"/>
          </w:tcPr>
          <w:p w14:paraId="3034641D">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1037</w:t>
            </w:r>
          </w:p>
        </w:tc>
        <w:tc>
          <w:tcPr>
            <w:tcW w:w="671" w:type="dxa"/>
            <w:gridSpan w:val="2"/>
            <w:shd w:val="clear" w:color="auto" w:fill="FFFFFF" w:themeFill="background1"/>
            <w:vAlign w:val="center"/>
          </w:tcPr>
          <w:p w14:paraId="5B71A5E1">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147</w:t>
            </w:r>
          </w:p>
        </w:tc>
        <w:tc>
          <w:tcPr>
            <w:tcW w:w="1787" w:type="dxa"/>
            <w:shd w:val="clear" w:color="auto" w:fill="FFFFFF" w:themeFill="background1"/>
            <w:vAlign w:val="center"/>
          </w:tcPr>
          <w:p w14:paraId="48D0EF2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对未建立放射性同位素产品台账等行为的行政处罚</w:t>
            </w:r>
          </w:p>
        </w:tc>
        <w:tc>
          <w:tcPr>
            <w:tcW w:w="1278" w:type="dxa"/>
            <w:shd w:val="clear" w:color="auto" w:fill="FFFFFF" w:themeFill="background1"/>
            <w:vAlign w:val="center"/>
          </w:tcPr>
          <w:p w14:paraId="580D3CB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《放射性同位素与射线装置安全和防护条例》（2019修订）</w:t>
            </w:r>
          </w:p>
        </w:tc>
        <w:tc>
          <w:tcPr>
            <w:tcW w:w="6956" w:type="dxa"/>
            <w:shd w:val="clear" w:color="auto" w:fill="FFFFFF" w:themeFill="background1"/>
            <w:vAlign w:val="center"/>
          </w:tcPr>
          <w:p w14:paraId="24D5522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第五十八条  违反本条例规定，生产放射性同位素的单位有下列行为之一的，由县级以上人民政府生态环境主管部门责令限期改正，给予警告；逾期不改正的，依法收缴其未备案的放射性同位素和未编码的放射源，处5万元以上10万元以下的罚款，并可以由原发证机关暂扣或者吊销许可证：</w:t>
            </w:r>
          </w:p>
          <w:p w14:paraId="304E4F7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（一）未建立放射性同位素产品台账的；</w:t>
            </w:r>
          </w:p>
          <w:p w14:paraId="49A8338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（二）未按照国务院生态环境主管部门制定的编码规则，对生产的放射源进行统一编码的；</w:t>
            </w:r>
          </w:p>
          <w:p w14:paraId="33FEC17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（三）未将放射性同位素产品台账和放射源编码清单报国务院生态环境主管部门备案的；</w:t>
            </w:r>
          </w:p>
          <w:p w14:paraId="3AF4E8C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（四）出厂或者销售未列入产品台账的放射性同位素和未编码的放射源的。</w:t>
            </w:r>
          </w:p>
          <w:p w14:paraId="6F49EAD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第六条  除医疗使用</w:t>
            </w:r>
            <w:r>
              <w:rPr>
                <w:rFonts w:hint="eastAsia" w:ascii="宋体" w:hAnsi="宋体" w:eastAsia="宋体" w:cs="宋体"/>
                <w:color w:val="000000" w:themeColor="text1"/>
                <w:kern w:val="0"/>
                <w:sz w:val="18"/>
                <w:szCs w:val="18"/>
                <w:highlight w:val="none"/>
                <w14:textFill>
                  <w14:solidFill>
                    <w14:schemeClr w14:val="tx1"/>
                  </w14:solidFill>
                </w14:textFill>
              </w:rPr>
              <w:t>Ⅰ</w:t>
            </w:r>
            <w:r>
              <w:rPr>
                <w:rFonts w:ascii="Times New Roman" w:hAnsi="Times New Roman" w:eastAsia="宋体" w:cs="Times New Roman"/>
                <w:color w:val="000000" w:themeColor="text1"/>
                <w:kern w:val="0"/>
                <w:sz w:val="18"/>
                <w:szCs w:val="18"/>
                <w:highlight w:val="none"/>
                <w14:textFill>
                  <w14:solidFill>
                    <w14:schemeClr w14:val="tx1"/>
                  </w14:solidFill>
                </w14:textFill>
              </w:rPr>
              <w:t>类放射源、制备正电子发射计算机断层扫描用放射性药物自用的单位外，生产放射性同位素、销售和使用</w:t>
            </w:r>
            <w:r>
              <w:rPr>
                <w:rFonts w:hint="eastAsia" w:ascii="宋体" w:hAnsi="宋体" w:eastAsia="宋体" w:cs="宋体"/>
                <w:color w:val="000000" w:themeColor="text1"/>
                <w:kern w:val="0"/>
                <w:sz w:val="18"/>
                <w:szCs w:val="18"/>
                <w:highlight w:val="none"/>
                <w14:textFill>
                  <w14:solidFill>
                    <w14:schemeClr w14:val="tx1"/>
                  </w14:solidFill>
                </w14:textFill>
              </w:rPr>
              <w:t>Ⅰ</w:t>
            </w:r>
            <w:r>
              <w:rPr>
                <w:rFonts w:ascii="Times New Roman" w:hAnsi="Times New Roman" w:eastAsia="宋体" w:cs="Times New Roman"/>
                <w:color w:val="000000" w:themeColor="text1"/>
                <w:kern w:val="0"/>
                <w:sz w:val="18"/>
                <w:szCs w:val="18"/>
                <w:highlight w:val="none"/>
                <w14:textFill>
                  <w14:solidFill>
                    <w14:schemeClr w14:val="tx1"/>
                  </w14:solidFill>
                </w14:textFill>
              </w:rPr>
              <w:t>类放射源、销售和使用</w:t>
            </w:r>
            <w:r>
              <w:rPr>
                <w:rFonts w:hint="eastAsia" w:ascii="宋体" w:hAnsi="宋体" w:eastAsia="宋体" w:cs="宋体"/>
                <w:color w:val="000000" w:themeColor="text1"/>
                <w:kern w:val="0"/>
                <w:sz w:val="18"/>
                <w:szCs w:val="18"/>
                <w:highlight w:val="none"/>
                <w14:textFill>
                  <w14:solidFill>
                    <w14:schemeClr w14:val="tx1"/>
                  </w14:solidFill>
                </w14:textFill>
              </w:rPr>
              <w:t>Ⅰ</w:t>
            </w:r>
            <w:r>
              <w:rPr>
                <w:rFonts w:ascii="Times New Roman" w:hAnsi="Times New Roman" w:eastAsia="宋体" w:cs="Times New Roman"/>
                <w:color w:val="000000" w:themeColor="text1"/>
                <w:kern w:val="0"/>
                <w:sz w:val="18"/>
                <w:szCs w:val="18"/>
                <w:highlight w:val="none"/>
                <w14:textFill>
                  <w14:solidFill>
                    <w14:schemeClr w14:val="tx1"/>
                  </w14:solidFill>
                </w14:textFill>
              </w:rPr>
              <w:t>类射线装置的单位的许可证，由国务院生态环境主管部门审批颁发。</w:t>
            </w:r>
          </w:p>
          <w:p w14:paraId="53D06C3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除国务院生态环境主管部门审批颁发的许可证外，其他单位的许可证，由省、自治区、直辖市人民政府生态环境主管部门审批颁发。</w:t>
            </w:r>
          </w:p>
          <w:p w14:paraId="1406961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国务院生态环境主管部门向生产放射性同位素的单位颁发许可证前，应当将申请材料印送其行业主管部门征求意见。</w:t>
            </w:r>
          </w:p>
          <w:p w14:paraId="7DFD490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生态环境主管部门应当将审批颁发许可证的情况通报同级公安部门、卫生主管部门。</w:t>
            </w:r>
          </w:p>
        </w:tc>
        <w:tc>
          <w:tcPr>
            <w:tcW w:w="840" w:type="dxa"/>
            <w:shd w:val="clear" w:color="auto" w:fill="FFFFFF" w:themeFill="background1"/>
            <w:vAlign w:val="center"/>
          </w:tcPr>
          <w:p w14:paraId="58F095CD">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县级以上人民政府生态环境主管部门</w:t>
            </w:r>
          </w:p>
        </w:tc>
        <w:tc>
          <w:tcPr>
            <w:tcW w:w="990" w:type="dxa"/>
            <w:shd w:val="clear" w:color="auto" w:fill="FFFFFF" w:themeFill="background1"/>
            <w:vAlign w:val="center"/>
          </w:tcPr>
          <w:p w14:paraId="58369095">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6B2763E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许可证由省级业务主管部门颁发的，暂扣或者吊销许可证由省级业务主管部门决定。</w:t>
            </w:r>
          </w:p>
        </w:tc>
      </w:tr>
      <w:tr w14:paraId="10CDB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3804" w:hRule="atLeast"/>
          <w:jc w:val="center"/>
        </w:trPr>
        <w:tc>
          <w:tcPr>
            <w:tcW w:w="655" w:type="dxa"/>
            <w:gridSpan w:val="2"/>
            <w:shd w:val="clear" w:color="auto" w:fill="FFFFFF" w:themeFill="background1"/>
            <w:vAlign w:val="center"/>
          </w:tcPr>
          <w:p w14:paraId="70B57E6B">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1038</w:t>
            </w:r>
          </w:p>
        </w:tc>
        <w:tc>
          <w:tcPr>
            <w:tcW w:w="671" w:type="dxa"/>
            <w:gridSpan w:val="2"/>
            <w:shd w:val="clear" w:color="auto" w:fill="FFFFFF" w:themeFill="background1"/>
            <w:vAlign w:val="center"/>
          </w:tcPr>
          <w:p w14:paraId="7C264551">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148</w:t>
            </w:r>
          </w:p>
        </w:tc>
        <w:tc>
          <w:tcPr>
            <w:tcW w:w="1787" w:type="dxa"/>
            <w:shd w:val="clear" w:color="auto" w:fill="FFFFFF" w:themeFill="background1"/>
            <w:vAlign w:val="center"/>
          </w:tcPr>
          <w:p w14:paraId="6FCDB89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对未按照规定对废旧放射源进行处理等行为的行政处罚</w:t>
            </w:r>
          </w:p>
        </w:tc>
        <w:tc>
          <w:tcPr>
            <w:tcW w:w="1278" w:type="dxa"/>
            <w:shd w:val="clear" w:color="auto" w:fill="FFFFFF" w:themeFill="background1"/>
            <w:vAlign w:val="center"/>
          </w:tcPr>
          <w:p w14:paraId="7B30F0E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《放射性同位素与射线装置安全和防护条例》（2019修订）</w:t>
            </w:r>
          </w:p>
        </w:tc>
        <w:tc>
          <w:tcPr>
            <w:tcW w:w="6956" w:type="dxa"/>
            <w:shd w:val="clear" w:color="auto" w:fill="FFFFFF" w:themeFill="background1"/>
            <w:vAlign w:val="center"/>
          </w:tcPr>
          <w:p w14:paraId="52C5404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第五十九条  违反本条例规定，生产、销售、使用放射性同位素和射线装置的单位有下列行为之一的，由县级以上人民政府生态环境主管部门责令停止违法行为，限期改正；逾期不改正的，由原发证机关指定有处理能力的单位代为处理或者实施退役，费用由生产、销售、使用放射性同位素和射线装置的单位承担，并处1万元以上10万元以下的罚款：</w:t>
            </w:r>
          </w:p>
          <w:p w14:paraId="4069AFF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（一）未按照规定对废旧放射源进行处理的；</w:t>
            </w:r>
          </w:p>
          <w:p w14:paraId="3F5535C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（二）未按照规定对使用</w:t>
            </w:r>
            <w:r>
              <w:rPr>
                <w:rFonts w:hint="eastAsia" w:ascii="宋体" w:hAnsi="宋体" w:eastAsia="宋体" w:cs="宋体"/>
                <w:color w:val="000000" w:themeColor="text1"/>
                <w:kern w:val="0"/>
                <w:sz w:val="18"/>
                <w:szCs w:val="18"/>
                <w:highlight w:val="none"/>
                <w14:textFill>
                  <w14:solidFill>
                    <w14:schemeClr w14:val="tx1"/>
                  </w14:solidFill>
                </w14:textFill>
              </w:rPr>
              <w:t>Ⅰ</w:t>
            </w:r>
            <w:r>
              <w:rPr>
                <w:rFonts w:ascii="Times New Roman" w:hAnsi="Times New Roman" w:eastAsia="宋体" w:cs="Times New Roman"/>
                <w:color w:val="000000" w:themeColor="text1"/>
                <w:kern w:val="0"/>
                <w:sz w:val="18"/>
                <w:szCs w:val="18"/>
                <w:highlight w:val="none"/>
                <w14:textFill>
                  <w14:solidFill>
                    <w14:schemeClr w14:val="tx1"/>
                  </w14:solidFill>
                </w14:textFill>
              </w:rPr>
              <w:t>类、</w:t>
            </w:r>
            <w:r>
              <w:rPr>
                <w:rFonts w:hint="eastAsia" w:ascii="宋体" w:hAnsi="宋体" w:eastAsia="宋体" w:cs="宋体"/>
                <w:color w:val="000000" w:themeColor="text1"/>
                <w:kern w:val="0"/>
                <w:sz w:val="18"/>
                <w:szCs w:val="18"/>
                <w:highlight w:val="none"/>
                <w14:textFill>
                  <w14:solidFill>
                    <w14:schemeClr w14:val="tx1"/>
                  </w14:solidFill>
                </w14:textFill>
              </w:rPr>
              <w:t>Ⅱ</w:t>
            </w:r>
            <w:r>
              <w:rPr>
                <w:rFonts w:ascii="Times New Roman" w:hAnsi="Times New Roman" w:eastAsia="宋体" w:cs="Times New Roman"/>
                <w:color w:val="000000" w:themeColor="text1"/>
                <w:kern w:val="0"/>
                <w:sz w:val="18"/>
                <w:szCs w:val="18"/>
                <w:highlight w:val="none"/>
                <w14:textFill>
                  <w14:solidFill>
                    <w14:schemeClr w14:val="tx1"/>
                  </w14:solidFill>
                </w14:textFill>
              </w:rPr>
              <w:t>类、</w:t>
            </w:r>
            <w:r>
              <w:rPr>
                <w:rFonts w:hint="eastAsia" w:ascii="宋体" w:hAnsi="宋体" w:eastAsia="宋体" w:cs="宋体"/>
                <w:color w:val="000000" w:themeColor="text1"/>
                <w:kern w:val="0"/>
                <w:sz w:val="18"/>
                <w:szCs w:val="18"/>
                <w:highlight w:val="none"/>
                <w14:textFill>
                  <w14:solidFill>
                    <w14:schemeClr w14:val="tx1"/>
                  </w14:solidFill>
                </w14:textFill>
              </w:rPr>
              <w:t>Ⅲ</w:t>
            </w:r>
            <w:r>
              <w:rPr>
                <w:rFonts w:ascii="Times New Roman" w:hAnsi="Times New Roman" w:eastAsia="宋体" w:cs="Times New Roman"/>
                <w:color w:val="000000" w:themeColor="text1"/>
                <w:kern w:val="0"/>
                <w:sz w:val="18"/>
                <w:szCs w:val="18"/>
                <w:highlight w:val="none"/>
                <w14:textFill>
                  <w14:solidFill>
                    <w14:schemeClr w14:val="tx1"/>
                  </w14:solidFill>
                </w14:textFill>
              </w:rPr>
              <w:t>类放射源的场所和生产放射性同位素的场所，以及终结运行后产生放射性污染的射线装置实施退役的。</w:t>
            </w:r>
          </w:p>
        </w:tc>
        <w:tc>
          <w:tcPr>
            <w:tcW w:w="840" w:type="dxa"/>
            <w:shd w:val="clear" w:color="auto" w:fill="FFFFFF" w:themeFill="background1"/>
            <w:vAlign w:val="center"/>
          </w:tcPr>
          <w:p w14:paraId="7EDCE792">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县级以上人民政府生态环境主管部门</w:t>
            </w:r>
          </w:p>
        </w:tc>
        <w:tc>
          <w:tcPr>
            <w:tcW w:w="990" w:type="dxa"/>
            <w:shd w:val="clear" w:color="auto" w:fill="FFFFFF" w:themeFill="background1"/>
            <w:vAlign w:val="center"/>
          </w:tcPr>
          <w:p w14:paraId="183363C4">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5D309B8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47939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4851" w:hRule="atLeast"/>
          <w:jc w:val="center"/>
        </w:trPr>
        <w:tc>
          <w:tcPr>
            <w:tcW w:w="655" w:type="dxa"/>
            <w:gridSpan w:val="2"/>
            <w:shd w:val="clear" w:color="auto" w:fill="FFFFFF" w:themeFill="background1"/>
            <w:vAlign w:val="center"/>
          </w:tcPr>
          <w:p w14:paraId="1B1EDED5">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1039</w:t>
            </w:r>
          </w:p>
        </w:tc>
        <w:tc>
          <w:tcPr>
            <w:tcW w:w="671" w:type="dxa"/>
            <w:gridSpan w:val="2"/>
            <w:shd w:val="clear" w:color="auto" w:fill="FFFFFF" w:themeFill="background1"/>
            <w:vAlign w:val="center"/>
          </w:tcPr>
          <w:p w14:paraId="170189CB">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149</w:t>
            </w:r>
          </w:p>
        </w:tc>
        <w:tc>
          <w:tcPr>
            <w:tcW w:w="1787" w:type="dxa"/>
            <w:shd w:val="clear" w:color="auto" w:fill="FFFFFF" w:themeFill="background1"/>
            <w:vAlign w:val="center"/>
          </w:tcPr>
          <w:p w14:paraId="5A46D65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对未按照规定对本单位的放射性同位素、射线装置安全和防护状况进行评估或者发现安全隐患不及时整改等行为的行政处罚</w:t>
            </w:r>
          </w:p>
        </w:tc>
        <w:tc>
          <w:tcPr>
            <w:tcW w:w="1278" w:type="dxa"/>
            <w:shd w:val="clear" w:color="auto" w:fill="FFFFFF" w:themeFill="background1"/>
            <w:vAlign w:val="center"/>
          </w:tcPr>
          <w:p w14:paraId="4EE05B0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《放射性同位素与射线装置安全和防护条例》（2019修订）</w:t>
            </w:r>
          </w:p>
        </w:tc>
        <w:tc>
          <w:tcPr>
            <w:tcW w:w="6956" w:type="dxa"/>
            <w:shd w:val="clear" w:color="auto" w:fill="FFFFFF" w:themeFill="background1"/>
            <w:vAlign w:val="center"/>
          </w:tcPr>
          <w:p w14:paraId="69D9BD4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第六十条  违反本条例规定，生产、销售、使用放射性同位素和射线装置的单位有下列行为之一的，由县级以上人民政府生态环境主管部门责令停止违法行为，限期改正；逾期不改正的，责令停产停业，并处2万元以上20万元以下的罚款；构成犯罪的，依法追究刑事责任：</w:t>
            </w:r>
          </w:p>
          <w:p w14:paraId="25DD126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（一）未按照规定对本单位的放射性同位素、射线装置安全和防护状况进行评估或者发现安全隐患不及时整改的；</w:t>
            </w:r>
          </w:p>
          <w:p w14:paraId="3277B91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（二）生产、销售、使用、贮存放射性同位素和射线装置的场所未按照规定设置安全和防护设施以及放射性标志的。</w:t>
            </w:r>
          </w:p>
        </w:tc>
        <w:tc>
          <w:tcPr>
            <w:tcW w:w="840" w:type="dxa"/>
            <w:shd w:val="clear" w:color="auto" w:fill="FFFFFF" w:themeFill="background1"/>
            <w:vAlign w:val="center"/>
          </w:tcPr>
          <w:p w14:paraId="10FB66F6">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县级以上人民政府生态环境主管部门</w:t>
            </w:r>
          </w:p>
        </w:tc>
        <w:tc>
          <w:tcPr>
            <w:tcW w:w="990" w:type="dxa"/>
            <w:shd w:val="clear" w:color="auto" w:fill="FFFFFF" w:themeFill="background1"/>
            <w:vAlign w:val="center"/>
          </w:tcPr>
          <w:p w14:paraId="389B78C5">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277471C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3A00D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6026" w:hRule="atLeast"/>
          <w:jc w:val="center"/>
        </w:trPr>
        <w:tc>
          <w:tcPr>
            <w:tcW w:w="655" w:type="dxa"/>
            <w:gridSpan w:val="2"/>
            <w:vMerge w:val="restart"/>
            <w:shd w:val="clear" w:color="auto" w:fill="FFFFFF" w:themeFill="background1"/>
            <w:vAlign w:val="center"/>
          </w:tcPr>
          <w:p w14:paraId="3520C293">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1040</w:t>
            </w:r>
          </w:p>
        </w:tc>
        <w:tc>
          <w:tcPr>
            <w:tcW w:w="671" w:type="dxa"/>
            <w:gridSpan w:val="2"/>
            <w:vMerge w:val="restart"/>
            <w:shd w:val="clear" w:color="auto" w:fill="FFFFFF" w:themeFill="background1"/>
            <w:vAlign w:val="center"/>
          </w:tcPr>
          <w:p w14:paraId="2241834D">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150</w:t>
            </w:r>
          </w:p>
        </w:tc>
        <w:tc>
          <w:tcPr>
            <w:tcW w:w="1787" w:type="dxa"/>
            <w:vMerge w:val="restart"/>
            <w:shd w:val="clear" w:color="auto" w:fill="FFFFFF" w:themeFill="background1"/>
            <w:vAlign w:val="center"/>
          </w:tcPr>
          <w:p w14:paraId="2F8C19B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对未取得环境保护部颁发的使用（含收贮）辐射安全许可证，从事废旧放射源收贮等行为的行政处罚</w:t>
            </w:r>
          </w:p>
        </w:tc>
        <w:tc>
          <w:tcPr>
            <w:tcW w:w="1278" w:type="dxa"/>
            <w:shd w:val="clear" w:color="auto" w:fill="FFFFFF" w:themeFill="background1"/>
            <w:vAlign w:val="center"/>
          </w:tcPr>
          <w:p w14:paraId="3312296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《放射性同位素与射线装置安全和防护条例》（2019修订）</w:t>
            </w:r>
          </w:p>
        </w:tc>
        <w:tc>
          <w:tcPr>
            <w:tcW w:w="6956" w:type="dxa"/>
            <w:shd w:val="clear" w:color="auto" w:fill="FFFFFF" w:themeFill="background1"/>
            <w:vAlign w:val="center"/>
          </w:tcPr>
          <w:p w14:paraId="7436985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第五十二条  违反本条例规定，生产、销售、使用放射性同位素和射线装置的单位有下列行为之一的，由县级以上人民政府生态环境主管部门责令停止违法行为，限期改正；逾期不改正的，责令停产停业或者由原发证机关吊销许可证；有违法所得的，没收违法所得；违法所得10万元以上的，并处违法所得1倍以上5倍以下的罚款；没有违法所得或者违法所得不足10万元的，并处1万元以上10万元以下的罚款：</w:t>
            </w:r>
          </w:p>
          <w:p w14:paraId="1F899A3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（一）无许可证从事放射性同位素和射线装置生产、销售、使用活动的；</w:t>
            </w:r>
          </w:p>
          <w:p w14:paraId="616A2BC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（二）未按照许可证的规定从事放射性同位素和射线装置生产、销售、使用活动的；</w:t>
            </w:r>
          </w:p>
          <w:p w14:paraId="746ABF8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（三）改变所从事活动的种类或者范围以及新建、改建或者扩建生产、销售、使用设施或者场所，未按照规定重新申请领取许可证的；</w:t>
            </w:r>
          </w:p>
          <w:p w14:paraId="4266AC1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（四）许可证有效期届满，需要延续而未按照规定办理延续手续的；</w:t>
            </w:r>
          </w:p>
          <w:p w14:paraId="320358E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（五）未经批准，擅自进口或者转让放射性同位素的。</w:t>
            </w:r>
          </w:p>
          <w:p w14:paraId="19A51CC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第六条  除医疗使用</w:t>
            </w:r>
            <w:r>
              <w:rPr>
                <w:rFonts w:hint="eastAsia" w:ascii="宋体" w:hAnsi="宋体" w:eastAsia="宋体" w:cs="宋体"/>
                <w:color w:val="000000" w:themeColor="text1"/>
                <w:kern w:val="0"/>
                <w:sz w:val="18"/>
                <w:szCs w:val="18"/>
                <w:highlight w:val="none"/>
                <w14:textFill>
                  <w14:solidFill>
                    <w14:schemeClr w14:val="tx1"/>
                  </w14:solidFill>
                </w14:textFill>
              </w:rPr>
              <w:t>Ⅰ</w:t>
            </w:r>
            <w:r>
              <w:rPr>
                <w:rFonts w:ascii="Times New Roman" w:hAnsi="Times New Roman" w:eastAsia="宋体" w:cs="Times New Roman"/>
                <w:color w:val="000000" w:themeColor="text1"/>
                <w:kern w:val="0"/>
                <w:sz w:val="18"/>
                <w:szCs w:val="18"/>
                <w:highlight w:val="none"/>
                <w14:textFill>
                  <w14:solidFill>
                    <w14:schemeClr w14:val="tx1"/>
                  </w14:solidFill>
                </w14:textFill>
              </w:rPr>
              <w:t>类放射源、制备正电子发射计算机断层扫描用放射性药物自用的单位外，生产放射性同位素、销售和使用</w:t>
            </w:r>
            <w:r>
              <w:rPr>
                <w:rFonts w:hint="eastAsia" w:ascii="宋体" w:hAnsi="宋体" w:eastAsia="宋体" w:cs="宋体"/>
                <w:color w:val="000000" w:themeColor="text1"/>
                <w:kern w:val="0"/>
                <w:sz w:val="18"/>
                <w:szCs w:val="18"/>
                <w:highlight w:val="none"/>
                <w14:textFill>
                  <w14:solidFill>
                    <w14:schemeClr w14:val="tx1"/>
                  </w14:solidFill>
                </w14:textFill>
              </w:rPr>
              <w:t>Ⅰ</w:t>
            </w:r>
            <w:r>
              <w:rPr>
                <w:rFonts w:ascii="Times New Roman" w:hAnsi="Times New Roman" w:eastAsia="宋体" w:cs="Times New Roman"/>
                <w:color w:val="000000" w:themeColor="text1"/>
                <w:kern w:val="0"/>
                <w:sz w:val="18"/>
                <w:szCs w:val="18"/>
                <w:highlight w:val="none"/>
                <w14:textFill>
                  <w14:solidFill>
                    <w14:schemeClr w14:val="tx1"/>
                  </w14:solidFill>
                </w14:textFill>
              </w:rPr>
              <w:t>类放射源、销售和使用</w:t>
            </w:r>
            <w:r>
              <w:rPr>
                <w:rFonts w:hint="eastAsia" w:ascii="宋体" w:hAnsi="宋体" w:eastAsia="宋体" w:cs="宋体"/>
                <w:color w:val="000000" w:themeColor="text1"/>
                <w:kern w:val="0"/>
                <w:sz w:val="18"/>
                <w:szCs w:val="18"/>
                <w:highlight w:val="none"/>
                <w14:textFill>
                  <w14:solidFill>
                    <w14:schemeClr w14:val="tx1"/>
                  </w14:solidFill>
                </w14:textFill>
              </w:rPr>
              <w:t>Ⅰ</w:t>
            </w:r>
            <w:r>
              <w:rPr>
                <w:rFonts w:ascii="Times New Roman" w:hAnsi="Times New Roman" w:eastAsia="宋体" w:cs="Times New Roman"/>
                <w:color w:val="000000" w:themeColor="text1"/>
                <w:kern w:val="0"/>
                <w:sz w:val="18"/>
                <w:szCs w:val="18"/>
                <w:highlight w:val="none"/>
                <w14:textFill>
                  <w14:solidFill>
                    <w14:schemeClr w14:val="tx1"/>
                  </w14:solidFill>
                </w14:textFill>
              </w:rPr>
              <w:t>类射线装置的单位的许可证，由国务院生态环境主管部门审批颁发。</w:t>
            </w:r>
          </w:p>
          <w:p w14:paraId="4597634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除国务院生态环境主管部门审批颁发的许可证外，其他单位的许可证，由省、自治区、直辖市人民政府生态环境主管部门审批颁发。</w:t>
            </w:r>
          </w:p>
          <w:p w14:paraId="3A4F666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国务院生态环境主管部门向生产放射性同位素的单位颁发许可证前，应当将申请材料印送其行业主管部门征求意见。</w:t>
            </w:r>
          </w:p>
          <w:p w14:paraId="44B9552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生态环境主管部门应当将审批颁发许可证的情况通报同级公安部门、卫生主管部门。</w:t>
            </w:r>
          </w:p>
        </w:tc>
        <w:tc>
          <w:tcPr>
            <w:tcW w:w="840" w:type="dxa"/>
            <w:vMerge w:val="restart"/>
            <w:shd w:val="clear" w:color="auto" w:fill="FFFFFF" w:themeFill="background1"/>
            <w:vAlign w:val="center"/>
          </w:tcPr>
          <w:p w14:paraId="0A915414">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县级以上人民政府生态环境主管部门</w:t>
            </w:r>
          </w:p>
        </w:tc>
        <w:tc>
          <w:tcPr>
            <w:tcW w:w="990" w:type="dxa"/>
            <w:vMerge w:val="restart"/>
            <w:shd w:val="clear" w:color="auto" w:fill="FFFFFF" w:themeFill="background1"/>
            <w:vAlign w:val="center"/>
          </w:tcPr>
          <w:p w14:paraId="587C7BB5">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FFFFFF" w:themeFill="background1"/>
            <w:vAlign w:val="center"/>
          </w:tcPr>
          <w:p w14:paraId="09BC48B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许可证由省级业务主管部门颁发的，吊销许可证由省级业务主管部门决定。</w:t>
            </w:r>
          </w:p>
        </w:tc>
      </w:tr>
      <w:tr w14:paraId="389F6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671" w:hRule="atLeast"/>
          <w:jc w:val="center"/>
        </w:trPr>
        <w:tc>
          <w:tcPr>
            <w:tcW w:w="655" w:type="dxa"/>
            <w:gridSpan w:val="2"/>
            <w:vMerge w:val="continue"/>
            <w:shd w:val="clear" w:color="auto" w:fill="FFFFFF" w:themeFill="background1"/>
            <w:vAlign w:val="center"/>
          </w:tcPr>
          <w:p w14:paraId="3BEA3375">
            <w:pPr>
              <w:pStyle w:val="4"/>
              <w:widowControl/>
              <w:numPr>
                <w:ilvl w:val="0"/>
                <w:numId w:val="10"/>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0F85B344">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3D7C07B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5D58ECD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《放射性同位素与射线装置安全和防护管理办法》（2011公布）</w:t>
            </w:r>
          </w:p>
        </w:tc>
        <w:tc>
          <w:tcPr>
            <w:tcW w:w="6956" w:type="dxa"/>
            <w:shd w:val="clear" w:color="auto" w:fill="FFFFFF" w:themeFill="background1"/>
            <w:vAlign w:val="center"/>
          </w:tcPr>
          <w:p w14:paraId="14167A4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第五十七条  违反本办法规定，废旧放射源收贮单位有下列行为之一的，依照《放射性同位素与射线装置安全和防护条例》第五十二条的有关规定，由县级以上人民政府环境保护主管部门责令停止违法行为，限期改正；逾期不改正的，责令停业或者由原发证机关吊销辐射安全许可证；有违法所得的，没收违法所得；违法所得十万元以上的，并处违法所得一倍以上五倍以下的罚款；没有违法所得或者违法所得不足十万元的，并处一万元以上十万元以下的罚款。</w:t>
            </w:r>
          </w:p>
          <w:p w14:paraId="00329FF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（一）未取得环境保护部颁发的使用（含收贮）辐射安全许可证，从事废旧放射源收贮的；</w:t>
            </w:r>
          </w:p>
          <w:p w14:paraId="65F6468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（二）未经批准，擅自转让已收贮入库废旧放射源的。</w:t>
            </w:r>
          </w:p>
        </w:tc>
        <w:tc>
          <w:tcPr>
            <w:tcW w:w="840" w:type="dxa"/>
            <w:vMerge w:val="continue"/>
            <w:shd w:val="clear" w:color="auto" w:fill="FFFFFF" w:themeFill="background1"/>
            <w:vAlign w:val="center"/>
          </w:tcPr>
          <w:p w14:paraId="337FF886">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0C7AFAF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10E131F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3771D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99" w:hRule="atLeast"/>
          <w:jc w:val="center"/>
        </w:trPr>
        <w:tc>
          <w:tcPr>
            <w:tcW w:w="655" w:type="dxa"/>
            <w:gridSpan w:val="2"/>
            <w:shd w:val="clear" w:color="auto" w:fill="FFFFFF" w:themeFill="background1"/>
            <w:vAlign w:val="center"/>
          </w:tcPr>
          <w:p w14:paraId="5E20952F">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1041</w:t>
            </w:r>
          </w:p>
        </w:tc>
        <w:tc>
          <w:tcPr>
            <w:tcW w:w="671" w:type="dxa"/>
            <w:gridSpan w:val="2"/>
            <w:shd w:val="clear" w:color="auto" w:fill="FFFFFF" w:themeFill="background1"/>
            <w:vAlign w:val="center"/>
          </w:tcPr>
          <w:p w14:paraId="102D250C">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151</w:t>
            </w:r>
          </w:p>
        </w:tc>
        <w:tc>
          <w:tcPr>
            <w:tcW w:w="1787" w:type="dxa"/>
            <w:shd w:val="clear" w:color="auto" w:fill="FFFFFF" w:themeFill="background1"/>
            <w:vAlign w:val="center"/>
          </w:tcPr>
          <w:p w14:paraId="687FA50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对废旧金属回收熔炼企业未开展辐射监测或者发现辐射监测结果明显异常未如实报告的行政处罚</w:t>
            </w:r>
          </w:p>
        </w:tc>
        <w:tc>
          <w:tcPr>
            <w:tcW w:w="1278" w:type="dxa"/>
            <w:shd w:val="clear" w:color="auto" w:fill="FFFFFF" w:themeFill="background1"/>
            <w:vAlign w:val="center"/>
          </w:tcPr>
          <w:p w14:paraId="3FC32E5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《放射性同位素与射线装置安全和防护管理办法》（2011公布）</w:t>
            </w:r>
          </w:p>
        </w:tc>
        <w:tc>
          <w:tcPr>
            <w:tcW w:w="6956" w:type="dxa"/>
            <w:shd w:val="clear" w:color="auto" w:fill="FFFFFF" w:themeFill="background1"/>
            <w:vAlign w:val="center"/>
          </w:tcPr>
          <w:p w14:paraId="695C30F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第五十八条  违反本办法规定，废旧金属回收熔炼企业未开展辐射监测或者发现辐射监测结果明显异常未如实报告的，由县级以上人民政府环境保护主管部门责令改正，处一万元以上三万元以下的罚款。</w:t>
            </w:r>
          </w:p>
        </w:tc>
        <w:tc>
          <w:tcPr>
            <w:tcW w:w="840" w:type="dxa"/>
            <w:shd w:val="clear" w:color="auto" w:fill="FFFFFF" w:themeFill="background1"/>
            <w:vAlign w:val="center"/>
          </w:tcPr>
          <w:p w14:paraId="42FFD5E4">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县级以上人民政府环境保护主管部门</w:t>
            </w:r>
          </w:p>
        </w:tc>
        <w:tc>
          <w:tcPr>
            <w:tcW w:w="990" w:type="dxa"/>
            <w:shd w:val="clear" w:color="auto" w:fill="FFFFFF" w:themeFill="background1"/>
            <w:vAlign w:val="center"/>
          </w:tcPr>
          <w:p w14:paraId="0DE876B7">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0B8EEA8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433F4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1832" w:hRule="atLeast"/>
          <w:jc w:val="center"/>
        </w:trPr>
        <w:tc>
          <w:tcPr>
            <w:tcW w:w="655" w:type="dxa"/>
            <w:gridSpan w:val="2"/>
            <w:shd w:val="clear" w:color="auto" w:fill="FFFFFF" w:themeFill="background1"/>
            <w:vAlign w:val="center"/>
          </w:tcPr>
          <w:p w14:paraId="15348142">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1042</w:t>
            </w:r>
          </w:p>
        </w:tc>
        <w:tc>
          <w:tcPr>
            <w:tcW w:w="671" w:type="dxa"/>
            <w:gridSpan w:val="2"/>
            <w:shd w:val="clear" w:color="auto" w:fill="FFFFFF" w:themeFill="background1"/>
            <w:vAlign w:val="center"/>
          </w:tcPr>
          <w:p w14:paraId="0CDBAC0F">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152</w:t>
            </w:r>
          </w:p>
        </w:tc>
        <w:tc>
          <w:tcPr>
            <w:tcW w:w="1787" w:type="dxa"/>
            <w:shd w:val="clear" w:color="auto" w:fill="FFFFFF" w:themeFill="background1"/>
            <w:vAlign w:val="center"/>
          </w:tcPr>
          <w:p w14:paraId="1872BA8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对未在含放射源设备的说明书中告知用户该设备含有放射源等行为的行政处罚</w:t>
            </w:r>
          </w:p>
        </w:tc>
        <w:tc>
          <w:tcPr>
            <w:tcW w:w="1278" w:type="dxa"/>
            <w:shd w:val="clear" w:color="auto" w:fill="FFFFFF" w:themeFill="background1"/>
            <w:vAlign w:val="center"/>
          </w:tcPr>
          <w:p w14:paraId="0F936FB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《放射性同位素与射线装置安全许可管理办法》（2021修改）</w:t>
            </w:r>
          </w:p>
        </w:tc>
        <w:tc>
          <w:tcPr>
            <w:tcW w:w="6956" w:type="dxa"/>
            <w:shd w:val="clear" w:color="auto" w:fill="FFFFFF" w:themeFill="background1"/>
            <w:vAlign w:val="center"/>
          </w:tcPr>
          <w:p w14:paraId="52776F1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第四十五条第一款  辐射工作单位违反本办法的有关规定，有下列行为之一的，由县级以上人民政府生态环境主管部门责令停止违法行为，限期改正；逾期不改正的，处1万元以上3万元以下的罚款：</w:t>
            </w:r>
          </w:p>
          <w:p w14:paraId="77600FE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（一）未在含放射源设备的说明书中告知用户该设备含有放射源的；</w:t>
            </w:r>
          </w:p>
          <w:p w14:paraId="4D0B0F4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（二）销售、使用放射源的单位未在本办法实施之日起1年内将其贮存的废旧放射源交回、返回或送交有关单位的。</w:t>
            </w:r>
          </w:p>
        </w:tc>
        <w:tc>
          <w:tcPr>
            <w:tcW w:w="840" w:type="dxa"/>
            <w:shd w:val="clear" w:color="auto" w:fill="FFFFFF" w:themeFill="background1"/>
            <w:vAlign w:val="center"/>
          </w:tcPr>
          <w:p w14:paraId="47144824">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县级以上人民政府生态环境主管部门</w:t>
            </w:r>
          </w:p>
        </w:tc>
        <w:tc>
          <w:tcPr>
            <w:tcW w:w="990" w:type="dxa"/>
            <w:shd w:val="clear" w:color="auto" w:fill="FFFFFF" w:themeFill="background1"/>
            <w:vAlign w:val="center"/>
          </w:tcPr>
          <w:p w14:paraId="4D35053E">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0DE6CDCD">
            <w:pPr>
              <w:widowControl/>
              <w:spacing w:line="280" w:lineRule="exact"/>
              <w:rPr>
                <w:rFonts w:ascii="Times New Roman" w:hAnsi="Times New Roman" w:eastAsia="宋体" w:cs="Times New Roman"/>
                <w:b/>
                <w:bCs/>
                <w:color w:val="000000" w:themeColor="text1"/>
                <w:kern w:val="0"/>
                <w:sz w:val="18"/>
                <w:szCs w:val="18"/>
                <w:highlight w:val="none"/>
                <w14:textFill>
                  <w14:solidFill>
                    <w14:schemeClr w14:val="tx1"/>
                  </w14:solidFill>
                </w14:textFill>
              </w:rPr>
            </w:pPr>
            <w:r>
              <w:rPr>
                <w:rFonts w:ascii="Times New Roman" w:hAnsi="Times New Roman" w:eastAsia="宋体" w:cs="Times New Roman"/>
                <w:b/>
                <w:bCs/>
                <w:color w:val="000000" w:themeColor="text1"/>
                <w:kern w:val="0"/>
                <w:sz w:val="18"/>
                <w:szCs w:val="18"/>
                <w:highlight w:val="none"/>
                <w14:textFill>
                  <w14:solidFill>
                    <w14:schemeClr w14:val="tx1"/>
                  </w14:solidFill>
                </w14:textFill>
              </w:rPr>
              <w:t>　</w:t>
            </w:r>
          </w:p>
        </w:tc>
      </w:tr>
      <w:tr w14:paraId="6FFAF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14535" w:type="dxa"/>
            <w:gridSpan w:val="10"/>
            <w:shd w:val="clear" w:color="auto" w:fill="FFFFFF" w:themeFill="background1"/>
            <w:vAlign w:val="center"/>
          </w:tcPr>
          <w:p w14:paraId="4C52B251">
            <w:pPr>
              <w:widowControl/>
              <w:spacing w:line="280" w:lineRule="exact"/>
              <w:jc w:val="center"/>
              <w:rPr>
                <w:rFonts w:ascii="Times New Roman" w:hAnsi="Times New Roman" w:eastAsia="黑体" w:cs="Times New Roman"/>
                <w:color w:val="000000" w:themeColor="text1"/>
                <w:kern w:val="0"/>
                <w:sz w:val="18"/>
                <w:szCs w:val="18"/>
                <w:highlight w:val="none"/>
                <w14:textFill>
                  <w14:solidFill>
                    <w14:schemeClr w14:val="tx1"/>
                  </w14:solidFill>
                </w14:textFill>
              </w:rPr>
            </w:pPr>
            <w:r>
              <w:rPr>
                <w:rFonts w:ascii="楷体_GB2312" w:hAnsi="Times New Roman" w:eastAsia="楷体_GB2312" w:cs="Times New Roman"/>
                <w:color w:val="000000" w:themeColor="text1"/>
                <w:kern w:val="0"/>
                <w:sz w:val="18"/>
                <w:szCs w:val="18"/>
                <w:highlight w:val="none"/>
                <w14:textFill>
                  <w14:solidFill>
                    <w14:schemeClr w14:val="tx1"/>
                  </w14:solidFill>
                </w14:textFill>
              </w:rPr>
              <w:t>（九）自然生态保护方面</w:t>
            </w:r>
          </w:p>
        </w:tc>
      </w:tr>
      <w:tr w14:paraId="737BD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182" w:hRule="atLeast"/>
          <w:jc w:val="center"/>
        </w:trPr>
        <w:tc>
          <w:tcPr>
            <w:tcW w:w="655" w:type="dxa"/>
            <w:gridSpan w:val="2"/>
            <w:shd w:val="clear" w:color="auto" w:fill="FFFFFF" w:themeFill="background1"/>
            <w:vAlign w:val="center"/>
          </w:tcPr>
          <w:p w14:paraId="7C613D10">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1043</w:t>
            </w:r>
          </w:p>
        </w:tc>
        <w:tc>
          <w:tcPr>
            <w:tcW w:w="671" w:type="dxa"/>
            <w:gridSpan w:val="2"/>
            <w:shd w:val="clear" w:color="auto" w:fill="FFFFFF" w:themeFill="background1"/>
            <w:vAlign w:val="center"/>
          </w:tcPr>
          <w:p w14:paraId="7400E812">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153</w:t>
            </w:r>
          </w:p>
        </w:tc>
        <w:tc>
          <w:tcPr>
            <w:tcW w:w="1787" w:type="dxa"/>
            <w:shd w:val="clear" w:color="auto" w:fill="FFFFFF" w:themeFill="background1"/>
            <w:vAlign w:val="center"/>
          </w:tcPr>
          <w:p w14:paraId="4B24710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对向南渡江超标准排放污染物或者超过重点污染物排放总量控制指标排放污染物的行政处罚</w:t>
            </w:r>
          </w:p>
        </w:tc>
        <w:tc>
          <w:tcPr>
            <w:tcW w:w="1278" w:type="dxa"/>
            <w:shd w:val="clear" w:color="auto" w:fill="FFFFFF" w:themeFill="background1"/>
            <w:vAlign w:val="center"/>
          </w:tcPr>
          <w:p w14:paraId="21B679B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《海南省南渡江生态环境保护规定》（2021修正）</w:t>
            </w:r>
          </w:p>
        </w:tc>
        <w:tc>
          <w:tcPr>
            <w:tcW w:w="6956" w:type="dxa"/>
            <w:shd w:val="clear" w:color="auto" w:fill="FFFFFF" w:themeFill="background1"/>
            <w:vAlign w:val="center"/>
          </w:tcPr>
          <w:p w14:paraId="29F792C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第二十九条  违反本规定第七条  第一款，向南渡江超标准排放污染物或者超过重点污染物排放总量控制指标排放污染物的，由县级以上人民政府生态环境主管部门责令改正或者责令限制生产、停产整治，并处十万元以上一百万元以下的罚款；情节严重的，报经有批准权的人民政府批准，责令停业、关闭。</w:t>
            </w:r>
          </w:p>
          <w:p w14:paraId="71BE53D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第七条第一款  排污单位排放污染物应当符合国家和本省的污染物排放标准，不得超过重点污染物排放总量控制指标。</w:t>
            </w:r>
          </w:p>
        </w:tc>
        <w:tc>
          <w:tcPr>
            <w:tcW w:w="840" w:type="dxa"/>
            <w:shd w:val="clear" w:color="auto" w:fill="FFFFFF" w:themeFill="background1"/>
            <w:vAlign w:val="center"/>
          </w:tcPr>
          <w:p w14:paraId="175BE1A3">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县级以上人民政府生态环境主管部门</w:t>
            </w:r>
          </w:p>
        </w:tc>
        <w:tc>
          <w:tcPr>
            <w:tcW w:w="990" w:type="dxa"/>
            <w:shd w:val="clear" w:color="auto" w:fill="FFFFFF" w:themeFill="background1"/>
            <w:vAlign w:val="center"/>
          </w:tcPr>
          <w:p w14:paraId="521D96CF">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2C795C8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0404F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224" w:hRule="atLeast"/>
          <w:jc w:val="center"/>
        </w:trPr>
        <w:tc>
          <w:tcPr>
            <w:tcW w:w="655" w:type="dxa"/>
            <w:gridSpan w:val="2"/>
            <w:shd w:val="clear" w:color="auto" w:fill="FFFFFF" w:themeFill="background1"/>
            <w:vAlign w:val="center"/>
          </w:tcPr>
          <w:p w14:paraId="2E8D5503">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1044</w:t>
            </w:r>
          </w:p>
        </w:tc>
        <w:tc>
          <w:tcPr>
            <w:tcW w:w="671" w:type="dxa"/>
            <w:gridSpan w:val="2"/>
            <w:shd w:val="clear" w:color="auto" w:fill="FFFFFF" w:themeFill="background1"/>
            <w:vAlign w:val="center"/>
          </w:tcPr>
          <w:p w14:paraId="38487CEF">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154</w:t>
            </w:r>
          </w:p>
        </w:tc>
        <w:tc>
          <w:tcPr>
            <w:tcW w:w="1787" w:type="dxa"/>
            <w:shd w:val="clear" w:color="auto" w:fill="FFFFFF" w:themeFill="background1"/>
            <w:vAlign w:val="center"/>
          </w:tcPr>
          <w:p w14:paraId="187EFFC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对在南渡江禁止建设规模化畜禽养殖场的区域内建设规模化畜禽养殖场的行政处罚</w:t>
            </w:r>
          </w:p>
        </w:tc>
        <w:tc>
          <w:tcPr>
            <w:tcW w:w="1278" w:type="dxa"/>
            <w:shd w:val="clear" w:color="auto" w:fill="FFFFFF" w:themeFill="background1"/>
            <w:vAlign w:val="center"/>
          </w:tcPr>
          <w:p w14:paraId="4B12429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《海南省南渡江生态环境保护规定》（2021修正）</w:t>
            </w:r>
          </w:p>
        </w:tc>
        <w:tc>
          <w:tcPr>
            <w:tcW w:w="6956" w:type="dxa"/>
            <w:shd w:val="clear" w:color="auto" w:fill="FFFFFF" w:themeFill="background1"/>
            <w:vAlign w:val="center"/>
          </w:tcPr>
          <w:p w14:paraId="290F776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第三十一条  违反本规定第十三条第一款，在禁止建设规模化畜禽养殖场的区域内建设规模化畜禽养殖场的，由县级以上人民政府责令其限期搬迁或者关闭，拆除相关设施，并由县级以上人民政府生态环境主管部门处以一万元以上五万元以下的罚款。</w:t>
            </w:r>
          </w:p>
          <w:p w14:paraId="0CE3AAB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第十三条第一款  省人民政府生态环境主管部门会同流域内市、县、自治县人民政府根据流域内生态环境保护的需要，依法划定禁止建设规模化畜禽养殖场的区域，并向社会公布。本规定实施前在禁止建设的区域内已建成的规模化畜禽养殖场，由流域内市、县、自治县人民政府责令其限期搬迁或者关闭，并依法给予补偿。</w:t>
            </w:r>
          </w:p>
        </w:tc>
        <w:tc>
          <w:tcPr>
            <w:tcW w:w="840" w:type="dxa"/>
            <w:shd w:val="clear" w:color="auto" w:fill="FFFFFF" w:themeFill="background1"/>
            <w:vAlign w:val="center"/>
          </w:tcPr>
          <w:p w14:paraId="2744ED86">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县级以上人民政府生态环境主管部门</w:t>
            </w:r>
          </w:p>
        </w:tc>
        <w:tc>
          <w:tcPr>
            <w:tcW w:w="990" w:type="dxa"/>
            <w:shd w:val="clear" w:color="auto" w:fill="FFFFFF" w:themeFill="background1"/>
            <w:vAlign w:val="center"/>
          </w:tcPr>
          <w:p w14:paraId="3817872F">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18907B8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5D426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407" w:hRule="atLeast"/>
          <w:jc w:val="center"/>
        </w:trPr>
        <w:tc>
          <w:tcPr>
            <w:tcW w:w="655" w:type="dxa"/>
            <w:gridSpan w:val="2"/>
            <w:shd w:val="clear" w:color="auto" w:fill="FFFFFF" w:themeFill="background1"/>
            <w:vAlign w:val="center"/>
          </w:tcPr>
          <w:p w14:paraId="67423759">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1045</w:t>
            </w:r>
          </w:p>
        </w:tc>
        <w:tc>
          <w:tcPr>
            <w:tcW w:w="671" w:type="dxa"/>
            <w:gridSpan w:val="2"/>
            <w:shd w:val="clear" w:color="auto" w:fill="FFFFFF" w:themeFill="background1"/>
            <w:vAlign w:val="center"/>
          </w:tcPr>
          <w:p w14:paraId="135FCF9A">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155</w:t>
            </w:r>
          </w:p>
        </w:tc>
        <w:tc>
          <w:tcPr>
            <w:tcW w:w="1787" w:type="dxa"/>
            <w:shd w:val="clear" w:color="auto" w:fill="FFFFFF" w:themeFill="background1"/>
            <w:vAlign w:val="center"/>
          </w:tcPr>
          <w:p w14:paraId="1A9F986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对向南渡江流域内水体排放污染物的企业事业单位和其他生产经营者未按照规定设置排污口的行政处罚</w:t>
            </w:r>
          </w:p>
        </w:tc>
        <w:tc>
          <w:tcPr>
            <w:tcW w:w="1278" w:type="dxa"/>
            <w:shd w:val="clear" w:color="auto" w:fill="FFFFFF" w:themeFill="background1"/>
            <w:vAlign w:val="center"/>
          </w:tcPr>
          <w:p w14:paraId="74DE262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《海南省南渡江生态环境保护规定》（2021修正）</w:t>
            </w:r>
          </w:p>
        </w:tc>
        <w:tc>
          <w:tcPr>
            <w:tcW w:w="6956" w:type="dxa"/>
            <w:shd w:val="clear" w:color="auto" w:fill="FFFFFF" w:themeFill="background1"/>
            <w:vAlign w:val="center"/>
          </w:tcPr>
          <w:p w14:paraId="0B8D141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第三十三条第一款  违反本规定第十九条第一款，未按照规定设置排污口的，由县级以上人民政府生态环境主管部门责令限期拆除，处二万元以上十万元以下的罚款；逾期不拆除的，强制拆除，所需费用由违法者承担，处十万元以上五十万元以下的罚款；情节严重的，可以责令停产整治。</w:t>
            </w:r>
          </w:p>
          <w:p w14:paraId="7CD7BC4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第十九条第一款  向南渡江流域内水体排放污染物的企业事业单位和其他生产经营者，应当按照规定设置排污口，设立排污口标志，安装污水排放计量器具。</w:t>
            </w:r>
          </w:p>
        </w:tc>
        <w:tc>
          <w:tcPr>
            <w:tcW w:w="840" w:type="dxa"/>
            <w:shd w:val="clear" w:color="auto" w:fill="FFFFFF" w:themeFill="background1"/>
            <w:vAlign w:val="center"/>
          </w:tcPr>
          <w:p w14:paraId="1DD798EB">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县级以上人民政府生态环境主管部门</w:t>
            </w:r>
          </w:p>
        </w:tc>
        <w:tc>
          <w:tcPr>
            <w:tcW w:w="990" w:type="dxa"/>
            <w:shd w:val="clear" w:color="auto" w:fill="FFFFFF" w:themeFill="background1"/>
            <w:vAlign w:val="center"/>
          </w:tcPr>
          <w:p w14:paraId="5908F24C">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565D4D1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28830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42" w:hRule="atLeast"/>
          <w:jc w:val="center"/>
        </w:trPr>
        <w:tc>
          <w:tcPr>
            <w:tcW w:w="655" w:type="dxa"/>
            <w:gridSpan w:val="2"/>
            <w:shd w:val="clear" w:color="auto" w:fill="FFFFFF" w:themeFill="background1"/>
            <w:vAlign w:val="center"/>
          </w:tcPr>
          <w:p w14:paraId="0C7B5360">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1046</w:t>
            </w:r>
          </w:p>
        </w:tc>
        <w:tc>
          <w:tcPr>
            <w:tcW w:w="671" w:type="dxa"/>
            <w:gridSpan w:val="2"/>
            <w:shd w:val="clear" w:color="auto" w:fill="FFFFFF" w:themeFill="background1"/>
            <w:vAlign w:val="center"/>
          </w:tcPr>
          <w:p w14:paraId="79079442">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156</w:t>
            </w:r>
          </w:p>
        </w:tc>
        <w:tc>
          <w:tcPr>
            <w:tcW w:w="1787" w:type="dxa"/>
            <w:shd w:val="clear" w:color="auto" w:fill="FFFFFF" w:themeFill="background1"/>
            <w:vAlign w:val="center"/>
          </w:tcPr>
          <w:p w14:paraId="5E776E4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对在万泉河流域禁止建设规模化畜禽养殖场的区域内建设规模化畜禽养殖场的行政处罚</w:t>
            </w:r>
          </w:p>
        </w:tc>
        <w:tc>
          <w:tcPr>
            <w:tcW w:w="1278" w:type="dxa"/>
            <w:shd w:val="clear" w:color="auto" w:fill="FFFFFF" w:themeFill="background1"/>
            <w:vAlign w:val="center"/>
          </w:tcPr>
          <w:p w14:paraId="0B9544D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《海南省万泉河流域生态环境保护规定》（2017修正）</w:t>
            </w:r>
          </w:p>
        </w:tc>
        <w:tc>
          <w:tcPr>
            <w:tcW w:w="6956" w:type="dxa"/>
            <w:shd w:val="clear" w:color="auto" w:fill="FFFFFF" w:themeFill="background1"/>
            <w:vAlign w:val="center"/>
          </w:tcPr>
          <w:p w14:paraId="574AB82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第三十四条  违反本规定第二十条第一款，在禁止建设规模化畜禽养殖场的区域内建设规模化畜禽养殖场的，由县级以上人民政府责令其限期搬迁或者关闭，拆除相关设施，并由县级以上人民政府环境保护行政主管部门处一万元以上五万元以下的罚款。</w:t>
            </w:r>
          </w:p>
          <w:p w14:paraId="34D5714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第二十条第一款  流域内市、县、自治县人民政府根据流域内生态环境保护的需要，依法划定禁止建设规模化畜禽养殖场的区域，并向社会公布。本规定实施前已经在禁止建设的区域内建成的规模化畜禽养殖场，由流域内市、县、自治县人民政府责令其限期搬迁或者关闭，并依法给予补偿。</w:t>
            </w:r>
          </w:p>
        </w:tc>
        <w:tc>
          <w:tcPr>
            <w:tcW w:w="840" w:type="dxa"/>
            <w:shd w:val="clear" w:color="auto" w:fill="FFFFFF" w:themeFill="background1"/>
            <w:vAlign w:val="center"/>
          </w:tcPr>
          <w:p w14:paraId="084786A4">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县级以上人民政府生态环境主管部门</w:t>
            </w:r>
          </w:p>
        </w:tc>
        <w:tc>
          <w:tcPr>
            <w:tcW w:w="990" w:type="dxa"/>
            <w:shd w:val="clear" w:color="auto" w:fill="FFFFFF" w:themeFill="background1"/>
            <w:vAlign w:val="center"/>
          </w:tcPr>
          <w:p w14:paraId="3AC725D3">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71C2FC9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43FCA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349" w:hRule="atLeast"/>
          <w:jc w:val="center"/>
        </w:trPr>
        <w:tc>
          <w:tcPr>
            <w:tcW w:w="655" w:type="dxa"/>
            <w:gridSpan w:val="2"/>
            <w:shd w:val="clear" w:color="auto" w:fill="FFFFFF" w:themeFill="background1"/>
            <w:vAlign w:val="center"/>
          </w:tcPr>
          <w:p w14:paraId="45079581">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1047</w:t>
            </w:r>
          </w:p>
        </w:tc>
        <w:tc>
          <w:tcPr>
            <w:tcW w:w="671" w:type="dxa"/>
            <w:gridSpan w:val="2"/>
            <w:shd w:val="clear" w:color="auto" w:fill="FFFFFF" w:themeFill="background1"/>
            <w:vAlign w:val="center"/>
          </w:tcPr>
          <w:p w14:paraId="26956407">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157</w:t>
            </w:r>
          </w:p>
        </w:tc>
        <w:tc>
          <w:tcPr>
            <w:tcW w:w="1787" w:type="dxa"/>
            <w:shd w:val="clear" w:color="auto" w:fill="FFFFFF" w:themeFill="background1"/>
            <w:vAlign w:val="center"/>
          </w:tcPr>
          <w:p w14:paraId="55BAFA6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对向万泉河流域内水体排放污染物的企业事业单位和其他生产经营者，未按照规定设置排污口的行政处罚</w:t>
            </w:r>
          </w:p>
        </w:tc>
        <w:tc>
          <w:tcPr>
            <w:tcW w:w="1278" w:type="dxa"/>
            <w:shd w:val="clear" w:color="auto" w:fill="FFFFFF" w:themeFill="background1"/>
            <w:vAlign w:val="center"/>
          </w:tcPr>
          <w:p w14:paraId="382D569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《海南省万泉河流域生态环境保护规定》（2017修正）</w:t>
            </w:r>
          </w:p>
        </w:tc>
        <w:tc>
          <w:tcPr>
            <w:tcW w:w="6956" w:type="dxa"/>
            <w:shd w:val="clear" w:color="auto" w:fill="FFFFFF" w:themeFill="background1"/>
            <w:vAlign w:val="center"/>
          </w:tcPr>
          <w:p w14:paraId="3B8FAE7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第三十五条第一款  违反本规定第二十四条第一款，未按照规定设置排污口的，由县级以上人民政府环境保护主管部门责令限期拆除，处二万元以上十万元以下的罚款；逾期不拆除的，强制拆除，所需费用由违法者承担，处十万元以上五十万元以下的罚款；情节严重的，可以责令停产整治。</w:t>
            </w:r>
          </w:p>
          <w:p w14:paraId="65C1A6B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第二十四条第一款  向万泉河流域内水体排放污染物的企业事业单位和其他生产经营者，应当按照规定设置排污口，设立排污口标志，安装污水排放计量器具。</w:t>
            </w:r>
          </w:p>
        </w:tc>
        <w:tc>
          <w:tcPr>
            <w:tcW w:w="840" w:type="dxa"/>
            <w:shd w:val="clear" w:color="auto" w:fill="FFFFFF" w:themeFill="background1"/>
            <w:vAlign w:val="center"/>
          </w:tcPr>
          <w:p w14:paraId="474EF5CF">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县级以上人民政府生态环境主管部门</w:t>
            </w:r>
          </w:p>
        </w:tc>
        <w:tc>
          <w:tcPr>
            <w:tcW w:w="990" w:type="dxa"/>
            <w:shd w:val="clear" w:color="auto" w:fill="FFFFFF" w:themeFill="background1"/>
            <w:vAlign w:val="center"/>
          </w:tcPr>
          <w:p w14:paraId="6EA2F1FE">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56BA84B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3A830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1804" w:hRule="atLeast"/>
          <w:jc w:val="center"/>
        </w:trPr>
        <w:tc>
          <w:tcPr>
            <w:tcW w:w="655" w:type="dxa"/>
            <w:gridSpan w:val="2"/>
            <w:shd w:val="clear" w:color="auto" w:fill="FFFFFF" w:themeFill="background1"/>
            <w:vAlign w:val="center"/>
          </w:tcPr>
          <w:p w14:paraId="03DC8BF5">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1048</w:t>
            </w:r>
          </w:p>
        </w:tc>
        <w:tc>
          <w:tcPr>
            <w:tcW w:w="671" w:type="dxa"/>
            <w:gridSpan w:val="2"/>
            <w:shd w:val="clear" w:color="auto" w:fill="FFFFFF" w:themeFill="background1"/>
            <w:vAlign w:val="center"/>
          </w:tcPr>
          <w:p w14:paraId="050F9FFD">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158</w:t>
            </w:r>
          </w:p>
        </w:tc>
        <w:tc>
          <w:tcPr>
            <w:tcW w:w="1787" w:type="dxa"/>
            <w:shd w:val="clear" w:color="auto" w:fill="FFFFFF" w:themeFill="background1"/>
            <w:vAlign w:val="center"/>
          </w:tcPr>
          <w:p w14:paraId="6F21EDE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对在松涛水库保护范围内倾倒、填埋放射性物品等有毒有害废弃物的行政处罚</w:t>
            </w:r>
          </w:p>
        </w:tc>
        <w:tc>
          <w:tcPr>
            <w:tcW w:w="1278" w:type="dxa"/>
            <w:shd w:val="clear" w:color="auto" w:fill="FFFFFF" w:themeFill="background1"/>
            <w:vAlign w:val="center"/>
          </w:tcPr>
          <w:p w14:paraId="06EC7FD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《海南省松涛水库生态环境保护规定》（2017修正）</w:t>
            </w:r>
          </w:p>
        </w:tc>
        <w:tc>
          <w:tcPr>
            <w:tcW w:w="6956" w:type="dxa"/>
            <w:shd w:val="clear" w:color="auto" w:fill="FFFFFF" w:themeFill="background1"/>
            <w:vAlign w:val="center"/>
          </w:tcPr>
          <w:p w14:paraId="53104B0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第三十一条  违反本规定第九条第一款第二项的，由县级以上人民政府环境保护主管部门责令停止违法行为，限期采取治理措施，消除污染，处十万元以上一百万元以下的罚款；逾期不采取治理措施的，环境保护主管部门可以指定有治理能力的单位代为治理，所需费用由违法者承担；情节严重的，报经有批准权的人民政府批准，责令停业、关闭。</w:t>
            </w:r>
          </w:p>
          <w:p w14:paraId="5B843A5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第九条第一款  在松涛水库保护范围内禁止下列行为：</w:t>
            </w:r>
          </w:p>
          <w:p w14:paraId="2F76720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（二）倾倒、填埋放射性物品等有毒有害废弃物；</w:t>
            </w:r>
          </w:p>
        </w:tc>
        <w:tc>
          <w:tcPr>
            <w:tcW w:w="840" w:type="dxa"/>
            <w:shd w:val="clear" w:color="auto" w:fill="FFFFFF" w:themeFill="background1"/>
            <w:vAlign w:val="center"/>
          </w:tcPr>
          <w:p w14:paraId="657F7077">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县级以上人民政府环境保护主管部门</w:t>
            </w:r>
          </w:p>
        </w:tc>
        <w:tc>
          <w:tcPr>
            <w:tcW w:w="990" w:type="dxa"/>
            <w:shd w:val="clear" w:color="auto" w:fill="FFFFFF" w:themeFill="background1"/>
            <w:vAlign w:val="center"/>
          </w:tcPr>
          <w:p w14:paraId="4C1E8653">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1E7AB39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15925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4824" w:hRule="atLeast"/>
          <w:jc w:val="center"/>
        </w:trPr>
        <w:tc>
          <w:tcPr>
            <w:tcW w:w="655" w:type="dxa"/>
            <w:gridSpan w:val="2"/>
            <w:shd w:val="clear" w:color="auto" w:fill="FFFFFF" w:themeFill="background1"/>
            <w:vAlign w:val="center"/>
          </w:tcPr>
          <w:p w14:paraId="3ED7E974">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1049</w:t>
            </w:r>
          </w:p>
        </w:tc>
        <w:tc>
          <w:tcPr>
            <w:tcW w:w="671" w:type="dxa"/>
            <w:gridSpan w:val="2"/>
            <w:shd w:val="clear" w:color="auto" w:fill="FFFFFF" w:themeFill="background1"/>
            <w:vAlign w:val="center"/>
          </w:tcPr>
          <w:p w14:paraId="6103890B">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159</w:t>
            </w:r>
          </w:p>
        </w:tc>
        <w:tc>
          <w:tcPr>
            <w:tcW w:w="1787" w:type="dxa"/>
            <w:shd w:val="clear" w:color="auto" w:fill="FFFFFF" w:themeFill="background1"/>
            <w:vAlign w:val="center"/>
          </w:tcPr>
          <w:p w14:paraId="65D571D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在松涛水库保护范围内设置有毒有害化学品仓库及堆栈，设置装卸垃圾、粪便、油类和有毒物品的码头，在滩地或者岸边倾倒、堆放、存储土、石、矿渣、垃圾和其他固体废弃物，清洗装贮过有毒有污染物的车辆、容器及其他物品的行政处罚</w:t>
            </w:r>
          </w:p>
        </w:tc>
        <w:tc>
          <w:tcPr>
            <w:tcW w:w="1278" w:type="dxa"/>
            <w:shd w:val="clear" w:color="auto" w:fill="FFFFFF" w:themeFill="background1"/>
            <w:vAlign w:val="center"/>
          </w:tcPr>
          <w:p w14:paraId="445645C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《海南省松涛水库生态环境保护规定》（2017修正）</w:t>
            </w:r>
          </w:p>
        </w:tc>
        <w:tc>
          <w:tcPr>
            <w:tcW w:w="6956" w:type="dxa"/>
            <w:shd w:val="clear" w:color="auto" w:fill="FFFFFF" w:themeFill="background1"/>
            <w:vAlign w:val="center"/>
          </w:tcPr>
          <w:p w14:paraId="4689313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第三十二条  违反本规定第九条第一款第三项，第十条第二项、第三项、第七项的，由县级以上人民政府环境保护主管部门责令停止违法行为，限期采取治理措施，消除污染，处二万元以上二十万元以下的罚款；逾期不采取治理措施的，环境保护主管部门可以指定有治理能力的单位代为治理，所需费用由违法者承担。</w:t>
            </w:r>
          </w:p>
          <w:p w14:paraId="1B65ADF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第九条第一款  在松涛水库保护范围内禁止下列行为：</w:t>
            </w:r>
          </w:p>
          <w:p w14:paraId="638822F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（三）设置有毒有害化学品仓库及堆栈；</w:t>
            </w:r>
          </w:p>
          <w:p w14:paraId="21EBB5C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第十条  在松涛水库管理范围内除第九条禁止的行为外，还禁止下列行为：</w:t>
            </w:r>
          </w:p>
          <w:p w14:paraId="5BBD53A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（二）设置装卸垃圾、粪便、油类和有毒物品的码头；</w:t>
            </w:r>
          </w:p>
          <w:p w14:paraId="4DC6568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（三）在滩地或者岸边倾倒、堆放、存储土、石、矿渣、垃圾和其他固体废弃物；</w:t>
            </w:r>
          </w:p>
          <w:p w14:paraId="2F34011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（七）清洗装贮过有毒有污染物的车辆、容器及其他物品；</w:t>
            </w:r>
          </w:p>
        </w:tc>
        <w:tc>
          <w:tcPr>
            <w:tcW w:w="840" w:type="dxa"/>
            <w:shd w:val="clear" w:color="auto" w:fill="FFFFFF" w:themeFill="background1"/>
            <w:vAlign w:val="center"/>
          </w:tcPr>
          <w:p w14:paraId="5B13A8B4">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县级以上人民政府环境保护主管部门</w:t>
            </w:r>
          </w:p>
        </w:tc>
        <w:tc>
          <w:tcPr>
            <w:tcW w:w="990" w:type="dxa"/>
            <w:shd w:val="clear" w:color="auto" w:fill="FFFFFF" w:themeFill="background1"/>
            <w:vAlign w:val="center"/>
          </w:tcPr>
          <w:p w14:paraId="4C43C275">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535C9E6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4AF4B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FFFFFF" w:themeFill="background1"/>
            <w:vAlign w:val="center"/>
          </w:tcPr>
          <w:p w14:paraId="382ECFBA">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1050</w:t>
            </w:r>
          </w:p>
        </w:tc>
        <w:tc>
          <w:tcPr>
            <w:tcW w:w="671" w:type="dxa"/>
            <w:gridSpan w:val="2"/>
            <w:shd w:val="clear" w:color="auto" w:fill="FFFFFF" w:themeFill="background1"/>
            <w:vAlign w:val="center"/>
          </w:tcPr>
          <w:p w14:paraId="103FE61F">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160</w:t>
            </w:r>
          </w:p>
        </w:tc>
        <w:tc>
          <w:tcPr>
            <w:tcW w:w="1787" w:type="dxa"/>
            <w:shd w:val="clear" w:color="auto" w:fill="FFFFFF" w:themeFill="background1"/>
            <w:vAlign w:val="center"/>
          </w:tcPr>
          <w:p w14:paraId="4F33DAD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对在松涛水库保护范围内排放超过国家规定的标准排放污染物的行政处罚</w:t>
            </w:r>
          </w:p>
        </w:tc>
        <w:tc>
          <w:tcPr>
            <w:tcW w:w="1278" w:type="dxa"/>
            <w:shd w:val="clear" w:color="auto" w:fill="FFFFFF" w:themeFill="background1"/>
            <w:vAlign w:val="center"/>
          </w:tcPr>
          <w:p w14:paraId="459A495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《海南省松涛水库生态环境保护规定》（2017修正）</w:t>
            </w:r>
          </w:p>
        </w:tc>
        <w:tc>
          <w:tcPr>
            <w:tcW w:w="6956" w:type="dxa"/>
            <w:shd w:val="clear" w:color="auto" w:fill="FFFFFF" w:themeFill="background1"/>
            <w:vAlign w:val="center"/>
          </w:tcPr>
          <w:p w14:paraId="2DDB70D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第三十四条  违反本规定第九条第一款第五项的，由县级以上人民政府环境保护主管部门责令改正或者责令限制生产、停产整治，并处十万元以上一百万元以下的罚款；情节严重的，报经有批准权的人民政府批准，责令停业、关闭。</w:t>
            </w:r>
          </w:p>
          <w:p w14:paraId="24355FB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第九条第一款  在松涛水库保护范围内禁止下列行为：</w:t>
            </w:r>
          </w:p>
          <w:p w14:paraId="79045CC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（五）超过国家规定的标准排放污染物；</w:t>
            </w:r>
          </w:p>
        </w:tc>
        <w:tc>
          <w:tcPr>
            <w:tcW w:w="840" w:type="dxa"/>
            <w:shd w:val="clear" w:color="auto" w:fill="FFFFFF" w:themeFill="background1"/>
            <w:vAlign w:val="center"/>
          </w:tcPr>
          <w:p w14:paraId="6FB7A053">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县级以上人民政府环境保护主管部门</w:t>
            </w:r>
          </w:p>
        </w:tc>
        <w:tc>
          <w:tcPr>
            <w:tcW w:w="990" w:type="dxa"/>
            <w:shd w:val="clear" w:color="auto" w:fill="FFFFFF" w:themeFill="background1"/>
            <w:vAlign w:val="center"/>
          </w:tcPr>
          <w:p w14:paraId="65C3EB21">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582B015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38178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154" w:hRule="atLeast"/>
          <w:jc w:val="center"/>
        </w:trPr>
        <w:tc>
          <w:tcPr>
            <w:tcW w:w="655" w:type="dxa"/>
            <w:gridSpan w:val="2"/>
            <w:shd w:val="clear" w:color="auto" w:fill="FFFFFF" w:themeFill="background1"/>
            <w:vAlign w:val="center"/>
          </w:tcPr>
          <w:p w14:paraId="6FCFB67E">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1051</w:t>
            </w:r>
          </w:p>
        </w:tc>
        <w:tc>
          <w:tcPr>
            <w:tcW w:w="671" w:type="dxa"/>
            <w:gridSpan w:val="2"/>
            <w:shd w:val="clear" w:color="auto" w:fill="FFFFFF" w:themeFill="background1"/>
            <w:vAlign w:val="center"/>
          </w:tcPr>
          <w:p w14:paraId="72525C95">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161</w:t>
            </w:r>
          </w:p>
        </w:tc>
        <w:tc>
          <w:tcPr>
            <w:tcW w:w="1787" w:type="dxa"/>
            <w:shd w:val="clear" w:color="auto" w:fill="FFFFFF" w:themeFill="background1"/>
            <w:vAlign w:val="center"/>
          </w:tcPr>
          <w:p w14:paraId="61D57EE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对在松涛水库管理范围内建设畜禽养殖场的行政处罚</w:t>
            </w:r>
          </w:p>
        </w:tc>
        <w:tc>
          <w:tcPr>
            <w:tcW w:w="1278" w:type="dxa"/>
            <w:shd w:val="clear" w:color="auto" w:fill="FFFFFF" w:themeFill="background1"/>
            <w:vAlign w:val="center"/>
          </w:tcPr>
          <w:p w14:paraId="2612553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《海南省松涛水库生态环境保护规定》（2017修正）</w:t>
            </w:r>
          </w:p>
        </w:tc>
        <w:tc>
          <w:tcPr>
            <w:tcW w:w="6956" w:type="dxa"/>
            <w:shd w:val="clear" w:color="auto" w:fill="FFFFFF" w:themeFill="background1"/>
            <w:vAlign w:val="center"/>
          </w:tcPr>
          <w:p w14:paraId="6E439D2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第三十五条  违反本规定第十条第一项规定的，由县级以上人民政府环境保护主管部门责令停止违法行为；拒不停止违法行为的，处三万元以上十万元以下的罚款，并报县级以上人民政府责令拆除或者关闭。在饮用水水源保护区建设畜禽养殖场的，由县级以上人民政府环境保护主管部门责令停止违法行为，处十万元以上五十万元以下的罚款，并报经有批准权的人民政府批准，责令拆除或者关闭。</w:t>
            </w:r>
          </w:p>
          <w:p w14:paraId="0FA9D8B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第十条  在松涛水库管理范围内除第九条禁止的行为外，还禁止下列行为：</w:t>
            </w:r>
          </w:p>
          <w:p w14:paraId="3849B03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（一）建设畜禽养殖场；</w:t>
            </w:r>
          </w:p>
        </w:tc>
        <w:tc>
          <w:tcPr>
            <w:tcW w:w="840" w:type="dxa"/>
            <w:shd w:val="clear" w:color="auto" w:fill="FFFFFF" w:themeFill="background1"/>
            <w:vAlign w:val="center"/>
          </w:tcPr>
          <w:p w14:paraId="6CF72A86">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县级以上人民政府环境保护主管部门</w:t>
            </w:r>
          </w:p>
        </w:tc>
        <w:tc>
          <w:tcPr>
            <w:tcW w:w="990" w:type="dxa"/>
            <w:shd w:val="clear" w:color="auto" w:fill="FFFFFF" w:themeFill="background1"/>
            <w:vAlign w:val="center"/>
          </w:tcPr>
          <w:p w14:paraId="662A467C">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6C0BB36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2FAA2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4196" w:hRule="atLeast"/>
          <w:jc w:val="center"/>
        </w:trPr>
        <w:tc>
          <w:tcPr>
            <w:tcW w:w="655" w:type="dxa"/>
            <w:gridSpan w:val="2"/>
            <w:shd w:val="clear" w:color="auto" w:fill="FFFFFF" w:themeFill="background1"/>
            <w:vAlign w:val="center"/>
          </w:tcPr>
          <w:p w14:paraId="1C14A396">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1052</w:t>
            </w:r>
          </w:p>
        </w:tc>
        <w:tc>
          <w:tcPr>
            <w:tcW w:w="671" w:type="dxa"/>
            <w:gridSpan w:val="2"/>
            <w:shd w:val="clear" w:color="auto" w:fill="FFFFFF" w:themeFill="background1"/>
            <w:vAlign w:val="center"/>
          </w:tcPr>
          <w:p w14:paraId="11E1D57A">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162</w:t>
            </w:r>
          </w:p>
        </w:tc>
        <w:tc>
          <w:tcPr>
            <w:tcW w:w="1787" w:type="dxa"/>
            <w:shd w:val="clear" w:color="auto" w:fill="FFFFFF" w:themeFill="background1"/>
            <w:vAlign w:val="center"/>
          </w:tcPr>
          <w:p w14:paraId="710BAE3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对在松涛水库饮用水水源一级保护区内新建、改建、扩建与供水设施和保护水源无关的建设项目，或者在松涛水库饮用水水源二级保护区内新建、改建、扩建排放污染物的建设项目的行政处罚</w:t>
            </w:r>
          </w:p>
        </w:tc>
        <w:tc>
          <w:tcPr>
            <w:tcW w:w="1278" w:type="dxa"/>
            <w:shd w:val="clear" w:color="auto" w:fill="FFFFFF" w:themeFill="background1"/>
            <w:vAlign w:val="center"/>
          </w:tcPr>
          <w:p w14:paraId="3D4BAC5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《海南省松涛水库生态环境保护规定》（2017修正）</w:t>
            </w:r>
          </w:p>
        </w:tc>
        <w:tc>
          <w:tcPr>
            <w:tcW w:w="6956" w:type="dxa"/>
            <w:shd w:val="clear" w:color="auto" w:fill="FFFFFF" w:themeFill="background1"/>
            <w:vAlign w:val="center"/>
          </w:tcPr>
          <w:p w14:paraId="52BF34B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第三十八条第二款  违反本规定第十二条第二款、第三款规定，在松涛水库饮用水水源一级保护区内新建、改建、扩建与供水设施和保护水源无关的建设项目，或者在松涛水库饮用水水源二级保护区内新建、改建、扩建排放污染物的建设项目的，由县级以上人民政府环境保护主管部门责令停止违法行为，处十万元以上五十万元以下的罚款；并报经有批准权的人民政府批准，责令拆除或者关闭。</w:t>
            </w:r>
          </w:p>
          <w:p w14:paraId="07CAC29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第十二条第二款  禁止在松涛水库饮用水水源一级保护区内新建、改建、扩建与供水设施和保护水源无关的建设项目；已建成的与供水设施和保护水源无关的建设项目，由县级以上人民政府责令拆除或者关闭。</w:t>
            </w:r>
          </w:p>
          <w:p w14:paraId="7427706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第三款  禁止在松涛水库饮用水水源二级保护区内新建、改建、扩建排放污染物的建设项目；已建成的排放污染物的建设项目，由县级以上人民政府责令拆除或者关闭。</w:t>
            </w:r>
          </w:p>
        </w:tc>
        <w:tc>
          <w:tcPr>
            <w:tcW w:w="840" w:type="dxa"/>
            <w:shd w:val="clear" w:color="auto" w:fill="FFFFFF" w:themeFill="background1"/>
            <w:vAlign w:val="center"/>
          </w:tcPr>
          <w:p w14:paraId="7A320D76">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县级以上人民政府环境保护主管部门</w:t>
            </w:r>
          </w:p>
        </w:tc>
        <w:tc>
          <w:tcPr>
            <w:tcW w:w="990" w:type="dxa"/>
            <w:shd w:val="clear" w:color="auto" w:fill="FFFFFF" w:themeFill="background1"/>
            <w:vAlign w:val="center"/>
          </w:tcPr>
          <w:p w14:paraId="5CA9D8A2">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69A0E91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497F6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657" w:hRule="atLeast"/>
          <w:jc w:val="center"/>
        </w:trPr>
        <w:tc>
          <w:tcPr>
            <w:tcW w:w="655" w:type="dxa"/>
            <w:gridSpan w:val="2"/>
            <w:shd w:val="clear" w:color="auto" w:fill="FFFFFF" w:themeFill="background1"/>
            <w:vAlign w:val="center"/>
          </w:tcPr>
          <w:p w14:paraId="434DF76C">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1053</w:t>
            </w:r>
          </w:p>
        </w:tc>
        <w:tc>
          <w:tcPr>
            <w:tcW w:w="671" w:type="dxa"/>
            <w:gridSpan w:val="2"/>
            <w:shd w:val="clear" w:color="auto" w:fill="FFFFFF" w:themeFill="background1"/>
            <w:vAlign w:val="center"/>
          </w:tcPr>
          <w:p w14:paraId="111B07DA">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163</w:t>
            </w:r>
          </w:p>
        </w:tc>
        <w:tc>
          <w:tcPr>
            <w:tcW w:w="1787" w:type="dxa"/>
            <w:shd w:val="clear" w:color="auto" w:fill="FFFFFF" w:themeFill="background1"/>
            <w:vAlign w:val="center"/>
          </w:tcPr>
          <w:p w14:paraId="62B8507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对在珊瑚礁自然保护区擅自设置排污口或者污染物的排放超过国家和本省规定的污染物排放标准的行政处罚</w:t>
            </w:r>
          </w:p>
        </w:tc>
        <w:tc>
          <w:tcPr>
            <w:tcW w:w="1278" w:type="dxa"/>
            <w:shd w:val="clear" w:color="auto" w:fill="FFFFFF" w:themeFill="background1"/>
            <w:vAlign w:val="center"/>
          </w:tcPr>
          <w:p w14:paraId="63A7334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《海南省珊瑚礁和砗磲保护规定》（2016公布）</w:t>
            </w:r>
          </w:p>
        </w:tc>
        <w:tc>
          <w:tcPr>
            <w:tcW w:w="6956" w:type="dxa"/>
            <w:shd w:val="clear" w:color="auto" w:fill="FFFFFF" w:themeFill="background1"/>
            <w:vAlign w:val="center"/>
          </w:tcPr>
          <w:p w14:paraId="64695D9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第二十五条  违反本规定，在珊瑚礁自然保护区擅自设置排污口或者污染物的排放超过国家和本省规定的污染物排放标准的，由环境保护主管部门依法予以处罚。</w:t>
            </w:r>
          </w:p>
          <w:p w14:paraId="5A227F7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本规定公布前已有的排污口，不按规定深海设置并避开珊瑚礁自然保护区范围的，按擅自设置排污口处罚。</w:t>
            </w:r>
          </w:p>
        </w:tc>
        <w:tc>
          <w:tcPr>
            <w:tcW w:w="840" w:type="dxa"/>
            <w:shd w:val="clear" w:color="auto" w:fill="FFFFFF" w:themeFill="background1"/>
            <w:vAlign w:val="center"/>
          </w:tcPr>
          <w:p w14:paraId="776F8BD2">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环境保护主管部门</w:t>
            </w:r>
          </w:p>
        </w:tc>
        <w:tc>
          <w:tcPr>
            <w:tcW w:w="990" w:type="dxa"/>
            <w:shd w:val="clear" w:color="auto" w:fill="FFFFFF" w:themeFill="background1"/>
            <w:vAlign w:val="center"/>
          </w:tcPr>
          <w:p w14:paraId="2E6B6D73">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38BFA0D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12DC0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1805" w:hRule="atLeast"/>
          <w:jc w:val="center"/>
        </w:trPr>
        <w:tc>
          <w:tcPr>
            <w:tcW w:w="655" w:type="dxa"/>
            <w:gridSpan w:val="2"/>
            <w:shd w:val="clear" w:color="auto" w:fill="FFFFFF" w:themeFill="background1"/>
            <w:vAlign w:val="center"/>
          </w:tcPr>
          <w:p w14:paraId="6816B661">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1054</w:t>
            </w:r>
          </w:p>
        </w:tc>
        <w:tc>
          <w:tcPr>
            <w:tcW w:w="671" w:type="dxa"/>
            <w:gridSpan w:val="2"/>
            <w:shd w:val="clear" w:color="auto" w:fill="FFFFFF" w:themeFill="background1"/>
            <w:vAlign w:val="center"/>
          </w:tcPr>
          <w:p w14:paraId="76D40A68">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164</w:t>
            </w:r>
          </w:p>
        </w:tc>
        <w:tc>
          <w:tcPr>
            <w:tcW w:w="1787" w:type="dxa"/>
            <w:shd w:val="clear" w:color="auto" w:fill="FFFFFF" w:themeFill="background1"/>
            <w:vAlign w:val="center"/>
          </w:tcPr>
          <w:p w14:paraId="0814528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对造成自然保护区环境污染和破坏的行政处罚</w:t>
            </w:r>
          </w:p>
        </w:tc>
        <w:tc>
          <w:tcPr>
            <w:tcW w:w="1278" w:type="dxa"/>
            <w:shd w:val="clear" w:color="auto" w:fill="FFFFFF" w:themeFill="background1"/>
            <w:vAlign w:val="center"/>
          </w:tcPr>
          <w:p w14:paraId="312122F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《自然保护区土地管理办法》（1995公布）</w:t>
            </w:r>
          </w:p>
        </w:tc>
        <w:tc>
          <w:tcPr>
            <w:tcW w:w="6956" w:type="dxa"/>
            <w:shd w:val="clear" w:color="auto" w:fill="FFFFFF" w:themeFill="background1"/>
            <w:vAlign w:val="center"/>
          </w:tcPr>
          <w:p w14:paraId="5C25887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第二十三条  违反本办法规定，造成自然保护区环境污染和破坏的，由县级以上人民政府环境保护行政主管部门给予警告、罚款，并责令其改正。</w:t>
            </w:r>
          </w:p>
        </w:tc>
        <w:tc>
          <w:tcPr>
            <w:tcW w:w="840" w:type="dxa"/>
            <w:shd w:val="clear" w:color="auto" w:fill="FFFFFF" w:themeFill="background1"/>
            <w:vAlign w:val="center"/>
          </w:tcPr>
          <w:p w14:paraId="15C73BAF">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县级以上人民政府环境保护行政主管部门</w:t>
            </w:r>
          </w:p>
        </w:tc>
        <w:tc>
          <w:tcPr>
            <w:tcW w:w="990" w:type="dxa"/>
            <w:shd w:val="clear" w:color="auto" w:fill="FFFFFF" w:themeFill="background1"/>
            <w:vAlign w:val="center"/>
          </w:tcPr>
          <w:p w14:paraId="27E6A87D">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1ADB11C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548B5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3273" w:hRule="atLeast"/>
          <w:jc w:val="center"/>
        </w:trPr>
        <w:tc>
          <w:tcPr>
            <w:tcW w:w="655" w:type="dxa"/>
            <w:gridSpan w:val="2"/>
            <w:shd w:val="clear" w:color="auto" w:fill="FFFFFF" w:themeFill="background1"/>
            <w:vAlign w:val="center"/>
          </w:tcPr>
          <w:p w14:paraId="45DCEA3C">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1055</w:t>
            </w:r>
          </w:p>
        </w:tc>
        <w:tc>
          <w:tcPr>
            <w:tcW w:w="671" w:type="dxa"/>
            <w:gridSpan w:val="2"/>
            <w:shd w:val="clear" w:color="auto" w:fill="FFFFFF" w:themeFill="background1"/>
            <w:vAlign w:val="center"/>
          </w:tcPr>
          <w:p w14:paraId="2A587C7D">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165</w:t>
            </w:r>
          </w:p>
        </w:tc>
        <w:tc>
          <w:tcPr>
            <w:tcW w:w="1787" w:type="dxa"/>
            <w:shd w:val="clear" w:color="auto" w:fill="FFFFFF" w:themeFill="background1"/>
            <w:vAlign w:val="center"/>
          </w:tcPr>
          <w:p w14:paraId="29B465F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对在自然保护区的实验区经批准建设的设施，超过国家和本省规定的污染物排放标准的行政处罚</w:t>
            </w:r>
          </w:p>
        </w:tc>
        <w:tc>
          <w:tcPr>
            <w:tcW w:w="1278" w:type="dxa"/>
            <w:shd w:val="clear" w:color="auto" w:fill="FFFFFF" w:themeFill="background1"/>
            <w:vAlign w:val="center"/>
          </w:tcPr>
          <w:p w14:paraId="5647754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《海南省自然保护区条例》（2022修正）</w:t>
            </w:r>
          </w:p>
        </w:tc>
        <w:tc>
          <w:tcPr>
            <w:tcW w:w="6956" w:type="dxa"/>
            <w:shd w:val="clear" w:color="auto" w:fill="FFFFFF" w:themeFill="background1"/>
            <w:vAlign w:val="center"/>
          </w:tcPr>
          <w:p w14:paraId="3D2DD5C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第四十七条第一款  违反本条例第三十二条第三款、第三十五条规定，有下列行为之一的单位和个人，由县级以上人民政府环境保护主管部门责令停止违法行为，限期采取治理措施，消除污染，处以罚款，并可按照原处罚数额按日连续处罚，由公安机关依法予以拘留；情节严重的，报经有批准权的人民政府批准，责令停业、关闭；构成犯罪的，依法追究刑事责任：</w:t>
            </w:r>
          </w:p>
          <w:p w14:paraId="478B5F8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（一）在自然保护区的实验区经批准建设的设施，超过国家和本省规定的污染物排放标准的，处一万元以上十万元以下的罚款；</w:t>
            </w:r>
          </w:p>
          <w:p w14:paraId="2AAA71E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第二款  违反前款规定的单位和个人，逾期不采取治理措施的，环境保护主管部门可以指定有治理能力的单位代为治理，所需费用由违法者承担。</w:t>
            </w:r>
          </w:p>
          <w:p w14:paraId="15BC5F8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第三十二条第三款  在自然保护区的实验区内，不得建设污染环境、破坏资源或者景观的生产设施；建设其他项目，应当向有关自然保护区主管部门提出申请，报省人民政府批准，其污染物排放不得超过国家和本省规定的污染物排放标准。</w:t>
            </w:r>
          </w:p>
        </w:tc>
        <w:tc>
          <w:tcPr>
            <w:tcW w:w="840" w:type="dxa"/>
            <w:shd w:val="clear" w:color="auto" w:fill="FFFFFF" w:themeFill="background1"/>
            <w:vAlign w:val="center"/>
          </w:tcPr>
          <w:p w14:paraId="2B2F77D4">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县级以上人民政府环境保护主管部门</w:t>
            </w:r>
          </w:p>
        </w:tc>
        <w:tc>
          <w:tcPr>
            <w:tcW w:w="990" w:type="dxa"/>
            <w:shd w:val="clear" w:color="auto" w:fill="FFFFFF" w:themeFill="background1"/>
            <w:vAlign w:val="center"/>
          </w:tcPr>
          <w:p w14:paraId="61B6B07D">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2099EBE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311A4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839" w:hRule="atLeast"/>
          <w:jc w:val="center"/>
        </w:trPr>
        <w:tc>
          <w:tcPr>
            <w:tcW w:w="655" w:type="dxa"/>
            <w:gridSpan w:val="2"/>
            <w:shd w:val="clear" w:color="auto" w:fill="FFFFFF" w:themeFill="background1"/>
            <w:vAlign w:val="center"/>
          </w:tcPr>
          <w:p w14:paraId="0549D4F2">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1056</w:t>
            </w:r>
          </w:p>
        </w:tc>
        <w:tc>
          <w:tcPr>
            <w:tcW w:w="671" w:type="dxa"/>
            <w:gridSpan w:val="2"/>
            <w:shd w:val="clear" w:color="auto" w:fill="FFFFFF" w:themeFill="background1"/>
            <w:vAlign w:val="center"/>
          </w:tcPr>
          <w:p w14:paraId="4A799CD0">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166</w:t>
            </w:r>
          </w:p>
        </w:tc>
        <w:tc>
          <w:tcPr>
            <w:tcW w:w="1787" w:type="dxa"/>
            <w:shd w:val="clear" w:color="auto" w:fill="FFFFFF" w:themeFill="background1"/>
            <w:vAlign w:val="center"/>
          </w:tcPr>
          <w:p w14:paraId="053E2BF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对向自然保护区倾倒固体废弃物，排放有害、有毒的污水和废气的行政处罚</w:t>
            </w:r>
          </w:p>
        </w:tc>
        <w:tc>
          <w:tcPr>
            <w:tcW w:w="1278" w:type="dxa"/>
            <w:shd w:val="clear" w:color="auto" w:fill="FFFFFF" w:themeFill="background1"/>
            <w:vAlign w:val="center"/>
          </w:tcPr>
          <w:p w14:paraId="7CD150A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《海南省自然保护区条例》（2022修正）</w:t>
            </w:r>
          </w:p>
        </w:tc>
        <w:tc>
          <w:tcPr>
            <w:tcW w:w="6956" w:type="dxa"/>
            <w:shd w:val="clear" w:color="auto" w:fill="FFFFFF" w:themeFill="background1"/>
            <w:vAlign w:val="center"/>
          </w:tcPr>
          <w:p w14:paraId="70BE32A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第四十七条第一款  违反本条例第三十二条第三款、第三十五条规定，有下列行为之一的单位和个人，由县级以上人民政府环境保护主管部门责令停止违法行为，限期采取治理措施，消除污染，处以罚款，并可按照原处罚数额按日连续处罚，由公安机关依法予以拘留；情节严重的，报经有批准权的人民政府批准，责令停业、关闭；构成犯罪的，依法追究刑事责任：</w:t>
            </w:r>
          </w:p>
          <w:p w14:paraId="0963C86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（二）向自然保护区倾倒固体废弃物，排放有害、有毒的污水和废气的，责令停止违法行为，处二万元以上二十万元以下的罚款；</w:t>
            </w:r>
          </w:p>
          <w:p w14:paraId="1F943AA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第二款  违反前款规定的单位和个人，逾期不采取治理措施的，环境保护主管部门可以指定有治理能力的单位代为治理，所需费用由违法者承担。</w:t>
            </w:r>
          </w:p>
          <w:p w14:paraId="41430D0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第三十五条第一款  禁止向自然保护区倾倒固体废弃物，排放有害、有毒的污水和废气。</w:t>
            </w:r>
          </w:p>
        </w:tc>
        <w:tc>
          <w:tcPr>
            <w:tcW w:w="840" w:type="dxa"/>
            <w:shd w:val="clear" w:color="auto" w:fill="FFFFFF" w:themeFill="background1"/>
            <w:vAlign w:val="center"/>
          </w:tcPr>
          <w:p w14:paraId="07737C30">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县级以上人民政府环境保护主管部门</w:t>
            </w:r>
          </w:p>
        </w:tc>
        <w:tc>
          <w:tcPr>
            <w:tcW w:w="990" w:type="dxa"/>
            <w:shd w:val="clear" w:color="auto" w:fill="FFFFFF" w:themeFill="background1"/>
            <w:vAlign w:val="center"/>
          </w:tcPr>
          <w:p w14:paraId="4478ED0D">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7C2C828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1B7AD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560" w:hRule="atLeast"/>
          <w:jc w:val="center"/>
        </w:trPr>
        <w:tc>
          <w:tcPr>
            <w:tcW w:w="655" w:type="dxa"/>
            <w:gridSpan w:val="2"/>
            <w:shd w:val="clear" w:color="auto" w:fill="FFFFFF" w:themeFill="background1"/>
            <w:vAlign w:val="center"/>
          </w:tcPr>
          <w:p w14:paraId="2F2FD9BD">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1057</w:t>
            </w:r>
          </w:p>
        </w:tc>
        <w:tc>
          <w:tcPr>
            <w:tcW w:w="671" w:type="dxa"/>
            <w:gridSpan w:val="2"/>
            <w:shd w:val="clear" w:color="auto" w:fill="FFFFFF" w:themeFill="background1"/>
            <w:vAlign w:val="center"/>
          </w:tcPr>
          <w:p w14:paraId="0886D41D">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167</w:t>
            </w:r>
          </w:p>
        </w:tc>
        <w:tc>
          <w:tcPr>
            <w:tcW w:w="1787" w:type="dxa"/>
            <w:shd w:val="clear" w:color="auto" w:fill="FFFFFF" w:themeFill="background1"/>
            <w:vAlign w:val="center"/>
          </w:tcPr>
          <w:p w14:paraId="19C1C7B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对在自然保护区内新设排污口的行政处罚</w:t>
            </w:r>
          </w:p>
        </w:tc>
        <w:tc>
          <w:tcPr>
            <w:tcW w:w="1278" w:type="dxa"/>
            <w:shd w:val="clear" w:color="auto" w:fill="FFFFFF" w:themeFill="background1"/>
            <w:vAlign w:val="center"/>
          </w:tcPr>
          <w:p w14:paraId="71D5DD2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《海南省自然保护区条例》（2022修正）</w:t>
            </w:r>
          </w:p>
        </w:tc>
        <w:tc>
          <w:tcPr>
            <w:tcW w:w="6956" w:type="dxa"/>
            <w:shd w:val="clear" w:color="auto" w:fill="FFFFFF" w:themeFill="background1"/>
            <w:vAlign w:val="center"/>
          </w:tcPr>
          <w:p w14:paraId="77817D7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第四十七条第一款  违反本条例第三十二条第三款、第三十五条规定，有下列行为之一的单位和个人，由县级以上人民政府环境保护主管部门责令停止违法行为，限期采取治理措施，消除污染，处以罚款，并可按照原处罚数额按日连续处罚，由公安机关依法予以拘留；情节严重的，报经有批准权的人民政府批准，责令停业、关闭；构成犯罪的，依法追究刑事责任：</w:t>
            </w:r>
          </w:p>
          <w:p w14:paraId="2324BC8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（三）在自然保护区内新设排污口的，责令限期拆除，处二万元以上十万元以下的罚款。</w:t>
            </w:r>
          </w:p>
          <w:p w14:paraId="0E51937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第二款  违反前款规定的单位和个人，逾期不采取治理措施的，环境保护主管部门可以指定有治理能力的单位代为治理，所需费用由违法者承担。</w:t>
            </w:r>
          </w:p>
          <w:p w14:paraId="2324FE3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第三十五条第二款  禁止在自然保护区内新设排污口。</w:t>
            </w:r>
          </w:p>
        </w:tc>
        <w:tc>
          <w:tcPr>
            <w:tcW w:w="840" w:type="dxa"/>
            <w:shd w:val="clear" w:color="auto" w:fill="FFFFFF" w:themeFill="background1"/>
            <w:vAlign w:val="center"/>
          </w:tcPr>
          <w:p w14:paraId="1E0FF15E">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县级以上人民政府环境保护主管部门</w:t>
            </w:r>
          </w:p>
        </w:tc>
        <w:tc>
          <w:tcPr>
            <w:tcW w:w="990" w:type="dxa"/>
            <w:shd w:val="clear" w:color="auto" w:fill="FFFFFF" w:themeFill="background1"/>
            <w:vAlign w:val="center"/>
          </w:tcPr>
          <w:p w14:paraId="0748166F">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6D89CC5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21387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vMerge w:val="restart"/>
            <w:shd w:val="clear" w:color="auto" w:fill="FFFFFF" w:themeFill="background1"/>
            <w:vAlign w:val="center"/>
          </w:tcPr>
          <w:p w14:paraId="28F15612">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1058</w:t>
            </w:r>
          </w:p>
        </w:tc>
        <w:tc>
          <w:tcPr>
            <w:tcW w:w="671" w:type="dxa"/>
            <w:gridSpan w:val="2"/>
            <w:vMerge w:val="restart"/>
            <w:shd w:val="clear" w:color="auto" w:fill="FFFFFF" w:themeFill="background1"/>
            <w:vAlign w:val="center"/>
          </w:tcPr>
          <w:p w14:paraId="1FA8BD74">
            <w:pPr>
              <w:widowControl/>
              <w:spacing w:line="27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168</w:t>
            </w:r>
          </w:p>
        </w:tc>
        <w:tc>
          <w:tcPr>
            <w:tcW w:w="1787" w:type="dxa"/>
            <w:vMerge w:val="restart"/>
            <w:shd w:val="clear" w:color="auto" w:fill="FFFFFF" w:themeFill="background1"/>
            <w:vAlign w:val="center"/>
          </w:tcPr>
          <w:p w14:paraId="1CE5C8C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对损毁、涂改或者擅自移动饮用水水源保护区及准保护区地理界标、宣传牌、警示标志的行政处罚</w:t>
            </w:r>
          </w:p>
        </w:tc>
        <w:tc>
          <w:tcPr>
            <w:tcW w:w="1278" w:type="dxa"/>
            <w:shd w:val="clear" w:color="auto" w:fill="FFFFFF" w:themeFill="background1"/>
            <w:vAlign w:val="center"/>
          </w:tcPr>
          <w:p w14:paraId="6A0293B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《海南省饮用水水源保护条例》（2017修正）</w:t>
            </w:r>
          </w:p>
        </w:tc>
        <w:tc>
          <w:tcPr>
            <w:tcW w:w="6956" w:type="dxa"/>
            <w:shd w:val="clear" w:color="auto" w:fill="FFFFFF" w:themeFill="background1"/>
            <w:vAlign w:val="center"/>
          </w:tcPr>
          <w:p w14:paraId="7352881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第三十九条  违反本条例第十八条规定，损毁、涂改或者擅自移动饮用水水源保护区及准保护区地理界标、宣传牌、警示标志的，由县级以上人民政府环境保护主管部门责令改正，处一千元以上五千元以下的罚款；造成损失的，应当予以赔偿。</w:t>
            </w:r>
          </w:p>
          <w:p w14:paraId="0929C75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第十八条  市、县、自治县人民政府应当按照国家和本省相关规定在饮用水水源保护区及准保护区边界设立明确的地理界标和宣传牌，并在显著位置设立警示标志。</w:t>
            </w:r>
          </w:p>
          <w:p w14:paraId="71A57EB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任何单位和个人不得损毁、涂改或者擅自移动饮用水水源保护区及准保护区地理界标、宣传牌、警示标志。</w:t>
            </w:r>
          </w:p>
        </w:tc>
        <w:tc>
          <w:tcPr>
            <w:tcW w:w="840" w:type="dxa"/>
            <w:vMerge w:val="restart"/>
            <w:shd w:val="clear" w:color="auto" w:fill="FFFFFF" w:themeFill="background1"/>
            <w:vAlign w:val="center"/>
          </w:tcPr>
          <w:p w14:paraId="462D224F">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县级以上人民政府环境保护主管部门</w:t>
            </w:r>
          </w:p>
        </w:tc>
        <w:tc>
          <w:tcPr>
            <w:tcW w:w="990" w:type="dxa"/>
            <w:vMerge w:val="restart"/>
            <w:shd w:val="clear" w:color="auto" w:fill="FFFFFF" w:themeFill="background1"/>
            <w:vAlign w:val="center"/>
          </w:tcPr>
          <w:p w14:paraId="2D997FEB">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FFFFFF" w:themeFill="background1"/>
            <w:vAlign w:val="center"/>
          </w:tcPr>
          <w:p w14:paraId="63C7827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02AF9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vMerge w:val="continue"/>
            <w:shd w:val="clear" w:color="auto" w:fill="FFFFFF" w:themeFill="background1"/>
            <w:vAlign w:val="center"/>
          </w:tcPr>
          <w:p w14:paraId="002A8D58">
            <w:pPr>
              <w:widowControl/>
              <w:spacing w:line="27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FFFFFF" w:themeFill="background1"/>
            <w:vAlign w:val="center"/>
          </w:tcPr>
          <w:p w14:paraId="3336933D">
            <w:pPr>
              <w:widowControl/>
              <w:spacing w:line="27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FFFFFF" w:themeFill="background1"/>
            <w:vAlign w:val="center"/>
          </w:tcPr>
          <w:p w14:paraId="24D14E5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064BB6D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《海南省水污染防治条例》（2017公布）</w:t>
            </w:r>
          </w:p>
        </w:tc>
        <w:tc>
          <w:tcPr>
            <w:tcW w:w="6956" w:type="dxa"/>
            <w:shd w:val="clear" w:color="auto" w:fill="FFFFFF" w:themeFill="background1"/>
            <w:vAlign w:val="center"/>
          </w:tcPr>
          <w:p w14:paraId="46DF646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第六十三条第三款  损毁、涂改或者擅自移动饮用水水源保护区及准保护区地理界标、宣传牌、警示标志的，由县级以上人民政府环境保护主管部门责令改正，处一千元以上五千元以下的罚款；造成损失的，应当予以赔偿。</w:t>
            </w:r>
          </w:p>
        </w:tc>
        <w:tc>
          <w:tcPr>
            <w:tcW w:w="840" w:type="dxa"/>
            <w:vMerge w:val="continue"/>
            <w:shd w:val="clear" w:color="auto" w:fill="FFFFFF" w:themeFill="background1"/>
            <w:vAlign w:val="center"/>
          </w:tcPr>
          <w:p w14:paraId="2A6FA8E3">
            <w:pPr>
              <w:widowControl/>
              <w:spacing w:line="280" w:lineRule="exact"/>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FFFFFF" w:themeFill="background1"/>
            <w:vAlign w:val="center"/>
          </w:tcPr>
          <w:p w14:paraId="44010AC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FFFFFF" w:themeFill="background1"/>
            <w:vAlign w:val="center"/>
          </w:tcPr>
          <w:p w14:paraId="23A70AF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49FD3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14535" w:type="dxa"/>
            <w:gridSpan w:val="10"/>
            <w:shd w:val="clear" w:color="auto" w:fill="FFFFFF" w:themeFill="background1"/>
            <w:vAlign w:val="center"/>
          </w:tcPr>
          <w:p w14:paraId="2C867F80">
            <w:pPr>
              <w:widowControl/>
              <w:spacing w:line="280" w:lineRule="exact"/>
              <w:jc w:val="center"/>
              <w:rPr>
                <w:rFonts w:ascii="Times New Roman" w:hAnsi="Times New Roman" w:eastAsia="黑体" w:cs="Times New Roman"/>
                <w:color w:val="000000" w:themeColor="text1"/>
                <w:kern w:val="0"/>
                <w:sz w:val="18"/>
                <w:szCs w:val="18"/>
                <w:highlight w:val="none"/>
                <w14:textFill>
                  <w14:solidFill>
                    <w14:schemeClr w14:val="tx1"/>
                  </w14:solidFill>
                </w14:textFill>
              </w:rPr>
            </w:pPr>
            <w:r>
              <w:rPr>
                <w:rFonts w:ascii="楷体_GB2312" w:hAnsi="Times New Roman" w:eastAsia="楷体_GB2312" w:cs="Times New Roman"/>
                <w:color w:val="000000" w:themeColor="text1"/>
                <w:kern w:val="0"/>
                <w:sz w:val="18"/>
                <w:szCs w:val="18"/>
                <w:highlight w:val="none"/>
                <w14:textFill>
                  <w14:solidFill>
                    <w14:schemeClr w14:val="tx1"/>
                  </w14:solidFill>
                </w14:textFill>
              </w:rPr>
              <w:t>（十）综合方面</w:t>
            </w:r>
          </w:p>
        </w:tc>
      </w:tr>
      <w:tr w14:paraId="4DA06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FFFFFF" w:themeFill="background1"/>
            <w:vAlign w:val="center"/>
          </w:tcPr>
          <w:p w14:paraId="1F781291">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1059</w:t>
            </w:r>
          </w:p>
        </w:tc>
        <w:tc>
          <w:tcPr>
            <w:tcW w:w="671" w:type="dxa"/>
            <w:gridSpan w:val="2"/>
            <w:shd w:val="clear" w:color="auto" w:fill="FFFFFF" w:themeFill="background1"/>
            <w:vAlign w:val="center"/>
          </w:tcPr>
          <w:p w14:paraId="6C3140F0">
            <w:pPr>
              <w:widowControl/>
              <w:spacing w:line="27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169</w:t>
            </w:r>
          </w:p>
        </w:tc>
        <w:tc>
          <w:tcPr>
            <w:tcW w:w="1787" w:type="dxa"/>
            <w:shd w:val="clear" w:color="auto" w:fill="FFFFFF" w:themeFill="background1"/>
            <w:vAlign w:val="center"/>
          </w:tcPr>
          <w:p w14:paraId="5D87588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对未取得登记证生产或者进口新化学物质，或者加工使用未取得登记证的新化学物质等行为的行政处罚</w:t>
            </w:r>
          </w:p>
        </w:tc>
        <w:tc>
          <w:tcPr>
            <w:tcW w:w="1278" w:type="dxa"/>
            <w:shd w:val="clear" w:color="auto" w:fill="FFFFFF" w:themeFill="background1"/>
            <w:vAlign w:val="center"/>
          </w:tcPr>
          <w:p w14:paraId="1DBA4D6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《新化学物质环境管理登记办法》（2020公布）</w:t>
            </w:r>
          </w:p>
        </w:tc>
        <w:tc>
          <w:tcPr>
            <w:tcW w:w="6956" w:type="dxa"/>
            <w:shd w:val="clear" w:color="auto" w:fill="FFFFFF" w:themeFill="background1"/>
            <w:vAlign w:val="center"/>
          </w:tcPr>
          <w:p w14:paraId="3E79E76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第四十八条  违反本办法规定，有下列行为之一的，由设区的市级以上地方生态环境主管部门责令改正，处一万元以上三万元以下的罚款；情节严重的，依法依规开展失信联合惩戒，一年内不再受理其新化学物质环境管理登记申请：</w:t>
            </w:r>
          </w:p>
          <w:p w14:paraId="237DA17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（一）未取得登记证生产或者进口新化学物质，或者加工使用未取得登记证的新化学物质的；</w:t>
            </w:r>
          </w:p>
          <w:p w14:paraId="587211F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（二）未按规定办理重新登记生产或者进口新化学物质的；</w:t>
            </w:r>
          </w:p>
          <w:p w14:paraId="42EC42C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（三）将未经国务院生态环境主管部门新用途环境管理登记审查或者审查后未予批准的化学物质，用于允许用途以外的其他工业用途的。</w:t>
            </w:r>
          </w:p>
        </w:tc>
        <w:tc>
          <w:tcPr>
            <w:tcW w:w="840" w:type="dxa"/>
            <w:shd w:val="clear" w:color="auto" w:fill="FFFFFF" w:themeFill="background1"/>
            <w:vAlign w:val="center"/>
          </w:tcPr>
          <w:p w14:paraId="55336318">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设区的市级以上地方生态环境主管部门</w:t>
            </w:r>
          </w:p>
        </w:tc>
        <w:tc>
          <w:tcPr>
            <w:tcW w:w="990" w:type="dxa"/>
            <w:shd w:val="clear" w:color="auto" w:fill="FFFFFF" w:themeFill="background1"/>
            <w:vAlign w:val="center"/>
          </w:tcPr>
          <w:p w14:paraId="4032096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设区的市综合行政执法部门</w:t>
            </w:r>
          </w:p>
        </w:tc>
        <w:tc>
          <w:tcPr>
            <w:tcW w:w="1358" w:type="dxa"/>
            <w:shd w:val="clear" w:color="auto" w:fill="FFFFFF" w:themeFill="background1"/>
            <w:vAlign w:val="center"/>
          </w:tcPr>
          <w:p w14:paraId="7F4ECEB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31168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FFFFFF" w:themeFill="background1"/>
            <w:vAlign w:val="center"/>
          </w:tcPr>
          <w:p w14:paraId="5C76289E">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1060</w:t>
            </w:r>
          </w:p>
        </w:tc>
        <w:tc>
          <w:tcPr>
            <w:tcW w:w="671" w:type="dxa"/>
            <w:gridSpan w:val="2"/>
            <w:shd w:val="clear" w:color="auto" w:fill="FFFFFF" w:themeFill="background1"/>
            <w:vAlign w:val="center"/>
          </w:tcPr>
          <w:p w14:paraId="11FEC7B4">
            <w:pPr>
              <w:widowControl/>
              <w:spacing w:line="27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170</w:t>
            </w:r>
          </w:p>
        </w:tc>
        <w:tc>
          <w:tcPr>
            <w:tcW w:w="1787" w:type="dxa"/>
            <w:shd w:val="clear" w:color="auto" w:fill="FFFFFF" w:themeFill="background1"/>
            <w:vAlign w:val="center"/>
          </w:tcPr>
          <w:p w14:paraId="43BB998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对未办理备案，或者未按照备案信息生产或者进口新化学物质，或者加工使用未办理备案的新化学物质等行为的行政处罚</w:t>
            </w:r>
          </w:p>
        </w:tc>
        <w:tc>
          <w:tcPr>
            <w:tcW w:w="1278" w:type="dxa"/>
            <w:shd w:val="clear" w:color="auto" w:fill="FFFFFF" w:themeFill="background1"/>
            <w:vAlign w:val="center"/>
          </w:tcPr>
          <w:p w14:paraId="4494C0F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《新化学物质环境管理登记办法》（2020公布）</w:t>
            </w:r>
          </w:p>
        </w:tc>
        <w:tc>
          <w:tcPr>
            <w:tcW w:w="6956" w:type="dxa"/>
            <w:shd w:val="clear" w:color="auto" w:fill="FFFFFF" w:themeFill="background1"/>
            <w:vAlign w:val="center"/>
          </w:tcPr>
          <w:p w14:paraId="663BE96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第四十九条  违反本办法规定，有下列行为之一的，由设区的市级以上地方生态环境主管部门责令限期改正，处一万元以上三万元以下的罚款；情节严重的，依法依规开展失信联合惩戒，一年内不再受理其新化学物质环境管理登记申请：</w:t>
            </w:r>
          </w:p>
          <w:p w14:paraId="040FE20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（一）未办理备案，或者未按照备案信息生产或者进口新化学物质，或者加工使用未办理备案的新化学物质的；</w:t>
            </w:r>
          </w:p>
          <w:p w14:paraId="57722BD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（二）未按照登记证的规定生产、进口或者加工使用新化学物质的；</w:t>
            </w:r>
          </w:p>
          <w:p w14:paraId="2E6B292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（三）未办理变更登记，或者不按照变更内容生产或者进口新化学物质的；</w:t>
            </w:r>
          </w:p>
          <w:p w14:paraId="2486711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（四）未落实相关环境风险控制措施或者环境管理要求的，或者未按照规定公开相关信息的；</w:t>
            </w:r>
          </w:p>
          <w:p w14:paraId="0E8EB22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（五）未向下游用户传递规定信息的，或者拒绝提供新化学物质的相关信息的；</w:t>
            </w:r>
          </w:p>
          <w:p w14:paraId="5706A1D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（六）未建立新化学物质活动等情况记录制度的，或者未记录新化学物质活动等情况或者保存相关资料的；</w:t>
            </w:r>
          </w:p>
          <w:p w14:paraId="346EC1B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（七）未落实《中国现有化学物质名录》列明的环境管理要求的。</w:t>
            </w:r>
          </w:p>
        </w:tc>
        <w:tc>
          <w:tcPr>
            <w:tcW w:w="840" w:type="dxa"/>
            <w:shd w:val="clear" w:color="auto" w:fill="FFFFFF" w:themeFill="background1"/>
            <w:vAlign w:val="center"/>
          </w:tcPr>
          <w:p w14:paraId="7EFBF907">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设区的市级以上地方生态环境主管部门</w:t>
            </w:r>
          </w:p>
        </w:tc>
        <w:tc>
          <w:tcPr>
            <w:tcW w:w="990" w:type="dxa"/>
            <w:shd w:val="clear" w:color="auto" w:fill="FFFFFF" w:themeFill="background1"/>
            <w:vAlign w:val="center"/>
          </w:tcPr>
          <w:p w14:paraId="18F0D1D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设区的市综合行政执法部门</w:t>
            </w:r>
          </w:p>
        </w:tc>
        <w:tc>
          <w:tcPr>
            <w:tcW w:w="1358" w:type="dxa"/>
            <w:shd w:val="clear" w:color="auto" w:fill="FFFFFF" w:themeFill="background1"/>
            <w:vAlign w:val="center"/>
          </w:tcPr>
          <w:p w14:paraId="379AEE8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6BBF4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255" w:hRule="atLeast"/>
          <w:jc w:val="center"/>
        </w:trPr>
        <w:tc>
          <w:tcPr>
            <w:tcW w:w="655" w:type="dxa"/>
            <w:gridSpan w:val="2"/>
            <w:shd w:val="clear" w:color="auto" w:fill="FFFFFF" w:themeFill="background1"/>
            <w:vAlign w:val="center"/>
          </w:tcPr>
          <w:p w14:paraId="33BC5CBF">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1061</w:t>
            </w:r>
          </w:p>
        </w:tc>
        <w:tc>
          <w:tcPr>
            <w:tcW w:w="671" w:type="dxa"/>
            <w:gridSpan w:val="2"/>
            <w:shd w:val="clear" w:color="auto" w:fill="FFFFFF" w:themeFill="background1"/>
            <w:vAlign w:val="center"/>
          </w:tcPr>
          <w:p w14:paraId="5C1B4C8C">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171</w:t>
            </w:r>
          </w:p>
        </w:tc>
        <w:tc>
          <w:tcPr>
            <w:tcW w:w="1787" w:type="dxa"/>
            <w:shd w:val="clear" w:color="auto" w:fill="FFFFFF" w:themeFill="background1"/>
            <w:vAlign w:val="center"/>
          </w:tcPr>
          <w:p w14:paraId="4AC79DA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对重点排放单位虚报、瞒报温室气体排放报告，或者拒绝履行温室气体排放报告义务的行政处罚</w:t>
            </w:r>
          </w:p>
        </w:tc>
        <w:tc>
          <w:tcPr>
            <w:tcW w:w="1278" w:type="dxa"/>
            <w:shd w:val="clear" w:color="auto" w:fill="FFFFFF" w:themeFill="background1"/>
            <w:vAlign w:val="center"/>
          </w:tcPr>
          <w:p w14:paraId="409243C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《碳排放权交易管理办法（试行）》（2020公布）</w:t>
            </w:r>
          </w:p>
        </w:tc>
        <w:tc>
          <w:tcPr>
            <w:tcW w:w="6956" w:type="dxa"/>
            <w:shd w:val="clear" w:color="auto" w:fill="FFFFFF" w:themeFill="background1"/>
            <w:vAlign w:val="center"/>
          </w:tcPr>
          <w:p w14:paraId="32DF75B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第三十九条  重点排放单位虚报、瞒报温室气体排放报告，或者拒绝履行温室气体排放报告义务的，由其生产经营场所所在地设区的市级以上地方生态环境主管部门责令限期改正，处一万元以上三万元以下的罚款。逾期未改正的，由重点排放单位生产经营场所所在地的省级生态环境主管部门测算其温室气体实际排放量，并将该排放量作为碳排放配额清缴的依据；对虚报、瞒报部分，等量核减其下一年度碳排放配额。</w:t>
            </w:r>
          </w:p>
        </w:tc>
        <w:tc>
          <w:tcPr>
            <w:tcW w:w="840" w:type="dxa"/>
            <w:shd w:val="clear" w:color="auto" w:fill="FFFFFF" w:themeFill="background1"/>
            <w:vAlign w:val="center"/>
          </w:tcPr>
          <w:p w14:paraId="13ABE93D">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设区的市级以上地方生态环境主管</w:t>
            </w:r>
          </w:p>
          <w:p w14:paraId="54653460">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部门</w:t>
            </w:r>
          </w:p>
        </w:tc>
        <w:tc>
          <w:tcPr>
            <w:tcW w:w="990" w:type="dxa"/>
            <w:shd w:val="clear" w:color="auto" w:fill="FFFFFF" w:themeFill="background1"/>
            <w:vAlign w:val="center"/>
          </w:tcPr>
          <w:p w14:paraId="4469635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设区的市综合行政执法部门</w:t>
            </w:r>
          </w:p>
        </w:tc>
        <w:tc>
          <w:tcPr>
            <w:tcW w:w="1358" w:type="dxa"/>
            <w:shd w:val="clear" w:color="auto" w:fill="FFFFFF" w:themeFill="background1"/>
            <w:vAlign w:val="center"/>
          </w:tcPr>
          <w:p w14:paraId="477C12A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032B0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1260" w:hRule="atLeast"/>
          <w:jc w:val="center"/>
        </w:trPr>
        <w:tc>
          <w:tcPr>
            <w:tcW w:w="655" w:type="dxa"/>
            <w:gridSpan w:val="2"/>
            <w:shd w:val="clear" w:color="auto" w:fill="FFFFFF" w:themeFill="background1"/>
            <w:vAlign w:val="center"/>
          </w:tcPr>
          <w:p w14:paraId="755F2294">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1062</w:t>
            </w:r>
          </w:p>
        </w:tc>
        <w:tc>
          <w:tcPr>
            <w:tcW w:w="671" w:type="dxa"/>
            <w:gridSpan w:val="2"/>
            <w:shd w:val="clear" w:color="auto" w:fill="FFFFFF" w:themeFill="background1"/>
            <w:vAlign w:val="center"/>
          </w:tcPr>
          <w:p w14:paraId="063F1006">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172</w:t>
            </w:r>
          </w:p>
        </w:tc>
        <w:tc>
          <w:tcPr>
            <w:tcW w:w="1787" w:type="dxa"/>
            <w:shd w:val="clear" w:color="auto" w:fill="FFFFFF" w:themeFill="background1"/>
            <w:vAlign w:val="center"/>
          </w:tcPr>
          <w:p w14:paraId="4C6338E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对重点排放单位未按时足额清缴碳排放配额的行政处罚</w:t>
            </w:r>
          </w:p>
        </w:tc>
        <w:tc>
          <w:tcPr>
            <w:tcW w:w="1278" w:type="dxa"/>
            <w:shd w:val="clear" w:color="auto" w:fill="FFFFFF" w:themeFill="background1"/>
            <w:vAlign w:val="center"/>
          </w:tcPr>
          <w:p w14:paraId="6CA04DF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《碳排放权交易管理办法（试行）》（2020公布）</w:t>
            </w:r>
          </w:p>
        </w:tc>
        <w:tc>
          <w:tcPr>
            <w:tcW w:w="6956" w:type="dxa"/>
            <w:shd w:val="clear" w:color="auto" w:fill="FFFFFF" w:themeFill="background1"/>
            <w:vAlign w:val="center"/>
          </w:tcPr>
          <w:p w14:paraId="0367073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第四十条  重点排放单位未按时足额清缴碳排放配额的，由其生产经营场所所在地设区的市级以上地方生态环境主管部门责令限期改正，处二万元以上三万元以下的罚款；逾期未改正的，对欠缴部分，由重点排放单位生产经营场所所在地的省级生态环境主管部门等量核减其下一年度碳排放配额。</w:t>
            </w:r>
          </w:p>
        </w:tc>
        <w:tc>
          <w:tcPr>
            <w:tcW w:w="840" w:type="dxa"/>
            <w:shd w:val="clear" w:color="auto" w:fill="FFFFFF" w:themeFill="background1"/>
            <w:vAlign w:val="center"/>
          </w:tcPr>
          <w:p w14:paraId="00E07FAF">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设区的市级以上地方生态环境主管</w:t>
            </w:r>
          </w:p>
          <w:p w14:paraId="4EF1D070">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部门</w:t>
            </w:r>
          </w:p>
        </w:tc>
        <w:tc>
          <w:tcPr>
            <w:tcW w:w="990" w:type="dxa"/>
            <w:shd w:val="clear" w:color="auto" w:fill="FFFFFF" w:themeFill="background1"/>
            <w:vAlign w:val="center"/>
          </w:tcPr>
          <w:p w14:paraId="12D1E5F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设区的市综合行政执法部门</w:t>
            </w:r>
          </w:p>
        </w:tc>
        <w:tc>
          <w:tcPr>
            <w:tcW w:w="1358" w:type="dxa"/>
            <w:shd w:val="clear" w:color="auto" w:fill="FFFFFF" w:themeFill="background1"/>
            <w:vAlign w:val="center"/>
          </w:tcPr>
          <w:p w14:paraId="5A2E47C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3013F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546" w:hRule="atLeast"/>
          <w:jc w:val="center"/>
        </w:trPr>
        <w:tc>
          <w:tcPr>
            <w:tcW w:w="655" w:type="dxa"/>
            <w:gridSpan w:val="2"/>
            <w:shd w:val="clear" w:color="auto" w:fill="FFFFFF" w:themeFill="background1"/>
            <w:vAlign w:val="center"/>
          </w:tcPr>
          <w:p w14:paraId="3E88317F">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1063</w:t>
            </w:r>
          </w:p>
        </w:tc>
        <w:tc>
          <w:tcPr>
            <w:tcW w:w="671" w:type="dxa"/>
            <w:gridSpan w:val="2"/>
            <w:shd w:val="clear" w:color="auto" w:fill="FFFFFF" w:themeFill="background1"/>
            <w:vAlign w:val="center"/>
          </w:tcPr>
          <w:p w14:paraId="566372D7">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173</w:t>
            </w:r>
          </w:p>
        </w:tc>
        <w:tc>
          <w:tcPr>
            <w:tcW w:w="1787" w:type="dxa"/>
            <w:shd w:val="clear" w:color="auto" w:fill="FFFFFF" w:themeFill="background1"/>
            <w:vAlign w:val="center"/>
          </w:tcPr>
          <w:p w14:paraId="700A606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对未按规定开展突发环境事件风险评估工作，确定风险等级等行为的行政处罚</w:t>
            </w:r>
          </w:p>
        </w:tc>
        <w:tc>
          <w:tcPr>
            <w:tcW w:w="1278" w:type="dxa"/>
            <w:shd w:val="clear" w:color="auto" w:fill="FFFFFF" w:themeFill="background1"/>
            <w:vAlign w:val="center"/>
          </w:tcPr>
          <w:p w14:paraId="32E5B9F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《突发环境事件应急管理办法》（2015公布）</w:t>
            </w:r>
          </w:p>
        </w:tc>
        <w:tc>
          <w:tcPr>
            <w:tcW w:w="6956" w:type="dxa"/>
            <w:shd w:val="clear" w:color="auto" w:fill="FFFFFF" w:themeFill="background1"/>
            <w:vAlign w:val="center"/>
          </w:tcPr>
          <w:p w14:paraId="3F0AA86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第三十八条  企业事业单位有下列情形之一的，由县级以上环境保护主管部门责令改正，可以处一万元以上三万元以下罚款：</w:t>
            </w:r>
          </w:p>
          <w:p w14:paraId="33C23B9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（一）未按规定开展突发环境事件风险评估工作，确定风险等级的；</w:t>
            </w:r>
          </w:p>
          <w:p w14:paraId="4A9DE96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（二）未按规定开展环境安全隐患排查治理工作，建立隐患排查治理档案的；</w:t>
            </w:r>
          </w:p>
          <w:p w14:paraId="3172774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（三）未按规定将突发环境事件应急预案备案的；</w:t>
            </w:r>
          </w:p>
          <w:p w14:paraId="115F8BD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（四）未按规定开展突发环境事件应急培训，如实记录培训情况的；</w:t>
            </w:r>
          </w:p>
          <w:p w14:paraId="0155340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（五）未按规定储备必要的环境应急装备和物资；</w:t>
            </w:r>
          </w:p>
          <w:p w14:paraId="36B0649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（六）未按规定公开突发环境事件相关信息的。</w:t>
            </w:r>
          </w:p>
        </w:tc>
        <w:tc>
          <w:tcPr>
            <w:tcW w:w="840" w:type="dxa"/>
            <w:shd w:val="clear" w:color="auto" w:fill="FFFFFF" w:themeFill="background1"/>
            <w:vAlign w:val="center"/>
          </w:tcPr>
          <w:p w14:paraId="124FAEA5">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县级以上环境保护部门</w:t>
            </w:r>
          </w:p>
        </w:tc>
        <w:tc>
          <w:tcPr>
            <w:tcW w:w="990" w:type="dxa"/>
            <w:shd w:val="clear" w:color="auto" w:fill="FFFFFF" w:themeFill="background1"/>
            <w:vAlign w:val="center"/>
          </w:tcPr>
          <w:p w14:paraId="4085B954">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511E470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1B525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2365" w:hRule="atLeast"/>
          <w:jc w:val="center"/>
        </w:trPr>
        <w:tc>
          <w:tcPr>
            <w:tcW w:w="655" w:type="dxa"/>
            <w:gridSpan w:val="2"/>
            <w:shd w:val="clear" w:color="auto" w:fill="FFFFFF" w:themeFill="background1"/>
            <w:vAlign w:val="center"/>
          </w:tcPr>
          <w:p w14:paraId="24927502">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1064</w:t>
            </w:r>
          </w:p>
        </w:tc>
        <w:tc>
          <w:tcPr>
            <w:tcW w:w="671" w:type="dxa"/>
            <w:gridSpan w:val="2"/>
            <w:shd w:val="clear" w:color="auto" w:fill="FFFFFF" w:themeFill="background1"/>
            <w:vAlign w:val="center"/>
          </w:tcPr>
          <w:p w14:paraId="03D136DB">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174</w:t>
            </w:r>
          </w:p>
        </w:tc>
        <w:tc>
          <w:tcPr>
            <w:tcW w:w="1787" w:type="dxa"/>
            <w:shd w:val="clear" w:color="auto" w:fill="FFFFFF" w:themeFill="background1"/>
            <w:vAlign w:val="center"/>
          </w:tcPr>
          <w:p w14:paraId="2FE7624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对未按照规定公布能源消耗或者重点污染物产生、排放情况的行政处罚</w:t>
            </w:r>
          </w:p>
        </w:tc>
        <w:tc>
          <w:tcPr>
            <w:tcW w:w="1278" w:type="dxa"/>
            <w:shd w:val="clear" w:color="auto" w:fill="FFFFFF" w:themeFill="background1"/>
            <w:vAlign w:val="center"/>
          </w:tcPr>
          <w:p w14:paraId="628DF5A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《中华人民共和国清洁生产促进法》（2012修正）</w:t>
            </w:r>
          </w:p>
        </w:tc>
        <w:tc>
          <w:tcPr>
            <w:tcW w:w="6956" w:type="dxa"/>
            <w:shd w:val="clear" w:color="auto" w:fill="FFFFFF" w:themeFill="background1"/>
            <w:vAlign w:val="center"/>
          </w:tcPr>
          <w:p w14:paraId="2659826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第三十六条  违反本法第十七条第二款规定，未按照规定公布能源消耗或者重点污染物产生、排放情况的，由县级以上地方人民政府负责清洁生产综合协调的部门、环境保护部门按照职责分工责令公布，可以处十万元以下的罚款。</w:t>
            </w:r>
          </w:p>
          <w:p w14:paraId="14216BA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第十七条第二款  列入前款规定名单的企业，应当按照国务院清洁生产综合协调部门、环境保护部门的规定公布能源消耗或者重点污染物产生、排放情况，接受公众监督。</w:t>
            </w:r>
          </w:p>
        </w:tc>
        <w:tc>
          <w:tcPr>
            <w:tcW w:w="840" w:type="dxa"/>
            <w:shd w:val="clear" w:color="auto" w:fill="FFFFFF" w:themeFill="background1"/>
            <w:vAlign w:val="center"/>
          </w:tcPr>
          <w:p w14:paraId="211975BE">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县级以上地方人民政府负责清洁生产综合协调的部门、环境保护部门</w:t>
            </w:r>
          </w:p>
        </w:tc>
        <w:tc>
          <w:tcPr>
            <w:tcW w:w="990" w:type="dxa"/>
            <w:shd w:val="clear" w:color="auto" w:fill="FFFFFF" w:themeFill="background1"/>
            <w:vAlign w:val="center"/>
          </w:tcPr>
          <w:p w14:paraId="1421DDFD">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0759B08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42517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3672" w:hRule="atLeast"/>
          <w:jc w:val="center"/>
        </w:trPr>
        <w:tc>
          <w:tcPr>
            <w:tcW w:w="655" w:type="dxa"/>
            <w:gridSpan w:val="2"/>
            <w:shd w:val="clear" w:color="auto" w:fill="FFFFFF" w:themeFill="background1"/>
            <w:vAlign w:val="center"/>
          </w:tcPr>
          <w:p w14:paraId="0DBA883D">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1065</w:t>
            </w:r>
          </w:p>
        </w:tc>
        <w:tc>
          <w:tcPr>
            <w:tcW w:w="671" w:type="dxa"/>
            <w:gridSpan w:val="2"/>
            <w:shd w:val="clear" w:color="auto" w:fill="FFFFFF" w:themeFill="background1"/>
            <w:vAlign w:val="center"/>
          </w:tcPr>
          <w:p w14:paraId="04ED1A02">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175</w:t>
            </w:r>
          </w:p>
        </w:tc>
        <w:tc>
          <w:tcPr>
            <w:tcW w:w="1787" w:type="dxa"/>
            <w:shd w:val="clear" w:color="auto" w:fill="FFFFFF" w:themeFill="background1"/>
            <w:vAlign w:val="center"/>
          </w:tcPr>
          <w:p w14:paraId="3C3B86F7">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对不实施强制性清洁生产审核或者在清洁生产审核中弄虚作假的，或者实施强制性清洁生产审核的企业不报告或者不如实报告审核结果的行政处罚</w:t>
            </w:r>
          </w:p>
        </w:tc>
        <w:tc>
          <w:tcPr>
            <w:tcW w:w="1278" w:type="dxa"/>
            <w:shd w:val="clear" w:color="auto" w:fill="FFFFFF" w:themeFill="background1"/>
            <w:vAlign w:val="center"/>
          </w:tcPr>
          <w:p w14:paraId="2689D6D8">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《中华人民共和国清洁生产促进法》（2012修正）</w:t>
            </w:r>
          </w:p>
        </w:tc>
        <w:tc>
          <w:tcPr>
            <w:tcW w:w="6956" w:type="dxa"/>
            <w:shd w:val="clear" w:color="auto" w:fill="FFFFFF" w:themeFill="background1"/>
            <w:vAlign w:val="center"/>
          </w:tcPr>
          <w:p w14:paraId="02048128">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第三十九条第一款  违反本法第二十七条第二款、第四款规定，不实施强制性清洁生产审核或者在清洁生产审核中弄虚作假的，或者实施强制性清洁生产审核的企业不报告或者不如实报告审核结果的，由县级以上地方人民政府负责清洁生产综合协调的部门、环境保护部门按照职责分工责令限期改正；拒不改正的，处以五万元以上五十万元以下的罚款。</w:t>
            </w:r>
          </w:p>
          <w:p w14:paraId="09C33F66">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第二十七条第二款  有下列情形之一的企业，应当实施强制性清洁生产审核：</w:t>
            </w:r>
          </w:p>
          <w:p w14:paraId="443BE33F">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（一）污染物排放超过国家或者地方规定的排放标准，或者虽未超过国家或者地方规定的排放标准，但超过重点污染物排放总量控制指标的；</w:t>
            </w:r>
          </w:p>
          <w:p w14:paraId="518169B2">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（二）超过单位产品能源消耗限额标准构成高耗能的；</w:t>
            </w:r>
          </w:p>
          <w:p w14:paraId="668ADCBE">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（三）使用有毒、有害原料进行生产或者在生产中排放有毒、有害物质的。</w:t>
            </w:r>
          </w:p>
          <w:p w14:paraId="3D817B0D">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第四款  实施强制性清洁生产审核的企业，应当将审核结果向所在地县级以上地方人民政府负责清洁生产综合协调的部门、环境保护部门报告，并在本地区主要媒体上公布，接受公众监督，但涉及商业秘密的除外。</w:t>
            </w:r>
          </w:p>
        </w:tc>
        <w:tc>
          <w:tcPr>
            <w:tcW w:w="840" w:type="dxa"/>
            <w:shd w:val="clear" w:color="auto" w:fill="FFFFFF" w:themeFill="background1"/>
            <w:vAlign w:val="center"/>
          </w:tcPr>
          <w:p w14:paraId="1BC067A5">
            <w:pPr>
              <w:widowControl/>
              <w:spacing w:line="26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县级以上地方人民政府负责清洁生产综合协调的部门、环境保护部门</w:t>
            </w:r>
          </w:p>
        </w:tc>
        <w:tc>
          <w:tcPr>
            <w:tcW w:w="990" w:type="dxa"/>
            <w:shd w:val="clear" w:color="auto" w:fill="FFFFFF" w:themeFill="background1"/>
            <w:vAlign w:val="center"/>
          </w:tcPr>
          <w:p w14:paraId="02C64566">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FFFFFF" w:themeFill="background1"/>
            <w:vAlign w:val="center"/>
          </w:tcPr>
          <w:p w14:paraId="52F65CF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3CF2A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1972" w:hRule="atLeast"/>
          <w:jc w:val="center"/>
        </w:trPr>
        <w:tc>
          <w:tcPr>
            <w:tcW w:w="655" w:type="dxa"/>
            <w:gridSpan w:val="2"/>
            <w:shd w:val="clear" w:color="auto" w:fill="FFFFFF" w:themeFill="background1"/>
            <w:vAlign w:val="center"/>
          </w:tcPr>
          <w:p w14:paraId="11594689">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1066</w:t>
            </w:r>
          </w:p>
        </w:tc>
        <w:tc>
          <w:tcPr>
            <w:tcW w:w="671" w:type="dxa"/>
            <w:gridSpan w:val="2"/>
            <w:shd w:val="clear" w:color="auto" w:fill="FFFFFF" w:themeFill="background1"/>
            <w:vAlign w:val="center"/>
          </w:tcPr>
          <w:p w14:paraId="495285DF">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176</w:t>
            </w:r>
          </w:p>
        </w:tc>
        <w:tc>
          <w:tcPr>
            <w:tcW w:w="1787" w:type="dxa"/>
            <w:shd w:val="clear" w:color="auto" w:fill="FFFFFF" w:themeFill="background1"/>
            <w:vAlign w:val="center"/>
          </w:tcPr>
          <w:p w14:paraId="6818A7A7">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对未按时通过全国固体废物污染环境防治信息平台填报上一年度产生的相关信息的行政处罚</w:t>
            </w:r>
          </w:p>
        </w:tc>
        <w:tc>
          <w:tcPr>
            <w:tcW w:w="1278" w:type="dxa"/>
            <w:shd w:val="clear" w:color="auto" w:fill="FFFFFF" w:themeFill="background1"/>
            <w:vAlign w:val="center"/>
          </w:tcPr>
          <w:p w14:paraId="6A8BB051">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《尾矿污染环境防治管理办法》（2022公布）</w:t>
            </w:r>
          </w:p>
        </w:tc>
        <w:tc>
          <w:tcPr>
            <w:tcW w:w="6956" w:type="dxa"/>
            <w:shd w:val="clear" w:color="auto" w:fill="FFFFFF" w:themeFill="background1"/>
            <w:vAlign w:val="center"/>
          </w:tcPr>
          <w:p w14:paraId="278F36D1">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第三十一条  产生尾矿的单位或者尾矿库运营、管理单位违反本办法规定，未按时通过全国固体废物污染环境防治信息平台填报上一年度产生的相关信息的，由设区的市级以上地方生态环境主管部门责令改正，给予警告；拒不改正的，处三万元以下的罚款。</w:t>
            </w:r>
          </w:p>
        </w:tc>
        <w:tc>
          <w:tcPr>
            <w:tcW w:w="840" w:type="dxa"/>
            <w:shd w:val="clear" w:color="auto" w:fill="FFFFFF" w:themeFill="background1"/>
            <w:vAlign w:val="center"/>
          </w:tcPr>
          <w:p w14:paraId="5C1855D9">
            <w:pPr>
              <w:widowControl/>
              <w:spacing w:line="26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设区的市级以上地方生态环境主管</w:t>
            </w:r>
          </w:p>
          <w:p w14:paraId="2BC99D6C">
            <w:pPr>
              <w:widowControl/>
              <w:spacing w:line="26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部门</w:t>
            </w:r>
          </w:p>
        </w:tc>
        <w:tc>
          <w:tcPr>
            <w:tcW w:w="990" w:type="dxa"/>
            <w:shd w:val="clear" w:color="auto" w:fill="FFFFFF" w:themeFill="background1"/>
            <w:vAlign w:val="center"/>
          </w:tcPr>
          <w:p w14:paraId="5B5D8BC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设区的市综合行政执法部门</w:t>
            </w:r>
          </w:p>
        </w:tc>
        <w:tc>
          <w:tcPr>
            <w:tcW w:w="1358" w:type="dxa"/>
            <w:shd w:val="clear" w:color="auto" w:fill="FFFFFF" w:themeFill="background1"/>
            <w:vAlign w:val="center"/>
          </w:tcPr>
          <w:p w14:paraId="6BBA679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0193D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1709" w:hRule="atLeast"/>
          <w:jc w:val="center"/>
        </w:trPr>
        <w:tc>
          <w:tcPr>
            <w:tcW w:w="655" w:type="dxa"/>
            <w:gridSpan w:val="2"/>
            <w:shd w:val="clear" w:color="auto" w:fill="FFFFFF" w:themeFill="background1"/>
            <w:vAlign w:val="center"/>
          </w:tcPr>
          <w:p w14:paraId="148647ED">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1067</w:t>
            </w:r>
          </w:p>
        </w:tc>
        <w:tc>
          <w:tcPr>
            <w:tcW w:w="671" w:type="dxa"/>
            <w:gridSpan w:val="2"/>
            <w:shd w:val="clear" w:color="auto" w:fill="FFFFFF" w:themeFill="background1"/>
            <w:vAlign w:val="center"/>
          </w:tcPr>
          <w:p w14:paraId="60ED7035">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177</w:t>
            </w:r>
          </w:p>
        </w:tc>
        <w:tc>
          <w:tcPr>
            <w:tcW w:w="1787" w:type="dxa"/>
            <w:shd w:val="clear" w:color="auto" w:fill="FFFFFF" w:themeFill="background1"/>
            <w:vAlign w:val="center"/>
          </w:tcPr>
          <w:p w14:paraId="192C354E">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对向环境排放尾矿水，未按照国家有关规定设置污染物排放口标志的行政处罚</w:t>
            </w:r>
          </w:p>
        </w:tc>
        <w:tc>
          <w:tcPr>
            <w:tcW w:w="1278" w:type="dxa"/>
            <w:shd w:val="clear" w:color="auto" w:fill="FFFFFF" w:themeFill="background1"/>
            <w:vAlign w:val="center"/>
          </w:tcPr>
          <w:p w14:paraId="2B48D02B">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《尾矿污染环境防治管理办法》（2022公布）</w:t>
            </w:r>
          </w:p>
        </w:tc>
        <w:tc>
          <w:tcPr>
            <w:tcW w:w="6956" w:type="dxa"/>
            <w:shd w:val="clear" w:color="auto" w:fill="FFFFFF" w:themeFill="background1"/>
            <w:vAlign w:val="center"/>
          </w:tcPr>
          <w:p w14:paraId="4760BF90">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第三十二条  违反本办法规定，向环境排放尾矿水，未按照国家有关规定设置污染物排放口标志的，由设区的市级以上地方生态环境主管部门责令改正，给予警告；拒不改正的，处五万元以下的罚款。</w:t>
            </w:r>
          </w:p>
        </w:tc>
        <w:tc>
          <w:tcPr>
            <w:tcW w:w="840" w:type="dxa"/>
            <w:shd w:val="clear" w:color="auto" w:fill="FFFFFF" w:themeFill="background1"/>
            <w:vAlign w:val="center"/>
          </w:tcPr>
          <w:p w14:paraId="54FC0768">
            <w:pPr>
              <w:widowControl/>
              <w:spacing w:line="26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设区的市级以上地方生态环境主管</w:t>
            </w:r>
          </w:p>
          <w:p w14:paraId="1995AEEE">
            <w:pPr>
              <w:widowControl/>
              <w:spacing w:line="26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部门</w:t>
            </w:r>
          </w:p>
        </w:tc>
        <w:tc>
          <w:tcPr>
            <w:tcW w:w="990" w:type="dxa"/>
            <w:shd w:val="clear" w:color="auto" w:fill="FFFFFF" w:themeFill="background1"/>
            <w:vAlign w:val="center"/>
          </w:tcPr>
          <w:p w14:paraId="7134C0F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设区的市综合行政执法部门</w:t>
            </w:r>
          </w:p>
        </w:tc>
        <w:tc>
          <w:tcPr>
            <w:tcW w:w="1358" w:type="dxa"/>
            <w:shd w:val="clear" w:color="auto" w:fill="FFFFFF" w:themeFill="background1"/>
            <w:vAlign w:val="center"/>
          </w:tcPr>
          <w:p w14:paraId="4EB6EB9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31656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1709" w:hRule="atLeast"/>
          <w:jc w:val="center"/>
        </w:trPr>
        <w:tc>
          <w:tcPr>
            <w:tcW w:w="655" w:type="dxa"/>
            <w:gridSpan w:val="2"/>
            <w:shd w:val="clear" w:color="auto" w:fill="FFFFFF" w:themeFill="background1"/>
            <w:vAlign w:val="center"/>
          </w:tcPr>
          <w:p w14:paraId="6B521352">
            <w:pPr>
              <w:pStyle w:val="4"/>
              <w:widowControl/>
              <w:numPr>
                <w:ilvl w:val="0"/>
                <w:numId w:val="0"/>
              </w:numPr>
              <w:spacing w:line="280" w:lineRule="exact"/>
              <w:ind w:left="0" w:leftChars="0" w:firstLine="0" w:firstLineChars="0"/>
              <w:jc w:val="cente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p>
        </w:tc>
        <w:tc>
          <w:tcPr>
            <w:tcW w:w="671" w:type="dxa"/>
            <w:gridSpan w:val="2"/>
            <w:shd w:val="clear" w:color="auto" w:fill="FFFFFF" w:themeFill="background1"/>
            <w:vAlign w:val="center"/>
          </w:tcPr>
          <w:p w14:paraId="4596ADA9">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shd w:val="clear" w:color="auto" w:fill="FFFFFF" w:themeFill="background1"/>
            <w:vAlign w:val="center"/>
          </w:tcPr>
          <w:p w14:paraId="1032DB00">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FFFFFF" w:themeFill="background1"/>
            <w:vAlign w:val="center"/>
          </w:tcPr>
          <w:p w14:paraId="60603476">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956" w:type="dxa"/>
            <w:shd w:val="clear" w:color="auto" w:fill="FFFFFF" w:themeFill="background1"/>
            <w:vAlign w:val="center"/>
          </w:tcPr>
          <w:p w14:paraId="1792522F">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840" w:type="dxa"/>
            <w:shd w:val="clear" w:color="auto" w:fill="FFFFFF" w:themeFill="background1"/>
            <w:vAlign w:val="center"/>
          </w:tcPr>
          <w:p w14:paraId="2038DAD8">
            <w:pPr>
              <w:widowControl/>
              <w:spacing w:line="26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shd w:val="clear" w:color="auto" w:fill="FFFFFF" w:themeFill="background1"/>
            <w:vAlign w:val="center"/>
          </w:tcPr>
          <w:p w14:paraId="1027C1C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shd w:val="clear" w:color="auto" w:fill="FFFFFF" w:themeFill="background1"/>
            <w:vAlign w:val="center"/>
          </w:tcPr>
          <w:p w14:paraId="78B2680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6C549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gridAfter w:val="1"/>
          <w:wAfter w:w="25" w:type="dxa"/>
          <w:trHeight w:val="1440" w:hRule="atLeast"/>
          <w:jc w:val="center"/>
        </w:trPr>
        <w:tc>
          <w:tcPr>
            <w:tcW w:w="655" w:type="dxa"/>
            <w:gridSpan w:val="2"/>
            <w:shd w:val="clear" w:color="auto" w:fill="FFFFFF" w:themeFill="background1"/>
            <w:vAlign w:val="center"/>
          </w:tcPr>
          <w:p w14:paraId="49292565">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1068</w:t>
            </w:r>
          </w:p>
        </w:tc>
        <w:tc>
          <w:tcPr>
            <w:tcW w:w="671" w:type="dxa"/>
            <w:gridSpan w:val="2"/>
            <w:shd w:val="clear" w:color="auto" w:fill="FFFFFF" w:themeFill="background1"/>
            <w:vAlign w:val="center"/>
          </w:tcPr>
          <w:p w14:paraId="46495A55">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178</w:t>
            </w:r>
          </w:p>
        </w:tc>
        <w:tc>
          <w:tcPr>
            <w:tcW w:w="1787" w:type="dxa"/>
            <w:shd w:val="clear" w:color="auto" w:fill="FFFFFF" w:themeFill="background1"/>
            <w:vAlign w:val="center"/>
          </w:tcPr>
          <w:p w14:paraId="70DB63B3">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对未按要求组织开展污染隐患排查治理的行政处罚</w:t>
            </w:r>
          </w:p>
        </w:tc>
        <w:tc>
          <w:tcPr>
            <w:tcW w:w="1278" w:type="dxa"/>
            <w:shd w:val="clear" w:color="auto" w:fill="FFFFFF" w:themeFill="background1"/>
            <w:vAlign w:val="center"/>
          </w:tcPr>
          <w:p w14:paraId="05578FA7">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《尾矿污染环境防治管理办法》（2022公布）</w:t>
            </w:r>
          </w:p>
        </w:tc>
        <w:tc>
          <w:tcPr>
            <w:tcW w:w="6956" w:type="dxa"/>
            <w:shd w:val="clear" w:color="auto" w:fill="FFFFFF" w:themeFill="background1"/>
            <w:vAlign w:val="center"/>
          </w:tcPr>
          <w:p w14:paraId="66523342">
            <w:pPr>
              <w:widowControl/>
              <w:spacing w:line="26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第三十三条  尾矿库运营、管理单位违反本办法规定，未按要求组织开展污染隐患排查治理的，由设区的市级以上生态环境主管部门责令改正，给予警告；拒不改正的，处十万元以下的罚款。</w:t>
            </w:r>
          </w:p>
        </w:tc>
        <w:tc>
          <w:tcPr>
            <w:tcW w:w="840" w:type="dxa"/>
            <w:shd w:val="clear" w:color="auto" w:fill="FFFFFF" w:themeFill="background1"/>
            <w:vAlign w:val="center"/>
          </w:tcPr>
          <w:p w14:paraId="09502FF7">
            <w:pPr>
              <w:widowControl/>
              <w:spacing w:line="26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设区的市级以上地方生态环境主管</w:t>
            </w:r>
          </w:p>
          <w:p w14:paraId="37293271">
            <w:pPr>
              <w:widowControl/>
              <w:spacing w:line="26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部门</w:t>
            </w:r>
          </w:p>
        </w:tc>
        <w:tc>
          <w:tcPr>
            <w:tcW w:w="990" w:type="dxa"/>
            <w:shd w:val="clear" w:color="auto" w:fill="FFFFFF" w:themeFill="background1"/>
            <w:vAlign w:val="center"/>
          </w:tcPr>
          <w:p w14:paraId="212EFAD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设区的市综合行政执法部门</w:t>
            </w:r>
          </w:p>
        </w:tc>
        <w:tc>
          <w:tcPr>
            <w:tcW w:w="1358" w:type="dxa"/>
            <w:shd w:val="clear" w:color="auto" w:fill="FFFFFF" w:themeFill="background1"/>
            <w:vAlign w:val="center"/>
          </w:tcPr>
          <w:p w14:paraId="1E25AEB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7B5E5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 w:hRule="atLeast"/>
          <w:jc w:val="center"/>
        </w:trPr>
        <w:tc>
          <w:tcPr>
            <w:tcW w:w="14535" w:type="dxa"/>
            <w:gridSpan w:val="10"/>
            <w:shd w:val="clear" w:color="auto" w:fill="auto"/>
            <w:vAlign w:val="center"/>
          </w:tcPr>
          <w:p w14:paraId="0FF8ADAE">
            <w:pPr>
              <w:widowControl/>
              <w:spacing w:line="280" w:lineRule="exact"/>
              <w:jc w:val="center"/>
              <w:rPr>
                <w:rFonts w:ascii="Times New Roman" w:hAnsi="Times New Roman" w:eastAsia="黑体" w:cs="Times New Roman"/>
                <w:color w:val="000000" w:themeColor="text1"/>
                <w:kern w:val="0"/>
                <w:sz w:val="18"/>
                <w:szCs w:val="18"/>
                <w:highlight w:val="none"/>
                <w14:textFill>
                  <w14:solidFill>
                    <w14:schemeClr w14:val="tx1"/>
                  </w14:solidFill>
                </w14:textFill>
              </w:rPr>
            </w:pPr>
            <w:r>
              <w:rPr>
                <w:rFonts w:ascii="Times New Roman" w:hAnsi="Times New Roman" w:eastAsia="黑体" w:cs="Times New Roman"/>
                <w:color w:val="000000" w:themeColor="text1"/>
                <w:kern w:val="0"/>
                <w:sz w:val="18"/>
                <w:szCs w:val="18"/>
                <w:highlight w:val="none"/>
                <w14:textFill>
                  <w14:solidFill>
                    <w14:schemeClr w14:val="tx1"/>
                  </w14:solidFill>
                </w14:textFill>
              </w:rPr>
              <w:t>七、自然资源和规划领域（</w:t>
            </w:r>
            <w:r>
              <w:rPr>
                <w:rFonts w:hint="eastAsia" w:ascii="Times New Roman" w:hAnsi="Times New Roman" w:eastAsia="黑体" w:cs="Times New Roman"/>
                <w:color w:val="000000" w:themeColor="text1"/>
                <w:kern w:val="0"/>
                <w:sz w:val="18"/>
                <w:szCs w:val="18"/>
                <w:highlight w:val="none"/>
                <w:lang w:val="en-US" w:eastAsia="zh-CN"/>
                <w14:textFill>
                  <w14:solidFill>
                    <w14:schemeClr w14:val="tx1"/>
                  </w14:solidFill>
                </w14:textFill>
              </w:rPr>
              <w:t>80</w:t>
            </w:r>
            <w:r>
              <w:rPr>
                <w:rFonts w:ascii="Times New Roman" w:hAnsi="Times New Roman" w:eastAsia="黑体" w:cs="Times New Roman"/>
                <w:color w:val="000000" w:themeColor="text1"/>
                <w:kern w:val="0"/>
                <w:sz w:val="18"/>
                <w:szCs w:val="18"/>
                <w:highlight w:val="none"/>
                <w14:textFill>
                  <w14:solidFill>
                    <w14:schemeClr w14:val="tx1"/>
                  </w14:solidFill>
                </w14:textFill>
              </w:rPr>
              <w:t>项）</w:t>
            </w:r>
          </w:p>
        </w:tc>
      </w:tr>
      <w:tr w14:paraId="567B7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 w:hRule="atLeast"/>
          <w:jc w:val="center"/>
        </w:trPr>
        <w:tc>
          <w:tcPr>
            <w:tcW w:w="14535" w:type="dxa"/>
            <w:gridSpan w:val="10"/>
            <w:shd w:val="clear" w:color="auto" w:fill="auto"/>
            <w:vAlign w:val="center"/>
          </w:tcPr>
          <w:p w14:paraId="58D8EBDD">
            <w:pPr>
              <w:widowControl/>
              <w:spacing w:line="280" w:lineRule="exact"/>
              <w:jc w:val="center"/>
              <w:rPr>
                <w:rFonts w:ascii="Times New Roman" w:hAnsi="Times New Roman" w:eastAsia="黑体" w:cs="Times New Roman"/>
                <w:color w:val="000000" w:themeColor="text1"/>
                <w:kern w:val="0"/>
                <w:sz w:val="18"/>
                <w:szCs w:val="18"/>
                <w:highlight w:val="none"/>
                <w14:textFill>
                  <w14:solidFill>
                    <w14:schemeClr w14:val="tx1"/>
                  </w14:solidFill>
                </w14:textFill>
              </w:rPr>
            </w:pPr>
            <w:r>
              <w:rPr>
                <w:rFonts w:ascii="楷体_GB2312" w:hAnsi="Times New Roman" w:eastAsia="楷体_GB2312" w:cs="Times New Roman"/>
                <w:color w:val="000000" w:themeColor="text1"/>
                <w:kern w:val="0"/>
                <w:sz w:val="18"/>
                <w:szCs w:val="18"/>
                <w:highlight w:val="none"/>
                <w14:textFill>
                  <w14:solidFill>
                    <w14:schemeClr w14:val="tx1"/>
                  </w14:solidFill>
                </w14:textFill>
              </w:rPr>
              <w:t>（一）国土方面</w:t>
            </w:r>
          </w:p>
        </w:tc>
      </w:tr>
      <w:tr w14:paraId="46D8D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1581" w:hRule="atLeast"/>
          <w:jc w:val="center"/>
        </w:trPr>
        <w:tc>
          <w:tcPr>
            <w:tcW w:w="655" w:type="dxa"/>
            <w:gridSpan w:val="2"/>
            <w:vMerge w:val="restart"/>
            <w:shd w:val="clear" w:color="auto" w:fill="auto"/>
            <w:vAlign w:val="center"/>
          </w:tcPr>
          <w:p w14:paraId="1DECC577">
            <w:pPr>
              <w:pStyle w:val="4"/>
              <w:widowControl/>
              <w:numPr>
                <w:ilvl w:val="0"/>
                <w:numId w:val="0"/>
              </w:numPr>
              <w:spacing w:line="228"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1269</w:t>
            </w:r>
          </w:p>
        </w:tc>
        <w:tc>
          <w:tcPr>
            <w:tcW w:w="671" w:type="dxa"/>
            <w:gridSpan w:val="2"/>
            <w:vMerge w:val="restart"/>
            <w:shd w:val="clear" w:color="auto" w:fill="auto"/>
            <w:vAlign w:val="center"/>
          </w:tcPr>
          <w:p w14:paraId="66AF6946">
            <w:pPr>
              <w:pStyle w:val="4"/>
              <w:widowControl/>
              <w:numPr>
                <w:ilvl w:val="0"/>
                <w:numId w:val="11"/>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restart"/>
            <w:shd w:val="clear" w:color="auto" w:fill="auto"/>
            <w:vAlign w:val="center"/>
          </w:tcPr>
          <w:p w14:paraId="60ED628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对买卖或者以其他形式非法转让土地，或者违反土地利用总体规划擅自将农用地改为建设用地但符合土地利用总体规划的行政处罚</w:t>
            </w:r>
          </w:p>
        </w:tc>
        <w:tc>
          <w:tcPr>
            <w:tcW w:w="1278" w:type="dxa"/>
            <w:shd w:val="clear" w:color="auto" w:fill="auto"/>
            <w:vAlign w:val="center"/>
          </w:tcPr>
          <w:p w14:paraId="6E71E07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《中华人民共和国土地管理法》（2019修正）</w:t>
            </w:r>
          </w:p>
        </w:tc>
        <w:tc>
          <w:tcPr>
            <w:tcW w:w="6956" w:type="dxa"/>
            <w:shd w:val="clear" w:color="auto" w:fill="auto"/>
            <w:vAlign w:val="center"/>
          </w:tcPr>
          <w:p w14:paraId="2AF570B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第七十四条  买卖或者以其他形式非法转让土地的，由县级以上人民政府自然资源主管部门没收违法所得；对违反土地利用总体规划擅自将农用地改为建设用地的，限期拆除在非法转让的土地上新建的建筑物和其他设施，恢复土地原状，对符合土地利用总体规划的，没收在非法转让的土地上新建的建筑物和其他设施；可以并处罚款；对直接负责的主管人员和其他直接责任人员，依法给予处分；构成犯罪的，依法追究刑事责任。</w:t>
            </w:r>
          </w:p>
        </w:tc>
        <w:tc>
          <w:tcPr>
            <w:tcW w:w="840" w:type="dxa"/>
            <w:vMerge w:val="restart"/>
            <w:shd w:val="clear" w:color="auto" w:fill="auto"/>
            <w:vAlign w:val="center"/>
          </w:tcPr>
          <w:p w14:paraId="2630A76B">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县级以上人民政府自然资源主管部门</w:t>
            </w:r>
          </w:p>
        </w:tc>
        <w:tc>
          <w:tcPr>
            <w:tcW w:w="990" w:type="dxa"/>
            <w:vMerge w:val="restart"/>
            <w:shd w:val="clear" w:color="auto" w:fill="auto"/>
            <w:vAlign w:val="center"/>
          </w:tcPr>
          <w:p w14:paraId="75817469">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auto"/>
            <w:vAlign w:val="center"/>
          </w:tcPr>
          <w:p w14:paraId="5475DD6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786B7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1315" w:hRule="atLeast"/>
          <w:jc w:val="center"/>
        </w:trPr>
        <w:tc>
          <w:tcPr>
            <w:tcW w:w="655" w:type="dxa"/>
            <w:gridSpan w:val="2"/>
            <w:vMerge w:val="continue"/>
            <w:shd w:val="clear" w:color="auto" w:fill="auto"/>
            <w:vAlign w:val="center"/>
          </w:tcPr>
          <w:p w14:paraId="07A1A1D1">
            <w:pPr>
              <w:pStyle w:val="4"/>
              <w:widowControl/>
              <w:numPr>
                <w:ilvl w:val="0"/>
                <w:numId w:val="12"/>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auto"/>
            <w:vAlign w:val="center"/>
          </w:tcPr>
          <w:p w14:paraId="2B4B496A">
            <w:pPr>
              <w:pStyle w:val="4"/>
              <w:widowControl/>
              <w:numPr>
                <w:ilvl w:val="0"/>
                <w:numId w:val="11"/>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auto"/>
            <w:vAlign w:val="center"/>
          </w:tcPr>
          <w:p w14:paraId="3F6E242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auto"/>
            <w:vAlign w:val="center"/>
          </w:tcPr>
          <w:p w14:paraId="0F250C2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《中华人民共和国土地管理法实施条例》（2021修订）</w:t>
            </w:r>
          </w:p>
        </w:tc>
        <w:tc>
          <w:tcPr>
            <w:tcW w:w="6956" w:type="dxa"/>
            <w:shd w:val="clear" w:color="auto" w:fill="auto"/>
            <w:vAlign w:val="center"/>
          </w:tcPr>
          <w:p w14:paraId="278FA46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第五十四条  依照《土地管理法》第七十四条的规定处以罚款的，罚款额为违法所得的10%以上50%以下。</w:t>
            </w:r>
          </w:p>
        </w:tc>
        <w:tc>
          <w:tcPr>
            <w:tcW w:w="840" w:type="dxa"/>
            <w:vMerge w:val="continue"/>
            <w:shd w:val="clear" w:color="auto" w:fill="auto"/>
            <w:vAlign w:val="center"/>
          </w:tcPr>
          <w:p w14:paraId="2C36BF8E">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auto"/>
            <w:vAlign w:val="center"/>
          </w:tcPr>
          <w:p w14:paraId="7959753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auto"/>
            <w:vAlign w:val="center"/>
          </w:tcPr>
          <w:p w14:paraId="16FA159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1BC5C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1106" w:hRule="atLeast"/>
          <w:jc w:val="center"/>
        </w:trPr>
        <w:tc>
          <w:tcPr>
            <w:tcW w:w="655" w:type="dxa"/>
            <w:gridSpan w:val="2"/>
            <w:vMerge w:val="continue"/>
            <w:shd w:val="clear" w:color="auto" w:fill="auto"/>
            <w:vAlign w:val="center"/>
          </w:tcPr>
          <w:p w14:paraId="0945C6B9">
            <w:pPr>
              <w:pStyle w:val="4"/>
              <w:widowControl/>
              <w:numPr>
                <w:ilvl w:val="0"/>
                <w:numId w:val="12"/>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auto"/>
            <w:vAlign w:val="center"/>
          </w:tcPr>
          <w:p w14:paraId="03A41B81">
            <w:pPr>
              <w:pStyle w:val="4"/>
              <w:widowControl/>
              <w:numPr>
                <w:ilvl w:val="0"/>
                <w:numId w:val="11"/>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auto"/>
            <w:vAlign w:val="center"/>
          </w:tcPr>
          <w:p w14:paraId="35BA7C6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auto"/>
            <w:vAlign w:val="center"/>
          </w:tcPr>
          <w:p w14:paraId="38B3171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《基本农田保护条例》（2011修订）</w:t>
            </w:r>
          </w:p>
        </w:tc>
        <w:tc>
          <w:tcPr>
            <w:tcW w:w="6956" w:type="dxa"/>
            <w:shd w:val="clear" w:color="auto" w:fill="auto"/>
            <w:vAlign w:val="center"/>
          </w:tcPr>
          <w:p w14:paraId="38E8791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第三十条  违反本条例规定，有下列行为之一的，依照《中华人民共和国土地管理法》和《中华人民共和国土地管理法实施条例》的有关规定，从重给予处罚：</w:t>
            </w:r>
          </w:p>
          <w:p w14:paraId="2156EB5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（四）买卖或者以其他形式非法转让基本农田的。</w:t>
            </w:r>
          </w:p>
        </w:tc>
        <w:tc>
          <w:tcPr>
            <w:tcW w:w="840" w:type="dxa"/>
            <w:vMerge w:val="continue"/>
            <w:shd w:val="clear" w:color="auto" w:fill="auto"/>
            <w:vAlign w:val="center"/>
          </w:tcPr>
          <w:p w14:paraId="32A0C2C4">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auto"/>
            <w:vAlign w:val="center"/>
          </w:tcPr>
          <w:p w14:paraId="0725F3F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auto"/>
            <w:vAlign w:val="center"/>
          </w:tcPr>
          <w:p w14:paraId="4185D12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0AF74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4083" w:hRule="atLeast"/>
          <w:jc w:val="center"/>
        </w:trPr>
        <w:tc>
          <w:tcPr>
            <w:tcW w:w="655" w:type="dxa"/>
            <w:gridSpan w:val="2"/>
            <w:vMerge w:val="continue"/>
            <w:shd w:val="clear" w:color="auto" w:fill="auto"/>
            <w:vAlign w:val="center"/>
          </w:tcPr>
          <w:p w14:paraId="406C67F6">
            <w:pPr>
              <w:pStyle w:val="4"/>
              <w:widowControl/>
              <w:numPr>
                <w:ilvl w:val="0"/>
                <w:numId w:val="12"/>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auto"/>
            <w:vAlign w:val="center"/>
          </w:tcPr>
          <w:p w14:paraId="2E813CE5">
            <w:pPr>
              <w:pStyle w:val="4"/>
              <w:widowControl/>
              <w:numPr>
                <w:ilvl w:val="0"/>
                <w:numId w:val="11"/>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auto"/>
            <w:vAlign w:val="center"/>
          </w:tcPr>
          <w:p w14:paraId="6EE9459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auto"/>
            <w:vAlign w:val="center"/>
          </w:tcPr>
          <w:p w14:paraId="1492E19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《海南自由贸易港土地管理条例》（2023公布）</w:t>
            </w:r>
          </w:p>
        </w:tc>
        <w:tc>
          <w:tcPr>
            <w:tcW w:w="6956" w:type="dxa"/>
            <w:shd w:val="clear" w:color="auto" w:fill="auto"/>
            <w:vAlign w:val="center"/>
          </w:tcPr>
          <w:p w14:paraId="11EA221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第七十二条  有下列行为之一，其有关协议、合同、文件、图纸无效，由县级以上人民政府自然资源和规划主管部门没收违法所得，对违反省和市、县、自治县国土空间规划擅自将农用地转为建设用地的，限期拆除新建建筑物和其他设施，恢复土地原状，符合省和市、县、自治县国土空间规划的，没收新建的建筑物和其他设施，可以并处违法所得百分之十以上百分之五十以下罚款；对直接负责的主管人员和其他直接责任人员，依法给予处分；构成犯罪的，依法追究刑事责任：</w:t>
            </w:r>
          </w:p>
          <w:p w14:paraId="1E8456E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（一）未经依法批准擅自出让、转让、租赁、承包、抵押土地使用权的；</w:t>
            </w:r>
          </w:p>
          <w:p w14:paraId="5A95F8E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（二）不符合法律、法规规定的条件，非法转让建设用地使用权或者通过变更出资比例、股权结构、实际控制人等方式变相转让建设用地使用权的；</w:t>
            </w:r>
          </w:p>
          <w:p w14:paraId="13ABD06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（三）以联营、合作、合资等名义倒卖土地批准文件和用地图纸的；</w:t>
            </w:r>
          </w:p>
          <w:p w14:paraId="1DDE61E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（四）农村集体经济组织将不属于本集体经济组织所有的土地出让或者与他人联合举办企业的；</w:t>
            </w:r>
          </w:p>
          <w:p w14:paraId="7A0683D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（五）法律、法规规定禁止的其他形式非法转让土地的。</w:t>
            </w:r>
          </w:p>
        </w:tc>
        <w:tc>
          <w:tcPr>
            <w:tcW w:w="840" w:type="dxa"/>
            <w:vMerge w:val="continue"/>
            <w:shd w:val="clear" w:color="auto" w:fill="auto"/>
            <w:vAlign w:val="center"/>
          </w:tcPr>
          <w:p w14:paraId="09009501">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auto"/>
            <w:vAlign w:val="center"/>
          </w:tcPr>
          <w:p w14:paraId="3DFEAD2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auto"/>
            <w:vAlign w:val="center"/>
          </w:tcPr>
          <w:p w14:paraId="222A0AE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69FE4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auto"/>
            <w:vAlign w:val="center"/>
          </w:tcPr>
          <w:p w14:paraId="0C5BCF9D">
            <w:pPr>
              <w:pStyle w:val="4"/>
              <w:widowControl/>
              <w:numPr>
                <w:ilvl w:val="0"/>
                <w:numId w:val="0"/>
              </w:numPr>
              <w:spacing w:line="228"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1269</w:t>
            </w:r>
          </w:p>
        </w:tc>
        <w:tc>
          <w:tcPr>
            <w:tcW w:w="671" w:type="dxa"/>
            <w:gridSpan w:val="2"/>
            <w:shd w:val="clear" w:color="auto" w:fill="auto"/>
            <w:vAlign w:val="center"/>
          </w:tcPr>
          <w:p w14:paraId="004696C1">
            <w:pPr>
              <w:pStyle w:val="4"/>
              <w:widowControl/>
              <w:numPr>
                <w:ilvl w:val="0"/>
                <w:numId w:val="13"/>
              </w:numPr>
              <w:spacing w:line="262"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shd w:val="clear" w:color="auto" w:fill="auto"/>
            <w:vAlign w:val="center"/>
          </w:tcPr>
          <w:p w14:paraId="2EF5632A">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对买卖或者以其他形式非法转让土地，或者违反土地利用总体规划擅自将农用地改为建设用地但符合土地利用总体规划的行政处罚</w:t>
            </w:r>
          </w:p>
        </w:tc>
        <w:tc>
          <w:tcPr>
            <w:tcW w:w="1278" w:type="dxa"/>
            <w:shd w:val="clear" w:color="auto" w:fill="auto"/>
            <w:vAlign w:val="center"/>
          </w:tcPr>
          <w:p w14:paraId="4770F99A">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《海南省永久基本农田保护规定》（2020修正）</w:t>
            </w:r>
          </w:p>
        </w:tc>
        <w:tc>
          <w:tcPr>
            <w:tcW w:w="6956" w:type="dxa"/>
            <w:shd w:val="clear" w:color="auto" w:fill="auto"/>
            <w:vAlign w:val="center"/>
          </w:tcPr>
          <w:p w14:paraId="71A08C4C">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（接上页）</w:t>
            </w:r>
          </w:p>
          <w:p w14:paraId="3AD76AB6">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第三十条  违反本规定，有下列行为之一的，依照《中华人民共和国土地管理法》和《海南经济特区土地管理条例》的有关规定，从重给予处罚；构成犯罪的，依法追究刑事责任：</w:t>
            </w:r>
          </w:p>
          <w:p w14:paraId="668A2D2A">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（三）非法出让、对外承包、转让或者倒卖永久基本农田的。</w:t>
            </w:r>
          </w:p>
          <w:p w14:paraId="5CC5A5EE">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第三十三条第二款  违反本规定第十六条第二款，以低于省人民政府规定的最低限价和超过本省规定的年限出让、对外承包的，其出让、承包合同无效，对出让人、发包人按本规定第三十条第（三）项给予处罚，对非法批准出让、对外承包的直接责任人给予处分；构成犯罪的，依法追究刑事责任。</w:t>
            </w:r>
          </w:p>
          <w:p w14:paraId="1B8AD375">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第十六条第二款  禁止将永久基本农田使用权以低于省人民政府规定的最低限价或者超过本省规定的年限出让、对外承包。</w:t>
            </w:r>
          </w:p>
        </w:tc>
        <w:tc>
          <w:tcPr>
            <w:tcW w:w="840" w:type="dxa"/>
            <w:shd w:val="clear" w:color="auto" w:fill="auto"/>
            <w:vAlign w:val="center"/>
          </w:tcPr>
          <w:p w14:paraId="11CD2189">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县级以上人民政府自然资源主管部门</w:t>
            </w:r>
          </w:p>
        </w:tc>
        <w:tc>
          <w:tcPr>
            <w:tcW w:w="990" w:type="dxa"/>
            <w:shd w:val="clear" w:color="auto" w:fill="auto"/>
            <w:vAlign w:val="center"/>
          </w:tcPr>
          <w:p w14:paraId="25A9F64B">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auto"/>
            <w:vAlign w:val="center"/>
          </w:tcPr>
          <w:p w14:paraId="4095850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05E02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 w:hRule="atLeast"/>
          <w:jc w:val="center"/>
        </w:trPr>
        <w:tc>
          <w:tcPr>
            <w:tcW w:w="655" w:type="dxa"/>
            <w:gridSpan w:val="2"/>
            <w:vMerge w:val="restart"/>
            <w:shd w:val="clear" w:color="auto" w:fill="auto"/>
            <w:vAlign w:val="center"/>
          </w:tcPr>
          <w:p w14:paraId="6320075B">
            <w:pPr>
              <w:pStyle w:val="4"/>
              <w:widowControl/>
              <w:numPr>
                <w:ilvl w:val="0"/>
                <w:numId w:val="0"/>
              </w:numPr>
              <w:spacing w:line="27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1270</w:t>
            </w:r>
          </w:p>
        </w:tc>
        <w:tc>
          <w:tcPr>
            <w:tcW w:w="671" w:type="dxa"/>
            <w:gridSpan w:val="2"/>
            <w:vMerge w:val="restart"/>
            <w:shd w:val="clear" w:color="auto" w:fill="auto"/>
            <w:vAlign w:val="center"/>
          </w:tcPr>
          <w:p w14:paraId="6FA738DD">
            <w:pPr>
              <w:pStyle w:val="4"/>
              <w:widowControl/>
              <w:numPr>
                <w:ilvl w:val="0"/>
                <w:numId w:val="13"/>
              </w:numPr>
              <w:spacing w:line="262"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restart"/>
            <w:shd w:val="clear" w:color="auto" w:fill="auto"/>
            <w:vAlign w:val="center"/>
          </w:tcPr>
          <w:p w14:paraId="03C8B366">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对占用耕地建窑、建坟或者擅自在耕地上建房、挖砂、采石、采矿、取土等，破坏种植条件的，或者因开发土地造成土地荒漠化、盐渍化的行政处罚</w:t>
            </w:r>
          </w:p>
        </w:tc>
        <w:tc>
          <w:tcPr>
            <w:tcW w:w="1278" w:type="dxa"/>
            <w:shd w:val="clear" w:color="auto" w:fill="auto"/>
            <w:vAlign w:val="center"/>
          </w:tcPr>
          <w:p w14:paraId="65B22D9E">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《中华人民共和国土地管理法》（2019修正）</w:t>
            </w:r>
          </w:p>
        </w:tc>
        <w:tc>
          <w:tcPr>
            <w:tcW w:w="6956" w:type="dxa"/>
            <w:shd w:val="clear" w:color="auto" w:fill="auto"/>
            <w:vAlign w:val="center"/>
          </w:tcPr>
          <w:p w14:paraId="5348E980">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第七十五条  违反本法规定，占用耕地建窑、建坟或者擅自在耕地上建房、挖砂、采石、采矿、取土等，破坏种植条件的，或者因开发土地造成土地荒漠化、盐渍化的，由县级以上人民政府自然资源主管部门、农业农村主管部门等按照职责责令限期改正或者治理，可以并处罚款；构成犯罪的，依法追究刑事责任。</w:t>
            </w:r>
          </w:p>
          <w:p w14:paraId="28773645">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第三十七条  非农业建设必须节约使用土地，可以利用荒地的，不得占用耕地；可以利用劣地的，不得占用好地。</w:t>
            </w:r>
          </w:p>
          <w:p w14:paraId="238B8F6E">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禁止占用耕地建窑、建坟或者擅自在耕地上建房、挖砂、采石、采矿、取土等。</w:t>
            </w:r>
          </w:p>
          <w:p w14:paraId="701B8A71">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禁止占用永久基本农田发展林果业和挖塘养鱼。</w:t>
            </w:r>
          </w:p>
        </w:tc>
        <w:tc>
          <w:tcPr>
            <w:tcW w:w="840" w:type="dxa"/>
            <w:vMerge w:val="restart"/>
            <w:shd w:val="clear" w:color="auto" w:fill="auto"/>
            <w:vAlign w:val="center"/>
          </w:tcPr>
          <w:p w14:paraId="18BC3A16">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县级以上人民政府自然资源主管部门、农业农村主管部门</w:t>
            </w:r>
          </w:p>
        </w:tc>
        <w:tc>
          <w:tcPr>
            <w:tcW w:w="990" w:type="dxa"/>
            <w:vMerge w:val="restart"/>
            <w:shd w:val="clear" w:color="auto" w:fill="auto"/>
            <w:vAlign w:val="center"/>
          </w:tcPr>
          <w:p w14:paraId="738403D6">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auto"/>
            <w:vAlign w:val="center"/>
          </w:tcPr>
          <w:p w14:paraId="29B234F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4DA0D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 w:hRule="atLeast"/>
          <w:jc w:val="center"/>
        </w:trPr>
        <w:tc>
          <w:tcPr>
            <w:tcW w:w="655" w:type="dxa"/>
            <w:gridSpan w:val="2"/>
            <w:vMerge w:val="continue"/>
            <w:shd w:val="clear" w:color="auto" w:fill="auto"/>
            <w:vAlign w:val="center"/>
          </w:tcPr>
          <w:p w14:paraId="42AD08E7">
            <w:pPr>
              <w:pStyle w:val="4"/>
              <w:widowControl/>
              <w:numPr>
                <w:ilvl w:val="0"/>
                <w:numId w:val="14"/>
              </w:numPr>
              <w:spacing w:line="262"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auto"/>
            <w:vAlign w:val="center"/>
          </w:tcPr>
          <w:p w14:paraId="1970E732">
            <w:pPr>
              <w:pStyle w:val="4"/>
              <w:widowControl/>
              <w:numPr>
                <w:ilvl w:val="0"/>
                <w:numId w:val="13"/>
              </w:numPr>
              <w:spacing w:line="262"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auto"/>
            <w:vAlign w:val="center"/>
          </w:tcPr>
          <w:p w14:paraId="3C96ED2A">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auto"/>
            <w:vAlign w:val="center"/>
          </w:tcPr>
          <w:p w14:paraId="0F67B94A">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《中华人民共和国土地管理法实施条例》（2021修订）</w:t>
            </w:r>
          </w:p>
        </w:tc>
        <w:tc>
          <w:tcPr>
            <w:tcW w:w="6956" w:type="dxa"/>
            <w:shd w:val="clear" w:color="auto" w:fill="auto"/>
            <w:vAlign w:val="center"/>
          </w:tcPr>
          <w:p w14:paraId="6A19963C">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第五十一条  违反《土地管理法》第三十七条的规定，非法占用永久基本农田发展林果业或者挖塘养鱼的，由县级以上人民政府自然资源主管部门责令限期改正；逾期不改正的，按占用面积处耕地开垦费2倍以上5倍以下的罚款；破坏种植条件的，依照《土地管理法》第七十五条的规定处罚。</w:t>
            </w:r>
          </w:p>
          <w:p w14:paraId="3399E15F">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第五十五条  依照《土地管理法》第七十五条的规定处以罚款的，罚款额为耕地开垦费的5倍以上10倍以下；破坏黑土地等优质耕地的，从重处罚。</w:t>
            </w:r>
          </w:p>
        </w:tc>
        <w:tc>
          <w:tcPr>
            <w:tcW w:w="840" w:type="dxa"/>
            <w:vMerge w:val="continue"/>
            <w:shd w:val="clear" w:color="auto" w:fill="auto"/>
            <w:vAlign w:val="center"/>
          </w:tcPr>
          <w:p w14:paraId="50F8D01B">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auto"/>
            <w:vAlign w:val="center"/>
          </w:tcPr>
          <w:p w14:paraId="1156383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auto"/>
            <w:vAlign w:val="center"/>
          </w:tcPr>
          <w:p w14:paraId="18966D0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53BD1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 w:hRule="atLeast"/>
          <w:jc w:val="center"/>
        </w:trPr>
        <w:tc>
          <w:tcPr>
            <w:tcW w:w="655" w:type="dxa"/>
            <w:gridSpan w:val="2"/>
            <w:vMerge w:val="restart"/>
            <w:shd w:val="clear" w:color="auto" w:fill="auto"/>
            <w:vAlign w:val="center"/>
          </w:tcPr>
          <w:p w14:paraId="1169E1E1">
            <w:pPr>
              <w:pStyle w:val="4"/>
              <w:widowControl/>
              <w:numPr>
                <w:ilvl w:val="0"/>
                <w:numId w:val="0"/>
              </w:numPr>
              <w:spacing w:line="262"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1271</w:t>
            </w:r>
          </w:p>
        </w:tc>
        <w:tc>
          <w:tcPr>
            <w:tcW w:w="671" w:type="dxa"/>
            <w:gridSpan w:val="2"/>
            <w:vMerge w:val="restart"/>
            <w:shd w:val="clear" w:color="auto" w:fill="auto"/>
            <w:vAlign w:val="center"/>
          </w:tcPr>
          <w:p w14:paraId="3C5FCD29">
            <w:pPr>
              <w:pStyle w:val="4"/>
              <w:widowControl/>
              <w:numPr>
                <w:ilvl w:val="0"/>
                <w:numId w:val="13"/>
              </w:numPr>
              <w:spacing w:line="262"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restart"/>
            <w:shd w:val="clear" w:color="auto" w:fill="auto"/>
            <w:vAlign w:val="center"/>
          </w:tcPr>
          <w:p w14:paraId="0B454D24">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对违反规定拒不履行土地复垦义务，被责令限期改正但逾期不改正的行政处罚</w:t>
            </w:r>
          </w:p>
        </w:tc>
        <w:tc>
          <w:tcPr>
            <w:tcW w:w="1278" w:type="dxa"/>
            <w:shd w:val="clear" w:color="auto" w:fill="auto"/>
            <w:vAlign w:val="center"/>
          </w:tcPr>
          <w:p w14:paraId="72BDEEDA">
            <w:pPr>
              <w:widowControl/>
              <w:spacing w:line="262" w:lineRule="exact"/>
              <w:rPr>
                <w:rFonts w:ascii="Times New Roman" w:hAnsi="Times New Roman" w:eastAsia="宋体" w:cs="Times New Roman"/>
                <w:color w:val="000000" w:themeColor="text1"/>
                <w:spacing w:val="-5"/>
                <w:kern w:val="0"/>
                <w:sz w:val="18"/>
                <w:szCs w:val="18"/>
                <w:highlight w:val="none"/>
                <w14:textFill>
                  <w14:solidFill>
                    <w14:schemeClr w14:val="tx1"/>
                  </w14:solidFill>
                </w14:textFill>
              </w:rPr>
            </w:pPr>
            <w:r>
              <w:rPr>
                <w:rFonts w:ascii="Times New Roman" w:hAnsi="Times New Roman" w:eastAsia="宋体" w:cs="Times New Roman"/>
                <w:color w:val="000000" w:themeColor="text1"/>
                <w:spacing w:val="-5"/>
                <w:kern w:val="0"/>
                <w:sz w:val="18"/>
                <w:szCs w:val="18"/>
                <w:highlight w:val="none"/>
                <w14:textFill>
                  <w14:solidFill>
                    <w14:schemeClr w14:val="tx1"/>
                  </w14:solidFill>
                </w14:textFill>
              </w:rPr>
              <w:t>《中华人民共和国土地管理法》（2019修正）</w:t>
            </w:r>
          </w:p>
        </w:tc>
        <w:tc>
          <w:tcPr>
            <w:tcW w:w="6956" w:type="dxa"/>
            <w:shd w:val="clear" w:color="auto" w:fill="auto"/>
            <w:vAlign w:val="center"/>
          </w:tcPr>
          <w:p w14:paraId="4BD67201">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第七十六条  违反本法规定，拒不履行土地复垦义务的，由县级以上人民政府自然资源主管部门责令限期改正；逾期不改正的，责令缴纳复垦费，专项用于土地复垦，可以处以罚款。</w:t>
            </w:r>
          </w:p>
        </w:tc>
        <w:tc>
          <w:tcPr>
            <w:tcW w:w="840" w:type="dxa"/>
            <w:vMerge w:val="restart"/>
            <w:shd w:val="clear" w:color="auto" w:fill="auto"/>
            <w:vAlign w:val="center"/>
          </w:tcPr>
          <w:p w14:paraId="09B1677A">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县级以上人民政府自然资源主管部门</w:t>
            </w:r>
          </w:p>
        </w:tc>
        <w:tc>
          <w:tcPr>
            <w:tcW w:w="990" w:type="dxa"/>
            <w:vMerge w:val="restart"/>
            <w:shd w:val="clear" w:color="auto" w:fill="auto"/>
            <w:vAlign w:val="center"/>
          </w:tcPr>
          <w:p w14:paraId="77DE8494">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auto"/>
            <w:vAlign w:val="center"/>
          </w:tcPr>
          <w:p w14:paraId="5504BED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14AD9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 w:hRule="atLeast"/>
          <w:jc w:val="center"/>
        </w:trPr>
        <w:tc>
          <w:tcPr>
            <w:tcW w:w="655" w:type="dxa"/>
            <w:gridSpan w:val="2"/>
            <w:vMerge w:val="continue"/>
            <w:shd w:val="clear" w:color="auto" w:fill="auto"/>
            <w:vAlign w:val="center"/>
          </w:tcPr>
          <w:p w14:paraId="5196099C">
            <w:pPr>
              <w:pStyle w:val="4"/>
              <w:widowControl/>
              <w:numPr>
                <w:ilvl w:val="0"/>
                <w:numId w:val="14"/>
              </w:numPr>
              <w:spacing w:line="262"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auto"/>
            <w:vAlign w:val="center"/>
          </w:tcPr>
          <w:p w14:paraId="3A1428C1">
            <w:pPr>
              <w:pStyle w:val="4"/>
              <w:widowControl/>
              <w:numPr>
                <w:ilvl w:val="0"/>
                <w:numId w:val="13"/>
              </w:numPr>
              <w:spacing w:line="262"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auto"/>
            <w:vAlign w:val="center"/>
          </w:tcPr>
          <w:p w14:paraId="4885440F">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auto"/>
            <w:vAlign w:val="center"/>
          </w:tcPr>
          <w:p w14:paraId="7E0DF883">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《中华人民共和国土地管理法实施条例》（2021修订）</w:t>
            </w:r>
          </w:p>
        </w:tc>
        <w:tc>
          <w:tcPr>
            <w:tcW w:w="6956" w:type="dxa"/>
            <w:shd w:val="clear" w:color="auto" w:fill="auto"/>
            <w:vAlign w:val="center"/>
          </w:tcPr>
          <w:p w14:paraId="0649C82E">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第五十六条  依照《土地管理法》第七十六条的规定处以罚款的，罚款额为土地复垦费的2倍以上5倍以下。</w:t>
            </w:r>
          </w:p>
          <w:p w14:paraId="569E35E6">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违反本条例规定，临时用地期满之日起一年内未完成复垦或者未恢复种植条件的，由县级以上人民政府自然资源主管部门责令限期改正，依照《土地管理法》第七十六条的规定处罚，并由县级以上人民政府自然资源主管部门会同农业农村主管部门代为完成复垦或者恢复种植条件。</w:t>
            </w:r>
          </w:p>
        </w:tc>
        <w:tc>
          <w:tcPr>
            <w:tcW w:w="840" w:type="dxa"/>
            <w:vMerge w:val="continue"/>
            <w:shd w:val="clear" w:color="auto" w:fill="auto"/>
            <w:vAlign w:val="center"/>
          </w:tcPr>
          <w:p w14:paraId="2BA9BB7D">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auto"/>
            <w:vAlign w:val="center"/>
          </w:tcPr>
          <w:p w14:paraId="14C0AD4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auto"/>
            <w:vAlign w:val="center"/>
          </w:tcPr>
          <w:p w14:paraId="1C723DC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2FE20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 w:hRule="atLeast"/>
          <w:jc w:val="center"/>
        </w:trPr>
        <w:tc>
          <w:tcPr>
            <w:tcW w:w="655" w:type="dxa"/>
            <w:gridSpan w:val="2"/>
            <w:vMerge w:val="restart"/>
            <w:shd w:val="clear" w:color="auto" w:fill="auto"/>
            <w:vAlign w:val="center"/>
          </w:tcPr>
          <w:p w14:paraId="03685812">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1272</w:t>
            </w:r>
          </w:p>
        </w:tc>
        <w:tc>
          <w:tcPr>
            <w:tcW w:w="671" w:type="dxa"/>
            <w:gridSpan w:val="2"/>
            <w:vMerge w:val="restart"/>
            <w:shd w:val="clear" w:color="auto" w:fill="auto"/>
            <w:vAlign w:val="center"/>
          </w:tcPr>
          <w:p w14:paraId="7D32C12C">
            <w:pPr>
              <w:pStyle w:val="4"/>
              <w:widowControl/>
              <w:numPr>
                <w:ilvl w:val="0"/>
                <w:numId w:val="13"/>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restart"/>
            <w:shd w:val="clear" w:color="auto" w:fill="auto"/>
            <w:vAlign w:val="center"/>
          </w:tcPr>
          <w:p w14:paraId="0A57442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xml:space="preserve">对未经批准或者采取欺骗手段骗取批准或者超过批准的数量，非法占用土地的行政处罚 </w:t>
            </w:r>
          </w:p>
        </w:tc>
        <w:tc>
          <w:tcPr>
            <w:tcW w:w="1278" w:type="dxa"/>
            <w:shd w:val="clear" w:color="auto" w:fill="auto"/>
            <w:vAlign w:val="center"/>
          </w:tcPr>
          <w:p w14:paraId="232F733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《中华人民共和国土地管理法》（2019修正）</w:t>
            </w:r>
          </w:p>
        </w:tc>
        <w:tc>
          <w:tcPr>
            <w:tcW w:w="6956" w:type="dxa"/>
            <w:shd w:val="clear" w:color="auto" w:fill="auto"/>
            <w:vAlign w:val="center"/>
          </w:tcPr>
          <w:p w14:paraId="368A8ED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第七十七条  未经批准或者采取欺骗手段骗取批准，非法占用土地的，由县级以上人民政府自然资源主管部门责令退还非法占用的土地，对违反土地利用总体规划擅自将农用地改为建设用地的，限期拆除在非法占用的土地上新建的建筑物和其他设施，恢复土地原状，对符合土地利用总体规划的，没收在非法占用的土地上新建的建筑物和其他设施，可以并处罚款；对非法占用土地单位的直接负责的主管人员和其他直接责任人员，依法给予处分；构成犯罪的，依法追究刑事责任。</w:t>
            </w:r>
          </w:p>
          <w:p w14:paraId="4393DD6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超过批准的数量占用土地，多占的土地以非法占用土地论处。</w:t>
            </w:r>
          </w:p>
        </w:tc>
        <w:tc>
          <w:tcPr>
            <w:tcW w:w="840" w:type="dxa"/>
            <w:vMerge w:val="restart"/>
            <w:shd w:val="clear" w:color="auto" w:fill="auto"/>
            <w:vAlign w:val="center"/>
          </w:tcPr>
          <w:p w14:paraId="3E896399">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县级以上人民政府自然资源主管部门</w:t>
            </w:r>
          </w:p>
        </w:tc>
        <w:tc>
          <w:tcPr>
            <w:tcW w:w="990" w:type="dxa"/>
            <w:vMerge w:val="restart"/>
            <w:shd w:val="clear" w:color="auto" w:fill="auto"/>
            <w:vAlign w:val="center"/>
          </w:tcPr>
          <w:p w14:paraId="43907D1E">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auto"/>
            <w:vAlign w:val="center"/>
          </w:tcPr>
          <w:p w14:paraId="18E14B5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0E876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 w:hRule="atLeast"/>
          <w:jc w:val="center"/>
        </w:trPr>
        <w:tc>
          <w:tcPr>
            <w:tcW w:w="655" w:type="dxa"/>
            <w:gridSpan w:val="2"/>
            <w:vMerge w:val="continue"/>
            <w:shd w:val="clear" w:color="auto" w:fill="auto"/>
            <w:vAlign w:val="center"/>
          </w:tcPr>
          <w:p w14:paraId="5D2814A0">
            <w:pPr>
              <w:pStyle w:val="4"/>
              <w:widowControl/>
              <w:numPr>
                <w:ilvl w:val="0"/>
                <w:numId w:val="14"/>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auto"/>
            <w:vAlign w:val="center"/>
          </w:tcPr>
          <w:p w14:paraId="2003DE7E">
            <w:pPr>
              <w:pStyle w:val="4"/>
              <w:widowControl/>
              <w:numPr>
                <w:ilvl w:val="0"/>
                <w:numId w:val="13"/>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auto"/>
            <w:vAlign w:val="center"/>
          </w:tcPr>
          <w:p w14:paraId="3503479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auto"/>
            <w:vAlign w:val="center"/>
          </w:tcPr>
          <w:p w14:paraId="2DBA2DC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《中华人民共和国土地管理法实施条例》（2021修订）</w:t>
            </w:r>
          </w:p>
        </w:tc>
        <w:tc>
          <w:tcPr>
            <w:tcW w:w="6956" w:type="dxa"/>
            <w:shd w:val="clear" w:color="auto" w:fill="auto"/>
            <w:vAlign w:val="center"/>
          </w:tcPr>
          <w:p w14:paraId="181C953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第五十七条  依照《土地管理法》第七十七条的规定处以罚款的，罚款额为非法占用土地每平方米100元以上1000元以下。</w:t>
            </w:r>
          </w:p>
          <w:p w14:paraId="39DD844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spacing w:val="-5"/>
                <w:kern w:val="0"/>
                <w:sz w:val="18"/>
                <w:szCs w:val="18"/>
                <w:highlight w:val="none"/>
                <w14:textFill>
                  <w14:solidFill>
                    <w14:schemeClr w14:val="tx1"/>
                  </w14:solidFill>
                </w14:textFill>
              </w:rPr>
              <w:t>违反本条例规定，在国土空间规划确定的禁止开垦的范围内从事土地开发活动的，由县级以上人民政府自然资源主管部门责令限期改正，并依照《土地管理法》第七十七条的规定处罚。</w:t>
            </w:r>
          </w:p>
        </w:tc>
        <w:tc>
          <w:tcPr>
            <w:tcW w:w="840" w:type="dxa"/>
            <w:vMerge w:val="continue"/>
            <w:shd w:val="clear" w:color="auto" w:fill="auto"/>
            <w:vAlign w:val="center"/>
          </w:tcPr>
          <w:p w14:paraId="5C50230E">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auto"/>
            <w:vAlign w:val="center"/>
          </w:tcPr>
          <w:p w14:paraId="3EC5F58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auto"/>
            <w:vAlign w:val="center"/>
          </w:tcPr>
          <w:p w14:paraId="7855517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13986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 w:hRule="atLeast"/>
          <w:jc w:val="center"/>
        </w:trPr>
        <w:tc>
          <w:tcPr>
            <w:tcW w:w="655" w:type="dxa"/>
            <w:gridSpan w:val="2"/>
            <w:vMerge w:val="continue"/>
            <w:shd w:val="clear" w:color="auto" w:fill="auto"/>
            <w:vAlign w:val="center"/>
          </w:tcPr>
          <w:p w14:paraId="0504240D">
            <w:pPr>
              <w:pStyle w:val="4"/>
              <w:widowControl/>
              <w:numPr>
                <w:ilvl w:val="0"/>
                <w:numId w:val="14"/>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auto"/>
            <w:vAlign w:val="center"/>
          </w:tcPr>
          <w:p w14:paraId="1A0D6CF9">
            <w:pPr>
              <w:pStyle w:val="4"/>
              <w:widowControl/>
              <w:numPr>
                <w:ilvl w:val="0"/>
                <w:numId w:val="13"/>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auto"/>
            <w:vAlign w:val="center"/>
          </w:tcPr>
          <w:p w14:paraId="49B8067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auto"/>
            <w:vAlign w:val="center"/>
          </w:tcPr>
          <w:p w14:paraId="4912C08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《基本农田保护条例》（2011修订）</w:t>
            </w:r>
          </w:p>
        </w:tc>
        <w:tc>
          <w:tcPr>
            <w:tcW w:w="6956" w:type="dxa"/>
            <w:shd w:val="clear" w:color="auto" w:fill="auto"/>
            <w:vAlign w:val="center"/>
          </w:tcPr>
          <w:p w14:paraId="4022FB0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第三十条  违反本条例规定，有下列行为之一的，依照《中华人民共和国土地管理法》和《中华人民共和国土地管理法实施条例》的有关规定，从重给予处罚：</w:t>
            </w:r>
          </w:p>
          <w:p w14:paraId="610C098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（一）未经批准或者采取欺骗手段骗取批准，非法占用基本农田的；</w:t>
            </w:r>
          </w:p>
          <w:p w14:paraId="0ABB744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（二）超过批准数量，非法占用基本农田的；</w:t>
            </w:r>
          </w:p>
        </w:tc>
        <w:tc>
          <w:tcPr>
            <w:tcW w:w="840" w:type="dxa"/>
            <w:vMerge w:val="continue"/>
            <w:shd w:val="clear" w:color="auto" w:fill="auto"/>
            <w:vAlign w:val="center"/>
          </w:tcPr>
          <w:p w14:paraId="22560FDB">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auto"/>
            <w:vAlign w:val="center"/>
          </w:tcPr>
          <w:p w14:paraId="07F8A87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auto"/>
            <w:vAlign w:val="center"/>
          </w:tcPr>
          <w:p w14:paraId="6609ED1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1DF0D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 w:hRule="atLeast"/>
          <w:jc w:val="center"/>
        </w:trPr>
        <w:tc>
          <w:tcPr>
            <w:tcW w:w="655" w:type="dxa"/>
            <w:gridSpan w:val="2"/>
            <w:vMerge w:val="continue"/>
            <w:shd w:val="clear" w:color="auto" w:fill="auto"/>
            <w:vAlign w:val="center"/>
          </w:tcPr>
          <w:p w14:paraId="596D8C0C">
            <w:pPr>
              <w:pStyle w:val="4"/>
              <w:widowControl/>
              <w:numPr>
                <w:ilvl w:val="0"/>
                <w:numId w:val="14"/>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auto"/>
            <w:vAlign w:val="center"/>
          </w:tcPr>
          <w:p w14:paraId="73256B50">
            <w:pPr>
              <w:pStyle w:val="4"/>
              <w:widowControl/>
              <w:numPr>
                <w:ilvl w:val="0"/>
                <w:numId w:val="13"/>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auto"/>
            <w:vAlign w:val="center"/>
          </w:tcPr>
          <w:p w14:paraId="46415FD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auto"/>
            <w:vAlign w:val="center"/>
          </w:tcPr>
          <w:p w14:paraId="2AD9387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《海南自由贸易港土地管理条例》（2023公布）</w:t>
            </w:r>
          </w:p>
        </w:tc>
        <w:tc>
          <w:tcPr>
            <w:tcW w:w="6956" w:type="dxa"/>
            <w:shd w:val="clear" w:color="auto" w:fill="auto"/>
            <w:vAlign w:val="center"/>
          </w:tcPr>
          <w:p w14:paraId="5A5ED9E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第七十一条第一款  有下列情形之一，按非法占地处理，由县级以上人民政府自然资源和规划主管部门责令退还非法占用的土地，对违反省和市、县、自治县国土空间规划擅自将农用地改为建设用地的，限期拆除在非法占用的土地上新建的建筑物和其他设施，恢复土地原状，对符合省和市、县、自治县国土空间规划的，没收新建的建筑物和其他设施，可以并处非法占用土地每平方米一百元以上一千元以下的罚款；对非法占用土地单位的直接负责的主管人员和其他直接责任人员，依法给予处分；构成犯罪的，依法追究刑事责任：</w:t>
            </w:r>
          </w:p>
          <w:p w14:paraId="6BBA37C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（一）未经批准或者采取欺骗手段骗取批准，非法占用土地的；</w:t>
            </w:r>
          </w:p>
          <w:p w14:paraId="3032003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（二）超过批准用地数量或者用地界限占用土地的；</w:t>
            </w:r>
          </w:p>
        </w:tc>
        <w:tc>
          <w:tcPr>
            <w:tcW w:w="840" w:type="dxa"/>
            <w:vMerge w:val="continue"/>
            <w:shd w:val="clear" w:color="auto" w:fill="auto"/>
            <w:vAlign w:val="center"/>
          </w:tcPr>
          <w:p w14:paraId="48A6B4D8">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auto"/>
            <w:vAlign w:val="center"/>
          </w:tcPr>
          <w:p w14:paraId="7E48D7D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auto"/>
            <w:vAlign w:val="center"/>
          </w:tcPr>
          <w:p w14:paraId="45A5899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1A1F8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 w:hRule="atLeast"/>
          <w:jc w:val="center"/>
        </w:trPr>
        <w:tc>
          <w:tcPr>
            <w:tcW w:w="655" w:type="dxa"/>
            <w:gridSpan w:val="2"/>
            <w:vMerge w:val="continue"/>
            <w:shd w:val="clear" w:color="auto" w:fill="auto"/>
            <w:vAlign w:val="center"/>
          </w:tcPr>
          <w:p w14:paraId="2D840A88">
            <w:pPr>
              <w:pStyle w:val="4"/>
              <w:widowControl/>
              <w:numPr>
                <w:ilvl w:val="0"/>
                <w:numId w:val="14"/>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auto"/>
            <w:vAlign w:val="center"/>
          </w:tcPr>
          <w:p w14:paraId="733852E7">
            <w:pPr>
              <w:pStyle w:val="4"/>
              <w:widowControl/>
              <w:numPr>
                <w:ilvl w:val="0"/>
                <w:numId w:val="13"/>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auto"/>
            <w:vAlign w:val="center"/>
          </w:tcPr>
          <w:p w14:paraId="1F8CF98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auto"/>
            <w:vAlign w:val="center"/>
          </w:tcPr>
          <w:p w14:paraId="4726F3A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《海南省永久基本农田保护规定》（2020修正）</w:t>
            </w:r>
          </w:p>
        </w:tc>
        <w:tc>
          <w:tcPr>
            <w:tcW w:w="6956" w:type="dxa"/>
            <w:shd w:val="clear" w:color="auto" w:fill="auto"/>
            <w:vAlign w:val="center"/>
          </w:tcPr>
          <w:p w14:paraId="63B65AC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第三十条  违反本规定，有下列行为之一的，依照《中华人民共和国土地管理法》和《海南经济特区土地管理条例》的有关规定，从重给予处罚；构成犯罪的，依法追究刑事责任：</w:t>
            </w:r>
          </w:p>
          <w:p w14:paraId="1FDC20B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（二）违反本规定第十三条，未经批准或者采取欺骗手段骗取批准占用永久基本农田进行非农业建设的，或者超过批准数量占用永久基本农田进行非农业建设的；</w:t>
            </w:r>
          </w:p>
          <w:p w14:paraId="32FD158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第十三条  国家能源、交通、水利、军事设施等重点建设项目选址确实无法避开永久基本农田保护区，需要占用永久基本农田，涉及农用地转用或者征收土地的，必须由市、县、自治县人民政府提出有关占用永久基本农田的面积、具体地块、用途及国土空间规划修改方案等资料，经省人民政府审核后按有关规定报请批准。</w:t>
            </w:r>
          </w:p>
        </w:tc>
        <w:tc>
          <w:tcPr>
            <w:tcW w:w="840" w:type="dxa"/>
            <w:vMerge w:val="continue"/>
            <w:shd w:val="clear" w:color="auto" w:fill="auto"/>
            <w:vAlign w:val="center"/>
          </w:tcPr>
          <w:p w14:paraId="11BBFE00">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auto"/>
            <w:vAlign w:val="center"/>
          </w:tcPr>
          <w:p w14:paraId="0D8A427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auto"/>
            <w:vAlign w:val="center"/>
          </w:tcPr>
          <w:p w14:paraId="7F9DFC8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0D1DA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1163" w:hRule="atLeast"/>
          <w:jc w:val="center"/>
        </w:trPr>
        <w:tc>
          <w:tcPr>
            <w:tcW w:w="655" w:type="dxa"/>
            <w:gridSpan w:val="2"/>
            <w:vMerge w:val="restart"/>
            <w:shd w:val="clear" w:color="auto" w:fill="auto"/>
            <w:vAlign w:val="center"/>
          </w:tcPr>
          <w:p w14:paraId="1CE357A1">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1273</w:t>
            </w:r>
          </w:p>
        </w:tc>
        <w:tc>
          <w:tcPr>
            <w:tcW w:w="671" w:type="dxa"/>
            <w:gridSpan w:val="2"/>
            <w:vMerge w:val="restart"/>
            <w:shd w:val="clear" w:color="auto" w:fill="auto"/>
            <w:vAlign w:val="center"/>
          </w:tcPr>
          <w:p w14:paraId="2393EF98">
            <w:pPr>
              <w:pStyle w:val="4"/>
              <w:widowControl/>
              <w:numPr>
                <w:ilvl w:val="0"/>
                <w:numId w:val="13"/>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restart"/>
            <w:shd w:val="clear" w:color="auto" w:fill="auto"/>
            <w:vAlign w:val="center"/>
          </w:tcPr>
          <w:p w14:paraId="68BBC91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对依法收回国有土地使用权或临时使用土地期满拒不交还或者不按照批准的用途使用国有土地的行政处罚</w:t>
            </w:r>
          </w:p>
        </w:tc>
        <w:tc>
          <w:tcPr>
            <w:tcW w:w="1278" w:type="dxa"/>
            <w:shd w:val="clear" w:color="auto" w:fill="auto"/>
            <w:vAlign w:val="center"/>
          </w:tcPr>
          <w:p w14:paraId="00DB464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《中华人民共和国土地管理法》（2019修正）</w:t>
            </w:r>
          </w:p>
        </w:tc>
        <w:tc>
          <w:tcPr>
            <w:tcW w:w="6956" w:type="dxa"/>
            <w:shd w:val="clear" w:color="auto" w:fill="auto"/>
            <w:vAlign w:val="center"/>
          </w:tcPr>
          <w:p w14:paraId="51321AA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第八十一条  依法收回国有土地使用权当事人拒不交出土地的，临时使用土地期满拒不归还的，或者不按照批准的用途使用国有土地的，由县级以上人民政府自然资源主管部门责令交还土地，处以罚款。</w:t>
            </w:r>
          </w:p>
        </w:tc>
        <w:tc>
          <w:tcPr>
            <w:tcW w:w="840" w:type="dxa"/>
            <w:vMerge w:val="restart"/>
            <w:shd w:val="clear" w:color="auto" w:fill="auto"/>
            <w:vAlign w:val="center"/>
          </w:tcPr>
          <w:p w14:paraId="513B4739">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县级以上人民政府自然资源主管部门</w:t>
            </w:r>
          </w:p>
        </w:tc>
        <w:tc>
          <w:tcPr>
            <w:tcW w:w="990" w:type="dxa"/>
            <w:vMerge w:val="restart"/>
            <w:shd w:val="clear" w:color="auto" w:fill="auto"/>
            <w:vAlign w:val="center"/>
          </w:tcPr>
          <w:p w14:paraId="67E07C07">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auto"/>
            <w:vAlign w:val="center"/>
          </w:tcPr>
          <w:p w14:paraId="2C306A9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00070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1288" w:hRule="atLeast"/>
          <w:jc w:val="center"/>
        </w:trPr>
        <w:tc>
          <w:tcPr>
            <w:tcW w:w="655" w:type="dxa"/>
            <w:gridSpan w:val="2"/>
            <w:vMerge w:val="continue"/>
            <w:shd w:val="clear" w:color="auto" w:fill="auto"/>
            <w:vAlign w:val="center"/>
          </w:tcPr>
          <w:p w14:paraId="3285DC77">
            <w:pPr>
              <w:pStyle w:val="4"/>
              <w:widowControl/>
              <w:numPr>
                <w:ilvl w:val="0"/>
                <w:numId w:val="14"/>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auto"/>
            <w:vAlign w:val="center"/>
          </w:tcPr>
          <w:p w14:paraId="7A6A0E0C">
            <w:pPr>
              <w:pStyle w:val="4"/>
              <w:widowControl/>
              <w:numPr>
                <w:ilvl w:val="0"/>
                <w:numId w:val="13"/>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auto"/>
            <w:vAlign w:val="center"/>
          </w:tcPr>
          <w:p w14:paraId="00B50C1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auto"/>
            <w:vAlign w:val="center"/>
          </w:tcPr>
          <w:p w14:paraId="1339328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《中华人民共和国土地管理法实施条例》（2021修订）</w:t>
            </w:r>
          </w:p>
        </w:tc>
        <w:tc>
          <w:tcPr>
            <w:tcW w:w="6956" w:type="dxa"/>
            <w:shd w:val="clear" w:color="auto" w:fill="auto"/>
            <w:vAlign w:val="center"/>
          </w:tcPr>
          <w:p w14:paraId="3B6F5A2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第五十九条  依照《土地管理法》第八十一条的规定处以罚款的，罚款额为非法占用土地每平方米100元以上500元以下。</w:t>
            </w:r>
          </w:p>
        </w:tc>
        <w:tc>
          <w:tcPr>
            <w:tcW w:w="840" w:type="dxa"/>
            <w:vMerge w:val="continue"/>
            <w:shd w:val="clear" w:color="auto" w:fill="auto"/>
            <w:vAlign w:val="center"/>
          </w:tcPr>
          <w:p w14:paraId="4737507B">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auto"/>
            <w:vAlign w:val="center"/>
          </w:tcPr>
          <w:p w14:paraId="46346D1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auto"/>
            <w:vAlign w:val="center"/>
          </w:tcPr>
          <w:p w14:paraId="48D312A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44EDF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266" w:hRule="atLeast"/>
          <w:jc w:val="center"/>
        </w:trPr>
        <w:tc>
          <w:tcPr>
            <w:tcW w:w="655" w:type="dxa"/>
            <w:gridSpan w:val="2"/>
            <w:shd w:val="clear" w:color="auto" w:fill="auto"/>
            <w:vAlign w:val="center"/>
          </w:tcPr>
          <w:p w14:paraId="78337EE8">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1274</w:t>
            </w:r>
          </w:p>
        </w:tc>
        <w:tc>
          <w:tcPr>
            <w:tcW w:w="671" w:type="dxa"/>
            <w:gridSpan w:val="2"/>
            <w:shd w:val="clear" w:color="auto" w:fill="auto"/>
            <w:vAlign w:val="center"/>
          </w:tcPr>
          <w:p w14:paraId="29481B79">
            <w:pPr>
              <w:pStyle w:val="4"/>
              <w:widowControl/>
              <w:numPr>
                <w:ilvl w:val="0"/>
                <w:numId w:val="13"/>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shd w:val="clear" w:color="auto" w:fill="auto"/>
            <w:vAlign w:val="center"/>
          </w:tcPr>
          <w:p w14:paraId="5D7C181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对拒不归还非法批准、使用的土地的行政处罚</w:t>
            </w:r>
          </w:p>
        </w:tc>
        <w:tc>
          <w:tcPr>
            <w:tcW w:w="1278" w:type="dxa"/>
            <w:shd w:val="clear" w:color="auto" w:fill="auto"/>
            <w:vAlign w:val="center"/>
          </w:tcPr>
          <w:p w14:paraId="7C249EB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《海南自由贸易港土地管理条例》（2023公布）</w:t>
            </w:r>
          </w:p>
        </w:tc>
        <w:tc>
          <w:tcPr>
            <w:tcW w:w="6956" w:type="dxa"/>
            <w:shd w:val="clear" w:color="auto" w:fill="auto"/>
            <w:vAlign w:val="center"/>
          </w:tcPr>
          <w:p w14:paraId="02906D6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第七十一条第一款  有下列情形之一，按非法占地处理，由县级以上人民政府自然资源和规划主管部门责令退还非法占用的土地，对违反省和市、县、自治县国土空间规划擅自将农用地改为建设用地的，限期拆除在非法占用的土地上新建的建筑物和其他设施，恢复土地原状，对符合省和市、县、自治县国土空间规划的，没收新建的建筑物和其他设施，可以并处非法占用土地每平方米一百元以上一千元以下的罚款；对非法占用土地单位的直接负责的主管人员和其他直接责任人员，依法给予处分；构成犯罪的，依法追究刑事责任：</w:t>
            </w:r>
          </w:p>
          <w:p w14:paraId="65BCC49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（三）拒不归还非法批准、使用的土地的。</w:t>
            </w:r>
          </w:p>
        </w:tc>
        <w:tc>
          <w:tcPr>
            <w:tcW w:w="840" w:type="dxa"/>
            <w:shd w:val="clear" w:color="auto" w:fill="auto"/>
            <w:vAlign w:val="center"/>
          </w:tcPr>
          <w:p w14:paraId="3404F9A2">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县级以上人民政府自然资源和规划主管部门</w:t>
            </w:r>
          </w:p>
        </w:tc>
        <w:tc>
          <w:tcPr>
            <w:tcW w:w="990" w:type="dxa"/>
            <w:shd w:val="clear" w:color="auto" w:fill="auto"/>
            <w:vAlign w:val="center"/>
          </w:tcPr>
          <w:p w14:paraId="24E23684">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auto"/>
            <w:vAlign w:val="center"/>
          </w:tcPr>
          <w:p w14:paraId="5BA20F6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5FEEB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1232" w:hRule="atLeast"/>
          <w:jc w:val="center"/>
        </w:trPr>
        <w:tc>
          <w:tcPr>
            <w:tcW w:w="655" w:type="dxa"/>
            <w:gridSpan w:val="2"/>
            <w:vMerge w:val="restart"/>
            <w:shd w:val="clear" w:color="auto" w:fill="auto"/>
            <w:vAlign w:val="center"/>
          </w:tcPr>
          <w:p w14:paraId="586E0378">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1275</w:t>
            </w:r>
          </w:p>
        </w:tc>
        <w:tc>
          <w:tcPr>
            <w:tcW w:w="671" w:type="dxa"/>
            <w:gridSpan w:val="2"/>
            <w:vMerge w:val="restart"/>
            <w:shd w:val="clear" w:color="auto" w:fill="auto"/>
            <w:vAlign w:val="center"/>
          </w:tcPr>
          <w:p w14:paraId="029243F1">
            <w:pPr>
              <w:pStyle w:val="4"/>
              <w:widowControl/>
              <w:numPr>
                <w:ilvl w:val="0"/>
                <w:numId w:val="13"/>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restart"/>
            <w:shd w:val="clear" w:color="auto" w:fill="auto"/>
            <w:vAlign w:val="center"/>
          </w:tcPr>
          <w:p w14:paraId="0D728D8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对擅自将农民集体所有的土地通过出让、转让使用权或者出租等方式用于非农业建设，或者违反规定，将集体经营性建设用地通过出让、出租等方式交由单位或者个人使用的行政处罚</w:t>
            </w:r>
          </w:p>
        </w:tc>
        <w:tc>
          <w:tcPr>
            <w:tcW w:w="1278" w:type="dxa"/>
            <w:shd w:val="clear" w:color="auto" w:fill="auto"/>
            <w:vAlign w:val="center"/>
          </w:tcPr>
          <w:p w14:paraId="155124F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《中华人民共和国土地管理法》（2019修正）</w:t>
            </w:r>
          </w:p>
        </w:tc>
        <w:tc>
          <w:tcPr>
            <w:tcW w:w="6956" w:type="dxa"/>
            <w:shd w:val="clear" w:color="auto" w:fill="auto"/>
            <w:vAlign w:val="center"/>
          </w:tcPr>
          <w:p w14:paraId="0EE0671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第八十二条  擅自将农民集体所有的土地通过出让、转让使用权或者出租等方式用于非农业建设，或者违反本法规定，将集体经营性建设用地通过出让、出租等方式交由单位或者个人使用的，由县级以上人民政府自然资源主管部门责令限期改正，没收违法所得，并处罚款。</w:t>
            </w:r>
          </w:p>
        </w:tc>
        <w:tc>
          <w:tcPr>
            <w:tcW w:w="840" w:type="dxa"/>
            <w:vMerge w:val="restart"/>
            <w:shd w:val="clear" w:color="auto" w:fill="auto"/>
            <w:vAlign w:val="center"/>
          </w:tcPr>
          <w:p w14:paraId="1B6280BD">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县级以上人民政府自然资源主管部门</w:t>
            </w:r>
          </w:p>
        </w:tc>
        <w:tc>
          <w:tcPr>
            <w:tcW w:w="990" w:type="dxa"/>
            <w:vMerge w:val="restart"/>
            <w:shd w:val="clear" w:color="auto" w:fill="auto"/>
            <w:vAlign w:val="center"/>
          </w:tcPr>
          <w:p w14:paraId="31A590CC">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auto"/>
            <w:vAlign w:val="center"/>
          </w:tcPr>
          <w:p w14:paraId="7655359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71296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1315" w:hRule="atLeast"/>
          <w:jc w:val="center"/>
        </w:trPr>
        <w:tc>
          <w:tcPr>
            <w:tcW w:w="655" w:type="dxa"/>
            <w:gridSpan w:val="2"/>
            <w:vMerge w:val="continue"/>
            <w:shd w:val="clear" w:color="auto" w:fill="auto"/>
            <w:vAlign w:val="center"/>
          </w:tcPr>
          <w:p w14:paraId="5E68D93D">
            <w:pPr>
              <w:pStyle w:val="4"/>
              <w:widowControl/>
              <w:numPr>
                <w:ilvl w:val="0"/>
                <w:numId w:val="14"/>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auto"/>
            <w:vAlign w:val="center"/>
          </w:tcPr>
          <w:p w14:paraId="5984A3FB">
            <w:pPr>
              <w:pStyle w:val="4"/>
              <w:widowControl/>
              <w:numPr>
                <w:ilvl w:val="0"/>
                <w:numId w:val="13"/>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auto"/>
            <w:vAlign w:val="center"/>
          </w:tcPr>
          <w:p w14:paraId="77F998E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auto"/>
            <w:vAlign w:val="center"/>
          </w:tcPr>
          <w:p w14:paraId="218AFA6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《中华人民共和国土地管理法实施条例》（2021修订）</w:t>
            </w:r>
          </w:p>
        </w:tc>
        <w:tc>
          <w:tcPr>
            <w:tcW w:w="6956" w:type="dxa"/>
            <w:shd w:val="clear" w:color="auto" w:fill="auto"/>
            <w:vAlign w:val="center"/>
          </w:tcPr>
          <w:p w14:paraId="7501494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第六十条  依照《土地管理法》第八十二条的规定处以罚款的，罚款额为违法所得的10%以上30%以下。</w:t>
            </w:r>
          </w:p>
        </w:tc>
        <w:tc>
          <w:tcPr>
            <w:tcW w:w="840" w:type="dxa"/>
            <w:vMerge w:val="continue"/>
            <w:shd w:val="clear" w:color="auto" w:fill="auto"/>
            <w:vAlign w:val="center"/>
          </w:tcPr>
          <w:p w14:paraId="1B6D43C7">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auto"/>
            <w:vAlign w:val="center"/>
          </w:tcPr>
          <w:p w14:paraId="012666C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auto"/>
            <w:vAlign w:val="center"/>
          </w:tcPr>
          <w:p w14:paraId="766E367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070D6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1247" w:hRule="atLeast"/>
          <w:jc w:val="center"/>
        </w:trPr>
        <w:tc>
          <w:tcPr>
            <w:tcW w:w="655" w:type="dxa"/>
            <w:gridSpan w:val="2"/>
            <w:vMerge w:val="continue"/>
            <w:shd w:val="clear" w:color="auto" w:fill="auto"/>
            <w:vAlign w:val="center"/>
          </w:tcPr>
          <w:p w14:paraId="2DB1B919">
            <w:pPr>
              <w:pStyle w:val="4"/>
              <w:widowControl/>
              <w:numPr>
                <w:ilvl w:val="0"/>
                <w:numId w:val="14"/>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auto"/>
            <w:vAlign w:val="center"/>
          </w:tcPr>
          <w:p w14:paraId="0217A412">
            <w:pPr>
              <w:pStyle w:val="4"/>
              <w:widowControl/>
              <w:numPr>
                <w:ilvl w:val="0"/>
                <w:numId w:val="13"/>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auto"/>
            <w:vAlign w:val="center"/>
          </w:tcPr>
          <w:p w14:paraId="7508DA5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auto"/>
            <w:vAlign w:val="center"/>
          </w:tcPr>
          <w:p w14:paraId="7312AFE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《海南自由贸易港土地管理条例》（2023公布）</w:t>
            </w:r>
          </w:p>
        </w:tc>
        <w:tc>
          <w:tcPr>
            <w:tcW w:w="6956" w:type="dxa"/>
            <w:shd w:val="clear" w:color="auto" w:fill="auto"/>
            <w:vAlign w:val="center"/>
          </w:tcPr>
          <w:p w14:paraId="1385904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第七十三条  擅自将农民集体所有的土地通过出让、转让使用权或者出租等方式用于非农业建设，或者违反法律、法规规定，将集体经营性建设用地通过出让、出租等方式交由单位或者个人使用的，由县级以上人民政府自然资源和规划主管部门责令限期改正，没收违法所得，并处违法所得百分之十以上百分之三十以下的罚款。</w:t>
            </w:r>
          </w:p>
        </w:tc>
        <w:tc>
          <w:tcPr>
            <w:tcW w:w="840" w:type="dxa"/>
            <w:vMerge w:val="continue"/>
            <w:shd w:val="clear" w:color="auto" w:fill="auto"/>
            <w:vAlign w:val="center"/>
          </w:tcPr>
          <w:p w14:paraId="36638543">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auto"/>
            <w:vAlign w:val="center"/>
          </w:tcPr>
          <w:p w14:paraId="775DB5F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auto"/>
            <w:vAlign w:val="center"/>
          </w:tcPr>
          <w:p w14:paraId="7171312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499B9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491" w:hRule="atLeast"/>
          <w:jc w:val="center"/>
        </w:trPr>
        <w:tc>
          <w:tcPr>
            <w:tcW w:w="655" w:type="dxa"/>
            <w:gridSpan w:val="2"/>
            <w:vMerge w:val="restart"/>
            <w:shd w:val="clear" w:color="auto" w:fill="auto"/>
            <w:vAlign w:val="center"/>
          </w:tcPr>
          <w:p w14:paraId="26FEEBAC">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1276</w:t>
            </w:r>
          </w:p>
        </w:tc>
        <w:tc>
          <w:tcPr>
            <w:tcW w:w="671" w:type="dxa"/>
            <w:gridSpan w:val="2"/>
            <w:vMerge w:val="restart"/>
            <w:shd w:val="clear" w:color="auto" w:fill="auto"/>
            <w:vAlign w:val="center"/>
          </w:tcPr>
          <w:p w14:paraId="4A82E747">
            <w:pPr>
              <w:pStyle w:val="4"/>
              <w:widowControl/>
              <w:numPr>
                <w:ilvl w:val="0"/>
                <w:numId w:val="13"/>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restart"/>
            <w:shd w:val="clear" w:color="auto" w:fill="auto"/>
            <w:vAlign w:val="center"/>
          </w:tcPr>
          <w:p w14:paraId="20D9C93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对违反规定在临时使用的土地上修建永久性建筑物、构筑物的行政处罚</w:t>
            </w:r>
          </w:p>
        </w:tc>
        <w:tc>
          <w:tcPr>
            <w:tcW w:w="1278" w:type="dxa"/>
            <w:shd w:val="clear" w:color="auto" w:fill="auto"/>
            <w:vAlign w:val="center"/>
          </w:tcPr>
          <w:p w14:paraId="446CED1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《中华人民共和国土地管理法》（2019修正）</w:t>
            </w:r>
          </w:p>
        </w:tc>
        <w:tc>
          <w:tcPr>
            <w:tcW w:w="6956" w:type="dxa"/>
            <w:shd w:val="clear" w:color="auto" w:fill="auto"/>
            <w:vAlign w:val="center"/>
          </w:tcPr>
          <w:p w14:paraId="42677FD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第五十七条  建设项目施工和地质勘查需要临时使用国有土地或者农民集体所有的土地的，由县级以上人民政府自然资源主管部门批准。其中，在城市规划区内的临时用地，在报批前，应当先经有关城市规划行政主管部门同意。土地使用者应当根据土地权属，与有关自然资源主管部门或者农村集体经济组织、村民委员会签订临时使用土地合同，并按照合同的约定支付临时使用土地补偿费。</w:t>
            </w:r>
          </w:p>
          <w:p w14:paraId="5ACE8D8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临时使用土地的使用者应当按照临时使用土地合同约定的用途使用土地，并不得修建永久性建筑物。</w:t>
            </w:r>
          </w:p>
          <w:p w14:paraId="289646A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临时使用土地期限一般不超过二年。</w:t>
            </w:r>
          </w:p>
        </w:tc>
        <w:tc>
          <w:tcPr>
            <w:tcW w:w="840" w:type="dxa"/>
            <w:vMerge w:val="restart"/>
            <w:shd w:val="clear" w:color="auto" w:fill="auto"/>
            <w:vAlign w:val="center"/>
          </w:tcPr>
          <w:p w14:paraId="178019D5">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县级以上人民政府自然资源主管部门</w:t>
            </w:r>
          </w:p>
        </w:tc>
        <w:tc>
          <w:tcPr>
            <w:tcW w:w="990" w:type="dxa"/>
            <w:vMerge w:val="restart"/>
            <w:shd w:val="clear" w:color="auto" w:fill="auto"/>
            <w:vAlign w:val="center"/>
          </w:tcPr>
          <w:p w14:paraId="05AE301C">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auto"/>
            <w:vAlign w:val="center"/>
          </w:tcPr>
          <w:p w14:paraId="4B47C12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261E5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1553" w:hRule="atLeast"/>
          <w:jc w:val="center"/>
        </w:trPr>
        <w:tc>
          <w:tcPr>
            <w:tcW w:w="655" w:type="dxa"/>
            <w:gridSpan w:val="2"/>
            <w:vMerge w:val="continue"/>
            <w:shd w:val="clear" w:color="auto" w:fill="auto"/>
            <w:vAlign w:val="center"/>
          </w:tcPr>
          <w:p w14:paraId="4E531574">
            <w:pPr>
              <w:pStyle w:val="4"/>
              <w:widowControl/>
              <w:numPr>
                <w:ilvl w:val="0"/>
                <w:numId w:val="14"/>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auto"/>
            <w:vAlign w:val="center"/>
          </w:tcPr>
          <w:p w14:paraId="3B5DCD04">
            <w:pPr>
              <w:pStyle w:val="4"/>
              <w:widowControl/>
              <w:numPr>
                <w:ilvl w:val="0"/>
                <w:numId w:val="13"/>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auto"/>
            <w:vAlign w:val="center"/>
          </w:tcPr>
          <w:p w14:paraId="05A6296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auto"/>
            <w:vAlign w:val="center"/>
          </w:tcPr>
          <w:p w14:paraId="18A80D1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《中华人民共和国土地管理法实施条例》（2021修订）</w:t>
            </w:r>
          </w:p>
        </w:tc>
        <w:tc>
          <w:tcPr>
            <w:tcW w:w="6956" w:type="dxa"/>
            <w:shd w:val="clear" w:color="auto" w:fill="auto"/>
            <w:vAlign w:val="center"/>
          </w:tcPr>
          <w:p w14:paraId="79696E5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第五十二条  违反《土地管理法》第五十七条的规定，在临时使用的土地上修建永久性建筑物的，由县级以上人民政府自然资源主管部门责令限期拆除，按占用面积处土地复垦费5倍以上10倍以下的罚款；逾期不拆除的，由作出行政决定的机关依法申请人民法院强制执行。</w:t>
            </w:r>
          </w:p>
        </w:tc>
        <w:tc>
          <w:tcPr>
            <w:tcW w:w="840" w:type="dxa"/>
            <w:vMerge w:val="continue"/>
            <w:shd w:val="clear" w:color="auto" w:fill="auto"/>
            <w:vAlign w:val="center"/>
          </w:tcPr>
          <w:p w14:paraId="70DEB42C">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auto"/>
            <w:vAlign w:val="center"/>
          </w:tcPr>
          <w:p w14:paraId="53D5DF1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auto"/>
            <w:vAlign w:val="center"/>
          </w:tcPr>
          <w:p w14:paraId="104591D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46CE5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05" w:hRule="atLeast"/>
          <w:jc w:val="center"/>
        </w:trPr>
        <w:tc>
          <w:tcPr>
            <w:tcW w:w="655" w:type="dxa"/>
            <w:gridSpan w:val="2"/>
            <w:shd w:val="clear" w:color="auto" w:fill="auto"/>
            <w:vAlign w:val="center"/>
          </w:tcPr>
          <w:p w14:paraId="179A4750">
            <w:pPr>
              <w:pStyle w:val="4"/>
              <w:widowControl/>
              <w:numPr>
                <w:ilvl w:val="0"/>
                <w:numId w:val="0"/>
              </w:numPr>
              <w:spacing w:line="280" w:lineRule="exact"/>
              <w:ind w:left="0" w:leftChars="0" w:firstLine="0" w:firstLineChars="0"/>
              <w:jc w:val="both"/>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1277</w:t>
            </w:r>
          </w:p>
        </w:tc>
        <w:tc>
          <w:tcPr>
            <w:tcW w:w="671" w:type="dxa"/>
            <w:gridSpan w:val="2"/>
            <w:shd w:val="clear" w:color="auto" w:fill="auto"/>
            <w:vAlign w:val="center"/>
          </w:tcPr>
          <w:p w14:paraId="414AE19A">
            <w:pPr>
              <w:pStyle w:val="4"/>
              <w:widowControl/>
              <w:numPr>
                <w:ilvl w:val="0"/>
                <w:numId w:val="13"/>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shd w:val="clear" w:color="auto" w:fill="auto"/>
            <w:vAlign w:val="center"/>
          </w:tcPr>
          <w:p w14:paraId="500DD93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对占用基本农田从事的活动破坏基本农田，毁坏种植条件的行政处罚</w:t>
            </w:r>
          </w:p>
        </w:tc>
        <w:tc>
          <w:tcPr>
            <w:tcW w:w="1278" w:type="dxa"/>
            <w:shd w:val="clear" w:color="auto" w:fill="auto"/>
            <w:vAlign w:val="center"/>
          </w:tcPr>
          <w:p w14:paraId="7163B31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《基本农田保护条例》（2011修订）</w:t>
            </w:r>
          </w:p>
        </w:tc>
        <w:tc>
          <w:tcPr>
            <w:tcW w:w="6956" w:type="dxa"/>
            <w:shd w:val="clear" w:color="auto" w:fill="auto"/>
            <w:vAlign w:val="center"/>
          </w:tcPr>
          <w:p w14:paraId="289F357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第三十三条  违反本条例规定，占用基本农田建窑、建房、建坟、挖砂、采石、采矿、取土、堆放固体废弃物或者从事其他活动破坏基本农田，毁坏种植条件的，由县级以上人民政府土地行政主管部门责令改正或者治理，恢复原种植条件，处占用基本农田的耕地开垦费1倍以上2倍以下的罚款；构成犯罪的，依法追究刑事责任。</w:t>
            </w:r>
          </w:p>
        </w:tc>
        <w:tc>
          <w:tcPr>
            <w:tcW w:w="840" w:type="dxa"/>
            <w:shd w:val="clear" w:color="auto" w:fill="auto"/>
            <w:vAlign w:val="center"/>
          </w:tcPr>
          <w:p w14:paraId="58C8A5E6">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县级以上人民政府土地行政主管部门</w:t>
            </w:r>
          </w:p>
        </w:tc>
        <w:tc>
          <w:tcPr>
            <w:tcW w:w="990" w:type="dxa"/>
            <w:shd w:val="clear" w:color="auto" w:fill="auto"/>
            <w:vAlign w:val="center"/>
          </w:tcPr>
          <w:p w14:paraId="3FFE983E">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auto"/>
            <w:vAlign w:val="center"/>
          </w:tcPr>
          <w:p w14:paraId="7FED3D0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60E5B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658" w:hRule="atLeast"/>
          <w:jc w:val="center"/>
        </w:trPr>
        <w:tc>
          <w:tcPr>
            <w:tcW w:w="655" w:type="dxa"/>
            <w:gridSpan w:val="2"/>
            <w:shd w:val="clear" w:color="auto" w:fill="auto"/>
            <w:vAlign w:val="center"/>
          </w:tcPr>
          <w:p w14:paraId="245716E9">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1278</w:t>
            </w:r>
          </w:p>
        </w:tc>
        <w:tc>
          <w:tcPr>
            <w:tcW w:w="671" w:type="dxa"/>
            <w:gridSpan w:val="2"/>
            <w:shd w:val="clear" w:color="auto" w:fill="auto"/>
            <w:vAlign w:val="center"/>
          </w:tcPr>
          <w:p w14:paraId="30F9AD26">
            <w:pPr>
              <w:pStyle w:val="4"/>
              <w:widowControl/>
              <w:numPr>
                <w:ilvl w:val="0"/>
                <w:numId w:val="13"/>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shd w:val="clear" w:color="auto" w:fill="auto"/>
            <w:vAlign w:val="center"/>
          </w:tcPr>
          <w:p w14:paraId="28D7445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对占用永久基本农田的单位拒不履行土地开垦义务，被责令限期改正但逾期不改正的行政处罚</w:t>
            </w:r>
          </w:p>
        </w:tc>
        <w:tc>
          <w:tcPr>
            <w:tcW w:w="1278" w:type="dxa"/>
            <w:shd w:val="clear" w:color="auto" w:fill="auto"/>
            <w:vAlign w:val="center"/>
          </w:tcPr>
          <w:p w14:paraId="22EAA0A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《海南省永久基本农田保护规定》（2020修正）</w:t>
            </w:r>
          </w:p>
        </w:tc>
        <w:tc>
          <w:tcPr>
            <w:tcW w:w="6956" w:type="dxa"/>
            <w:shd w:val="clear" w:color="auto" w:fill="auto"/>
            <w:vAlign w:val="center"/>
          </w:tcPr>
          <w:p w14:paraId="202CFBC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第三十二条  违反本规定第十五条，占用永久基本农田的单位拒不履行土地开垦义务的，由县级以上人民政府自然资源主管部门责令限期改正；逾期不改正的，处土地开垦费一倍以上二倍以下的罚款。</w:t>
            </w:r>
          </w:p>
          <w:p w14:paraId="33FDAA9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第十五条  经依法批准非农业建设占用永久基本农田的，用地单位应当按照占补平衡、先补后占的原则，负责开垦与所占永久基本农田的数量和质量相当的耕地；没有条件开垦或者开垦的耕地不符合要求的，应当按照规定缴纳耕地开垦费，专款用于开垦新的耕地。开垦新耕地的费用应当列入建设项目投资成本预算。非农业建设占用永久基本农田的耕地开垦费标准由省人民政府规定。</w:t>
            </w:r>
          </w:p>
        </w:tc>
        <w:tc>
          <w:tcPr>
            <w:tcW w:w="840" w:type="dxa"/>
            <w:shd w:val="clear" w:color="auto" w:fill="auto"/>
            <w:vAlign w:val="center"/>
          </w:tcPr>
          <w:p w14:paraId="622C31C3">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县级以上人民政府自然资源主管部门</w:t>
            </w:r>
          </w:p>
        </w:tc>
        <w:tc>
          <w:tcPr>
            <w:tcW w:w="990" w:type="dxa"/>
            <w:shd w:val="clear" w:color="auto" w:fill="auto"/>
            <w:vAlign w:val="center"/>
          </w:tcPr>
          <w:p w14:paraId="7B0FCE2F">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auto"/>
            <w:vAlign w:val="center"/>
          </w:tcPr>
          <w:p w14:paraId="67D4EF8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5273D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auto"/>
            <w:vAlign w:val="center"/>
          </w:tcPr>
          <w:p w14:paraId="6006DD13">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1279</w:t>
            </w:r>
          </w:p>
        </w:tc>
        <w:tc>
          <w:tcPr>
            <w:tcW w:w="671" w:type="dxa"/>
            <w:gridSpan w:val="2"/>
            <w:shd w:val="clear" w:color="auto" w:fill="auto"/>
            <w:vAlign w:val="center"/>
          </w:tcPr>
          <w:p w14:paraId="22C714F6">
            <w:pPr>
              <w:pStyle w:val="4"/>
              <w:widowControl/>
              <w:numPr>
                <w:ilvl w:val="0"/>
                <w:numId w:val="13"/>
              </w:numPr>
              <w:spacing w:line="248"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shd w:val="clear" w:color="auto" w:fill="auto"/>
            <w:vAlign w:val="center"/>
          </w:tcPr>
          <w:p w14:paraId="551282BC">
            <w:pPr>
              <w:widowControl/>
              <w:spacing w:line="248"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对破坏永久基本农田、毁坏种植条件的行政处罚</w:t>
            </w:r>
          </w:p>
        </w:tc>
        <w:tc>
          <w:tcPr>
            <w:tcW w:w="1278" w:type="dxa"/>
            <w:shd w:val="clear" w:color="auto" w:fill="auto"/>
            <w:vAlign w:val="center"/>
          </w:tcPr>
          <w:p w14:paraId="63F32325">
            <w:pPr>
              <w:widowControl/>
              <w:spacing w:line="248"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《海南省永久基本农田保护规定》（2020修正）</w:t>
            </w:r>
          </w:p>
        </w:tc>
        <w:tc>
          <w:tcPr>
            <w:tcW w:w="6956" w:type="dxa"/>
            <w:shd w:val="clear" w:color="auto" w:fill="auto"/>
            <w:vAlign w:val="center"/>
          </w:tcPr>
          <w:p w14:paraId="7FEF2F91">
            <w:pPr>
              <w:widowControl/>
              <w:spacing w:line="248"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第三十四条第一款  违反本规定第十九条，破坏永久基本农田、毁坏种植条件的，由县级以上人民政府自然资源主管部门区别下列不同情形给予行政处罚：</w:t>
            </w:r>
          </w:p>
          <w:p w14:paraId="61F1323C">
            <w:pPr>
              <w:widowControl/>
              <w:spacing w:line="248"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（一）被破坏的永久基本农田可以恢复原种植条件的，责令限期恢复，并处占用永久基本农田的耕地开垦费一倍的罚款；</w:t>
            </w:r>
          </w:p>
          <w:p w14:paraId="416DE5F2">
            <w:pPr>
              <w:widowControl/>
              <w:spacing w:line="248"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（二）被破坏的永久基本农田无法恢复原种植条件的，处占用永久基本农田的耕地开垦费二倍的罚款。</w:t>
            </w:r>
          </w:p>
          <w:p w14:paraId="42C54A51">
            <w:pPr>
              <w:widowControl/>
              <w:spacing w:line="248"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第十九条  禁止下列破坏永久基本农田的行为：</w:t>
            </w:r>
          </w:p>
          <w:p w14:paraId="759E13DA">
            <w:pPr>
              <w:widowControl/>
              <w:spacing w:line="248"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（一）建坟、建窑、建房；</w:t>
            </w:r>
          </w:p>
          <w:p w14:paraId="60DB5AAE">
            <w:pPr>
              <w:widowControl/>
              <w:spacing w:line="248"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（二）挖砂、采石、采矿、取土；</w:t>
            </w:r>
          </w:p>
          <w:p w14:paraId="5B58C19E">
            <w:pPr>
              <w:widowControl/>
              <w:spacing w:line="248"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（三）排放造成污染的废水、废气及堆放固体废弃物；</w:t>
            </w:r>
          </w:p>
          <w:p w14:paraId="75B7361A">
            <w:pPr>
              <w:widowControl/>
              <w:spacing w:line="248"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（四）人为造成海水浸渍使永久基本农田盐碱化；</w:t>
            </w:r>
          </w:p>
          <w:p w14:paraId="474547FD">
            <w:pPr>
              <w:widowControl/>
              <w:spacing w:line="248"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（五）侵占或者损坏永久基本农田基础设施；</w:t>
            </w:r>
          </w:p>
          <w:p w14:paraId="6CA5052D">
            <w:pPr>
              <w:widowControl/>
              <w:spacing w:line="248"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（六）其他破坏永久基本农田的行为。</w:t>
            </w:r>
          </w:p>
        </w:tc>
        <w:tc>
          <w:tcPr>
            <w:tcW w:w="840" w:type="dxa"/>
            <w:shd w:val="clear" w:color="auto" w:fill="auto"/>
            <w:vAlign w:val="center"/>
          </w:tcPr>
          <w:p w14:paraId="60A7930B">
            <w:pPr>
              <w:widowControl/>
              <w:spacing w:line="248"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县级以上人民政府自然资源主管部门</w:t>
            </w:r>
          </w:p>
        </w:tc>
        <w:tc>
          <w:tcPr>
            <w:tcW w:w="990" w:type="dxa"/>
            <w:shd w:val="clear" w:color="auto" w:fill="auto"/>
            <w:vAlign w:val="center"/>
          </w:tcPr>
          <w:p w14:paraId="23031F4D">
            <w:pPr>
              <w:widowControl/>
              <w:spacing w:line="248"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auto"/>
            <w:vAlign w:val="center"/>
          </w:tcPr>
          <w:p w14:paraId="203A2CAD">
            <w:pPr>
              <w:widowControl/>
              <w:spacing w:line="248"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78577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auto"/>
            <w:vAlign w:val="center"/>
          </w:tcPr>
          <w:p w14:paraId="294D8144">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1280</w:t>
            </w:r>
          </w:p>
        </w:tc>
        <w:tc>
          <w:tcPr>
            <w:tcW w:w="671" w:type="dxa"/>
            <w:gridSpan w:val="2"/>
            <w:shd w:val="clear" w:color="auto" w:fill="auto"/>
            <w:vAlign w:val="center"/>
          </w:tcPr>
          <w:p w14:paraId="727C04FB">
            <w:pPr>
              <w:pStyle w:val="4"/>
              <w:widowControl/>
              <w:numPr>
                <w:ilvl w:val="0"/>
                <w:numId w:val="13"/>
              </w:numPr>
              <w:spacing w:line="248"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shd w:val="clear" w:color="auto" w:fill="auto"/>
            <w:vAlign w:val="center"/>
          </w:tcPr>
          <w:p w14:paraId="38C674FD">
            <w:pPr>
              <w:widowControl/>
              <w:spacing w:line="248"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对接受调查的单位和个人有拒绝或者阻挠土地调查人员依法进行调查等行为的行政处罚</w:t>
            </w:r>
          </w:p>
        </w:tc>
        <w:tc>
          <w:tcPr>
            <w:tcW w:w="1278" w:type="dxa"/>
            <w:shd w:val="clear" w:color="auto" w:fill="auto"/>
            <w:vAlign w:val="center"/>
          </w:tcPr>
          <w:p w14:paraId="2F5F0097">
            <w:pPr>
              <w:widowControl/>
              <w:spacing w:line="248"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《土地调查条例》（2018修订）</w:t>
            </w:r>
          </w:p>
        </w:tc>
        <w:tc>
          <w:tcPr>
            <w:tcW w:w="6956" w:type="dxa"/>
            <w:shd w:val="clear" w:color="auto" w:fill="auto"/>
            <w:vAlign w:val="center"/>
          </w:tcPr>
          <w:p w14:paraId="7AFD4864">
            <w:pPr>
              <w:widowControl/>
              <w:spacing w:line="248"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第三十二条  接受调查的单位和个人有下列行为之一的，由县级以上人民政府国土资源主管部门责令限期改正，可以处5万元以下的罚款；构成违反治安管理行为的，由公安机关依法给予治安管理处罚；构成犯罪的，依法追究刑事责任：</w:t>
            </w:r>
          </w:p>
          <w:p w14:paraId="7B3C13D2">
            <w:pPr>
              <w:widowControl/>
              <w:spacing w:line="248"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（一）拒绝或者阻挠土地调查人员依法进行调查的；</w:t>
            </w:r>
          </w:p>
          <w:p w14:paraId="70F3413E">
            <w:pPr>
              <w:widowControl/>
              <w:spacing w:line="248"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（二）提供虚假调查资料的；</w:t>
            </w:r>
          </w:p>
          <w:p w14:paraId="2C9559F6">
            <w:pPr>
              <w:widowControl/>
              <w:spacing w:line="248"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（三）拒绝提供调查资料的；</w:t>
            </w:r>
          </w:p>
          <w:p w14:paraId="06C3B778">
            <w:pPr>
              <w:widowControl/>
              <w:spacing w:line="248"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（四）转移、隐匿、篡改、毁弃原始记录、土地登记簿等相关资料的。</w:t>
            </w:r>
          </w:p>
        </w:tc>
        <w:tc>
          <w:tcPr>
            <w:tcW w:w="840" w:type="dxa"/>
            <w:shd w:val="clear" w:color="auto" w:fill="auto"/>
            <w:vAlign w:val="center"/>
          </w:tcPr>
          <w:p w14:paraId="1FA5923B">
            <w:pPr>
              <w:widowControl/>
              <w:spacing w:line="248"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县级以上人民政府国土资源主管部门</w:t>
            </w:r>
          </w:p>
        </w:tc>
        <w:tc>
          <w:tcPr>
            <w:tcW w:w="990" w:type="dxa"/>
            <w:shd w:val="clear" w:color="auto" w:fill="auto"/>
            <w:vAlign w:val="center"/>
          </w:tcPr>
          <w:p w14:paraId="44DC3FAD">
            <w:pPr>
              <w:widowControl/>
              <w:spacing w:line="248"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auto"/>
            <w:vAlign w:val="center"/>
          </w:tcPr>
          <w:p w14:paraId="18052719">
            <w:pPr>
              <w:widowControl/>
              <w:spacing w:line="248"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13897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auto"/>
            <w:vAlign w:val="center"/>
          </w:tcPr>
          <w:p w14:paraId="469D7BAD">
            <w:pPr>
              <w:pStyle w:val="4"/>
              <w:widowControl/>
              <w:numPr>
                <w:ilvl w:val="0"/>
                <w:numId w:val="0"/>
              </w:numPr>
              <w:spacing w:line="248"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1281</w:t>
            </w:r>
          </w:p>
        </w:tc>
        <w:tc>
          <w:tcPr>
            <w:tcW w:w="671" w:type="dxa"/>
            <w:gridSpan w:val="2"/>
            <w:shd w:val="clear" w:color="auto" w:fill="auto"/>
            <w:vAlign w:val="center"/>
          </w:tcPr>
          <w:p w14:paraId="4FB9D10B">
            <w:pPr>
              <w:pStyle w:val="4"/>
              <w:widowControl/>
              <w:numPr>
                <w:ilvl w:val="0"/>
                <w:numId w:val="13"/>
              </w:numPr>
              <w:spacing w:line="248"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shd w:val="clear" w:color="auto" w:fill="auto"/>
            <w:vAlign w:val="center"/>
          </w:tcPr>
          <w:p w14:paraId="6B9A4A4F">
            <w:pPr>
              <w:widowControl/>
              <w:spacing w:line="248"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对《土地复垦条例》施行前已经办理建设用地手续或者领取采矿许可证，《土地复垦条例》施行后继续从事生产建设活动造成土地损毁的土地复垦义务人未按照规定补充编制土地复垦方案的行政处罚</w:t>
            </w:r>
          </w:p>
        </w:tc>
        <w:tc>
          <w:tcPr>
            <w:tcW w:w="1278" w:type="dxa"/>
            <w:shd w:val="clear" w:color="auto" w:fill="auto"/>
            <w:vAlign w:val="center"/>
          </w:tcPr>
          <w:p w14:paraId="5C1C169D">
            <w:pPr>
              <w:widowControl/>
              <w:spacing w:line="248"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《土地复垦条例》（2011公布）</w:t>
            </w:r>
          </w:p>
        </w:tc>
        <w:tc>
          <w:tcPr>
            <w:tcW w:w="6956" w:type="dxa"/>
            <w:shd w:val="clear" w:color="auto" w:fill="auto"/>
            <w:vAlign w:val="center"/>
          </w:tcPr>
          <w:p w14:paraId="5A9D619B">
            <w:pPr>
              <w:widowControl/>
              <w:spacing w:line="248"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第三十七条  本条例施行前已经办理建设用地手续或者领取采矿许可证，本条例施行后继续从事生产建设活动造成土地损毁的土地复垦义务人未按照规定补充编制土地复垦方案的，由县级以上地方人民政府国土资源主管部门责令限期改正；逾期不改正的，处10万元以上20万元以下的罚款。</w:t>
            </w:r>
          </w:p>
        </w:tc>
        <w:tc>
          <w:tcPr>
            <w:tcW w:w="840" w:type="dxa"/>
            <w:shd w:val="clear" w:color="auto" w:fill="auto"/>
            <w:vAlign w:val="center"/>
          </w:tcPr>
          <w:p w14:paraId="22B416B5">
            <w:pPr>
              <w:widowControl/>
              <w:spacing w:line="248"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县级以上地方人民政府国土资源主管部门</w:t>
            </w:r>
          </w:p>
        </w:tc>
        <w:tc>
          <w:tcPr>
            <w:tcW w:w="990" w:type="dxa"/>
            <w:shd w:val="clear" w:color="auto" w:fill="auto"/>
            <w:vAlign w:val="center"/>
          </w:tcPr>
          <w:p w14:paraId="763E0720">
            <w:pPr>
              <w:widowControl/>
              <w:spacing w:line="248"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auto"/>
            <w:vAlign w:val="center"/>
          </w:tcPr>
          <w:p w14:paraId="3811BEC7">
            <w:pPr>
              <w:widowControl/>
              <w:spacing w:line="248"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0699E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 w:hRule="atLeast"/>
          <w:jc w:val="center"/>
        </w:trPr>
        <w:tc>
          <w:tcPr>
            <w:tcW w:w="655" w:type="dxa"/>
            <w:gridSpan w:val="2"/>
            <w:vMerge w:val="restart"/>
            <w:shd w:val="clear" w:color="auto" w:fill="auto"/>
            <w:vAlign w:val="center"/>
          </w:tcPr>
          <w:p w14:paraId="42D49C48">
            <w:pPr>
              <w:pStyle w:val="4"/>
              <w:widowControl/>
              <w:numPr>
                <w:ilvl w:val="0"/>
                <w:numId w:val="0"/>
              </w:numPr>
              <w:spacing w:line="262"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1282</w:t>
            </w:r>
          </w:p>
        </w:tc>
        <w:tc>
          <w:tcPr>
            <w:tcW w:w="671" w:type="dxa"/>
            <w:gridSpan w:val="2"/>
            <w:vMerge w:val="restart"/>
            <w:shd w:val="clear" w:color="auto" w:fill="auto"/>
            <w:vAlign w:val="center"/>
          </w:tcPr>
          <w:p w14:paraId="6D1D5837">
            <w:pPr>
              <w:pStyle w:val="4"/>
              <w:widowControl/>
              <w:numPr>
                <w:ilvl w:val="0"/>
                <w:numId w:val="13"/>
              </w:numPr>
              <w:spacing w:line="256"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restart"/>
            <w:shd w:val="clear" w:color="auto" w:fill="auto"/>
            <w:vAlign w:val="center"/>
          </w:tcPr>
          <w:p w14:paraId="44B233A8">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对土地复垦义务人未按照规定将土地复垦费用列入生产成本或者建设项目总投资的行政处罚</w:t>
            </w:r>
          </w:p>
        </w:tc>
        <w:tc>
          <w:tcPr>
            <w:tcW w:w="1278" w:type="dxa"/>
            <w:shd w:val="clear" w:color="auto" w:fill="auto"/>
            <w:vAlign w:val="center"/>
          </w:tcPr>
          <w:p w14:paraId="55FAC8AF">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《土地复垦条例》（2011公布）</w:t>
            </w:r>
          </w:p>
        </w:tc>
        <w:tc>
          <w:tcPr>
            <w:tcW w:w="6956" w:type="dxa"/>
            <w:shd w:val="clear" w:color="auto" w:fill="auto"/>
            <w:vAlign w:val="center"/>
          </w:tcPr>
          <w:p w14:paraId="70E06656">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第三十八条  土地复垦义务人未按照规定将土地复垦费用列入生产成本或者建设项目总投资的，由县级以上地方人民政府国土资源主管部门责令限期改正；逾期不改正的，处10万元以上50万元以下的罚款。</w:t>
            </w:r>
          </w:p>
        </w:tc>
        <w:tc>
          <w:tcPr>
            <w:tcW w:w="840" w:type="dxa"/>
            <w:vMerge w:val="restart"/>
            <w:shd w:val="clear" w:color="auto" w:fill="auto"/>
            <w:vAlign w:val="center"/>
          </w:tcPr>
          <w:p w14:paraId="7EAC8C08">
            <w:pPr>
              <w:widowControl/>
              <w:spacing w:line="256"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县级以上地方人民政府国土资源主管部门</w:t>
            </w:r>
          </w:p>
        </w:tc>
        <w:tc>
          <w:tcPr>
            <w:tcW w:w="990" w:type="dxa"/>
            <w:vMerge w:val="restart"/>
            <w:shd w:val="clear" w:color="auto" w:fill="auto"/>
            <w:vAlign w:val="center"/>
          </w:tcPr>
          <w:p w14:paraId="30FCE87D">
            <w:pPr>
              <w:widowControl/>
              <w:spacing w:line="256"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auto"/>
            <w:vAlign w:val="center"/>
          </w:tcPr>
          <w:p w14:paraId="5A266A49">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17599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 w:hRule="atLeast"/>
          <w:jc w:val="center"/>
        </w:trPr>
        <w:tc>
          <w:tcPr>
            <w:tcW w:w="655" w:type="dxa"/>
            <w:gridSpan w:val="2"/>
            <w:vMerge w:val="continue"/>
            <w:shd w:val="clear" w:color="auto" w:fill="auto"/>
            <w:vAlign w:val="center"/>
          </w:tcPr>
          <w:p w14:paraId="2AC53463">
            <w:pPr>
              <w:pStyle w:val="4"/>
              <w:widowControl/>
              <w:numPr>
                <w:ilvl w:val="0"/>
                <w:numId w:val="14"/>
              </w:numPr>
              <w:spacing w:line="256"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auto"/>
            <w:vAlign w:val="center"/>
          </w:tcPr>
          <w:p w14:paraId="12213C72">
            <w:pPr>
              <w:pStyle w:val="4"/>
              <w:widowControl/>
              <w:numPr>
                <w:ilvl w:val="0"/>
                <w:numId w:val="13"/>
              </w:numPr>
              <w:spacing w:line="256"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auto"/>
            <w:vAlign w:val="center"/>
          </w:tcPr>
          <w:p w14:paraId="7521A7BA">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auto"/>
            <w:vAlign w:val="center"/>
          </w:tcPr>
          <w:p w14:paraId="39FAE2D2">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《土地复垦条例实施办法》（2019修正）</w:t>
            </w:r>
          </w:p>
        </w:tc>
        <w:tc>
          <w:tcPr>
            <w:tcW w:w="6956" w:type="dxa"/>
            <w:shd w:val="clear" w:color="auto" w:fill="auto"/>
            <w:vAlign w:val="center"/>
          </w:tcPr>
          <w:p w14:paraId="3D135F3E">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第五十一条  土地复垦义务人未按照本办法第十六条、第十七条、第十八条、第十九条规定预存土地复垦费用的，由县级以上自然资源主管部门责令限期改正；逾期不改正的，依照条例第三十八条规定处罚。</w:t>
            </w:r>
          </w:p>
          <w:p w14:paraId="0FC14E92">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第十六条  土地复垦义务人应当按照条例第十五条规定的要求，与损毁土地所在地县级自然资源主管部门在双方约定的银行建立土地复垦费用专门账户，按照土地复垦方案确定的资金数额，在土地复垦费用专门账户中足额预存土地复垦费用。</w:t>
            </w:r>
          </w:p>
          <w:p w14:paraId="18E6441A">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预存的土地复垦费用遵循</w:t>
            </w:r>
            <w:r>
              <w:rPr>
                <w:rFonts w:hint="eastAsia" w:ascii="Times New Roman" w:hAnsi="Times New Roman" w:eastAsia="宋体" w:cs="Times New Roman"/>
                <w:color w:val="000000" w:themeColor="text1"/>
                <w:kern w:val="0"/>
                <w:sz w:val="18"/>
                <w:szCs w:val="18"/>
                <w:highlight w:val="none"/>
                <w14:textFill>
                  <w14:solidFill>
                    <w14:schemeClr w14:val="tx1"/>
                  </w14:solidFill>
                </w14:textFill>
              </w:rPr>
              <w:t>“</w:t>
            </w:r>
            <w:r>
              <w:rPr>
                <w:rFonts w:ascii="Times New Roman" w:hAnsi="Times New Roman" w:eastAsia="宋体" w:cs="Times New Roman"/>
                <w:color w:val="000000" w:themeColor="text1"/>
                <w:kern w:val="0"/>
                <w:sz w:val="18"/>
                <w:szCs w:val="18"/>
                <w:highlight w:val="none"/>
                <w14:textFill>
                  <w14:solidFill>
                    <w14:schemeClr w14:val="tx1"/>
                  </w14:solidFill>
                </w14:textFill>
              </w:rPr>
              <w:t>土地复垦义务人所有，自然资源主管部门监管，专户储存专款使用</w:t>
            </w:r>
            <w:r>
              <w:rPr>
                <w:rFonts w:hint="eastAsia" w:ascii="Times New Roman" w:hAnsi="Times New Roman" w:eastAsia="宋体" w:cs="Times New Roman"/>
                <w:color w:val="000000" w:themeColor="text1"/>
                <w:kern w:val="0"/>
                <w:sz w:val="18"/>
                <w:szCs w:val="18"/>
                <w:highlight w:val="none"/>
                <w14:textFill>
                  <w14:solidFill>
                    <w14:schemeClr w14:val="tx1"/>
                  </w14:solidFill>
                </w14:textFill>
              </w:rPr>
              <w:t>”</w:t>
            </w:r>
            <w:r>
              <w:rPr>
                <w:rFonts w:ascii="Times New Roman" w:hAnsi="Times New Roman" w:eastAsia="宋体" w:cs="Times New Roman"/>
                <w:color w:val="000000" w:themeColor="text1"/>
                <w:kern w:val="0"/>
                <w:sz w:val="18"/>
                <w:szCs w:val="18"/>
                <w:highlight w:val="none"/>
                <w14:textFill>
                  <w14:solidFill>
                    <w14:schemeClr w14:val="tx1"/>
                  </w14:solidFill>
                </w14:textFill>
              </w:rPr>
              <w:t>的原则。</w:t>
            </w:r>
          </w:p>
          <w:p w14:paraId="4F571F99">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第十七条  土地复垦义务人应当与损毁土地所在地县级自然资源主管部门、银行共同签订土地复垦费用使用监管协议，按照本办法规定的原则明确土地复垦费用预存和使用的时间、数额、程序、条件和违约责任等。</w:t>
            </w:r>
          </w:p>
          <w:p w14:paraId="31714629">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土地复垦费用使用监管协议对当事人具有法律效力。</w:t>
            </w:r>
          </w:p>
          <w:p w14:paraId="73B9351A">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第十八条  土地复垦义务人应当在项目动工前一个月内预存土地复垦费用。</w:t>
            </w:r>
          </w:p>
          <w:p w14:paraId="54A834BF">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土地复垦义务人按照本办法第七条规定补充编制土地复垦方案的，应当在土地复垦方案通过审查后一个月内预存土地复垦费用。</w:t>
            </w:r>
          </w:p>
          <w:p w14:paraId="7DDA0878">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土地复垦义务人按照本办法第十三条规定修改土地复垦方案后，已经预存的土地复垦费用不足的，应当在土地复垦方案通过审查后一个月内补齐差额费用。</w:t>
            </w:r>
          </w:p>
          <w:p w14:paraId="5E352768">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第十九条  土地复垦费用预存实行一次性预存和分期预存两种方式。</w:t>
            </w:r>
          </w:p>
          <w:p w14:paraId="5C3FA2FA">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生产建设周期在三年以下的项目，应当一次性全额预存土地复垦费用。</w:t>
            </w:r>
          </w:p>
          <w:p w14:paraId="7A137D1D">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生产建设周期在三年以上的项目，可以分期预存土地复垦费用，但第一次预存的数额不得少于土地复垦费用总金额的百分之二十。余额按照土地复垦方案确定的土地复垦费用预存计划预存，在生产建设活动结束前一年预存完毕。</w:t>
            </w:r>
          </w:p>
        </w:tc>
        <w:tc>
          <w:tcPr>
            <w:tcW w:w="840" w:type="dxa"/>
            <w:vMerge w:val="continue"/>
            <w:shd w:val="clear" w:color="auto" w:fill="auto"/>
            <w:vAlign w:val="center"/>
          </w:tcPr>
          <w:p w14:paraId="3CDD2DAE">
            <w:pPr>
              <w:widowControl/>
              <w:spacing w:line="256"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auto"/>
            <w:vAlign w:val="center"/>
          </w:tcPr>
          <w:p w14:paraId="587B03E1">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auto"/>
            <w:vAlign w:val="center"/>
          </w:tcPr>
          <w:p w14:paraId="6E823186">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47E40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auto"/>
            <w:vAlign w:val="center"/>
          </w:tcPr>
          <w:p w14:paraId="6B0F89E7">
            <w:pPr>
              <w:pStyle w:val="4"/>
              <w:widowControl/>
              <w:numPr>
                <w:ilvl w:val="0"/>
                <w:numId w:val="0"/>
              </w:numPr>
              <w:spacing w:line="262"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1283</w:t>
            </w:r>
          </w:p>
        </w:tc>
        <w:tc>
          <w:tcPr>
            <w:tcW w:w="671" w:type="dxa"/>
            <w:gridSpan w:val="2"/>
            <w:shd w:val="clear" w:color="auto" w:fill="auto"/>
            <w:vAlign w:val="center"/>
          </w:tcPr>
          <w:p w14:paraId="09530F09">
            <w:pPr>
              <w:pStyle w:val="4"/>
              <w:widowControl/>
              <w:numPr>
                <w:ilvl w:val="0"/>
                <w:numId w:val="13"/>
              </w:numPr>
              <w:spacing w:line="256"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shd w:val="clear" w:color="auto" w:fill="auto"/>
            <w:vAlign w:val="center"/>
          </w:tcPr>
          <w:p w14:paraId="10EF77B6">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对土地复垦义务人未按照规定对拟损毁的耕地、林地、牧草地进行表土剥离，被责令限期改正但逾期不改正的行政处罚</w:t>
            </w:r>
          </w:p>
        </w:tc>
        <w:tc>
          <w:tcPr>
            <w:tcW w:w="1278" w:type="dxa"/>
            <w:shd w:val="clear" w:color="auto" w:fill="auto"/>
            <w:vAlign w:val="center"/>
          </w:tcPr>
          <w:p w14:paraId="08663793">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《土地复垦条例》（2011公布）</w:t>
            </w:r>
          </w:p>
        </w:tc>
        <w:tc>
          <w:tcPr>
            <w:tcW w:w="6956" w:type="dxa"/>
            <w:shd w:val="clear" w:color="auto" w:fill="auto"/>
            <w:vAlign w:val="center"/>
          </w:tcPr>
          <w:p w14:paraId="08F72A8C">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第三十九条  土地复垦义务人未按照规定对拟损毁的耕地、林地、牧草地进行表土剥离，由县级以上地方人民政府国土资源主管部门责令限期改正；逾期不改正的，按照应当进行表土剥离的土地面积处每公顷1万元的罚款。</w:t>
            </w:r>
          </w:p>
        </w:tc>
        <w:tc>
          <w:tcPr>
            <w:tcW w:w="840" w:type="dxa"/>
            <w:shd w:val="clear" w:color="auto" w:fill="auto"/>
            <w:vAlign w:val="center"/>
          </w:tcPr>
          <w:p w14:paraId="72EC740E">
            <w:pPr>
              <w:widowControl/>
              <w:spacing w:line="256"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县级以上地方人民政府国土资源主管部门</w:t>
            </w:r>
          </w:p>
        </w:tc>
        <w:tc>
          <w:tcPr>
            <w:tcW w:w="990" w:type="dxa"/>
            <w:shd w:val="clear" w:color="auto" w:fill="auto"/>
            <w:vAlign w:val="center"/>
          </w:tcPr>
          <w:p w14:paraId="3CD786C6">
            <w:pPr>
              <w:widowControl/>
              <w:spacing w:line="256"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auto"/>
            <w:vAlign w:val="center"/>
          </w:tcPr>
          <w:p w14:paraId="723F768E">
            <w:pPr>
              <w:widowControl/>
              <w:spacing w:line="256"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3E0BD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897" w:hRule="atLeast"/>
          <w:jc w:val="center"/>
        </w:trPr>
        <w:tc>
          <w:tcPr>
            <w:tcW w:w="655" w:type="dxa"/>
            <w:gridSpan w:val="2"/>
            <w:vMerge w:val="restart"/>
            <w:shd w:val="clear" w:color="auto" w:fill="auto"/>
            <w:vAlign w:val="center"/>
          </w:tcPr>
          <w:p w14:paraId="0340AE57">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1284</w:t>
            </w:r>
          </w:p>
        </w:tc>
        <w:tc>
          <w:tcPr>
            <w:tcW w:w="671" w:type="dxa"/>
            <w:gridSpan w:val="2"/>
            <w:vMerge w:val="restart"/>
            <w:shd w:val="clear" w:color="auto" w:fill="auto"/>
            <w:vAlign w:val="center"/>
          </w:tcPr>
          <w:p w14:paraId="7806605E">
            <w:pPr>
              <w:pStyle w:val="4"/>
              <w:widowControl/>
              <w:numPr>
                <w:ilvl w:val="0"/>
                <w:numId w:val="13"/>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restart"/>
            <w:shd w:val="clear" w:color="auto" w:fill="auto"/>
            <w:vAlign w:val="center"/>
          </w:tcPr>
          <w:p w14:paraId="6A8276E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对土地复垦义务人未按照规定报告土地损毁情况、土地复垦费用使用情况或者土地复垦工程实施情况，被责令限期改正但逾期不改正的行政处罚</w:t>
            </w:r>
          </w:p>
        </w:tc>
        <w:tc>
          <w:tcPr>
            <w:tcW w:w="1278" w:type="dxa"/>
            <w:shd w:val="clear" w:color="auto" w:fill="auto"/>
            <w:vAlign w:val="center"/>
          </w:tcPr>
          <w:p w14:paraId="1B1A16E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《土地复垦条例》（2011公布）</w:t>
            </w:r>
          </w:p>
        </w:tc>
        <w:tc>
          <w:tcPr>
            <w:tcW w:w="6956" w:type="dxa"/>
            <w:shd w:val="clear" w:color="auto" w:fill="auto"/>
            <w:vAlign w:val="center"/>
          </w:tcPr>
          <w:p w14:paraId="32A0C25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第四十一条  土地复垦义务人未按照规定报告土地损毁情况、土地复垦费用使用情况或者土地复垦工程实施情况的，由县级以上地方人民政府国土资源主管部门责令限期改正；逾期不改正的，处2万元以上5万元以下的罚款。</w:t>
            </w:r>
          </w:p>
        </w:tc>
        <w:tc>
          <w:tcPr>
            <w:tcW w:w="840" w:type="dxa"/>
            <w:vMerge w:val="restart"/>
            <w:shd w:val="clear" w:color="auto" w:fill="auto"/>
            <w:vAlign w:val="center"/>
          </w:tcPr>
          <w:p w14:paraId="0C4366F0">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县级以上地方人民政府国土资源主管部门</w:t>
            </w:r>
          </w:p>
        </w:tc>
        <w:tc>
          <w:tcPr>
            <w:tcW w:w="990" w:type="dxa"/>
            <w:vMerge w:val="restart"/>
            <w:shd w:val="clear" w:color="auto" w:fill="auto"/>
            <w:vAlign w:val="center"/>
          </w:tcPr>
          <w:p w14:paraId="4DCF5B3B">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auto"/>
            <w:vAlign w:val="center"/>
          </w:tcPr>
          <w:p w14:paraId="0F1C930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7E7F6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3440" w:hRule="atLeast"/>
          <w:jc w:val="center"/>
        </w:trPr>
        <w:tc>
          <w:tcPr>
            <w:tcW w:w="655" w:type="dxa"/>
            <w:gridSpan w:val="2"/>
            <w:vMerge w:val="continue"/>
            <w:shd w:val="clear" w:color="auto" w:fill="auto"/>
            <w:vAlign w:val="center"/>
          </w:tcPr>
          <w:p w14:paraId="71B3E62E">
            <w:pPr>
              <w:pStyle w:val="4"/>
              <w:widowControl/>
              <w:numPr>
                <w:ilvl w:val="0"/>
                <w:numId w:val="14"/>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auto"/>
            <w:vAlign w:val="center"/>
          </w:tcPr>
          <w:p w14:paraId="1C50BE3B">
            <w:pPr>
              <w:pStyle w:val="4"/>
              <w:widowControl/>
              <w:numPr>
                <w:ilvl w:val="0"/>
                <w:numId w:val="13"/>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auto"/>
            <w:vAlign w:val="center"/>
          </w:tcPr>
          <w:p w14:paraId="463C9D7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auto"/>
            <w:vAlign w:val="center"/>
          </w:tcPr>
          <w:p w14:paraId="3A9A1C3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《土地复垦条例实施办法》（2019修正）</w:t>
            </w:r>
          </w:p>
        </w:tc>
        <w:tc>
          <w:tcPr>
            <w:tcW w:w="6956" w:type="dxa"/>
            <w:shd w:val="clear" w:color="auto" w:fill="auto"/>
            <w:vAlign w:val="center"/>
          </w:tcPr>
          <w:p w14:paraId="2AA650D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第五十条  土地复垦义务人未按照本办法第十五条规定将土地复垦方案、土地复垦规划设计报所在地县级自然资源主管部门备案的，由县级以上地方自然资源主管部门责令限期改正；逾期不改正的，依照条例第四十一条规定处罚。</w:t>
            </w:r>
          </w:p>
          <w:p w14:paraId="01D2109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第五十二条  土地复垦义务人未按照本办法第二十五条规定开展土地复垦质量控制和采取管护措施的，由县级以上地方自然资源主管部门责令限期改正；逾期不改正的，依照条例第四十一条规定处罚。</w:t>
            </w:r>
          </w:p>
          <w:p w14:paraId="5475F95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第十五条  土地复垦义务人在实施土地复垦工程前，应当依据审查通过的土地复垦方案进行土地复垦规划设计，将土地复垦方案和土地复垦规划设计一并报所在地县级自然资源主管部门备案。</w:t>
            </w:r>
          </w:p>
          <w:p w14:paraId="3EBDD49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第二十五条  土地复垦义务人应当对生产建设活动损毁土地的规模、程度和复垦过程中土地复垦工程质量、土地复垦效果等实施全程控制，并对验收合格后的复垦土地采取管护措施，保证土地复垦效果。</w:t>
            </w:r>
          </w:p>
        </w:tc>
        <w:tc>
          <w:tcPr>
            <w:tcW w:w="840" w:type="dxa"/>
            <w:vMerge w:val="continue"/>
            <w:shd w:val="clear" w:color="auto" w:fill="auto"/>
            <w:vAlign w:val="center"/>
          </w:tcPr>
          <w:p w14:paraId="18C3A25F">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auto"/>
            <w:vAlign w:val="center"/>
          </w:tcPr>
          <w:p w14:paraId="5076283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auto"/>
            <w:vAlign w:val="center"/>
          </w:tcPr>
          <w:p w14:paraId="4645FF2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66B02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1259" w:hRule="atLeast"/>
          <w:jc w:val="center"/>
        </w:trPr>
        <w:tc>
          <w:tcPr>
            <w:tcW w:w="655" w:type="dxa"/>
            <w:gridSpan w:val="2"/>
            <w:vMerge w:val="restart"/>
            <w:shd w:val="clear" w:color="auto" w:fill="auto"/>
            <w:vAlign w:val="center"/>
          </w:tcPr>
          <w:p w14:paraId="45BED697">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1285</w:t>
            </w:r>
          </w:p>
        </w:tc>
        <w:tc>
          <w:tcPr>
            <w:tcW w:w="671" w:type="dxa"/>
            <w:gridSpan w:val="2"/>
            <w:vMerge w:val="restart"/>
            <w:shd w:val="clear" w:color="auto" w:fill="auto"/>
            <w:vAlign w:val="center"/>
          </w:tcPr>
          <w:p w14:paraId="3A04A213">
            <w:pPr>
              <w:pStyle w:val="4"/>
              <w:widowControl/>
              <w:numPr>
                <w:ilvl w:val="0"/>
                <w:numId w:val="13"/>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restart"/>
            <w:shd w:val="clear" w:color="auto" w:fill="auto"/>
            <w:vAlign w:val="center"/>
          </w:tcPr>
          <w:p w14:paraId="4D8D1AE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对土地复垦义务人依照《土地复垦条例》规定应当缴纳土地复垦费而不缴纳，被责令限期缴纳但逾期不缴纳的行政处罚</w:t>
            </w:r>
          </w:p>
        </w:tc>
        <w:tc>
          <w:tcPr>
            <w:tcW w:w="1278" w:type="dxa"/>
            <w:shd w:val="clear" w:color="auto" w:fill="auto"/>
            <w:vAlign w:val="center"/>
          </w:tcPr>
          <w:p w14:paraId="279C4BE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《土地复垦条例》（2011公布）</w:t>
            </w:r>
          </w:p>
        </w:tc>
        <w:tc>
          <w:tcPr>
            <w:tcW w:w="6956" w:type="dxa"/>
            <w:shd w:val="clear" w:color="auto" w:fill="auto"/>
            <w:vAlign w:val="center"/>
          </w:tcPr>
          <w:p w14:paraId="09FCCA1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第四十二条  土地复垦义务人依照本条例规定应当缴纳土地复垦费而不缴纳的，由县级以上地方人民政府国土资源主管部门责令限期缴纳；逾期不缴纳的，处应缴纳土地复垦费1倍以上2倍以下的罚款，土地复垦义务人为矿山企业的，由颁发采矿许可证的机关吊销采矿许可证。</w:t>
            </w:r>
          </w:p>
        </w:tc>
        <w:tc>
          <w:tcPr>
            <w:tcW w:w="840" w:type="dxa"/>
            <w:vMerge w:val="restart"/>
            <w:shd w:val="clear" w:color="auto" w:fill="auto"/>
            <w:vAlign w:val="center"/>
          </w:tcPr>
          <w:p w14:paraId="3C88923F">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县级以上地方人民政府国土资源主管部门</w:t>
            </w:r>
          </w:p>
        </w:tc>
        <w:tc>
          <w:tcPr>
            <w:tcW w:w="990" w:type="dxa"/>
            <w:vMerge w:val="restart"/>
            <w:shd w:val="clear" w:color="auto" w:fill="auto"/>
            <w:vAlign w:val="center"/>
          </w:tcPr>
          <w:p w14:paraId="7FE20821">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auto"/>
            <w:vAlign w:val="center"/>
          </w:tcPr>
          <w:p w14:paraId="5E91C07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采矿许可证由省自然资源和规划部门颁发的，吊销采矿许可证由省自然资源和规划部门决定。</w:t>
            </w:r>
          </w:p>
        </w:tc>
      </w:tr>
      <w:tr w14:paraId="5357D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3061" w:hRule="atLeast"/>
          <w:jc w:val="center"/>
        </w:trPr>
        <w:tc>
          <w:tcPr>
            <w:tcW w:w="655" w:type="dxa"/>
            <w:gridSpan w:val="2"/>
            <w:vMerge w:val="continue"/>
            <w:shd w:val="clear" w:color="auto" w:fill="auto"/>
            <w:vAlign w:val="center"/>
          </w:tcPr>
          <w:p w14:paraId="18C84E9E">
            <w:pPr>
              <w:pStyle w:val="4"/>
              <w:widowControl/>
              <w:numPr>
                <w:ilvl w:val="0"/>
                <w:numId w:val="14"/>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auto"/>
            <w:vAlign w:val="center"/>
          </w:tcPr>
          <w:p w14:paraId="1D009AF8">
            <w:pPr>
              <w:pStyle w:val="4"/>
              <w:widowControl/>
              <w:numPr>
                <w:ilvl w:val="0"/>
                <w:numId w:val="13"/>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auto"/>
            <w:vAlign w:val="center"/>
          </w:tcPr>
          <w:p w14:paraId="497DFC2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auto"/>
            <w:vAlign w:val="center"/>
          </w:tcPr>
          <w:p w14:paraId="0DE8DCD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《矿产资源开采登记管理办法》（2014修订）</w:t>
            </w:r>
          </w:p>
        </w:tc>
        <w:tc>
          <w:tcPr>
            <w:tcW w:w="6956" w:type="dxa"/>
            <w:shd w:val="clear" w:color="auto" w:fill="auto"/>
            <w:vAlign w:val="center"/>
          </w:tcPr>
          <w:p w14:paraId="7F61894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第三条第三款  开采下列矿产资源，由省、自治区、直辖市人民政府地质矿产主管部门审批登记，颁发采矿许可证：</w:t>
            </w:r>
          </w:p>
          <w:p w14:paraId="374D141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（一）本条第一款、第二款规定以外的矿产储量规模中型以上的矿产资源；</w:t>
            </w:r>
          </w:p>
          <w:p w14:paraId="6D329F3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（二）国务院地质矿产主管部门授权省、自治区、直辖市人民政府地质矿产主管部门审批登记的矿产资源。</w:t>
            </w:r>
          </w:p>
          <w:p w14:paraId="771A1E3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第三条第四款  开采本条第一款、第二款、第三款规定以外的矿产资源，由县级以上地方人民政府负责地质矿产管理工作的部门，按照省、自治区、直辖市人民代表大会常务委员会制定的管理办法审批登记，颁发采矿许可证。</w:t>
            </w:r>
          </w:p>
          <w:p w14:paraId="64BB434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第三条第五款  矿区范围跨县级以上行政区域的，由所涉及行政区域的共同上一级登记管理机关审批登记，颁发采矿许可证。</w:t>
            </w:r>
          </w:p>
        </w:tc>
        <w:tc>
          <w:tcPr>
            <w:tcW w:w="840" w:type="dxa"/>
            <w:vMerge w:val="continue"/>
            <w:shd w:val="clear" w:color="auto" w:fill="auto"/>
            <w:vAlign w:val="center"/>
          </w:tcPr>
          <w:p w14:paraId="08DD0DC1">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auto"/>
            <w:vAlign w:val="center"/>
          </w:tcPr>
          <w:p w14:paraId="2C9FB74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auto"/>
            <w:vAlign w:val="center"/>
          </w:tcPr>
          <w:p w14:paraId="4195530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2BC1C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auto"/>
            <w:vAlign w:val="center"/>
          </w:tcPr>
          <w:p w14:paraId="3475AE3F">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1286</w:t>
            </w:r>
          </w:p>
        </w:tc>
        <w:tc>
          <w:tcPr>
            <w:tcW w:w="671" w:type="dxa"/>
            <w:gridSpan w:val="2"/>
            <w:shd w:val="clear" w:color="auto" w:fill="auto"/>
            <w:vAlign w:val="center"/>
          </w:tcPr>
          <w:p w14:paraId="3DD26E5F">
            <w:pPr>
              <w:pStyle w:val="4"/>
              <w:widowControl/>
              <w:numPr>
                <w:ilvl w:val="0"/>
                <w:numId w:val="13"/>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shd w:val="clear" w:color="auto" w:fill="auto"/>
            <w:vAlign w:val="center"/>
          </w:tcPr>
          <w:p w14:paraId="2DF23F4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对土地复垦义务人拒绝、阻碍国土资源主管部门监督检查，或者在接受监督检查时弄虚作假的行政处罚</w:t>
            </w:r>
          </w:p>
        </w:tc>
        <w:tc>
          <w:tcPr>
            <w:tcW w:w="1278" w:type="dxa"/>
            <w:shd w:val="clear" w:color="auto" w:fill="auto"/>
            <w:vAlign w:val="center"/>
          </w:tcPr>
          <w:p w14:paraId="2DD4959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《土地复垦条例》（2011公布）</w:t>
            </w:r>
          </w:p>
        </w:tc>
        <w:tc>
          <w:tcPr>
            <w:tcW w:w="6956" w:type="dxa"/>
            <w:shd w:val="clear" w:color="auto" w:fill="auto"/>
            <w:vAlign w:val="center"/>
          </w:tcPr>
          <w:p w14:paraId="67AEC87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第四十三条第一款  土地复垦义务人拒绝、阻碍国土资源主管部门监督检查，或者在接受监督检查时弄虚作假的，由国土资源主管部门责令改正，处2万元以上5万元以下的罚款；有关责任人员构成违反治安管理行为的，由公安机关依法予以治安管理处罚；有关责任人员构成犯罪的，依法追究刑事责任。</w:t>
            </w:r>
          </w:p>
        </w:tc>
        <w:tc>
          <w:tcPr>
            <w:tcW w:w="840" w:type="dxa"/>
            <w:shd w:val="clear" w:color="auto" w:fill="auto"/>
            <w:vAlign w:val="center"/>
          </w:tcPr>
          <w:p w14:paraId="12D6E4D3">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国土资源主管部门</w:t>
            </w:r>
          </w:p>
        </w:tc>
        <w:tc>
          <w:tcPr>
            <w:tcW w:w="990" w:type="dxa"/>
            <w:shd w:val="clear" w:color="auto" w:fill="auto"/>
            <w:vAlign w:val="center"/>
          </w:tcPr>
          <w:p w14:paraId="1BE6A6EB">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auto"/>
            <w:vAlign w:val="center"/>
          </w:tcPr>
          <w:p w14:paraId="0A0F908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0EA29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1176" w:hRule="atLeast"/>
          <w:jc w:val="center"/>
        </w:trPr>
        <w:tc>
          <w:tcPr>
            <w:tcW w:w="655" w:type="dxa"/>
            <w:gridSpan w:val="2"/>
            <w:vMerge w:val="restart"/>
            <w:shd w:val="clear" w:color="auto" w:fill="auto"/>
            <w:vAlign w:val="center"/>
          </w:tcPr>
          <w:p w14:paraId="41785CB7">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1287</w:t>
            </w:r>
          </w:p>
        </w:tc>
        <w:tc>
          <w:tcPr>
            <w:tcW w:w="671" w:type="dxa"/>
            <w:gridSpan w:val="2"/>
            <w:vMerge w:val="restart"/>
            <w:shd w:val="clear" w:color="auto" w:fill="auto"/>
            <w:vAlign w:val="center"/>
          </w:tcPr>
          <w:p w14:paraId="0DEE9941">
            <w:pPr>
              <w:pStyle w:val="4"/>
              <w:widowControl/>
              <w:numPr>
                <w:ilvl w:val="0"/>
                <w:numId w:val="13"/>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restart"/>
            <w:shd w:val="clear" w:color="auto" w:fill="auto"/>
            <w:vAlign w:val="center"/>
          </w:tcPr>
          <w:p w14:paraId="61B68D6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对土地估价机构和估价人员在土地评估工作中弄虚作假的行政处罚</w:t>
            </w:r>
          </w:p>
        </w:tc>
        <w:tc>
          <w:tcPr>
            <w:tcW w:w="1278" w:type="dxa"/>
            <w:shd w:val="clear" w:color="auto" w:fill="auto"/>
            <w:vAlign w:val="center"/>
          </w:tcPr>
          <w:p w14:paraId="5BECE26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《海南经济特区换地权益书管理办法》（2022修正）</w:t>
            </w:r>
          </w:p>
        </w:tc>
        <w:tc>
          <w:tcPr>
            <w:tcW w:w="6956" w:type="dxa"/>
            <w:shd w:val="clear" w:color="auto" w:fill="auto"/>
            <w:vAlign w:val="center"/>
          </w:tcPr>
          <w:p w14:paraId="507F2F5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第二十二条  土地估价机构和估价人员在土地评估工作中弄虚作假的，由县级以上人民政府自然资源和规划主管部门没收违法所得，处违法所得1倍以上5倍以下的罚款，取消其土地评估机构资格，并建议资格确认机关取消估价人员的土地估价师资格；构成犯罪的，依法追究刑事责任。</w:t>
            </w:r>
          </w:p>
        </w:tc>
        <w:tc>
          <w:tcPr>
            <w:tcW w:w="840" w:type="dxa"/>
            <w:vMerge w:val="restart"/>
            <w:shd w:val="clear" w:color="auto" w:fill="auto"/>
            <w:vAlign w:val="center"/>
          </w:tcPr>
          <w:p w14:paraId="0E10E22F">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县级以上人民政府土地行政主管部门</w:t>
            </w:r>
          </w:p>
        </w:tc>
        <w:tc>
          <w:tcPr>
            <w:tcW w:w="990" w:type="dxa"/>
            <w:vMerge w:val="restart"/>
            <w:shd w:val="clear" w:color="auto" w:fill="auto"/>
            <w:vAlign w:val="center"/>
          </w:tcPr>
          <w:p w14:paraId="53C4FC37">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auto"/>
            <w:vAlign w:val="center"/>
          </w:tcPr>
          <w:p w14:paraId="1F5CAAD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2B878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1204" w:hRule="atLeast"/>
          <w:jc w:val="center"/>
        </w:trPr>
        <w:tc>
          <w:tcPr>
            <w:tcW w:w="655" w:type="dxa"/>
            <w:gridSpan w:val="2"/>
            <w:vMerge w:val="continue"/>
            <w:shd w:val="clear" w:color="auto" w:fill="auto"/>
            <w:vAlign w:val="center"/>
          </w:tcPr>
          <w:p w14:paraId="1331C1AB">
            <w:pPr>
              <w:pStyle w:val="4"/>
              <w:widowControl/>
              <w:numPr>
                <w:ilvl w:val="0"/>
                <w:numId w:val="14"/>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auto"/>
            <w:vAlign w:val="center"/>
          </w:tcPr>
          <w:p w14:paraId="6B21A052">
            <w:pPr>
              <w:pStyle w:val="4"/>
              <w:widowControl/>
              <w:numPr>
                <w:ilvl w:val="0"/>
                <w:numId w:val="13"/>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auto"/>
            <w:vAlign w:val="center"/>
          </w:tcPr>
          <w:p w14:paraId="075A456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auto"/>
            <w:vAlign w:val="center"/>
          </w:tcPr>
          <w:p w14:paraId="3F9857E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《海南经济特区集体林地和林木流转规定》（2009公布）</w:t>
            </w:r>
          </w:p>
        </w:tc>
        <w:tc>
          <w:tcPr>
            <w:tcW w:w="6956" w:type="dxa"/>
            <w:shd w:val="clear" w:color="auto" w:fill="auto"/>
            <w:vAlign w:val="center"/>
          </w:tcPr>
          <w:p w14:paraId="61897F0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第二十八条  评估机构及其工作人员在林地、林木评估中弄虚作假、徇私舞弊的，其评估结果无效，由其主管部门处以评估费用2倍以上4倍以下的罚款；造成损失的，依法承担赔偿责任；构成犯罪的，依法追究刑事责任。</w:t>
            </w:r>
          </w:p>
        </w:tc>
        <w:tc>
          <w:tcPr>
            <w:tcW w:w="840" w:type="dxa"/>
            <w:vMerge w:val="continue"/>
            <w:shd w:val="clear" w:color="auto" w:fill="auto"/>
            <w:vAlign w:val="center"/>
          </w:tcPr>
          <w:p w14:paraId="6E7773F6">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auto"/>
            <w:vAlign w:val="center"/>
          </w:tcPr>
          <w:p w14:paraId="14ECC72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auto"/>
            <w:vAlign w:val="center"/>
          </w:tcPr>
          <w:p w14:paraId="2309F5C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5F1CD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auto"/>
            <w:vAlign w:val="center"/>
          </w:tcPr>
          <w:p w14:paraId="0D652CF4">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1288</w:t>
            </w:r>
          </w:p>
        </w:tc>
        <w:tc>
          <w:tcPr>
            <w:tcW w:w="671" w:type="dxa"/>
            <w:gridSpan w:val="2"/>
            <w:shd w:val="clear" w:color="auto" w:fill="auto"/>
            <w:vAlign w:val="center"/>
          </w:tcPr>
          <w:p w14:paraId="706A918B">
            <w:pPr>
              <w:pStyle w:val="4"/>
              <w:widowControl/>
              <w:numPr>
                <w:ilvl w:val="0"/>
                <w:numId w:val="13"/>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shd w:val="clear" w:color="auto" w:fill="auto"/>
            <w:vAlign w:val="center"/>
          </w:tcPr>
          <w:p w14:paraId="1987940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对伪造、变造、涂改换地权益书的行政处罚</w:t>
            </w:r>
          </w:p>
        </w:tc>
        <w:tc>
          <w:tcPr>
            <w:tcW w:w="1278" w:type="dxa"/>
            <w:shd w:val="clear" w:color="auto" w:fill="auto"/>
            <w:vAlign w:val="center"/>
          </w:tcPr>
          <w:p w14:paraId="18E1876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《海南经济特区换地权益书管理办法》（2022修正）</w:t>
            </w:r>
          </w:p>
        </w:tc>
        <w:tc>
          <w:tcPr>
            <w:tcW w:w="6956" w:type="dxa"/>
            <w:shd w:val="clear" w:color="auto" w:fill="auto"/>
            <w:vAlign w:val="center"/>
          </w:tcPr>
          <w:p w14:paraId="5FCEB30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第二十四条</w:t>
            </w:r>
            <w:r>
              <w:rPr>
                <w:rFonts w:hint="eastAsia" w:ascii="Times New Roman" w:hAnsi="Times New Roman" w:eastAsia="宋体" w:cs="Times New Roman"/>
                <w:color w:val="000000" w:themeColor="text1"/>
                <w:kern w:val="0"/>
                <w:sz w:val="18"/>
                <w:szCs w:val="18"/>
                <w:highlight w:val="none"/>
                <w14:textFill>
                  <w14:solidFill>
                    <w14:schemeClr w14:val="tx1"/>
                  </w14:solidFill>
                </w14:textFill>
              </w:rPr>
              <w:t xml:space="preserve">  </w:t>
            </w:r>
            <w:r>
              <w:rPr>
                <w:rFonts w:ascii="Times New Roman" w:hAnsi="Times New Roman" w:eastAsia="宋体" w:cs="Times New Roman"/>
                <w:color w:val="000000" w:themeColor="text1"/>
                <w:kern w:val="0"/>
                <w:sz w:val="18"/>
                <w:szCs w:val="18"/>
                <w:highlight w:val="none"/>
                <w14:textFill>
                  <w14:solidFill>
                    <w14:schemeClr w14:val="tx1"/>
                  </w14:solidFill>
                </w14:textFill>
              </w:rPr>
              <w:t>伪造、变造、涂改换地权益书的，由县级以上人民政府自然资源和规划主管部门处1000元以上3万元以下的罚款；构成犯罪的，依法追究刑事责任。</w:t>
            </w:r>
          </w:p>
        </w:tc>
        <w:tc>
          <w:tcPr>
            <w:tcW w:w="840" w:type="dxa"/>
            <w:shd w:val="clear" w:color="auto" w:fill="auto"/>
            <w:vAlign w:val="center"/>
          </w:tcPr>
          <w:p w14:paraId="60DF3C61">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县级以上人民政府土地行政主管部门</w:t>
            </w:r>
          </w:p>
        </w:tc>
        <w:tc>
          <w:tcPr>
            <w:tcW w:w="990" w:type="dxa"/>
            <w:shd w:val="clear" w:color="auto" w:fill="auto"/>
            <w:vAlign w:val="center"/>
          </w:tcPr>
          <w:p w14:paraId="5A4F88C8">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auto"/>
            <w:vAlign w:val="center"/>
          </w:tcPr>
          <w:p w14:paraId="36FD801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79626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1218" w:hRule="atLeast"/>
          <w:jc w:val="center"/>
        </w:trPr>
        <w:tc>
          <w:tcPr>
            <w:tcW w:w="655" w:type="dxa"/>
            <w:gridSpan w:val="2"/>
            <w:shd w:val="clear" w:color="auto" w:fill="auto"/>
            <w:vAlign w:val="center"/>
          </w:tcPr>
          <w:p w14:paraId="690093CE">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1289</w:t>
            </w:r>
          </w:p>
        </w:tc>
        <w:tc>
          <w:tcPr>
            <w:tcW w:w="671" w:type="dxa"/>
            <w:gridSpan w:val="2"/>
            <w:shd w:val="clear" w:color="auto" w:fill="auto"/>
            <w:vAlign w:val="center"/>
          </w:tcPr>
          <w:p w14:paraId="71BEE354">
            <w:pPr>
              <w:pStyle w:val="4"/>
              <w:widowControl/>
              <w:numPr>
                <w:ilvl w:val="0"/>
                <w:numId w:val="13"/>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shd w:val="clear" w:color="auto" w:fill="auto"/>
            <w:vAlign w:val="center"/>
          </w:tcPr>
          <w:p w14:paraId="26F71E6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对非法占用建设用地、未利用地的行政处罚</w:t>
            </w:r>
          </w:p>
        </w:tc>
        <w:tc>
          <w:tcPr>
            <w:tcW w:w="1278" w:type="dxa"/>
            <w:shd w:val="clear" w:color="auto" w:fill="auto"/>
            <w:vAlign w:val="center"/>
          </w:tcPr>
          <w:p w14:paraId="60A5B9F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《海南自由贸易港土地管理条例》（2023公布）</w:t>
            </w:r>
          </w:p>
        </w:tc>
        <w:tc>
          <w:tcPr>
            <w:tcW w:w="6956" w:type="dxa"/>
            <w:shd w:val="clear" w:color="auto" w:fill="auto"/>
            <w:vAlign w:val="center"/>
          </w:tcPr>
          <w:p w14:paraId="0D516F6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第七十一条第二款  非法占用建设用地、未利用地的，由县级以上人民政府自然资源和规划主管部门责令退还非法占用的土地，可以限期拆除在非法占用的土地上新建的建筑物和其他设施，可以按照非法占用土地每平方米一百元的标准处以罚款。涉及违反城乡规划法律、法规的，依照相关法律、法规处理。</w:t>
            </w:r>
          </w:p>
        </w:tc>
        <w:tc>
          <w:tcPr>
            <w:tcW w:w="840" w:type="dxa"/>
            <w:shd w:val="clear" w:color="auto" w:fill="auto"/>
            <w:vAlign w:val="center"/>
          </w:tcPr>
          <w:p w14:paraId="2AEAEBC7">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县级以上人民政府土地行政主管部门</w:t>
            </w:r>
          </w:p>
        </w:tc>
        <w:tc>
          <w:tcPr>
            <w:tcW w:w="990" w:type="dxa"/>
            <w:shd w:val="clear" w:color="auto" w:fill="auto"/>
            <w:vAlign w:val="center"/>
          </w:tcPr>
          <w:p w14:paraId="62B87551">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auto"/>
            <w:vAlign w:val="center"/>
          </w:tcPr>
          <w:p w14:paraId="1E3D772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5B671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auto"/>
            <w:vAlign w:val="center"/>
          </w:tcPr>
          <w:p w14:paraId="3006E355">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1290</w:t>
            </w:r>
          </w:p>
        </w:tc>
        <w:tc>
          <w:tcPr>
            <w:tcW w:w="671" w:type="dxa"/>
            <w:gridSpan w:val="2"/>
            <w:shd w:val="clear" w:color="auto" w:fill="auto"/>
            <w:vAlign w:val="center"/>
          </w:tcPr>
          <w:p w14:paraId="37BB9F66">
            <w:pPr>
              <w:pStyle w:val="4"/>
              <w:widowControl/>
              <w:numPr>
                <w:ilvl w:val="0"/>
                <w:numId w:val="13"/>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shd w:val="clear" w:color="auto" w:fill="auto"/>
            <w:vAlign w:val="center"/>
          </w:tcPr>
          <w:p w14:paraId="4C56535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对损毁或者移动政府土地储备界桩和标志的行政处罚</w:t>
            </w:r>
          </w:p>
        </w:tc>
        <w:tc>
          <w:tcPr>
            <w:tcW w:w="1278" w:type="dxa"/>
            <w:shd w:val="clear" w:color="auto" w:fill="auto"/>
            <w:vAlign w:val="center"/>
          </w:tcPr>
          <w:p w14:paraId="2A60856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《海南省土地储备整理管理暂行办法》（2021修正）</w:t>
            </w:r>
          </w:p>
        </w:tc>
        <w:tc>
          <w:tcPr>
            <w:tcW w:w="6956" w:type="dxa"/>
            <w:shd w:val="clear" w:color="auto" w:fill="auto"/>
            <w:vAlign w:val="center"/>
          </w:tcPr>
          <w:p w14:paraId="1569769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第二十六条  损毁或者移动政府土地储备界桩和标志的，由市、县、自治县人民政府自然资源和规划主管部门责令限期改正，处500元以上5000元以下罚款。</w:t>
            </w:r>
          </w:p>
        </w:tc>
        <w:tc>
          <w:tcPr>
            <w:tcW w:w="840" w:type="dxa"/>
            <w:shd w:val="clear" w:color="auto" w:fill="auto"/>
            <w:vAlign w:val="center"/>
          </w:tcPr>
          <w:p w14:paraId="51725B84">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市、县、自治县人民政府自然资源和规划主管部门</w:t>
            </w:r>
          </w:p>
        </w:tc>
        <w:tc>
          <w:tcPr>
            <w:tcW w:w="990" w:type="dxa"/>
            <w:shd w:val="clear" w:color="auto" w:fill="auto"/>
            <w:vAlign w:val="center"/>
          </w:tcPr>
          <w:p w14:paraId="09B9632A">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auto"/>
            <w:vAlign w:val="center"/>
          </w:tcPr>
          <w:p w14:paraId="2B92A86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58C73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966" w:hRule="atLeast"/>
          <w:jc w:val="center"/>
        </w:trPr>
        <w:tc>
          <w:tcPr>
            <w:tcW w:w="655" w:type="dxa"/>
            <w:gridSpan w:val="2"/>
            <w:shd w:val="clear" w:color="auto" w:fill="auto"/>
            <w:vAlign w:val="center"/>
          </w:tcPr>
          <w:p w14:paraId="097F90D5">
            <w:pPr>
              <w:pStyle w:val="4"/>
              <w:widowControl/>
              <w:numPr>
                <w:ilvl w:val="0"/>
                <w:numId w:val="0"/>
              </w:numPr>
              <w:spacing w:line="248"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1291</w:t>
            </w:r>
          </w:p>
        </w:tc>
        <w:tc>
          <w:tcPr>
            <w:tcW w:w="671" w:type="dxa"/>
            <w:gridSpan w:val="2"/>
            <w:shd w:val="clear" w:color="auto" w:fill="auto"/>
            <w:vAlign w:val="center"/>
          </w:tcPr>
          <w:p w14:paraId="3909A04B">
            <w:pPr>
              <w:pStyle w:val="4"/>
              <w:widowControl/>
              <w:numPr>
                <w:ilvl w:val="0"/>
                <w:numId w:val="13"/>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shd w:val="clear" w:color="auto" w:fill="auto"/>
            <w:vAlign w:val="center"/>
          </w:tcPr>
          <w:p w14:paraId="68A548C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对集体经济组织或者村民自治组织直接负责的主管人员和其他直接责任人员侵占、挪用集体土地流转款项未构成犯罪的行政处罚</w:t>
            </w:r>
          </w:p>
        </w:tc>
        <w:tc>
          <w:tcPr>
            <w:tcW w:w="1278" w:type="dxa"/>
            <w:shd w:val="clear" w:color="auto" w:fill="auto"/>
            <w:vAlign w:val="center"/>
          </w:tcPr>
          <w:p w14:paraId="200B122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《海南省农业开发用地管理若干规定》（2010修订）</w:t>
            </w:r>
          </w:p>
        </w:tc>
        <w:tc>
          <w:tcPr>
            <w:tcW w:w="6956" w:type="dxa"/>
            <w:shd w:val="clear" w:color="auto" w:fill="auto"/>
            <w:vAlign w:val="center"/>
          </w:tcPr>
          <w:p w14:paraId="5B0E343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第十七条第二款  侵占、挪用集体土地流转款项未构成犯罪的，依照下列规定处理：</w:t>
            </w:r>
          </w:p>
          <w:p w14:paraId="729226B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（二）对集体经济组织或者村民自治组织直接负责的主管人员和其他直接责任人员，处以侵占、挪用款项数额1倍以上2倍以下的罚款，但最高不超过30000元。</w:t>
            </w:r>
          </w:p>
          <w:p w14:paraId="6BD710C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第四条  国有土地流转以及集体所有土地以出让土地使用权、联合举办企业等方式流转用于农业开发的，由县级以上土地行政主管部门管理。</w:t>
            </w:r>
          </w:p>
          <w:p w14:paraId="7F7CA9B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集体所有土地对外承包、对外转包用于农业开发的，由县级以上农业行政主管部门和乡（镇）人民政府管理。其中涉及土地权属、土地利用规划的事项，由县级以上土地行政主管部门管理。</w:t>
            </w:r>
          </w:p>
        </w:tc>
        <w:tc>
          <w:tcPr>
            <w:tcW w:w="840" w:type="dxa"/>
            <w:shd w:val="clear" w:color="auto" w:fill="auto"/>
            <w:vAlign w:val="center"/>
          </w:tcPr>
          <w:p w14:paraId="54540517">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县级以上土地行政主管部门</w:t>
            </w:r>
          </w:p>
        </w:tc>
        <w:tc>
          <w:tcPr>
            <w:tcW w:w="990" w:type="dxa"/>
            <w:shd w:val="clear" w:color="auto" w:fill="auto"/>
            <w:vAlign w:val="center"/>
          </w:tcPr>
          <w:p w14:paraId="1C476E3E">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auto"/>
            <w:vAlign w:val="center"/>
          </w:tcPr>
          <w:p w14:paraId="664D8AF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18A45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685" w:hRule="atLeast"/>
          <w:jc w:val="center"/>
        </w:trPr>
        <w:tc>
          <w:tcPr>
            <w:tcW w:w="655" w:type="dxa"/>
            <w:gridSpan w:val="2"/>
            <w:shd w:val="clear" w:color="auto" w:fill="auto"/>
            <w:vAlign w:val="center"/>
          </w:tcPr>
          <w:p w14:paraId="34FF93C9">
            <w:pPr>
              <w:pStyle w:val="4"/>
              <w:widowControl/>
              <w:numPr>
                <w:ilvl w:val="0"/>
                <w:numId w:val="0"/>
              </w:numPr>
              <w:spacing w:line="248"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1292</w:t>
            </w:r>
          </w:p>
        </w:tc>
        <w:tc>
          <w:tcPr>
            <w:tcW w:w="671" w:type="dxa"/>
            <w:gridSpan w:val="2"/>
            <w:shd w:val="clear" w:color="auto" w:fill="auto"/>
            <w:vAlign w:val="center"/>
          </w:tcPr>
          <w:p w14:paraId="3D989A74">
            <w:pPr>
              <w:pStyle w:val="4"/>
              <w:widowControl/>
              <w:numPr>
                <w:ilvl w:val="0"/>
                <w:numId w:val="13"/>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shd w:val="clear" w:color="auto" w:fill="auto"/>
            <w:vAlign w:val="center"/>
          </w:tcPr>
          <w:p w14:paraId="3A29B66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对不符合按照出让合同约定已经支付全部土地使用权出让金，并取得土地使用权证书等条件转让土地使用权的行政处罚</w:t>
            </w:r>
          </w:p>
        </w:tc>
        <w:tc>
          <w:tcPr>
            <w:tcW w:w="1278" w:type="dxa"/>
            <w:shd w:val="clear" w:color="auto" w:fill="auto"/>
            <w:vAlign w:val="center"/>
          </w:tcPr>
          <w:p w14:paraId="06EF3D6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《中华人民共和国城市房地产管理法》（2019修正）</w:t>
            </w:r>
          </w:p>
        </w:tc>
        <w:tc>
          <w:tcPr>
            <w:tcW w:w="6956" w:type="dxa"/>
            <w:shd w:val="clear" w:color="auto" w:fill="auto"/>
            <w:vAlign w:val="center"/>
          </w:tcPr>
          <w:p w14:paraId="62D38F4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第六十六条  违反本法第三十九条第一款的规定转让土地使用权的，由县级以上人民政府土地管理部门没收违法所得，可以并处罚款。</w:t>
            </w:r>
          </w:p>
          <w:p w14:paraId="65B345F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第三十九条第一款  以出让方式取得土地使用权的，转让房地产时，应当符合下列条件：</w:t>
            </w:r>
          </w:p>
          <w:p w14:paraId="44CA82A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（一）按照出让合同约定已经支付全部土地使用权出让金，并取得土地使用权证书；</w:t>
            </w:r>
          </w:p>
          <w:p w14:paraId="19C6D40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（二）按照出让合同约定进行投资开发，属于房屋建设工程的，完成开发投资总额的百分之二十五以上，属于成片开发土地的，形成工业用地或者其他建设用地条件。</w:t>
            </w:r>
          </w:p>
        </w:tc>
        <w:tc>
          <w:tcPr>
            <w:tcW w:w="840" w:type="dxa"/>
            <w:shd w:val="clear" w:color="auto" w:fill="auto"/>
            <w:vAlign w:val="center"/>
          </w:tcPr>
          <w:p w14:paraId="37C61FEF">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县级以上人民政府土地管理部门</w:t>
            </w:r>
          </w:p>
        </w:tc>
        <w:tc>
          <w:tcPr>
            <w:tcW w:w="990" w:type="dxa"/>
            <w:shd w:val="clear" w:color="auto" w:fill="auto"/>
            <w:vAlign w:val="center"/>
          </w:tcPr>
          <w:p w14:paraId="4C3B2F9D">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auto"/>
            <w:vAlign w:val="center"/>
          </w:tcPr>
          <w:p w14:paraId="3EE1FA9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37A45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3005" w:hRule="atLeast"/>
          <w:jc w:val="center"/>
        </w:trPr>
        <w:tc>
          <w:tcPr>
            <w:tcW w:w="655" w:type="dxa"/>
            <w:gridSpan w:val="2"/>
            <w:shd w:val="clear" w:color="auto" w:fill="auto"/>
            <w:vAlign w:val="center"/>
          </w:tcPr>
          <w:p w14:paraId="2B3E7C92">
            <w:pPr>
              <w:pStyle w:val="4"/>
              <w:widowControl/>
              <w:numPr>
                <w:ilvl w:val="0"/>
                <w:numId w:val="0"/>
              </w:numPr>
              <w:spacing w:line="248"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1293</w:t>
            </w:r>
          </w:p>
        </w:tc>
        <w:tc>
          <w:tcPr>
            <w:tcW w:w="671" w:type="dxa"/>
            <w:gridSpan w:val="2"/>
            <w:shd w:val="clear" w:color="auto" w:fill="auto"/>
            <w:vAlign w:val="center"/>
          </w:tcPr>
          <w:p w14:paraId="2D9B45E6">
            <w:pPr>
              <w:pStyle w:val="4"/>
              <w:widowControl/>
              <w:numPr>
                <w:ilvl w:val="0"/>
                <w:numId w:val="13"/>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shd w:val="clear" w:color="auto" w:fill="auto"/>
            <w:vAlign w:val="center"/>
          </w:tcPr>
          <w:p w14:paraId="2F15E15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对以划拨方式取得土地使用权的，转让房地产未经批准，或者经过批准但没有缴纳土地使用权出让金即转让房地产的行政处罚</w:t>
            </w:r>
          </w:p>
        </w:tc>
        <w:tc>
          <w:tcPr>
            <w:tcW w:w="1278" w:type="dxa"/>
            <w:shd w:val="clear" w:color="auto" w:fill="auto"/>
            <w:vAlign w:val="center"/>
          </w:tcPr>
          <w:p w14:paraId="1A482A6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《中华人民共和国城市房地产管理法》（2019修正）</w:t>
            </w:r>
          </w:p>
        </w:tc>
        <w:tc>
          <w:tcPr>
            <w:tcW w:w="6956" w:type="dxa"/>
            <w:shd w:val="clear" w:color="auto" w:fill="auto"/>
            <w:vAlign w:val="center"/>
          </w:tcPr>
          <w:p w14:paraId="3839FA2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第六十七条  违反本法第四十条第一款的规定转让房地产的，由县级以上人民政府土地管理部门责令缴纳土地使用权出让金，没收违法所得，可以并处罚款。</w:t>
            </w:r>
          </w:p>
          <w:p w14:paraId="2D4B1F3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第四十条第一款  以划拨方式取得土地使用权的，转让房地产时，应当按照国务院规定，报有批准权的人民政府审批。有批准权的人民政府准予转让的，应当由受让方办理土地使用权出让手续，并依照国家有关规定缴纳土地使用权出让金。</w:t>
            </w:r>
          </w:p>
        </w:tc>
        <w:tc>
          <w:tcPr>
            <w:tcW w:w="840" w:type="dxa"/>
            <w:shd w:val="clear" w:color="auto" w:fill="auto"/>
            <w:vAlign w:val="center"/>
          </w:tcPr>
          <w:p w14:paraId="72A0F34A">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县级以上人民政府土地管理部门</w:t>
            </w:r>
          </w:p>
        </w:tc>
        <w:tc>
          <w:tcPr>
            <w:tcW w:w="990" w:type="dxa"/>
            <w:shd w:val="clear" w:color="auto" w:fill="auto"/>
            <w:vAlign w:val="center"/>
          </w:tcPr>
          <w:p w14:paraId="64B8FC21">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auto"/>
            <w:vAlign w:val="center"/>
          </w:tcPr>
          <w:p w14:paraId="76D6AEE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39A42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1596" w:hRule="atLeast"/>
          <w:jc w:val="center"/>
        </w:trPr>
        <w:tc>
          <w:tcPr>
            <w:tcW w:w="655" w:type="dxa"/>
            <w:gridSpan w:val="2"/>
            <w:shd w:val="clear" w:color="auto" w:fill="auto"/>
            <w:vAlign w:val="center"/>
          </w:tcPr>
          <w:p w14:paraId="4A071945">
            <w:pPr>
              <w:pStyle w:val="4"/>
              <w:widowControl/>
              <w:numPr>
                <w:ilvl w:val="0"/>
                <w:numId w:val="0"/>
              </w:numPr>
              <w:spacing w:line="256"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1294</w:t>
            </w:r>
          </w:p>
        </w:tc>
        <w:tc>
          <w:tcPr>
            <w:tcW w:w="671" w:type="dxa"/>
            <w:gridSpan w:val="2"/>
            <w:shd w:val="clear" w:color="auto" w:fill="auto"/>
            <w:vAlign w:val="center"/>
          </w:tcPr>
          <w:p w14:paraId="1CC7AC1B">
            <w:pPr>
              <w:pStyle w:val="4"/>
              <w:widowControl/>
              <w:numPr>
                <w:ilvl w:val="0"/>
                <w:numId w:val="13"/>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shd w:val="clear" w:color="auto" w:fill="auto"/>
            <w:vAlign w:val="center"/>
          </w:tcPr>
          <w:p w14:paraId="53CFC90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对擅自转让房地产开发项目的行政处罚</w:t>
            </w:r>
          </w:p>
        </w:tc>
        <w:tc>
          <w:tcPr>
            <w:tcW w:w="1278" w:type="dxa"/>
            <w:shd w:val="clear" w:color="auto" w:fill="auto"/>
            <w:vAlign w:val="center"/>
          </w:tcPr>
          <w:p w14:paraId="1BD2A23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《城市房地产开发经营管理条例》（2020第二次修订）</w:t>
            </w:r>
          </w:p>
        </w:tc>
        <w:tc>
          <w:tcPr>
            <w:tcW w:w="6956" w:type="dxa"/>
            <w:shd w:val="clear" w:color="auto" w:fill="auto"/>
            <w:vAlign w:val="center"/>
          </w:tcPr>
          <w:p w14:paraId="490BB40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第三十五条  违反本条例规定，擅自转让房地产开发项目的，由县级以上人民政府负责土地管理工作的部门责令停止违法行为，没收违法所得，可以并处违法所得5倍以下的罚款。</w:t>
            </w:r>
          </w:p>
        </w:tc>
        <w:tc>
          <w:tcPr>
            <w:tcW w:w="840" w:type="dxa"/>
            <w:shd w:val="clear" w:color="auto" w:fill="auto"/>
            <w:vAlign w:val="center"/>
          </w:tcPr>
          <w:p w14:paraId="1E5FA652">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县级以上人民政府负责土地管理工作的部门</w:t>
            </w:r>
          </w:p>
        </w:tc>
        <w:tc>
          <w:tcPr>
            <w:tcW w:w="990" w:type="dxa"/>
            <w:shd w:val="clear" w:color="auto" w:fill="auto"/>
            <w:vAlign w:val="center"/>
          </w:tcPr>
          <w:p w14:paraId="0BEB7F38">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auto"/>
            <w:vAlign w:val="center"/>
          </w:tcPr>
          <w:p w14:paraId="5E9EB1F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3F37F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168" w:hRule="atLeast"/>
          <w:jc w:val="center"/>
        </w:trPr>
        <w:tc>
          <w:tcPr>
            <w:tcW w:w="655" w:type="dxa"/>
            <w:gridSpan w:val="2"/>
            <w:vMerge w:val="restart"/>
            <w:shd w:val="clear" w:color="auto" w:fill="auto"/>
            <w:vAlign w:val="center"/>
          </w:tcPr>
          <w:p w14:paraId="246F6655">
            <w:pPr>
              <w:pStyle w:val="4"/>
              <w:widowControl/>
              <w:numPr>
                <w:ilvl w:val="0"/>
                <w:numId w:val="0"/>
              </w:numPr>
              <w:spacing w:line="256"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1295</w:t>
            </w:r>
          </w:p>
        </w:tc>
        <w:tc>
          <w:tcPr>
            <w:tcW w:w="671" w:type="dxa"/>
            <w:gridSpan w:val="2"/>
            <w:vMerge w:val="restart"/>
            <w:shd w:val="clear" w:color="auto" w:fill="auto"/>
            <w:vAlign w:val="center"/>
          </w:tcPr>
          <w:p w14:paraId="7F95A170">
            <w:pPr>
              <w:pStyle w:val="4"/>
              <w:widowControl/>
              <w:numPr>
                <w:ilvl w:val="0"/>
                <w:numId w:val="13"/>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restart"/>
            <w:shd w:val="clear" w:color="auto" w:fill="auto"/>
            <w:vAlign w:val="center"/>
          </w:tcPr>
          <w:p w14:paraId="6AEED26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对城乡规划编制单位超越资质等级许可的范围承揽城乡规划编制工作等行为的行政处罚</w:t>
            </w:r>
          </w:p>
        </w:tc>
        <w:tc>
          <w:tcPr>
            <w:tcW w:w="1278" w:type="dxa"/>
            <w:shd w:val="clear" w:color="auto" w:fill="auto"/>
            <w:vAlign w:val="center"/>
          </w:tcPr>
          <w:p w14:paraId="559B748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《中华人民共和国城乡规划法》（2019修正）</w:t>
            </w:r>
          </w:p>
        </w:tc>
        <w:tc>
          <w:tcPr>
            <w:tcW w:w="6956" w:type="dxa"/>
            <w:shd w:val="clear" w:color="auto" w:fill="auto"/>
            <w:vAlign w:val="center"/>
          </w:tcPr>
          <w:p w14:paraId="6302B64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第六十二条第一款  城乡规划编制单位有下列行为之一的，由所在地城市、县人民政府城乡规划主管部门责令限期改正，处合同约定的规划编制费一倍以上二倍以下的罚款；情节严重的，责令停业整顿，由原发证机关降低资质等级或者吊销资质证书；造成损失的，依法承担赔偿责任：</w:t>
            </w:r>
          </w:p>
          <w:p w14:paraId="700090A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（一）超越资质等级许可的范围承揽城乡规划编制工作的；</w:t>
            </w:r>
          </w:p>
          <w:p w14:paraId="5564F51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（二）违反国家有关标准编制城乡规划的。</w:t>
            </w:r>
          </w:p>
        </w:tc>
        <w:tc>
          <w:tcPr>
            <w:tcW w:w="840" w:type="dxa"/>
            <w:vMerge w:val="restart"/>
            <w:shd w:val="clear" w:color="auto" w:fill="auto"/>
            <w:vAlign w:val="center"/>
          </w:tcPr>
          <w:p w14:paraId="3C3F531F">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所在地城市、县人民政府城乡规划主管部门</w:t>
            </w:r>
          </w:p>
        </w:tc>
        <w:tc>
          <w:tcPr>
            <w:tcW w:w="990" w:type="dxa"/>
            <w:vMerge w:val="restart"/>
            <w:shd w:val="clear" w:color="auto" w:fill="auto"/>
            <w:vAlign w:val="center"/>
          </w:tcPr>
          <w:p w14:paraId="361A929B">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auto"/>
            <w:vAlign w:val="center"/>
          </w:tcPr>
          <w:p w14:paraId="512174E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资质证书由省级业务主管部门颁发的，降低资质等级或者吊销资质证书由省级业务主管部门决定。</w:t>
            </w:r>
          </w:p>
        </w:tc>
      </w:tr>
      <w:tr w14:paraId="49D96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3007" w:hRule="atLeast"/>
          <w:jc w:val="center"/>
        </w:trPr>
        <w:tc>
          <w:tcPr>
            <w:tcW w:w="655" w:type="dxa"/>
            <w:gridSpan w:val="2"/>
            <w:vMerge w:val="continue"/>
            <w:shd w:val="clear" w:color="auto" w:fill="auto"/>
            <w:vAlign w:val="center"/>
          </w:tcPr>
          <w:p w14:paraId="47C34B49">
            <w:pPr>
              <w:pStyle w:val="4"/>
              <w:widowControl/>
              <w:numPr>
                <w:ilvl w:val="0"/>
                <w:numId w:val="14"/>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auto"/>
            <w:vAlign w:val="center"/>
          </w:tcPr>
          <w:p w14:paraId="462D4C23">
            <w:pPr>
              <w:pStyle w:val="4"/>
              <w:widowControl/>
              <w:numPr>
                <w:ilvl w:val="0"/>
                <w:numId w:val="13"/>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auto"/>
            <w:vAlign w:val="center"/>
          </w:tcPr>
          <w:p w14:paraId="6288A6C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auto"/>
            <w:vAlign w:val="center"/>
          </w:tcPr>
          <w:p w14:paraId="0F47D3F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《城乡规划编制单位资质管理规定》（2016第二次修正）</w:t>
            </w:r>
          </w:p>
        </w:tc>
        <w:tc>
          <w:tcPr>
            <w:tcW w:w="6956" w:type="dxa"/>
            <w:shd w:val="clear" w:color="auto" w:fill="auto"/>
            <w:vAlign w:val="center"/>
          </w:tcPr>
          <w:p w14:paraId="6819285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第三十九条第一款  城乡规划编制单位有下列行为之一的，由所在地城市、县人民政府城乡规划主管部门责令限期改正，处以合同约定的规划编制费1倍以上2倍以下的罚款；情节严重的，责令停业整顿，由原资质许可机关降低资质等级或者吊销资质证书；造成损失的，依法承担赔偿责任：</w:t>
            </w:r>
          </w:p>
          <w:p w14:paraId="7506302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（一）超越资质等级许可的范围承揽城乡规划编制工作的；</w:t>
            </w:r>
          </w:p>
          <w:p w14:paraId="0625C45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（二）违反国家有关标准编制城乡规划的。</w:t>
            </w:r>
          </w:p>
          <w:p w14:paraId="39E0B5A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第十七条第一款  城乡规划编制单位乙级、丙级资质许可，由登记注册所在地省、自治区、直辖市人民政府城乡规划主管部门实施。资质许可的实施办法由省、自治区、直辖市人民政府城乡规划主管部门依法确定。</w:t>
            </w:r>
          </w:p>
        </w:tc>
        <w:tc>
          <w:tcPr>
            <w:tcW w:w="840" w:type="dxa"/>
            <w:vMerge w:val="continue"/>
            <w:shd w:val="clear" w:color="auto" w:fill="auto"/>
            <w:vAlign w:val="center"/>
          </w:tcPr>
          <w:p w14:paraId="32DEE1AE">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auto"/>
            <w:vAlign w:val="center"/>
          </w:tcPr>
          <w:p w14:paraId="6004D20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auto"/>
            <w:vAlign w:val="center"/>
          </w:tcPr>
          <w:p w14:paraId="21935A9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10008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1931" w:hRule="atLeast"/>
          <w:jc w:val="center"/>
        </w:trPr>
        <w:tc>
          <w:tcPr>
            <w:tcW w:w="655" w:type="dxa"/>
            <w:gridSpan w:val="2"/>
            <w:vMerge w:val="continue"/>
            <w:shd w:val="clear" w:color="auto" w:fill="auto"/>
            <w:vAlign w:val="center"/>
          </w:tcPr>
          <w:p w14:paraId="4B283C10">
            <w:pPr>
              <w:pStyle w:val="4"/>
              <w:widowControl/>
              <w:numPr>
                <w:ilvl w:val="0"/>
                <w:numId w:val="14"/>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auto"/>
            <w:vAlign w:val="center"/>
          </w:tcPr>
          <w:p w14:paraId="7FBD855B">
            <w:pPr>
              <w:pStyle w:val="4"/>
              <w:widowControl/>
              <w:numPr>
                <w:ilvl w:val="0"/>
                <w:numId w:val="13"/>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auto"/>
            <w:vAlign w:val="center"/>
          </w:tcPr>
          <w:p w14:paraId="12FB066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auto"/>
            <w:vAlign w:val="center"/>
          </w:tcPr>
          <w:p w14:paraId="4178F8C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《海南省城乡规划条例》（2018修正）</w:t>
            </w:r>
          </w:p>
        </w:tc>
        <w:tc>
          <w:tcPr>
            <w:tcW w:w="6956" w:type="dxa"/>
            <w:shd w:val="clear" w:color="auto" w:fill="auto"/>
            <w:vAlign w:val="center"/>
          </w:tcPr>
          <w:p w14:paraId="5816527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第六十九条第一款  城乡规划编制单位有下列行为之一的，由省人民政府规划主管部门或者市、县、自治县人民政府规划主管部门责令限期改正，处合同约定的规划编制费一倍以上二倍以下的罚款；情节严重的，责令停业整顿，由原发证机关降低资质等级或者吊销资质证书；造成损失的，依法承担赔偿责任：</w:t>
            </w:r>
          </w:p>
          <w:p w14:paraId="4474C0C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（一）超越资质等级许可的范围承揽城乡规划编制工作的；</w:t>
            </w:r>
          </w:p>
          <w:p w14:paraId="139F178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（二）违反国家有关标准编制城乡规划的。</w:t>
            </w:r>
          </w:p>
        </w:tc>
        <w:tc>
          <w:tcPr>
            <w:tcW w:w="840" w:type="dxa"/>
            <w:vMerge w:val="continue"/>
            <w:shd w:val="clear" w:color="auto" w:fill="auto"/>
            <w:vAlign w:val="center"/>
          </w:tcPr>
          <w:p w14:paraId="7A40A336">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auto"/>
            <w:vAlign w:val="center"/>
          </w:tcPr>
          <w:p w14:paraId="22C0C2A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auto"/>
            <w:vAlign w:val="center"/>
          </w:tcPr>
          <w:p w14:paraId="34F6721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21910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742" w:hRule="atLeast"/>
          <w:jc w:val="center"/>
        </w:trPr>
        <w:tc>
          <w:tcPr>
            <w:tcW w:w="655" w:type="dxa"/>
            <w:gridSpan w:val="2"/>
            <w:vMerge w:val="restart"/>
            <w:shd w:val="clear" w:color="auto" w:fill="auto"/>
            <w:vAlign w:val="center"/>
          </w:tcPr>
          <w:p w14:paraId="5FCFC1B0">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1296</w:t>
            </w:r>
          </w:p>
        </w:tc>
        <w:tc>
          <w:tcPr>
            <w:tcW w:w="671" w:type="dxa"/>
            <w:gridSpan w:val="2"/>
            <w:vMerge w:val="restart"/>
            <w:shd w:val="clear" w:color="auto" w:fill="auto"/>
            <w:vAlign w:val="center"/>
          </w:tcPr>
          <w:p w14:paraId="7845F49E">
            <w:pPr>
              <w:pStyle w:val="4"/>
              <w:widowControl/>
              <w:numPr>
                <w:ilvl w:val="0"/>
                <w:numId w:val="13"/>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restart"/>
            <w:shd w:val="clear" w:color="auto" w:fill="auto"/>
            <w:vAlign w:val="center"/>
          </w:tcPr>
          <w:p w14:paraId="217A392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对未依法取得资质证书承揽城乡规划编制工作的行政处罚</w:t>
            </w:r>
          </w:p>
        </w:tc>
        <w:tc>
          <w:tcPr>
            <w:tcW w:w="1278" w:type="dxa"/>
            <w:shd w:val="clear" w:color="auto" w:fill="auto"/>
            <w:vAlign w:val="center"/>
          </w:tcPr>
          <w:p w14:paraId="1D3C07C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《中华人民共和国城乡规划法》（2019修正）</w:t>
            </w:r>
          </w:p>
        </w:tc>
        <w:tc>
          <w:tcPr>
            <w:tcW w:w="6956" w:type="dxa"/>
            <w:shd w:val="clear" w:color="auto" w:fill="auto"/>
            <w:vAlign w:val="center"/>
          </w:tcPr>
          <w:p w14:paraId="676DCBB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第六十二条第二款  未依法取得资质证书承揽城乡规划编制工作的，由县级以上地方人民政府城乡规划主管部门责令停止违法行为，依照前款规定处以罚款；造成损失的，依法承担赔偿责任。</w:t>
            </w:r>
          </w:p>
          <w:p w14:paraId="3A661B3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第六十二条第一款  城乡规划编制单位有下列行为之一的，由所在地城市、县人民政府城乡规划主管部门责令限期改正，处合同约定的规划编制费一倍以上二倍以下的罚款；情节严重的，责令停业整顿，由原发证机关降低资质等级或者吊销资质证书；造成损失的，依法承担赔偿责任：</w:t>
            </w:r>
          </w:p>
          <w:p w14:paraId="076972E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（一）超越资质等级许可的范围承揽城乡规划编制工作的；</w:t>
            </w:r>
          </w:p>
          <w:p w14:paraId="5E71C0C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（二）违反国家有关标准编制城乡规划的。</w:t>
            </w:r>
          </w:p>
        </w:tc>
        <w:tc>
          <w:tcPr>
            <w:tcW w:w="840" w:type="dxa"/>
            <w:vMerge w:val="restart"/>
            <w:shd w:val="clear" w:color="auto" w:fill="auto"/>
            <w:vAlign w:val="center"/>
          </w:tcPr>
          <w:p w14:paraId="52707BE2">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县级以上地方人民政府城乡规划主管部门</w:t>
            </w:r>
          </w:p>
        </w:tc>
        <w:tc>
          <w:tcPr>
            <w:tcW w:w="990" w:type="dxa"/>
            <w:vMerge w:val="restart"/>
            <w:shd w:val="clear" w:color="auto" w:fill="auto"/>
            <w:vAlign w:val="center"/>
          </w:tcPr>
          <w:p w14:paraId="2B8E8157">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auto"/>
            <w:vAlign w:val="center"/>
          </w:tcPr>
          <w:p w14:paraId="765347C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资质证书由省级业务主管部门颁发的，降低资质等级或者吊销资质证书由省级业务主管部门决定。</w:t>
            </w:r>
          </w:p>
        </w:tc>
      </w:tr>
      <w:tr w14:paraId="453EB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3509" w:hRule="atLeast"/>
          <w:jc w:val="center"/>
        </w:trPr>
        <w:tc>
          <w:tcPr>
            <w:tcW w:w="655" w:type="dxa"/>
            <w:gridSpan w:val="2"/>
            <w:vMerge w:val="continue"/>
            <w:shd w:val="clear" w:color="auto" w:fill="auto"/>
            <w:vAlign w:val="center"/>
          </w:tcPr>
          <w:p w14:paraId="33DA5CCD">
            <w:pPr>
              <w:pStyle w:val="4"/>
              <w:widowControl/>
              <w:numPr>
                <w:ilvl w:val="0"/>
                <w:numId w:val="14"/>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auto"/>
            <w:vAlign w:val="center"/>
          </w:tcPr>
          <w:p w14:paraId="1D3A7EA8">
            <w:pPr>
              <w:pStyle w:val="4"/>
              <w:widowControl/>
              <w:numPr>
                <w:ilvl w:val="0"/>
                <w:numId w:val="13"/>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auto"/>
            <w:vAlign w:val="center"/>
          </w:tcPr>
          <w:p w14:paraId="27AF964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auto"/>
            <w:vAlign w:val="center"/>
          </w:tcPr>
          <w:p w14:paraId="18D6B75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《城乡规划编制单位资质管理规定》（2016第二次修正）</w:t>
            </w:r>
          </w:p>
        </w:tc>
        <w:tc>
          <w:tcPr>
            <w:tcW w:w="6956" w:type="dxa"/>
            <w:shd w:val="clear" w:color="auto" w:fill="auto"/>
            <w:vAlign w:val="center"/>
          </w:tcPr>
          <w:p w14:paraId="332315B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第三十九条第二款  未依法取得资质证书承揽城乡规划编制工作的，由县级以上地方人民政府城乡规划主管部门责令停止违法行为，依照前款规定处以罚款；造成损失的，依法承担赔偿责任。</w:t>
            </w:r>
          </w:p>
          <w:p w14:paraId="3C3D88D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第三十九条第一款  城乡规划编制单位有下列行为之一的，由所在地城市、县人民政府城乡规划主管部门责令限期改正，处以合同约定的规划编制费1倍以上2倍以下的罚款；情节严重的，责令停业整顿，由原资质许可机关降低资质等级或者吊销资质证书；造成损失的，依法承担赔偿责任：</w:t>
            </w:r>
          </w:p>
          <w:p w14:paraId="4B9AC50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（一）超越资质等级许可的范围承揽城乡规划编制工作的；</w:t>
            </w:r>
          </w:p>
          <w:p w14:paraId="1749F66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（二）违反国家有关标准编制城乡规划的。</w:t>
            </w:r>
          </w:p>
          <w:p w14:paraId="7EFC6D3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第十七条第一款  城乡规划编制单位乙级、丙级资质许可，由登记注册所在地省、自治区、直辖市人民政府城乡规划主管部门实施。资质许可的实施办法由省、自治区、直辖市人民政府城乡规划主管部门依法确定。</w:t>
            </w:r>
          </w:p>
        </w:tc>
        <w:tc>
          <w:tcPr>
            <w:tcW w:w="840" w:type="dxa"/>
            <w:vMerge w:val="continue"/>
            <w:shd w:val="clear" w:color="auto" w:fill="auto"/>
            <w:vAlign w:val="center"/>
          </w:tcPr>
          <w:p w14:paraId="5D18B08F">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auto"/>
            <w:vAlign w:val="center"/>
          </w:tcPr>
          <w:p w14:paraId="3DF30EB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auto"/>
            <w:vAlign w:val="center"/>
          </w:tcPr>
          <w:p w14:paraId="2F3E230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107FB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405" w:hRule="atLeast"/>
          <w:jc w:val="center"/>
        </w:trPr>
        <w:tc>
          <w:tcPr>
            <w:tcW w:w="655" w:type="dxa"/>
            <w:gridSpan w:val="2"/>
            <w:vMerge w:val="continue"/>
            <w:shd w:val="clear" w:color="auto" w:fill="auto"/>
            <w:vAlign w:val="center"/>
          </w:tcPr>
          <w:p w14:paraId="05904B73">
            <w:pPr>
              <w:pStyle w:val="4"/>
              <w:widowControl/>
              <w:numPr>
                <w:ilvl w:val="0"/>
                <w:numId w:val="14"/>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auto"/>
            <w:vAlign w:val="center"/>
          </w:tcPr>
          <w:p w14:paraId="5689D379">
            <w:pPr>
              <w:pStyle w:val="4"/>
              <w:widowControl/>
              <w:numPr>
                <w:ilvl w:val="0"/>
                <w:numId w:val="13"/>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auto"/>
            <w:vAlign w:val="center"/>
          </w:tcPr>
          <w:p w14:paraId="20AB3C8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auto"/>
            <w:vAlign w:val="center"/>
          </w:tcPr>
          <w:p w14:paraId="30421F0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《海南省城乡规划条例》（2018修正）</w:t>
            </w:r>
          </w:p>
        </w:tc>
        <w:tc>
          <w:tcPr>
            <w:tcW w:w="6956" w:type="dxa"/>
            <w:shd w:val="clear" w:color="auto" w:fill="auto"/>
            <w:vAlign w:val="center"/>
          </w:tcPr>
          <w:p w14:paraId="663F372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第六十九条第二款  未依法取得资质证书承揽城乡规划编制工作的，由县级以上人民政府规划主管部门责令停止违法行为，依照前款规定处以罚款；造成损失的，依法承担赔偿责任。</w:t>
            </w:r>
          </w:p>
          <w:p w14:paraId="55DC3E9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第六十九条第一款</w:t>
            </w:r>
            <w:r>
              <w:rPr>
                <w:rFonts w:hint="eastAsia" w:ascii="Times New Roman" w:hAnsi="Times New Roman" w:eastAsia="宋体" w:cs="Times New Roman"/>
                <w:color w:val="000000" w:themeColor="text1"/>
                <w:kern w:val="0"/>
                <w:sz w:val="18"/>
                <w:szCs w:val="18"/>
                <w:highlight w:val="none"/>
                <w14:textFill>
                  <w14:solidFill>
                    <w14:schemeClr w14:val="tx1"/>
                  </w14:solidFill>
                </w14:textFill>
              </w:rPr>
              <w:t xml:space="preserve">  </w:t>
            </w:r>
            <w:r>
              <w:rPr>
                <w:rFonts w:ascii="Times New Roman" w:hAnsi="Times New Roman" w:eastAsia="宋体" w:cs="Times New Roman"/>
                <w:color w:val="000000" w:themeColor="text1"/>
                <w:kern w:val="0"/>
                <w:sz w:val="18"/>
                <w:szCs w:val="18"/>
                <w:highlight w:val="none"/>
                <w14:textFill>
                  <w14:solidFill>
                    <w14:schemeClr w14:val="tx1"/>
                  </w14:solidFill>
                </w14:textFill>
              </w:rPr>
              <w:t>城乡规划编制单位有下列行为之一的，由省人民政府规划主管部门或者市、县、自治县人民政府规划主管部门责令限期改正，处合同约定的规划编制费一倍以上二倍以下的罚款；情节严重的，责令停业整顿，由原发证机关降低资质等级或者吊销资质证书；造成损失的，依法承担赔偿责任：</w:t>
            </w:r>
          </w:p>
          <w:p w14:paraId="609D3B1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（一）超越资质等级许可的范围承揽城乡规划编制工作的；</w:t>
            </w:r>
          </w:p>
          <w:p w14:paraId="6A1DC98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（二）违反国家有关标准编制城乡规划的。</w:t>
            </w:r>
          </w:p>
        </w:tc>
        <w:tc>
          <w:tcPr>
            <w:tcW w:w="840" w:type="dxa"/>
            <w:vMerge w:val="continue"/>
            <w:shd w:val="clear" w:color="auto" w:fill="auto"/>
            <w:vAlign w:val="center"/>
          </w:tcPr>
          <w:p w14:paraId="3C64AEBA">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auto"/>
            <w:vAlign w:val="center"/>
          </w:tcPr>
          <w:p w14:paraId="798B160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auto"/>
            <w:vAlign w:val="center"/>
          </w:tcPr>
          <w:p w14:paraId="57764DA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460B8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1470" w:hRule="atLeast"/>
          <w:jc w:val="center"/>
        </w:trPr>
        <w:tc>
          <w:tcPr>
            <w:tcW w:w="655" w:type="dxa"/>
            <w:gridSpan w:val="2"/>
            <w:vMerge w:val="restart"/>
            <w:shd w:val="clear" w:color="auto" w:fill="auto"/>
            <w:vAlign w:val="center"/>
          </w:tcPr>
          <w:p w14:paraId="5672EB8C">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1297</w:t>
            </w:r>
          </w:p>
        </w:tc>
        <w:tc>
          <w:tcPr>
            <w:tcW w:w="671" w:type="dxa"/>
            <w:gridSpan w:val="2"/>
            <w:vMerge w:val="restart"/>
            <w:shd w:val="clear" w:color="auto" w:fill="auto"/>
            <w:vAlign w:val="center"/>
          </w:tcPr>
          <w:p w14:paraId="6A827636">
            <w:pPr>
              <w:pStyle w:val="4"/>
              <w:widowControl/>
              <w:numPr>
                <w:ilvl w:val="0"/>
                <w:numId w:val="13"/>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restart"/>
            <w:shd w:val="clear" w:color="auto" w:fill="auto"/>
            <w:vAlign w:val="center"/>
          </w:tcPr>
          <w:p w14:paraId="630B235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对未取得建设工程规划许可证或者未按照建设工程规划许可证的规定进行建设的行政处罚</w:t>
            </w:r>
          </w:p>
        </w:tc>
        <w:tc>
          <w:tcPr>
            <w:tcW w:w="1278" w:type="dxa"/>
            <w:shd w:val="clear" w:color="auto" w:fill="auto"/>
            <w:vAlign w:val="center"/>
          </w:tcPr>
          <w:p w14:paraId="6E64585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《中华人民共和国城乡规划法》（2019修正）</w:t>
            </w:r>
          </w:p>
        </w:tc>
        <w:tc>
          <w:tcPr>
            <w:tcW w:w="6956" w:type="dxa"/>
            <w:shd w:val="clear" w:color="auto" w:fill="auto"/>
            <w:vAlign w:val="center"/>
          </w:tcPr>
          <w:p w14:paraId="5D90F64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第六十四条  未取得建设工程规划许可证或者未按照建设工程规划许可证的规定进行建设的，由县级以上地方人民政府城乡规划主管部门责令停止建设；尚可采取改正措施消除对规划实施的影响的，限期改正，处建设工程造价百分之五以上百分之十以下的罚款；无法采取改正措施消除影响的，限期拆除，不能拆除的，没收实物或者违法收入，可以并处建设工程造价百分之十以下的罚款。</w:t>
            </w:r>
          </w:p>
        </w:tc>
        <w:tc>
          <w:tcPr>
            <w:tcW w:w="840" w:type="dxa"/>
            <w:vMerge w:val="restart"/>
            <w:shd w:val="clear" w:color="auto" w:fill="auto"/>
            <w:vAlign w:val="center"/>
          </w:tcPr>
          <w:p w14:paraId="7AC5F020">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县级以上地方人民政府城乡规划主管部门</w:t>
            </w:r>
          </w:p>
        </w:tc>
        <w:tc>
          <w:tcPr>
            <w:tcW w:w="990" w:type="dxa"/>
            <w:vMerge w:val="restart"/>
            <w:shd w:val="clear" w:color="auto" w:fill="auto"/>
            <w:vAlign w:val="center"/>
          </w:tcPr>
          <w:p w14:paraId="4A9693DD">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auto"/>
            <w:vAlign w:val="center"/>
          </w:tcPr>
          <w:p w14:paraId="5BBFCB4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202D4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1455" w:hRule="atLeast"/>
          <w:jc w:val="center"/>
        </w:trPr>
        <w:tc>
          <w:tcPr>
            <w:tcW w:w="655" w:type="dxa"/>
            <w:gridSpan w:val="2"/>
            <w:vMerge w:val="continue"/>
            <w:shd w:val="clear" w:color="auto" w:fill="auto"/>
            <w:vAlign w:val="center"/>
          </w:tcPr>
          <w:p w14:paraId="62173B42">
            <w:pPr>
              <w:pStyle w:val="4"/>
              <w:widowControl/>
              <w:numPr>
                <w:ilvl w:val="0"/>
                <w:numId w:val="14"/>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auto"/>
            <w:vAlign w:val="center"/>
          </w:tcPr>
          <w:p w14:paraId="56D2CEB1">
            <w:pPr>
              <w:pStyle w:val="4"/>
              <w:widowControl/>
              <w:numPr>
                <w:ilvl w:val="0"/>
                <w:numId w:val="13"/>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auto"/>
            <w:vAlign w:val="center"/>
          </w:tcPr>
          <w:p w14:paraId="62AE1F4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auto"/>
            <w:vAlign w:val="center"/>
          </w:tcPr>
          <w:p w14:paraId="2A030C3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《海南省城乡规划条例》（2018修正）</w:t>
            </w:r>
          </w:p>
        </w:tc>
        <w:tc>
          <w:tcPr>
            <w:tcW w:w="6956" w:type="dxa"/>
            <w:shd w:val="clear" w:color="auto" w:fill="auto"/>
            <w:vAlign w:val="center"/>
          </w:tcPr>
          <w:p w14:paraId="7CAA14B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第七十六条  未取得建设工程规划许可证或者未按照建设工程规划许可证的规定进行建设的，由县级以上人民政府规划主管部门责令停止建设；尚可采取改正措施消除对规划实施的影响的，限期改正，处建设工程造价百分之五以上百分之十以下的罚款；无法采取改正措施消除影响的，限期拆除，不能拆除的，没收实物或者违法收入，可以并处建设工程造价百分之十以下的罚款。</w:t>
            </w:r>
          </w:p>
        </w:tc>
        <w:tc>
          <w:tcPr>
            <w:tcW w:w="840" w:type="dxa"/>
            <w:vMerge w:val="continue"/>
            <w:shd w:val="clear" w:color="auto" w:fill="auto"/>
            <w:vAlign w:val="center"/>
          </w:tcPr>
          <w:p w14:paraId="527985C5">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auto"/>
            <w:vAlign w:val="center"/>
          </w:tcPr>
          <w:p w14:paraId="0432C56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auto"/>
            <w:vAlign w:val="center"/>
          </w:tcPr>
          <w:p w14:paraId="39BDEFF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6FCE1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1455" w:hRule="atLeast"/>
          <w:jc w:val="center"/>
        </w:trPr>
        <w:tc>
          <w:tcPr>
            <w:tcW w:w="655" w:type="dxa"/>
            <w:gridSpan w:val="2"/>
            <w:vMerge w:val="restart"/>
            <w:shd w:val="clear" w:color="auto" w:fill="auto"/>
            <w:vAlign w:val="center"/>
          </w:tcPr>
          <w:p w14:paraId="0C56C79E">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1298</w:t>
            </w:r>
          </w:p>
        </w:tc>
        <w:tc>
          <w:tcPr>
            <w:tcW w:w="671" w:type="dxa"/>
            <w:gridSpan w:val="2"/>
            <w:vMerge w:val="restart"/>
            <w:shd w:val="clear" w:color="auto" w:fill="auto"/>
            <w:vAlign w:val="center"/>
          </w:tcPr>
          <w:p w14:paraId="397491DF">
            <w:pPr>
              <w:pStyle w:val="4"/>
              <w:widowControl/>
              <w:numPr>
                <w:ilvl w:val="0"/>
                <w:numId w:val="13"/>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restart"/>
            <w:shd w:val="clear" w:color="auto" w:fill="auto"/>
            <w:vAlign w:val="center"/>
          </w:tcPr>
          <w:p w14:paraId="4C60600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对建设单位或者个人未经批准进行临时建设等行为的行政处罚</w:t>
            </w:r>
          </w:p>
        </w:tc>
        <w:tc>
          <w:tcPr>
            <w:tcW w:w="1278" w:type="dxa"/>
            <w:shd w:val="clear" w:color="auto" w:fill="auto"/>
            <w:vAlign w:val="center"/>
          </w:tcPr>
          <w:p w14:paraId="3648D5F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《中华人民共和国城乡规划法》（2019修正）</w:t>
            </w:r>
          </w:p>
        </w:tc>
        <w:tc>
          <w:tcPr>
            <w:tcW w:w="6956" w:type="dxa"/>
            <w:shd w:val="clear" w:color="auto" w:fill="auto"/>
            <w:vAlign w:val="center"/>
          </w:tcPr>
          <w:p w14:paraId="6CF3944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第六十六条  建设单位或者个人有下列行为之一的，由所在地城市、县人民政府城乡规划主管部门责令限期拆除，可以并处临时建设工程造价一倍以下的罚款：</w:t>
            </w:r>
          </w:p>
          <w:p w14:paraId="1F99CF7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（一）未经批准进行临时建设的；</w:t>
            </w:r>
          </w:p>
          <w:p w14:paraId="3A6D555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（二）未按照批准内容进行临时建设的；</w:t>
            </w:r>
          </w:p>
          <w:p w14:paraId="7BAC92F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（三）临时建筑物、构筑物超过批准期限不拆除的。</w:t>
            </w:r>
          </w:p>
        </w:tc>
        <w:tc>
          <w:tcPr>
            <w:tcW w:w="840" w:type="dxa"/>
            <w:vMerge w:val="restart"/>
            <w:shd w:val="clear" w:color="auto" w:fill="auto"/>
            <w:vAlign w:val="center"/>
          </w:tcPr>
          <w:p w14:paraId="5A5622A4">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所在地城市、县人民政府城乡规划主管部门</w:t>
            </w:r>
          </w:p>
        </w:tc>
        <w:tc>
          <w:tcPr>
            <w:tcW w:w="990" w:type="dxa"/>
            <w:vMerge w:val="restart"/>
            <w:shd w:val="clear" w:color="auto" w:fill="auto"/>
            <w:vAlign w:val="center"/>
          </w:tcPr>
          <w:p w14:paraId="1ED79301">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auto"/>
            <w:vAlign w:val="center"/>
          </w:tcPr>
          <w:p w14:paraId="3588C48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7CCC6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1483" w:hRule="atLeast"/>
          <w:jc w:val="center"/>
        </w:trPr>
        <w:tc>
          <w:tcPr>
            <w:tcW w:w="655" w:type="dxa"/>
            <w:gridSpan w:val="2"/>
            <w:vMerge w:val="continue"/>
            <w:shd w:val="clear" w:color="auto" w:fill="auto"/>
            <w:vAlign w:val="center"/>
          </w:tcPr>
          <w:p w14:paraId="459EB71D">
            <w:pPr>
              <w:pStyle w:val="4"/>
              <w:widowControl/>
              <w:numPr>
                <w:ilvl w:val="0"/>
                <w:numId w:val="14"/>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auto"/>
            <w:vAlign w:val="center"/>
          </w:tcPr>
          <w:p w14:paraId="4A9B8D49">
            <w:pPr>
              <w:pStyle w:val="4"/>
              <w:widowControl/>
              <w:numPr>
                <w:ilvl w:val="0"/>
                <w:numId w:val="13"/>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auto"/>
            <w:vAlign w:val="center"/>
          </w:tcPr>
          <w:p w14:paraId="130F2FA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auto"/>
            <w:vAlign w:val="center"/>
          </w:tcPr>
          <w:p w14:paraId="574B7A3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《海南省城乡规划条例》（2018修正）</w:t>
            </w:r>
          </w:p>
        </w:tc>
        <w:tc>
          <w:tcPr>
            <w:tcW w:w="6956" w:type="dxa"/>
            <w:shd w:val="clear" w:color="auto" w:fill="auto"/>
            <w:vAlign w:val="center"/>
          </w:tcPr>
          <w:p w14:paraId="157B232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第七十八条  建设单位或者个人有下列行为之一的，由所在地市、县、自治县人民政府规划主管部门责令限期拆除，可以并处临时建设工程造价一倍以下的罚款：</w:t>
            </w:r>
          </w:p>
          <w:p w14:paraId="044B43B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（一）未经批准进行临时建设的；</w:t>
            </w:r>
          </w:p>
          <w:p w14:paraId="7E4F83A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（二）未按照批准内容进行临时建设的；</w:t>
            </w:r>
          </w:p>
          <w:p w14:paraId="06B43E7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（三）临时建筑物、构筑物超过批准期限不拆除的</w:t>
            </w:r>
          </w:p>
        </w:tc>
        <w:tc>
          <w:tcPr>
            <w:tcW w:w="840" w:type="dxa"/>
            <w:vMerge w:val="continue"/>
            <w:shd w:val="clear" w:color="auto" w:fill="auto"/>
            <w:vAlign w:val="center"/>
          </w:tcPr>
          <w:p w14:paraId="4C40D82E">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auto"/>
            <w:vAlign w:val="center"/>
          </w:tcPr>
          <w:p w14:paraId="16B4246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auto"/>
            <w:vAlign w:val="center"/>
          </w:tcPr>
          <w:p w14:paraId="4CD6768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31D08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auto"/>
            <w:vAlign w:val="center"/>
          </w:tcPr>
          <w:p w14:paraId="0F0B842F">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1299</w:t>
            </w:r>
          </w:p>
        </w:tc>
        <w:tc>
          <w:tcPr>
            <w:tcW w:w="671" w:type="dxa"/>
            <w:gridSpan w:val="2"/>
            <w:shd w:val="clear" w:color="auto" w:fill="auto"/>
            <w:vAlign w:val="center"/>
          </w:tcPr>
          <w:p w14:paraId="2B28F3E8">
            <w:pPr>
              <w:pStyle w:val="4"/>
              <w:widowControl/>
              <w:numPr>
                <w:ilvl w:val="0"/>
                <w:numId w:val="13"/>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shd w:val="clear" w:color="auto" w:fill="auto"/>
            <w:vAlign w:val="center"/>
          </w:tcPr>
          <w:p w14:paraId="5904E03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对建设单位未在建设工程竣工验收后六个月内向城乡规划主管部门报送有关竣工验收资料，被责令限期补报但逾期不补报的行政处罚</w:t>
            </w:r>
          </w:p>
        </w:tc>
        <w:tc>
          <w:tcPr>
            <w:tcW w:w="1278" w:type="dxa"/>
            <w:shd w:val="clear" w:color="auto" w:fill="auto"/>
            <w:vAlign w:val="center"/>
          </w:tcPr>
          <w:p w14:paraId="62059F0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《中华人民共和国城乡规划法》（2019修正）</w:t>
            </w:r>
          </w:p>
        </w:tc>
        <w:tc>
          <w:tcPr>
            <w:tcW w:w="6956" w:type="dxa"/>
            <w:shd w:val="clear" w:color="auto" w:fill="auto"/>
            <w:vAlign w:val="center"/>
          </w:tcPr>
          <w:p w14:paraId="6551ED2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第六十七条  建设单位未在建设工程竣工验收后六个月内向城乡规划主管部门报送有关竣工验收资料的，由所在地城市、县人民政府城乡规划主管部门责令限期补报；逾期不补报的，处一万元以上五万元以下的罚款。</w:t>
            </w:r>
          </w:p>
        </w:tc>
        <w:tc>
          <w:tcPr>
            <w:tcW w:w="840" w:type="dxa"/>
            <w:shd w:val="clear" w:color="auto" w:fill="auto"/>
            <w:vAlign w:val="center"/>
          </w:tcPr>
          <w:p w14:paraId="48FAD7D1">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所在地城市、县人民政府城乡规划主管部门</w:t>
            </w:r>
          </w:p>
        </w:tc>
        <w:tc>
          <w:tcPr>
            <w:tcW w:w="990" w:type="dxa"/>
            <w:shd w:val="clear" w:color="auto" w:fill="auto"/>
            <w:vAlign w:val="center"/>
          </w:tcPr>
          <w:p w14:paraId="30EB420D">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auto"/>
            <w:vAlign w:val="center"/>
          </w:tcPr>
          <w:p w14:paraId="287992C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0BF12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auto"/>
            <w:vAlign w:val="center"/>
          </w:tcPr>
          <w:p w14:paraId="752D62E6">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1300</w:t>
            </w:r>
          </w:p>
        </w:tc>
        <w:tc>
          <w:tcPr>
            <w:tcW w:w="671" w:type="dxa"/>
            <w:gridSpan w:val="2"/>
            <w:shd w:val="clear" w:color="auto" w:fill="auto"/>
            <w:vAlign w:val="center"/>
          </w:tcPr>
          <w:p w14:paraId="34C0122E">
            <w:pPr>
              <w:pStyle w:val="4"/>
              <w:widowControl/>
              <w:numPr>
                <w:ilvl w:val="0"/>
                <w:numId w:val="13"/>
              </w:numPr>
              <w:spacing w:line="262"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shd w:val="clear" w:color="auto" w:fill="auto"/>
            <w:vAlign w:val="center"/>
          </w:tcPr>
          <w:p w14:paraId="653171B3">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对申请人隐瞒有关情况或者提供虚假材料申请城乡规划编制单位资质的行政处罚</w:t>
            </w:r>
          </w:p>
        </w:tc>
        <w:tc>
          <w:tcPr>
            <w:tcW w:w="1278" w:type="dxa"/>
            <w:shd w:val="clear" w:color="auto" w:fill="auto"/>
            <w:vAlign w:val="center"/>
          </w:tcPr>
          <w:p w14:paraId="650657E7">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《城乡规划编制单位资质管理规定》（2016第二次修正）</w:t>
            </w:r>
          </w:p>
        </w:tc>
        <w:tc>
          <w:tcPr>
            <w:tcW w:w="6956" w:type="dxa"/>
            <w:shd w:val="clear" w:color="auto" w:fill="auto"/>
            <w:vAlign w:val="center"/>
          </w:tcPr>
          <w:p w14:paraId="56DF85C7">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第三十七条第一款  申请人隐瞒有关情况或者提供虚假材料申请城乡规划编制单位资质的，不予受理或者不予行政许可，并给予警告，申请人在1年内不得再次申请城乡规划编制单位资质。</w:t>
            </w:r>
          </w:p>
        </w:tc>
        <w:tc>
          <w:tcPr>
            <w:tcW w:w="840" w:type="dxa"/>
            <w:shd w:val="clear" w:color="auto" w:fill="auto"/>
            <w:vAlign w:val="center"/>
          </w:tcPr>
          <w:p w14:paraId="284CB21E">
            <w:pPr>
              <w:widowControl/>
              <w:spacing w:line="27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县级以上地方人民政府城乡规划主管部门</w:t>
            </w:r>
          </w:p>
        </w:tc>
        <w:tc>
          <w:tcPr>
            <w:tcW w:w="990" w:type="dxa"/>
            <w:shd w:val="clear" w:color="auto" w:fill="auto"/>
            <w:vAlign w:val="center"/>
          </w:tcPr>
          <w:p w14:paraId="2298D8FE">
            <w:pPr>
              <w:widowControl/>
              <w:spacing w:line="27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auto"/>
            <w:vAlign w:val="center"/>
          </w:tcPr>
          <w:p w14:paraId="26572D21">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6B7FC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auto"/>
            <w:vAlign w:val="center"/>
          </w:tcPr>
          <w:p w14:paraId="146B9E05">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1301</w:t>
            </w:r>
          </w:p>
        </w:tc>
        <w:tc>
          <w:tcPr>
            <w:tcW w:w="671" w:type="dxa"/>
            <w:gridSpan w:val="2"/>
            <w:shd w:val="clear" w:color="auto" w:fill="auto"/>
            <w:vAlign w:val="center"/>
          </w:tcPr>
          <w:p w14:paraId="6507FFF8">
            <w:pPr>
              <w:pStyle w:val="4"/>
              <w:widowControl/>
              <w:numPr>
                <w:ilvl w:val="0"/>
                <w:numId w:val="13"/>
              </w:numPr>
              <w:spacing w:line="262"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shd w:val="clear" w:color="auto" w:fill="auto"/>
            <w:vAlign w:val="center"/>
          </w:tcPr>
          <w:p w14:paraId="4B4425FC">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对以欺骗、贿赂等不正当手段取得城乡规划编制单位资质证书的行政处罚</w:t>
            </w:r>
          </w:p>
        </w:tc>
        <w:tc>
          <w:tcPr>
            <w:tcW w:w="1278" w:type="dxa"/>
            <w:shd w:val="clear" w:color="auto" w:fill="auto"/>
            <w:vAlign w:val="center"/>
          </w:tcPr>
          <w:p w14:paraId="5A136E91">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《城乡规划编制单位资质管理规定》（2016第二次修正）</w:t>
            </w:r>
          </w:p>
        </w:tc>
        <w:tc>
          <w:tcPr>
            <w:tcW w:w="6956" w:type="dxa"/>
            <w:shd w:val="clear" w:color="auto" w:fill="auto"/>
            <w:vAlign w:val="center"/>
          </w:tcPr>
          <w:p w14:paraId="10FEBDB8">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第三十七条第二款  以欺骗、贿赂等不正当手段取得城乡规划编制单位资质证书的，由县级以上地方人民政府城乡规划主管部门处3万元罚款，申请人在3年内不得再次申请城乡规划编制单位资质。</w:t>
            </w:r>
          </w:p>
        </w:tc>
        <w:tc>
          <w:tcPr>
            <w:tcW w:w="840" w:type="dxa"/>
            <w:shd w:val="clear" w:color="auto" w:fill="auto"/>
            <w:vAlign w:val="center"/>
          </w:tcPr>
          <w:p w14:paraId="21623DFF">
            <w:pPr>
              <w:widowControl/>
              <w:spacing w:line="27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县级以上地方人民政府城乡规划主管部门</w:t>
            </w:r>
          </w:p>
        </w:tc>
        <w:tc>
          <w:tcPr>
            <w:tcW w:w="990" w:type="dxa"/>
            <w:shd w:val="clear" w:color="auto" w:fill="auto"/>
            <w:vAlign w:val="center"/>
          </w:tcPr>
          <w:p w14:paraId="51252D56">
            <w:pPr>
              <w:widowControl/>
              <w:spacing w:line="27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auto"/>
            <w:vAlign w:val="center"/>
          </w:tcPr>
          <w:p w14:paraId="455D9DC0">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61FB8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auto"/>
            <w:vAlign w:val="center"/>
          </w:tcPr>
          <w:p w14:paraId="6ECCBECC">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1302</w:t>
            </w:r>
          </w:p>
        </w:tc>
        <w:tc>
          <w:tcPr>
            <w:tcW w:w="671" w:type="dxa"/>
            <w:gridSpan w:val="2"/>
            <w:shd w:val="clear" w:color="auto" w:fill="auto"/>
            <w:vAlign w:val="center"/>
          </w:tcPr>
          <w:p w14:paraId="3D02C0B7">
            <w:pPr>
              <w:pStyle w:val="4"/>
              <w:widowControl/>
              <w:numPr>
                <w:ilvl w:val="0"/>
                <w:numId w:val="13"/>
              </w:numPr>
              <w:spacing w:line="262"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shd w:val="clear" w:color="auto" w:fill="auto"/>
            <w:vAlign w:val="center"/>
          </w:tcPr>
          <w:p w14:paraId="02778A09">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对涂改、倒卖、出租、出借或者以其他形式非法转让城乡规划编制单位资质证书的行政处罚</w:t>
            </w:r>
          </w:p>
        </w:tc>
        <w:tc>
          <w:tcPr>
            <w:tcW w:w="1278" w:type="dxa"/>
            <w:shd w:val="clear" w:color="auto" w:fill="auto"/>
            <w:vAlign w:val="center"/>
          </w:tcPr>
          <w:p w14:paraId="0EBEC40C">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《城乡规划编制单位资质管理规定》（2016第二次修正）</w:t>
            </w:r>
          </w:p>
        </w:tc>
        <w:tc>
          <w:tcPr>
            <w:tcW w:w="6956" w:type="dxa"/>
            <w:shd w:val="clear" w:color="auto" w:fill="auto"/>
            <w:vAlign w:val="center"/>
          </w:tcPr>
          <w:p w14:paraId="05F57479">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第三十八条  涂改、倒卖、出租、出借或者以其他形式非法转让资质证书的，由县级以上地方人民政府城乡规划主管部门给予警告，责令限期改正，并处3万元罚款；造成损失的，依法承担赔偿责任；构成犯罪的，依法追究刑事责任。</w:t>
            </w:r>
          </w:p>
        </w:tc>
        <w:tc>
          <w:tcPr>
            <w:tcW w:w="840" w:type="dxa"/>
            <w:shd w:val="clear" w:color="auto" w:fill="auto"/>
            <w:vAlign w:val="center"/>
          </w:tcPr>
          <w:p w14:paraId="092444FA">
            <w:pPr>
              <w:widowControl/>
              <w:spacing w:line="27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县级以上地方人民政府城乡规划主管部门</w:t>
            </w:r>
          </w:p>
        </w:tc>
        <w:tc>
          <w:tcPr>
            <w:tcW w:w="990" w:type="dxa"/>
            <w:shd w:val="clear" w:color="auto" w:fill="auto"/>
            <w:vAlign w:val="center"/>
          </w:tcPr>
          <w:p w14:paraId="12C013E4">
            <w:pPr>
              <w:widowControl/>
              <w:spacing w:line="27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auto"/>
            <w:vAlign w:val="center"/>
          </w:tcPr>
          <w:p w14:paraId="674BE3EA">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1570C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auto"/>
            <w:vAlign w:val="center"/>
          </w:tcPr>
          <w:p w14:paraId="39036805">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1303</w:t>
            </w:r>
          </w:p>
        </w:tc>
        <w:tc>
          <w:tcPr>
            <w:tcW w:w="671" w:type="dxa"/>
            <w:gridSpan w:val="2"/>
            <w:shd w:val="clear" w:color="auto" w:fill="auto"/>
            <w:vAlign w:val="center"/>
          </w:tcPr>
          <w:p w14:paraId="097113F5">
            <w:pPr>
              <w:pStyle w:val="4"/>
              <w:widowControl/>
              <w:numPr>
                <w:ilvl w:val="0"/>
                <w:numId w:val="13"/>
              </w:numPr>
              <w:spacing w:line="262"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shd w:val="clear" w:color="auto" w:fill="auto"/>
            <w:vAlign w:val="center"/>
          </w:tcPr>
          <w:p w14:paraId="1D160F1E">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对城乡规划编制单位未按照本规定要求提供信用档案信息的行政处罚</w:t>
            </w:r>
          </w:p>
        </w:tc>
        <w:tc>
          <w:tcPr>
            <w:tcW w:w="1278" w:type="dxa"/>
            <w:shd w:val="clear" w:color="auto" w:fill="auto"/>
            <w:vAlign w:val="center"/>
          </w:tcPr>
          <w:p w14:paraId="395D1ED6">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《城乡规划编制单位资质管理规定》（2016第二次修正）</w:t>
            </w:r>
          </w:p>
        </w:tc>
        <w:tc>
          <w:tcPr>
            <w:tcW w:w="6956" w:type="dxa"/>
            <w:shd w:val="clear" w:color="auto" w:fill="auto"/>
            <w:vAlign w:val="center"/>
          </w:tcPr>
          <w:p w14:paraId="7C524D2F">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第四十条  城乡规划编制单位未按照本规定要求提供信用档案信息的，由县级以上地方人民政府城乡规划主管部门给予警告，责令限期改正；逾期未改正的，可处1000元以上1万元以下的罚款。</w:t>
            </w:r>
          </w:p>
        </w:tc>
        <w:tc>
          <w:tcPr>
            <w:tcW w:w="840" w:type="dxa"/>
            <w:shd w:val="clear" w:color="auto" w:fill="auto"/>
            <w:vAlign w:val="center"/>
          </w:tcPr>
          <w:p w14:paraId="26EB3B91">
            <w:pPr>
              <w:widowControl/>
              <w:spacing w:line="27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县级以上地方人民政府城乡规划主管部门</w:t>
            </w:r>
          </w:p>
        </w:tc>
        <w:tc>
          <w:tcPr>
            <w:tcW w:w="990" w:type="dxa"/>
            <w:shd w:val="clear" w:color="auto" w:fill="auto"/>
            <w:vAlign w:val="center"/>
          </w:tcPr>
          <w:p w14:paraId="5E888349">
            <w:pPr>
              <w:widowControl/>
              <w:spacing w:line="27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auto"/>
            <w:vAlign w:val="center"/>
          </w:tcPr>
          <w:p w14:paraId="22A7608C">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64F6C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 w:hRule="atLeast"/>
          <w:jc w:val="center"/>
        </w:trPr>
        <w:tc>
          <w:tcPr>
            <w:tcW w:w="655" w:type="dxa"/>
            <w:gridSpan w:val="2"/>
            <w:vMerge w:val="restart"/>
            <w:shd w:val="clear" w:color="auto" w:fill="auto"/>
            <w:vAlign w:val="center"/>
          </w:tcPr>
          <w:p w14:paraId="3C69FD63">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1304</w:t>
            </w:r>
          </w:p>
        </w:tc>
        <w:tc>
          <w:tcPr>
            <w:tcW w:w="671" w:type="dxa"/>
            <w:gridSpan w:val="2"/>
            <w:vMerge w:val="restart"/>
            <w:shd w:val="clear" w:color="auto" w:fill="auto"/>
            <w:vAlign w:val="center"/>
          </w:tcPr>
          <w:p w14:paraId="0662DDDE">
            <w:pPr>
              <w:pStyle w:val="4"/>
              <w:widowControl/>
              <w:numPr>
                <w:ilvl w:val="0"/>
                <w:numId w:val="13"/>
              </w:numPr>
              <w:spacing w:line="262"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restart"/>
            <w:shd w:val="clear" w:color="auto" w:fill="auto"/>
            <w:vAlign w:val="center"/>
          </w:tcPr>
          <w:p w14:paraId="51CAEC4B">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对城乡规划编制单位违反规划主管部门核定的规划条件编制城乡规划等行为的行政处罚</w:t>
            </w:r>
          </w:p>
        </w:tc>
        <w:tc>
          <w:tcPr>
            <w:tcW w:w="1278" w:type="dxa"/>
            <w:shd w:val="clear" w:color="auto" w:fill="auto"/>
            <w:vAlign w:val="center"/>
          </w:tcPr>
          <w:p w14:paraId="51847237">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《城乡规划编制单位资质管理规定》（2016第二次修正）</w:t>
            </w:r>
          </w:p>
        </w:tc>
        <w:tc>
          <w:tcPr>
            <w:tcW w:w="6956" w:type="dxa"/>
            <w:shd w:val="clear" w:color="auto" w:fill="auto"/>
            <w:vAlign w:val="center"/>
          </w:tcPr>
          <w:p w14:paraId="0CDF1E01">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第十七条第一款  城乡规划编制单位乙级、丙级资质许可，由登记注册所在地省、自治区、直辖市人民政府城乡规划主管部门实施。资质许可的实施办法由省、自治区、直辖市人民政府城乡规划主管部门依法确定。</w:t>
            </w:r>
          </w:p>
        </w:tc>
        <w:tc>
          <w:tcPr>
            <w:tcW w:w="840" w:type="dxa"/>
            <w:vMerge w:val="restart"/>
            <w:shd w:val="clear" w:color="auto" w:fill="auto"/>
            <w:vAlign w:val="center"/>
          </w:tcPr>
          <w:p w14:paraId="2CE99CB1">
            <w:pPr>
              <w:widowControl/>
              <w:spacing w:line="27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县级以上人民政府规划主管部门</w:t>
            </w:r>
          </w:p>
        </w:tc>
        <w:tc>
          <w:tcPr>
            <w:tcW w:w="990" w:type="dxa"/>
            <w:vMerge w:val="restart"/>
            <w:shd w:val="clear" w:color="auto" w:fill="auto"/>
            <w:vAlign w:val="center"/>
          </w:tcPr>
          <w:p w14:paraId="24E5A3F3">
            <w:pPr>
              <w:widowControl/>
              <w:spacing w:line="27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auto"/>
            <w:vAlign w:val="center"/>
          </w:tcPr>
          <w:p w14:paraId="360EE713">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资质证书由省级业务主管部门颁发的，降低资质等级或者吊销资质证书由省级业务主管部门决定。</w:t>
            </w:r>
          </w:p>
        </w:tc>
      </w:tr>
      <w:tr w14:paraId="67FE8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 w:hRule="atLeast"/>
          <w:jc w:val="center"/>
        </w:trPr>
        <w:tc>
          <w:tcPr>
            <w:tcW w:w="655" w:type="dxa"/>
            <w:gridSpan w:val="2"/>
            <w:vMerge w:val="continue"/>
            <w:shd w:val="clear" w:color="auto" w:fill="auto"/>
            <w:vAlign w:val="center"/>
          </w:tcPr>
          <w:p w14:paraId="064B90AE">
            <w:pPr>
              <w:pStyle w:val="4"/>
              <w:widowControl/>
              <w:numPr>
                <w:ilvl w:val="0"/>
                <w:numId w:val="14"/>
              </w:numPr>
              <w:spacing w:line="262"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auto"/>
            <w:vAlign w:val="center"/>
          </w:tcPr>
          <w:p w14:paraId="3123B752">
            <w:pPr>
              <w:pStyle w:val="4"/>
              <w:widowControl/>
              <w:numPr>
                <w:ilvl w:val="0"/>
                <w:numId w:val="13"/>
              </w:numPr>
              <w:spacing w:line="262"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auto"/>
            <w:vAlign w:val="center"/>
          </w:tcPr>
          <w:p w14:paraId="3627208A">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auto"/>
            <w:vAlign w:val="center"/>
          </w:tcPr>
          <w:p w14:paraId="2D93540A">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《海南省城乡规划条例》（2018修正）</w:t>
            </w:r>
          </w:p>
        </w:tc>
        <w:tc>
          <w:tcPr>
            <w:tcW w:w="6956" w:type="dxa"/>
            <w:shd w:val="clear" w:color="auto" w:fill="auto"/>
            <w:vAlign w:val="center"/>
          </w:tcPr>
          <w:p w14:paraId="1A8F4946">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第七十条  城乡规划编制单位有下列行为之一的，由县级以上人民政府规划主管部门责令限期改正；情节严重的，责令停业整顿，由发证机关降低资质等级或者吊销资质证书：</w:t>
            </w:r>
          </w:p>
          <w:p w14:paraId="3A943F2C">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（一）违反规划主管部门核定的规划条件编制城乡规划的；</w:t>
            </w:r>
          </w:p>
          <w:p w14:paraId="0545EEF7">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（二）在规划成果中弄虚作假，欺骗规划审批机关的；</w:t>
            </w:r>
          </w:p>
          <w:p w14:paraId="6B62EB87">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（三）收受相关单位或者个人贿赂的。</w:t>
            </w:r>
          </w:p>
        </w:tc>
        <w:tc>
          <w:tcPr>
            <w:tcW w:w="840" w:type="dxa"/>
            <w:vMerge w:val="continue"/>
            <w:shd w:val="clear" w:color="auto" w:fill="auto"/>
            <w:vAlign w:val="center"/>
          </w:tcPr>
          <w:p w14:paraId="04C2D8F4">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auto"/>
            <w:vAlign w:val="center"/>
          </w:tcPr>
          <w:p w14:paraId="4B04E37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auto"/>
            <w:vAlign w:val="center"/>
          </w:tcPr>
          <w:p w14:paraId="1EB0726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0F115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393" w:hRule="atLeast"/>
          <w:jc w:val="center"/>
        </w:trPr>
        <w:tc>
          <w:tcPr>
            <w:tcW w:w="655" w:type="dxa"/>
            <w:gridSpan w:val="2"/>
            <w:shd w:val="clear" w:color="auto" w:fill="auto"/>
            <w:vAlign w:val="center"/>
          </w:tcPr>
          <w:p w14:paraId="3ED939EE">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1305</w:t>
            </w:r>
          </w:p>
        </w:tc>
        <w:tc>
          <w:tcPr>
            <w:tcW w:w="671" w:type="dxa"/>
            <w:gridSpan w:val="2"/>
            <w:shd w:val="clear" w:color="auto" w:fill="auto"/>
            <w:vAlign w:val="center"/>
          </w:tcPr>
          <w:p w14:paraId="78BBD052">
            <w:pPr>
              <w:pStyle w:val="4"/>
              <w:widowControl/>
              <w:numPr>
                <w:ilvl w:val="0"/>
                <w:numId w:val="13"/>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shd w:val="clear" w:color="auto" w:fill="auto"/>
            <w:vAlign w:val="center"/>
          </w:tcPr>
          <w:p w14:paraId="61F064E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对未通知城乡规划主管部门到现场核验基础轴线放线情况或者验线不合格擅自开挖基础的行政处罚</w:t>
            </w:r>
          </w:p>
        </w:tc>
        <w:tc>
          <w:tcPr>
            <w:tcW w:w="1278" w:type="dxa"/>
            <w:shd w:val="clear" w:color="auto" w:fill="auto"/>
            <w:vAlign w:val="center"/>
          </w:tcPr>
          <w:p w14:paraId="1BEACD8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《海南省城乡规划条例》（2018修正）</w:t>
            </w:r>
          </w:p>
        </w:tc>
        <w:tc>
          <w:tcPr>
            <w:tcW w:w="6956" w:type="dxa"/>
            <w:shd w:val="clear" w:color="auto" w:fill="auto"/>
            <w:vAlign w:val="center"/>
          </w:tcPr>
          <w:p w14:paraId="19231C1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第七十三条  违反本条例规定，未通知规划主管部门到现场核验基础轴线放线情况或者验线不合格擅自开挖基础的，由规划主管部门责令停止施工，补办相关手续，并可处一万元以上二万元以下的罚款。</w:t>
            </w:r>
          </w:p>
        </w:tc>
        <w:tc>
          <w:tcPr>
            <w:tcW w:w="840" w:type="dxa"/>
            <w:shd w:val="clear" w:color="auto" w:fill="auto"/>
            <w:vAlign w:val="center"/>
          </w:tcPr>
          <w:p w14:paraId="2278DC87">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规划主管部门</w:t>
            </w:r>
          </w:p>
        </w:tc>
        <w:tc>
          <w:tcPr>
            <w:tcW w:w="990" w:type="dxa"/>
            <w:shd w:val="clear" w:color="auto" w:fill="auto"/>
            <w:vAlign w:val="center"/>
          </w:tcPr>
          <w:p w14:paraId="649E73D5">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auto"/>
            <w:vAlign w:val="center"/>
          </w:tcPr>
          <w:p w14:paraId="026743D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7FF2D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1539" w:hRule="atLeast"/>
          <w:jc w:val="center"/>
        </w:trPr>
        <w:tc>
          <w:tcPr>
            <w:tcW w:w="655" w:type="dxa"/>
            <w:gridSpan w:val="2"/>
            <w:shd w:val="clear" w:color="auto" w:fill="auto"/>
            <w:vAlign w:val="center"/>
          </w:tcPr>
          <w:p w14:paraId="398A9676">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1306</w:t>
            </w:r>
          </w:p>
        </w:tc>
        <w:tc>
          <w:tcPr>
            <w:tcW w:w="671" w:type="dxa"/>
            <w:gridSpan w:val="2"/>
            <w:shd w:val="clear" w:color="auto" w:fill="auto"/>
            <w:vAlign w:val="center"/>
          </w:tcPr>
          <w:p w14:paraId="3FBE828A">
            <w:pPr>
              <w:pStyle w:val="4"/>
              <w:widowControl/>
              <w:numPr>
                <w:ilvl w:val="0"/>
                <w:numId w:val="13"/>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shd w:val="clear" w:color="auto" w:fill="auto"/>
            <w:vAlign w:val="center"/>
          </w:tcPr>
          <w:p w14:paraId="5301D2F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对擅自变更建筑物外立面造型或者色彩的行政处罚</w:t>
            </w:r>
          </w:p>
        </w:tc>
        <w:tc>
          <w:tcPr>
            <w:tcW w:w="1278" w:type="dxa"/>
            <w:shd w:val="clear" w:color="auto" w:fill="auto"/>
            <w:vAlign w:val="center"/>
          </w:tcPr>
          <w:p w14:paraId="3AD6168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《海南省城乡规划条例》（2018修正）</w:t>
            </w:r>
          </w:p>
        </w:tc>
        <w:tc>
          <w:tcPr>
            <w:tcW w:w="6956" w:type="dxa"/>
            <w:shd w:val="clear" w:color="auto" w:fill="auto"/>
            <w:vAlign w:val="center"/>
          </w:tcPr>
          <w:p w14:paraId="03BBF6A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第七十五条  擅自变更建筑物外立面造型或者色彩的，由市、县、自治县人民政府规划主管部门责令限期改正，并处一万元以上五万元以下的罚款。</w:t>
            </w:r>
          </w:p>
        </w:tc>
        <w:tc>
          <w:tcPr>
            <w:tcW w:w="840" w:type="dxa"/>
            <w:shd w:val="clear" w:color="auto" w:fill="auto"/>
            <w:vAlign w:val="center"/>
          </w:tcPr>
          <w:p w14:paraId="3C2CAC04">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市、县、自治县人民政府规划主管</w:t>
            </w:r>
          </w:p>
          <w:p w14:paraId="5C82BDB0">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部门</w:t>
            </w:r>
          </w:p>
        </w:tc>
        <w:tc>
          <w:tcPr>
            <w:tcW w:w="990" w:type="dxa"/>
            <w:shd w:val="clear" w:color="auto" w:fill="auto"/>
            <w:vAlign w:val="center"/>
          </w:tcPr>
          <w:p w14:paraId="2F2527EF">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auto"/>
            <w:vAlign w:val="center"/>
          </w:tcPr>
          <w:p w14:paraId="121D922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44582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1958" w:hRule="atLeast"/>
          <w:jc w:val="center"/>
        </w:trPr>
        <w:tc>
          <w:tcPr>
            <w:tcW w:w="655" w:type="dxa"/>
            <w:gridSpan w:val="2"/>
            <w:shd w:val="clear" w:color="auto" w:fill="auto"/>
            <w:vAlign w:val="center"/>
          </w:tcPr>
          <w:p w14:paraId="18FCDE2F">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1307</w:t>
            </w:r>
          </w:p>
        </w:tc>
        <w:tc>
          <w:tcPr>
            <w:tcW w:w="671" w:type="dxa"/>
            <w:gridSpan w:val="2"/>
            <w:shd w:val="clear" w:color="auto" w:fill="auto"/>
            <w:vAlign w:val="center"/>
          </w:tcPr>
          <w:p w14:paraId="3444AE58">
            <w:pPr>
              <w:pStyle w:val="4"/>
              <w:widowControl/>
              <w:numPr>
                <w:ilvl w:val="0"/>
                <w:numId w:val="13"/>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shd w:val="clear" w:color="auto" w:fill="auto"/>
            <w:vAlign w:val="center"/>
          </w:tcPr>
          <w:p w14:paraId="3FC1D40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对新建、改建、扩建旅游景区及其配套设施，未经法定程序报批的行政处罚</w:t>
            </w:r>
          </w:p>
        </w:tc>
        <w:tc>
          <w:tcPr>
            <w:tcW w:w="1278" w:type="dxa"/>
            <w:shd w:val="clear" w:color="auto" w:fill="auto"/>
            <w:vAlign w:val="center"/>
          </w:tcPr>
          <w:p w14:paraId="6B05518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《海南省旅游景区管理规定》（2016公布）</w:t>
            </w:r>
          </w:p>
        </w:tc>
        <w:tc>
          <w:tcPr>
            <w:tcW w:w="6956" w:type="dxa"/>
            <w:shd w:val="clear" w:color="auto" w:fill="auto"/>
            <w:vAlign w:val="center"/>
          </w:tcPr>
          <w:p w14:paraId="0F0D613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第四十条  违反本规定第八条规定，新建、改建、扩建旅游景区及其配套设施，未经法定程序报批的，由县级以上人民政府有关主管部门责令停止建设，并处五万元以上五十万元以下的罚款。形成既成事实，造成重复建设的，依法予以拆除。</w:t>
            </w:r>
          </w:p>
          <w:p w14:paraId="6759B86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第八条  新建、改建、扩建旅游景区及其配套设施，应当符合省和所在地市、县、自治县的总体规划、旅游发展规划以及旅游景区开发专项规划，提高资源开发利用水平和效益，避免无序开发和重复建设。</w:t>
            </w:r>
          </w:p>
        </w:tc>
        <w:tc>
          <w:tcPr>
            <w:tcW w:w="840" w:type="dxa"/>
            <w:shd w:val="clear" w:color="auto" w:fill="auto"/>
            <w:vAlign w:val="center"/>
          </w:tcPr>
          <w:p w14:paraId="559BFA56">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县级以上人民政府有关主管部门</w:t>
            </w:r>
          </w:p>
        </w:tc>
        <w:tc>
          <w:tcPr>
            <w:tcW w:w="990" w:type="dxa"/>
            <w:shd w:val="clear" w:color="auto" w:fill="auto"/>
            <w:vAlign w:val="center"/>
          </w:tcPr>
          <w:p w14:paraId="1C0ECC9E">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auto"/>
            <w:vAlign w:val="center"/>
          </w:tcPr>
          <w:p w14:paraId="28E2136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608CB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769" w:hRule="atLeast"/>
          <w:jc w:val="center"/>
        </w:trPr>
        <w:tc>
          <w:tcPr>
            <w:tcW w:w="655" w:type="dxa"/>
            <w:gridSpan w:val="2"/>
            <w:shd w:val="clear" w:color="auto" w:fill="auto"/>
            <w:vAlign w:val="center"/>
          </w:tcPr>
          <w:p w14:paraId="64EB10C8">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1308</w:t>
            </w:r>
          </w:p>
        </w:tc>
        <w:tc>
          <w:tcPr>
            <w:tcW w:w="671" w:type="dxa"/>
            <w:gridSpan w:val="2"/>
            <w:shd w:val="clear" w:color="auto" w:fill="auto"/>
            <w:vAlign w:val="center"/>
          </w:tcPr>
          <w:p w14:paraId="7EE0D562">
            <w:pPr>
              <w:pStyle w:val="4"/>
              <w:widowControl/>
              <w:numPr>
                <w:ilvl w:val="0"/>
                <w:numId w:val="13"/>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shd w:val="clear" w:color="auto" w:fill="auto"/>
            <w:vAlign w:val="center"/>
          </w:tcPr>
          <w:p w14:paraId="4C37789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对在历史文化名城、名镇、名村保护范围内有开山、采石、开矿等破坏传统格局和历史风貌等行为的行政处罚</w:t>
            </w:r>
          </w:p>
        </w:tc>
        <w:tc>
          <w:tcPr>
            <w:tcW w:w="1278" w:type="dxa"/>
            <w:shd w:val="clear" w:color="auto" w:fill="auto"/>
            <w:vAlign w:val="center"/>
          </w:tcPr>
          <w:p w14:paraId="6F3E1FA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《历史文化名城名镇名村保护条例》（2017修订）</w:t>
            </w:r>
          </w:p>
        </w:tc>
        <w:tc>
          <w:tcPr>
            <w:tcW w:w="6956" w:type="dxa"/>
            <w:shd w:val="clear" w:color="auto" w:fill="auto"/>
            <w:vAlign w:val="center"/>
          </w:tcPr>
          <w:p w14:paraId="4BE7B38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第四十一条  违反本条例规定，在历史文化名城、名镇、名村保护范围内有下列行为之一的，由城市、县人民政府城乡规划主管部门责令停止违法行为、限期恢复原状或者采取其他补救措施；有违法所得的，没收违法所得；逾期不恢复原状或者不采取其他补救措施的，城乡规划主管部门可以指定有能力的单位代为恢复原状或者采取其他补救措施，所需费用由违法者承担；造成严重后果的，对单位并处50万元以上100万元以下的罚款，对个人并处5万元以上10万元以下的罚款；造成损失的，依法承担赔偿责任：</w:t>
            </w:r>
          </w:p>
          <w:p w14:paraId="5AEBB81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（一）开山、采石、开矿等破坏传统格局和历史风貌的；</w:t>
            </w:r>
          </w:p>
          <w:p w14:paraId="5E7CA0F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（二）占用保护规划确定保留的园林绿地、河湖水系、道路等的；</w:t>
            </w:r>
          </w:p>
          <w:p w14:paraId="2A0F039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（三）修建生产、储存爆炸性、易燃性、放射性、毒害性、腐蚀性物品的工厂、仓库等的。</w:t>
            </w:r>
          </w:p>
        </w:tc>
        <w:tc>
          <w:tcPr>
            <w:tcW w:w="840" w:type="dxa"/>
            <w:shd w:val="clear" w:color="auto" w:fill="auto"/>
            <w:vAlign w:val="center"/>
          </w:tcPr>
          <w:p w14:paraId="085E0CD8">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城市、县人民政府城乡规划主管部门</w:t>
            </w:r>
          </w:p>
        </w:tc>
        <w:tc>
          <w:tcPr>
            <w:tcW w:w="990" w:type="dxa"/>
            <w:shd w:val="clear" w:color="auto" w:fill="auto"/>
            <w:vAlign w:val="center"/>
          </w:tcPr>
          <w:p w14:paraId="78522C41">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auto"/>
            <w:vAlign w:val="center"/>
          </w:tcPr>
          <w:p w14:paraId="17923D3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3D309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924" w:hRule="atLeast"/>
          <w:jc w:val="center"/>
        </w:trPr>
        <w:tc>
          <w:tcPr>
            <w:tcW w:w="655" w:type="dxa"/>
            <w:gridSpan w:val="2"/>
            <w:shd w:val="clear" w:color="auto" w:fill="auto"/>
            <w:vAlign w:val="center"/>
          </w:tcPr>
          <w:p w14:paraId="5BD895F4">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1309</w:t>
            </w:r>
          </w:p>
        </w:tc>
        <w:tc>
          <w:tcPr>
            <w:tcW w:w="671" w:type="dxa"/>
            <w:gridSpan w:val="2"/>
            <w:shd w:val="clear" w:color="auto" w:fill="auto"/>
            <w:vAlign w:val="center"/>
          </w:tcPr>
          <w:p w14:paraId="067BB980">
            <w:pPr>
              <w:pStyle w:val="4"/>
              <w:widowControl/>
              <w:numPr>
                <w:ilvl w:val="0"/>
                <w:numId w:val="13"/>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shd w:val="clear" w:color="auto" w:fill="auto"/>
            <w:vAlign w:val="center"/>
          </w:tcPr>
          <w:p w14:paraId="7967BDC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对未经城乡规划主管部门会同同级文物主管部门批准，有拆除历史建筑以外的建筑物、构筑物或者其他设施等行为的行政处罚</w:t>
            </w:r>
          </w:p>
        </w:tc>
        <w:tc>
          <w:tcPr>
            <w:tcW w:w="1278" w:type="dxa"/>
            <w:shd w:val="clear" w:color="auto" w:fill="auto"/>
            <w:vAlign w:val="center"/>
          </w:tcPr>
          <w:p w14:paraId="0560129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《历史文化名城名镇名村保护条例》（2017修订）</w:t>
            </w:r>
          </w:p>
        </w:tc>
        <w:tc>
          <w:tcPr>
            <w:tcW w:w="6956" w:type="dxa"/>
            <w:shd w:val="clear" w:color="auto" w:fill="auto"/>
            <w:vAlign w:val="center"/>
          </w:tcPr>
          <w:p w14:paraId="7BE73AF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第四十三条第一款  违反本条例规定，未经城乡规划主管部门会同同级文物主管部门批准，有下列行为之一的，由城市、县人民政府城乡规划主管部门责令停止违法行为、限期恢复原状或者采取其他补救措施；有违法所得的，没收违法所得；逾期不恢复原状或者不采取其他补救措施的，城乡规划主管部门可以指定有能力的单位代为恢复原状或者采取其他补救措施，所需费用由违法者承担；造成严重后果的，对单位并处5万元以上10万元以下的罚款，对个人并处1万元以上5万元以下的罚款；造成损失的，依法承担赔偿责任：</w:t>
            </w:r>
          </w:p>
          <w:p w14:paraId="7C20C1E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（一）拆除历史建筑以外的建筑物、构筑物或者其他设施的；</w:t>
            </w:r>
          </w:p>
          <w:p w14:paraId="15E187D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（二）对历史建筑进行外部修缮装饰、添加设施以及改变历史建筑的结构或者使用性质的。</w:t>
            </w:r>
          </w:p>
        </w:tc>
        <w:tc>
          <w:tcPr>
            <w:tcW w:w="840" w:type="dxa"/>
            <w:shd w:val="clear" w:color="auto" w:fill="auto"/>
            <w:vAlign w:val="center"/>
          </w:tcPr>
          <w:p w14:paraId="37CD7240">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城市、县人民政府城乡规划主管部门</w:t>
            </w:r>
          </w:p>
        </w:tc>
        <w:tc>
          <w:tcPr>
            <w:tcW w:w="990" w:type="dxa"/>
            <w:shd w:val="clear" w:color="auto" w:fill="auto"/>
            <w:vAlign w:val="center"/>
          </w:tcPr>
          <w:p w14:paraId="3E8EAC55">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auto"/>
            <w:vAlign w:val="center"/>
          </w:tcPr>
          <w:p w14:paraId="7D22A29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750A2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5783" w:hRule="atLeast"/>
          <w:jc w:val="center"/>
        </w:trPr>
        <w:tc>
          <w:tcPr>
            <w:tcW w:w="655" w:type="dxa"/>
            <w:gridSpan w:val="2"/>
            <w:shd w:val="clear" w:color="auto" w:fill="auto"/>
            <w:vAlign w:val="center"/>
          </w:tcPr>
          <w:p w14:paraId="00B0E1ED">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1310</w:t>
            </w:r>
          </w:p>
        </w:tc>
        <w:tc>
          <w:tcPr>
            <w:tcW w:w="671" w:type="dxa"/>
            <w:gridSpan w:val="2"/>
            <w:shd w:val="clear" w:color="auto" w:fill="auto"/>
            <w:vAlign w:val="center"/>
          </w:tcPr>
          <w:p w14:paraId="1E71034D">
            <w:pPr>
              <w:pStyle w:val="4"/>
              <w:widowControl/>
              <w:numPr>
                <w:ilvl w:val="0"/>
                <w:numId w:val="13"/>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shd w:val="clear" w:color="auto" w:fill="auto"/>
            <w:vAlign w:val="center"/>
          </w:tcPr>
          <w:p w14:paraId="470B14A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有关单位或者个人在历史文化名城、名镇、名村保护范围内从事影响传统格局、历史风貌或者历史建筑的活动，或者经批准进行拆除历史建筑以外的建筑物、构筑物或者其他设施等活动，但是在活动过程中对传统格局、历史风貌或者历史建筑构成破坏性影响的行政处罚</w:t>
            </w:r>
          </w:p>
        </w:tc>
        <w:tc>
          <w:tcPr>
            <w:tcW w:w="1278" w:type="dxa"/>
            <w:shd w:val="clear" w:color="auto" w:fill="auto"/>
            <w:vAlign w:val="center"/>
          </w:tcPr>
          <w:p w14:paraId="34BCC07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《历史文化名城名镇名村保护条例》（2017修订）</w:t>
            </w:r>
          </w:p>
        </w:tc>
        <w:tc>
          <w:tcPr>
            <w:tcW w:w="6956" w:type="dxa"/>
            <w:shd w:val="clear" w:color="auto" w:fill="auto"/>
            <w:vAlign w:val="center"/>
          </w:tcPr>
          <w:p w14:paraId="62B1825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第四十三条第二款  有关单位或者个人进行本条例第二十五条规定的活动，或者经批准进行本条第一款规定的活动，但是在活动过程中对传统格局、历史风貌或者历史建筑构成破坏性影响的，依照本条第一款规定予以处罚。</w:t>
            </w:r>
          </w:p>
          <w:p w14:paraId="1919FA8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第四十三条第一款  违反本条例规定，未经城乡规划主管部门会同同级文物主管部门批准，有下列行为之一的，由城市、县人民政府城乡规划主管部门责令停止违法行为、限期恢复原状或者采取其他补救措施；有违法所得的，没收违法所得；逾期不恢复原状或者不采取其他补救措施的，城乡规划主管部门可以指定有能力的单位代为恢复原状或者采取其他补救措施，所需费用由违法者承担；造成严重后果的，对单位并处5万元以上10万元以下的罚款，对个人并处1万元以上5万元以下的罚款；造成损失的，依法承担赔偿责任：</w:t>
            </w:r>
          </w:p>
          <w:p w14:paraId="5AF271E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（一）拆除历史建筑以外的建筑物、构筑物或者其他设施的；</w:t>
            </w:r>
          </w:p>
          <w:p w14:paraId="39BE396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（二）对历史建筑进行外部修缮装饰、添加设施以及改变历史建筑的结构或者使用性质的。</w:t>
            </w:r>
          </w:p>
          <w:p w14:paraId="7F7265D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第二十五条  在历史文化名城、名镇、名村保护范围内进行下列活动，应当保护其传统格局、历史风貌和历史建筑；制订保护方案，并依照有关法律、法规的规定办理相关手续：</w:t>
            </w:r>
          </w:p>
          <w:p w14:paraId="3030797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（一）改变园林绿地、河湖水系等自然状态的活动；</w:t>
            </w:r>
          </w:p>
          <w:p w14:paraId="50189B6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（二）在核心保护范围内进行影视摄制、举办大型群众性活动；</w:t>
            </w:r>
          </w:p>
          <w:p w14:paraId="7373711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（三）其他影响传统格局、历史风貌或者历史建筑的活动。</w:t>
            </w:r>
          </w:p>
        </w:tc>
        <w:tc>
          <w:tcPr>
            <w:tcW w:w="840" w:type="dxa"/>
            <w:shd w:val="clear" w:color="auto" w:fill="auto"/>
            <w:vAlign w:val="center"/>
          </w:tcPr>
          <w:p w14:paraId="71DCD0D8">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城市、县人民政府城乡规划主管部门</w:t>
            </w:r>
          </w:p>
        </w:tc>
        <w:tc>
          <w:tcPr>
            <w:tcW w:w="990" w:type="dxa"/>
            <w:shd w:val="clear" w:color="auto" w:fill="auto"/>
            <w:vAlign w:val="center"/>
          </w:tcPr>
          <w:p w14:paraId="05CDABB5">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auto"/>
            <w:vAlign w:val="center"/>
          </w:tcPr>
          <w:p w14:paraId="14B6F49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0932A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auto"/>
            <w:vAlign w:val="center"/>
          </w:tcPr>
          <w:p w14:paraId="6F0930EC">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1311</w:t>
            </w:r>
          </w:p>
        </w:tc>
        <w:tc>
          <w:tcPr>
            <w:tcW w:w="671" w:type="dxa"/>
            <w:gridSpan w:val="2"/>
            <w:shd w:val="clear" w:color="auto" w:fill="auto"/>
            <w:vAlign w:val="center"/>
          </w:tcPr>
          <w:p w14:paraId="097A2477">
            <w:pPr>
              <w:pStyle w:val="4"/>
              <w:widowControl/>
              <w:numPr>
                <w:ilvl w:val="0"/>
                <w:numId w:val="13"/>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shd w:val="clear" w:color="auto" w:fill="auto"/>
            <w:vAlign w:val="center"/>
          </w:tcPr>
          <w:p w14:paraId="27FDEA2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对损坏或者擅自迁移、拆除历史建筑的行政处罚</w:t>
            </w:r>
          </w:p>
        </w:tc>
        <w:tc>
          <w:tcPr>
            <w:tcW w:w="1278" w:type="dxa"/>
            <w:shd w:val="clear" w:color="auto" w:fill="auto"/>
            <w:vAlign w:val="center"/>
          </w:tcPr>
          <w:p w14:paraId="0129D3C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《历史文化名城名镇名村保护条例》（2017修订）</w:t>
            </w:r>
          </w:p>
        </w:tc>
        <w:tc>
          <w:tcPr>
            <w:tcW w:w="6956" w:type="dxa"/>
            <w:shd w:val="clear" w:color="auto" w:fill="auto"/>
            <w:vAlign w:val="center"/>
          </w:tcPr>
          <w:p w14:paraId="536410E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第四十四条  违反本条例规定，损坏或者擅自迁移、拆除历史建筑的，由城市、县人民政府城乡规划主管部门责令停止违法行为、限期恢复原状或者采取其他补救措施；有违法所得的，没收违法所得；逾期不恢复原状或者不采取其他补救措施的，城乡规划主管部门可以指定有能力的单位代为恢复原状或者采取其他补救措施，所需费用由违法者承担；造成严重后果的，对单位并处20万元以上50万元以下的罚款，对个人并处10万元以上20万元以下的罚款；造成损失的，依法承担赔偿责任。</w:t>
            </w:r>
          </w:p>
        </w:tc>
        <w:tc>
          <w:tcPr>
            <w:tcW w:w="840" w:type="dxa"/>
            <w:shd w:val="clear" w:color="auto" w:fill="auto"/>
            <w:vAlign w:val="center"/>
          </w:tcPr>
          <w:p w14:paraId="1B1F87AD">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城市、县人民政府城乡规划主管部门</w:t>
            </w:r>
          </w:p>
        </w:tc>
        <w:tc>
          <w:tcPr>
            <w:tcW w:w="990" w:type="dxa"/>
            <w:shd w:val="clear" w:color="auto" w:fill="auto"/>
            <w:vAlign w:val="center"/>
          </w:tcPr>
          <w:p w14:paraId="74E0202F">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auto"/>
            <w:vAlign w:val="center"/>
          </w:tcPr>
          <w:p w14:paraId="3D9CEE2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134B9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auto"/>
            <w:vAlign w:val="center"/>
          </w:tcPr>
          <w:p w14:paraId="70FE474A">
            <w:pPr>
              <w:pStyle w:val="4"/>
              <w:widowControl/>
              <w:numPr>
                <w:ilvl w:val="0"/>
                <w:numId w:val="0"/>
              </w:numPr>
              <w:spacing w:line="262"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1312</w:t>
            </w:r>
          </w:p>
        </w:tc>
        <w:tc>
          <w:tcPr>
            <w:tcW w:w="671" w:type="dxa"/>
            <w:gridSpan w:val="2"/>
            <w:shd w:val="clear" w:color="auto" w:fill="auto"/>
            <w:vAlign w:val="center"/>
          </w:tcPr>
          <w:p w14:paraId="313DD60C">
            <w:pPr>
              <w:pStyle w:val="4"/>
              <w:widowControl/>
              <w:numPr>
                <w:ilvl w:val="0"/>
                <w:numId w:val="13"/>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shd w:val="clear" w:color="auto" w:fill="auto"/>
            <w:vAlign w:val="center"/>
          </w:tcPr>
          <w:p w14:paraId="35C3560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对擅自设置、移动、涂改或者损毁历史文化街区、名镇、名村标志牌的行政处罚</w:t>
            </w:r>
          </w:p>
        </w:tc>
        <w:tc>
          <w:tcPr>
            <w:tcW w:w="1278" w:type="dxa"/>
            <w:shd w:val="clear" w:color="auto" w:fill="auto"/>
            <w:vAlign w:val="center"/>
          </w:tcPr>
          <w:p w14:paraId="03BAE9C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《历史文化名城名镇名村保护条例》（2017修订）</w:t>
            </w:r>
          </w:p>
        </w:tc>
        <w:tc>
          <w:tcPr>
            <w:tcW w:w="6956" w:type="dxa"/>
            <w:shd w:val="clear" w:color="auto" w:fill="auto"/>
            <w:vAlign w:val="center"/>
          </w:tcPr>
          <w:p w14:paraId="023B680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第四十五条  违反本条例规定，擅自设置、移动、涂改或者损毁历史文化街区、名镇、名村标志牌的，由城市、县人民政府城乡规划主管部门责令限期改正；逾期不改正的，对单位处1万元以上5万元以下的罚款，对个人处1000元以上1万元以下的罚款。</w:t>
            </w:r>
          </w:p>
        </w:tc>
        <w:tc>
          <w:tcPr>
            <w:tcW w:w="840" w:type="dxa"/>
            <w:shd w:val="clear" w:color="auto" w:fill="auto"/>
            <w:vAlign w:val="center"/>
          </w:tcPr>
          <w:p w14:paraId="2846E033">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城市、县人民政府城乡规划主管部门</w:t>
            </w:r>
          </w:p>
        </w:tc>
        <w:tc>
          <w:tcPr>
            <w:tcW w:w="990" w:type="dxa"/>
            <w:shd w:val="clear" w:color="auto" w:fill="auto"/>
            <w:vAlign w:val="center"/>
          </w:tcPr>
          <w:p w14:paraId="05B49573">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auto"/>
            <w:vAlign w:val="center"/>
          </w:tcPr>
          <w:p w14:paraId="4AB6773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4F4E2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auto"/>
            <w:vAlign w:val="center"/>
          </w:tcPr>
          <w:p w14:paraId="2A623AF6">
            <w:pPr>
              <w:pStyle w:val="4"/>
              <w:widowControl/>
              <w:numPr>
                <w:ilvl w:val="0"/>
                <w:numId w:val="0"/>
              </w:numPr>
              <w:spacing w:line="262"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1313</w:t>
            </w:r>
          </w:p>
        </w:tc>
        <w:tc>
          <w:tcPr>
            <w:tcW w:w="671" w:type="dxa"/>
            <w:gridSpan w:val="2"/>
            <w:shd w:val="clear" w:color="auto" w:fill="auto"/>
            <w:vAlign w:val="center"/>
          </w:tcPr>
          <w:p w14:paraId="3EEFAABD">
            <w:pPr>
              <w:pStyle w:val="4"/>
              <w:widowControl/>
              <w:numPr>
                <w:ilvl w:val="0"/>
                <w:numId w:val="13"/>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shd w:val="clear" w:color="auto" w:fill="auto"/>
            <w:vAlign w:val="center"/>
          </w:tcPr>
          <w:p w14:paraId="3403352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对负有查处职责的机关责令停止建设或者发现已经建成的城镇违法建筑的行政处罚</w:t>
            </w:r>
          </w:p>
        </w:tc>
        <w:tc>
          <w:tcPr>
            <w:tcW w:w="1278" w:type="dxa"/>
            <w:shd w:val="clear" w:color="auto" w:fill="auto"/>
            <w:vAlign w:val="center"/>
          </w:tcPr>
          <w:p w14:paraId="09D5270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《海南省查处违法建筑若干规定》（2012公布）</w:t>
            </w:r>
          </w:p>
        </w:tc>
        <w:tc>
          <w:tcPr>
            <w:tcW w:w="6956" w:type="dxa"/>
            <w:shd w:val="clear" w:color="auto" w:fill="auto"/>
            <w:vAlign w:val="center"/>
          </w:tcPr>
          <w:p w14:paraId="6C400A1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第九条  负有查处职责的机关责令停止建设或者发现已经建成的城镇违法建筑，属于尚可采取改正措施消除对规划实施影响的，应当责令限期改正；改正后处该建设工程造价百分之五以上百分之十以下的罚款。对逾期不改正或者无法采取改正措施消除对规划实施影响的城镇违法建筑，能够拆除的，应当责令限期拆除；不能拆除的，没收实物或者违法收入，可以并处该建设工程造价百分之十以下的罚款。</w:t>
            </w:r>
          </w:p>
        </w:tc>
        <w:tc>
          <w:tcPr>
            <w:tcW w:w="840" w:type="dxa"/>
            <w:shd w:val="clear" w:color="auto" w:fill="auto"/>
            <w:vAlign w:val="center"/>
          </w:tcPr>
          <w:p w14:paraId="37091AFB">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负有查处职责的</w:t>
            </w:r>
          </w:p>
          <w:p w14:paraId="499952E5">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机关</w:t>
            </w:r>
          </w:p>
        </w:tc>
        <w:tc>
          <w:tcPr>
            <w:tcW w:w="990" w:type="dxa"/>
            <w:shd w:val="clear" w:color="auto" w:fill="auto"/>
            <w:vAlign w:val="center"/>
          </w:tcPr>
          <w:p w14:paraId="6DFCFE9F">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auto"/>
            <w:vAlign w:val="center"/>
          </w:tcPr>
          <w:p w14:paraId="545EE63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3079F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auto"/>
            <w:vAlign w:val="center"/>
          </w:tcPr>
          <w:p w14:paraId="219209A6">
            <w:pPr>
              <w:pStyle w:val="4"/>
              <w:widowControl/>
              <w:numPr>
                <w:ilvl w:val="0"/>
                <w:numId w:val="0"/>
              </w:numPr>
              <w:spacing w:line="262"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1314</w:t>
            </w:r>
          </w:p>
        </w:tc>
        <w:tc>
          <w:tcPr>
            <w:tcW w:w="671" w:type="dxa"/>
            <w:gridSpan w:val="2"/>
            <w:shd w:val="clear" w:color="auto" w:fill="auto"/>
            <w:vAlign w:val="center"/>
          </w:tcPr>
          <w:p w14:paraId="521DE101">
            <w:pPr>
              <w:pStyle w:val="4"/>
              <w:widowControl/>
              <w:numPr>
                <w:ilvl w:val="0"/>
                <w:numId w:val="13"/>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shd w:val="clear" w:color="auto" w:fill="auto"/>
            <w:vAlign w:val="center"/>
          </w:tcPr>
          <w:p w14:paraId="79D85FE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对供水、供电企业违反规定对违法建筑提供服务的行政处罚</w:t>
            </w:r>
          </w:p>
        </w:tc>
        <w:tc>
          <w:tcPr>
            <w:tcW w:w="1278" w:type="dxa"/>
            <w:shd w:val="clear" w:color="auto" w:fill="auto"/>
            <w:vAlign w:val="center"/>
          </w:tcPr>
          <w:p w14:paraId="0069F51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《海南省查处违法建筑若干规定》（2012公布）</w:t>
            </w:r>
          </w:p>
        </w:tc>
        <w:tc>
          <w:tcPr>
            <w:tcW w:w="6956" w:type="dxa"/>
            <w:shd w:val="clear" w:color="auto" w:fill="auto"/>
            <w:vAlign w:val="center"/>
          </w:tcPr>
          <w:p w14:paraId="068EB94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第二十条  供水、供电企业违反本规定对违法建筑提供服务的，由负有查处职责的机关责令停止服务行为，没收违法所得；拒不停止服务行为的，处五万元以上十万元以下的罚款。</w:t>
            </w:r>
          </w:p>
        </w:tc>
        <w:tc>
          <w:tcPr>
            <w:tcW w:w="840" w:type="dxa"/>
            <w:shd w:val="clear" w:color="auto" w:fill="auto"/>
            <w:vAlign w:val="center"/>
          </w:tcPr>
          <w:p w14:paraId="794724DB">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负有查处职责的</w:t>
            </w:r>
          </w:p>
          <w:p w14:paraId="60C1C70E">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机关</w:t>
            </w:r>
          </w:p>
        </w:tc>
        <w:tc>
          <w:tcPr>
            <w:tcW w:w="990" w:type="dxa"/>
            <w:shd w:val="clear" w:color="auto" w:fill="auto"/>
            <w:vAlign w:val="center"/>
          </w:tcPr>
          <w:p w14:paraId="1CA87727">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auto"/>
            <w:vAlign w:val="center"/>
          </w:tcPr>
          <w:p w14:paraId="60C05A6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7F008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auto"/>
            <w:vAlign w:val="center"/>
          </w:tcPr>
          <w:p w14:paraId="11319805">
            <w:pPr>
              <w:pStyle w:val="4"/>
              <w:widowControl/>
              <w:numPr>
                <w:ilvl w:val="0"/>
                <w:numId w:val="0"/>
              </w:numPr>
              <w:spacing w:line="262"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1315</w:t>
            </w:r>
          </w:p>
        </w:tc>
        <w:tc>
          <w:tcPr>
            <w:tcW w:w="671" w:type="dxa"/>
            <w:gridSpan w:val="2"/>
            <w:shd w:val="clear" w:color="auto" w:fill="auto"/>
            <w:vAlign w:val="center"/>
          </w:tcPr>
          <w:p w14:paraId="6200B5C6">
            <w:pPr>
              <w:pStyle w:val="4"/>
              <w:widowControl/>
              <w:numPr>
                <w:ilvl w:val="0"/>
                <w:numId w:val="13"/>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shd w:val="clear" w:color="auto" w:fill="auto"/>
            <w:vAlign w:val="center"/>
          </w:tcPr>
          <w:p w14:paraId="2F8051D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对建设单位未按照规定对地质灾害易发区内的建设工程进行地质灾害危险性评估等行为的行政处罚</w:t>
            </w:r>
          </w:p>
        </w:tc>
        <w:tc>
          <w:tcPr>
            <w:tcW w:w="1278" w:type="dxa"/>
            <w:shd w:val="clear" w:color="auto" w:fill="auto"/>
            <w:vAlign w:val="center"/>
          </w:tcPr>
          <w:p w14:paraId="32C4EEF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《地质灾害防治条例》（2003公布）</w:t>
            </w:r>
          </w:p>
        </w:tc>
        <w:tc>
          <w:tcPr>
            <w:tcW w:w="6956" w:type="dxa"/>
            <w:shd w:val="clear" w:color="auto" w:fill="auto"/>
            <w:vAlign w:val="center"/>
          </w:tcPr>
          <w:p w14:paraId="19CED61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第四十一条  违反本条例规定，建设单位有下列行为之一的，由县级以上地方人民政府国土资源主管部门责令限期改正；逾期不改正的，责令停止生产、施工或者使用，处10万元以上50万元以下的罚款；构成犯罪的，依法追究刑事责任：</w:t>
            </w:r>
          </w:p>
          <w:p w14:paraId="138771B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（一）未按照规定对地质灾害易发区内的建设工程进行地质灾害危险性评估的；</w:t>
            </w:r>
          </w:p>
          <w:p w14:paraId="01239F6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（二）配套的地质灾害治理工程未经验收或者经验收不合格，主体工程即投入生产或者使用的。</w:t>
            </w:r>
          </w:p>
        </w:tc>
        <w:tc>
          <w:tcPr>
            <w:tcW w:w="840" w:type="dxa"/>
            <w:shd w:val="clear" w:color="auto" w:fill="auto"/>
            <w:vAlign w:val="center"/>
          </w:tcPr>
          <w:p w14:paraId="1DA7E7F4">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县级以上地方人民政府国土资源主管部门</w:t>
            </w:r>
          </w:p>
        </w:tc>
        <w:tc>
          <w:tcPr>
            <w:tcW w:w="990" w:type="dxa"/>
            <w:shd w:val="clear" w:color="auto" w:fill="auto"/>
            <w:vAlign w:val="center"/>
          </w:tcPr>
          <w:p w14:paraId="3B070783">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auto"/>
            <w:vAlign w:val="center"/>
          </w:tcPr>
          <w:p w14:paraId="54AFF68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19FEF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auto"/>
            <w:vAlign w:val="center"/>
          </w:tcPr>
          <w:p w14:paraId="4AD313DA">
            <w:pPr>
              <w:pStyle w:val="4"/>
              <w:widowControl/>
              <w:numPr>
                <w:ilvl w:val="0"/>
                <w:numId w:val="0"/>
              </w:numPr>
              <w:spacing w:line="262"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1316</w:t>
            </w:r>
          </w:p>
        </w:tc>
        <w:tc>
          <w:tcPr>
            <w:tcW w:w="671" w:type="dxa"/>
            <w:gridSpan w:val="2"/>
            <w:shd w:val="clear" w:color="auto" w:fill="auto"/>
            <w:vAlign w:val="center"/>
          </w:tcPr>
          <w:p w14:paraId="4C21FB5F">
            <w:pPr>
              <w:pStyle w:val="4"/>
              <w:widowControl/>
              <w:numPr>
                <w:ilvl w:val="0"/>
                <w:numId w:val="13"/>
              </w:numPr>
              <w:spacing w:line="27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shd w:val="clear" w:color="auto" w:fill="auto"/>
            <w:vAlign w:val="center"/>
          </w:tcPr>
          <w:p w14:paraId="692CCD8E">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对工程建设等人为活动引发的地质灾害不予治理的行政处罚</w:t>
            </w:r>
          </w:p>
        </w:tc>
        <w:tc>
          <w:tcPr>
            <w:tcW w:w="1278" w:type="dxa"/>
            <w:shd w:val="clear" w:color="auto" w:fill="auto"/>
            <w:vAlign w:val="center"/>
          </w:tcPr>
          <w:p w14:paraId="78C9B4D9">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《地质灾害防治条例》（2003公布）</w:t>
            </w:r>
          </w:p>
        </w:tc>
        <w:tc>
          <w:tcPr>
            <w:tcW w:w="6956" w:type="dxa"/>
            <w:shd w:val="clear" w:color="auto" w:fill="auto"/>
            <w:vAlign w:val="center"/>
          </w:tcPr>
          <w:p w14:paraId="38868E03">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第四十二条  违反本条例规定，对工程建设等人为活动引发的地质灾害不予治理的，由县级以上人民政府国土资源主管部门责令限期治理；逾期不治理或者治理不符合要求的，由责令限期治理的国土资源主管部门组织治理，所需费用由责任单位承担，处10万元以上50万元以下的罚款；给他人造成损失的，依法承担赔偿责任。</w:t>
            </w:r>
          </w:p>
        </w:tc>
        <w:tc>
          <w:tcPr>
            <w:tcW w:w="840" w:type="dxa"/>
            <w:shd w:val="clear" w:color="auto" w:fill="auto"/>
            <w:vAlign w:val="center"/>
          </w:tcPr>
          <w:p w14:paraId="52B05F03">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县级以上地方人民政府国土资源主管部门</w:t>
            </w:r>
          </w:p>
        </w:tc>
        <w:tc>
          <w:tcPr>
            <w:tcW w:w="990" w:type="dxa"/>
            <w:shd w:val="clear" w:color="auto" w:fill="auto"/>
            <w:vAlign w:val="center"/>
          </w:tcPr>
          <w:p w14:paraId="0E11334E">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auto"/>
            <w:vAlign w:val="center"/>
          </w:tcPr>
          <w:p w14:paraId="2D426FA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2A831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auto"/>
            <w:vAlign w:val="center"/>
          </w:tcPr>
          <w:p w14:paraId="60228C6A">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1317</w:t>
            </w:r>
          </w:p>
        </w:tc>
        <w:tc>
          <w:tcPr>
            <w:tcW w:w="671" w:type="dxa"/>
            <w:gridSpan w:val="2"/>
            <w:shd w:val="clear" w:color="auto" w:fill="auto"/>
            <w:vAlign w:val="center"/>
          </w:tcPr>
          <w:p w14:paraId="073B72A3">
            <w:pPr>
              <w:pStyle w:val="4"/>
              <w:widowControl/>
              <w:numPr>
                <w:ilvl w:val="0"/>
                <w:numId w:val="13"/>
              </w:numPr>
              <w:spacing w:line="27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shd w:val="clear" w:color="auto" w:fill="auto"/>
            <w:vAlign w:val="center"/>
          </w:tcPr>
          <w:p w14:paraId="6AD126FF">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对在地质灾害危险区内爆破、削坡、进行工程建设以及从事其他可能引发地质灾害活动的行政处罚</w:t>
            </w:r>
          </w:p>
        </w:tc>
        <w:tc>
          <w:tcPr>
            <w:tcW w:w="1278" w:type="dxa"/>
            <w:shd w:val="clear" w:color="auto" w:fill="auto"/>
            <w:vAlign w:val="center"/>
          </w:tcPr>
          <w:p w14:paraId="4153AE0D">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《地质灾害防治条例》（2003公布）</w:t>
            </w:r>
          </w:p>
        </w:tc>
        <w:tc>
          <w:tcPr>
            <w:tcW w:w="6956" w:type="dxa"/>
            <w:shd w:val="clear" w:color="auto" w:fill="auto"/>
            <w:vAlign w:val="center"/>
          </w:tcPr>
          <w:p w14:paraId="6A3C46B1">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第四十三条  违反本条例规定，在地质灾害危险区内爆破、削坡、进行工程建设以及从事其他可能引发地质灾害活动的，由县级以上地方人民政府国土资源主管部门责令停止违法行为，对单位处５万元以上２０万元以下的罚款，对个人处１万元以上５万元以下的罚款；构成犯罪的，依法追究刑事责任；给他人造成损失的，依法承担赔偿责任。</w:t>
            </w:r>
          </w:p>
        </w:tc>
        <w:tc>
          <w:tcPr>
            <w:tcW w:w="840" w:type="dxa"/>
            <w:shd w:val="clear" w:color="auto" w:fill="auto"/>
            <w:vAlign w:val="center"/>
          </w:tcPr>
          <w:p w14:paraId="5BDF1E4B">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县级以上地方人民政府国土资源主管部门</w:t>
            </w:r>
          </w:p>
        </w:tc>
        <w:tc>
          <w:tcPr>
            <w:tcW w:w="990" w:type="dxa"/>
            <w:shd w:val="clear" w:color="auto" w:fill="auto"/>
            <w:vAlign w:val="center"/>
          </w:tcPr>
          <w:p w14:paraId="52AAAE55">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auto"/>
            <w:vAlign w:val="center"/>
          </w:tcPr>
          <w:p w14:paraId="6C893D0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0F81D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3354" w:hRule="atLeast"/>
          <w:jc w:val="center"/>
        </w:trPr>
        <w:tc>
          <w:tcPr>
            <w:tcW w:w="655" w:type="dxa"/>
            <w:gridSpan w:val="2"/>
            <w:vMerge w:val="restart"/>
            <w:shd w:val="clear" w:color="auto" w:fill="auto"/>
            <w:vAlign w:val="center"/>
          </w:tcPr>
          <w:p w14:paraId="5705E5DF">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1318</w:t>
            </w:r>
          </w:p>
        </w:tc>
        <w:tc>
          <w:tcPr>
            <w:tcW w:w="671" w:type="dxa"/>
            <w:gridSpan w:val="2"/>
            <w:vMerge w:val="restart"/>
            <w:shd w:val="clear" w:color="auto" w:fill="auto"/>
            <w:vAlign w:val="center"/>
          </w:tcPr>
          <w:p w14:paraId="06A6CCA9">
            <w:pPr>
              <w:pStyle w:val="4"/>
              <w:widowControl/>
              <w:numPr>
                <w:ilvl w:val="0"/>
                <w:numId w:val="13"/>
              </w:numPr>
              <w:spacing w:line="27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restart"/>
            <w:shd w:val="clear" w:color="auto" w:fill="auto"/>
            <w:vAlign w:val="center"/>
          </w:tcPr>
          <w:p w14:paraId="4875B7B2">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对地质灾害危险性评估单位、地质灾害治理工程勘查、设计或者监理单位在地质灾害危险性评估中弄虚作假或者故意隐瞒地质灾害真实情况等行为的行政处罚</w:t>
            </w:r>
          </w:p>
        </w:tc>
        <w:tc>
          <w:tcPr>
            <w:tcW w:w="1278" w:type="dxa"/>
            <w:shd w:val="clear" w:color="auto" w:fill="auto"/>
            <w:vAlign w:val="center"/>
          </w:tcPr>
          <w:p w14:paraId="6264FE55">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《地质灾害防治条例》（2003公布）</w:t>
            </w:r>
          </w:p>
        </w:tc>
        <w:tc>
          <w:tcPr>
            <w:tcW w:w="6956" w:type="dxa"/>
            <w:shd w:val="clear" w:color="auto" w:fill="auto"/>
            <w:vAlign w:val="center"/>
          </w:tcPr>
          <w:p w14:paraId="794191A2">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第四十四条  违反本条例规定，有下列行为之一的，由县级以上人民政府国土资源主管部门或者其他部门依据职责责令停止违法行为，对地质灾害危险性评估单位、地质灾害治理工程勘查、设计或者监理单位处合同约定的评估费、勘查费、设计费或者监理酬金１倍以上２倍以下的罚款，对地质灾害治理工程施工单位处工程价款２％以上４％以下的罚款，并可以责令停业整顿，降低资质等级；有违法所得的，没收违法所得；情节严重的，吊销其资质证书；构成犯罪的，依法追究刑事责任；给他人造成损失的，依法承担赔偿责任：</w:t>
            </w:r>
          </w:p>
          <w:p w14:paraId="7F24EA1D">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（一）在地质灾害危险性评估中弄虚作假或者故意隐瞒地质灾害真实情况的；</w:t>
            </w:r>
          </w:p>
          <w:p w14:paraId="37BF599A">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（二）在地质灾害治理工程勘查、设计、施工以及监理活动中弄虚作假、降低工程质量的；</w:t>
            </w:r>
          </w:p>
          <w:p w14:paraId="75FF7B1C">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（三）无资质证书或者超越其资质等级许可的范围承揽地质灾害危险性评估、地质灾害治理工程勘查、设计、施工及监理业务的；</w:t>
            </w:r>
          </w:p>
          <w:p w14:paraId="27866D96">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（四）以其他单位的名义或者允许其他单位以本单位的名义承揽地质灾害危险性评估、地质灾害治理工程勘查、设计、施工和监理业务的。</w:t>
            </w:r>
          </w:p>
        </w:tc>
        <w:tc>
          <w:tcPr>
            <w:tcW w:w="840" w:type="dxa"/>
            <w:vMerge w:val="restart"/>
            <w:shd w:val="clear" w:color="auto" w:fill="auto"/>
            <w:vAlign w:val="center"/>
          </w:tcPr>
          <w:p w14:paraId="429E6765">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县级以上人民政府国土资源主管部门或者其他部门</w:t>
            </w:r>
          </w:p>
        </w:tc>
        <w:tc>
          <w:tcPr>
            <w:tcW w:w="990" w:type="dxa"/>
            <w:vMerge w:val="restart"/>
            <w:shd w:val="clear" w:color="auto" w:fill="auto"/>
            <w:vAlign w:val="center"/>
          </w:tcPr>
          <w:p w14:paraId="408B8C4E">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auto"/>
            <w:vAlign w:val="center"/>
          </w:tcPr>
          <w:p w14:paraId="31A93DA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6A546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 w:hRule="atLeast"/>
          <w:jc w:val="center"/>
        </w:trPr>
        <w:tc>
          <w:tcPr>
            <w:tcW w:w="655" w:type="dxa"/>
            <w:gridSpan w:val="2"/>
            <w:vMerge w:val="continue"/>
            <w:shd w:val="clear" w:color="auto" w:fill="auto"/>
            <w:vAlign w:val="center"/>
          </w:tcPr>
          <w:p w14:paraId="22444C17">
            <w:pPr>
              <w:pStyle w:val="4"/>
              <w:widowControl/>
              <w:numPr>
                <w:ilvl w:val="0"/>
                <w:numId w:val="14"/>
              </w:numPr>
              <w:spacing w:line="27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auto"/>
            <w:vAlign w:val="center"/>
          </w:tcPr>
          <w:p w14:paraId="2AC01B9B">
            <w:pPr>
              <w:pStyle w:val="4"/>
              <w:widowControl/>
              <w:numPr>
                <w:ilvl w:val="0"/>
                <w:numId w:val="13"/>
              </w:numPr>
              <w:spacing w:line="27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auto"/>
            <w:vAlign w:val="center"/>
          </w:tcPr>
          <w:p w14:paraId="17A7D14D">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auto"/>
            <w:vAlign w:val="center"/>
          </w:tcPr>
          <w:p w14:paraId="11D10A8E">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《地质灾害防治单位资质管理办法》（2022公布）</w:t>
            </w:r>
          </w:p>
        </w:tc>
        <w:tc>
          <w:tcPr>
            <w:tcW w:w="6956" w:type="dxa"/>
            <w:shd w:val="clear" w:color="auto" w:fill="auto"/>
            <w:vAlign w:val="center"/>
          </w:tcPr>
          <w:p w14:paraId="6E8EDA62">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第三十一条  违反本办法规定，有下列行为之一的，由县级以上人民政府自然资源主管部门依照《地质灾害防治条例》第四十四条的规定予以处罚：</w:t>
            </w:r>
          </w:p>
          <w:p w14:paraId="7682B2E1">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（一）未取得地质灾害防治单位资质证书或者超越其资质等级许可的范围承揽地质灾害危险性评估、地质灾害治理工程勘查、设计、施工及监理业务的；</w:t>
            </w:r>
          </w:p>
          <w:p w14:paraId="35B4462F">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（二）以其他单位的名义或者允许其他单位以本单位的名义承揽地质灾害危险性评估、地质灾害治理工程勘查、设计、施工及监理业务的。</w:t>
            </w:r>
          </w:p>
        </w:tc>
        <w:tc>
          <w:tcPr>
            <w:tcW w:w="840" w:type="dxa"/>
            <w:vMerge w:val="continue"/>
            <w:shd w:val="clear" w:color="auto" w:fill="auto"/>
            <w:vAlign w:val="center"/>
          </w:tcPr>
          <w:p w14:paraId="03176406">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auto"/>
            <w:vAlign w:val="center"/>
          </w:tcPr>
          <w:p w14:paraId="64D670A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auto"/>
            <w:vAlign w:val="center"/>
          </w:tcPr>
          <w:p w14:paraId="520A1EF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7F1FA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337" w:hRule="atLeast"/>
          <w:jc w:val="center"/>
        </w:trPr>
        <w:tc>
          <w:tcPr>
            <w:tcW w:w="655" w:type="dxa"/>
            <w:gridSpan w:val="2"/>
            <w:shd w:val="clear" w:color="auto" w:fill="auto"/>
            <w:vAlign w:val="center"/>
          </w:tcPr>
          <w:p w14:paraId="20799352">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1319</w:t>
            </w:r>
          </w:p>
        </w:tc>
        <w:tc>
          <w:tcPr>
            <w:tcW w:w="671" w:type="dxa"/>
            <w:gridSpan w:val="2"/>
            <w:shd w:val="clear" w:color="auto" w:fill="auto"/>
            <w:vAlign w:val="center"/>
          </w:tcPr>
          <w:p w14:paraId="124F3523">
            <w:pPr>
              <w:pStyle w:val="4"/>
              <w:widowControl/>
              <w:numPr>
                <w:ilvl w:val="0"/>
                <w:numId w:val="13"/>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shd w:val="clear" w:color="auto" w:fill="auto"/>
            <w:vAlign w:val="center"/>
          </w:tcPr>
          <w:p w14:paraId="03EE85C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对侵占、损毁、损坏地质灾害监测设施或者地质灾害治理工程设施的行政处罚</w:t>
            </w:r>
          </w:p>
        </w:tc>
        <w:tc>
          <w:tcPr>
            <w:tcW w:w="1278" w:type="dxa"/>
            <w:shd w:val="clear" w:color="auto" w:fill="auto"/>
            <w:vAlign w:val="center"/>
          </w:tcPr>
          <w:p w14:paraId="0DB8B7B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《地质灾害防治条例》（2003公布）</w:t>
            </w:r>
          </w:p>
        </w:tc>
        <w:tc>
          <w:tcPr>
            <w:tcW w:w="6956" w:type="dxa"/>
            <w:shd w:val="clear" w:color="auto" w:fill="auto"/>
            <w:vAlign w:val="center"/>
          </w:tcPr>
          <w:p w14:paraId="4F5AB4E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第四十六条  违反本条例规定，侵占、损毁、损坏地质灾害监测设施或者地质灾害治理工程设施的，由县级以上地方人民政府国土资源主管部门责令停止违法行为，限期恢复原状或者采取补救措施，可以处５万元以下的罚款；构成犯罪的，依法追究刑事责任。</w:t>
            </w:r>
          </w:p>
        </w:tc>
        <w:tc>
          <w:tcPr>
            <w:tcW w:w="840" w:type="dxa"/>
            <w:shd w:val="clear" w:color="auto" w:fill="auto"/>
            <w:vAlign w:val="center"/>
          </w:tcPr>
          <w:p w14:paraId="47711C2C">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县级以上地方人民政府国土资源主管部门</w:t>
            </w:r>
          </w:p>
        </w:tc>
        <w:tc>
          <w:tcPr>
            <w:tcW w:w="990" w:type="dxa"/>
            <w:shd w:val="clear" w:color="auto" w:fill="auto"/>
            <w:vAlign w:val="center"/>
          </w:tcPr>
          <w:p w14:paraId="50474B98">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auto"/>
            <w:vAlign w:val="center"/>
          </w:tcPr>
          <w:p w14:paraId="2D4875D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460D4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 w:hRule="atLeast"/>
          <w:jc w:val="center"/>
        </w:trPr>
        <w:tc>
          <w:tcPr>
            <w:tcW w:w="14535" w:type="dxa"/>
            <w:gridSpan w:val="10"/>
            <w:shd w:val="clear" w:color="auto" w:fill="auto"/>
            <w:vAlign w:val="center"/>
          </w:tcPr>
          <w:p w14:paraId="313A0B83">
            <w:pPr>
              <w:widowControl/>
              <w:spacing w:line="280" w:lineRule="exact"/>
              <w:jc w:val="center"/>
              <w:rPr>
                <w:rFonts w:ascii="Times New Roman" w:hAnsi="Times New Roman" w:eastAsia="黑体" w:cs="Times New Roman"/>
                <w:color w:val="000000" w:themeColor="text1"/>
                <w:kern w:val="0"/>
                <w:sz w:val="18"/>
                <w:szCs w:val="18"/>
                <w:highlight w:val="none"/>
                <w14:textFill>
                  <w14:solidFill>
                    <w14:schemeClr w14:val="tx1"/>
                  </w14:solidFill>
                </w14:textFill>
              </w:rPr>
            </w:pPr>
            <w:r>
              <w:rPr>
                <w:rFonts w:ascii="楷体_GB2312" w:hAnsi="Times New Roman" w:eastAsia="楷体_GB2312" w:cs="Times New Roman"/>
                <w:color w:val="000000" w:themeColor="text1"/>
                <w:kern w:val="0"/>
                <w:sz w:val="18"/>
                <w:szCs w:val="18"/>
                <w:highlight w:val="none"/>
                <w14:textFill>
                  <w14:solidFill>
                    <w14:schemeClr w14:val="tx1"/>
                  </w14:solidFill>
                </w14:textFill>
              </w:rPr>
              <w:t>（二）矿产资源方面</w:t>
            </w:r>
          </w:p>
        </w:tc>
      </w:tr>
      <w:tr w14:paraId="776F7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3998" w:hRule="atLeast"/>
          <w:jc w:val="center"/>
        </w:trPr>
        <w:tc>
          <w:tcPr>
            <w:tcW w:w="655" w:type="dxa"/>
            <w:gridSpan w:val="2"/>
            <w:vMerge w:val="restart"/>
            <w:shd w:val="clear" w:color="auto" w:fill="auto"/>
            <w:vAlign w:val="center"/>
          </w:tcPr>
          <w:p w14:paraId="19914D10">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1320</w:t>
            </w:r>
          </w:p>
        </w:tc>
        <w:tc>
          <w:tcPr>
            <w:tcW w:w="671" w:type="dxa"/>
            <w:gridSpan w:val="2"/>
            <w:vMerge w:val="restart"/>
            <w:shd w:val="clear" w:color="auto" w:fill="auto"/>
            <w:vAlign w:val="center"/>
          </w:tcPr>
          <w:p w14:paraId="1F0DEFE6">
            <w:pPr>
              <w:pStyle w:val="4"/>
              <w:widowControl/>
              <w:numPr>
                <w:ilvl w:val="0"/>
                <w:numId w:val="15"/>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restart"/>
            <w:shd w:val="clear" w:color="auto" w:fill="auto"/>
            <w:vAlign w:val="center"/>
          </w:tcPr>
          <w:p w14:paraId="2CA22B3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对未取得采矿许可证擅自采矿的，擅自进入国家规划矿区、对国民经济具有重要价值的矿区范围采矿的，擅自开采国家规定实行保护性开采的特定矿种的行政处罚</w:t>
            </w:r>
          </w:p>
        </w:tc>
        <w:tc>
          <w:tcPr>
            <w:tcW w:w="1278" w:type="dxa"/>
            <w:shd w:val="clear" w:color="auto" w:fill="auto"/>
            <w:vAlign w:val="center"/>
          </w:tcPr>
          <w:p w14:paraId="44CD4A6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《中华人民共和国矿产资源法》（2009公布）</w:t>
            </w:r>
          </w:p>
        </w:tc>
        <w:tc>
          <w:tcPr>
            <w:tcW w:w="6956" w:type="dxa"/>
            <w:shd w:val="clear" w:color="auto" w:fill="auto"/>
            <w:vAlign w:val="center"/>
          </w:tcPr>
          <w:p w14:paraId="7F23F03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第三十九条  违反本法规定，未取得采矿许可证擅自采矿的，擅自进入国家规划矿区、对国民经济具有重要价值的矿区范围采矿的，擅自开采国家规定实行保护性开采的特定矿种的，责令停止开采、赔偿损失，没收采出的矿产品和违法所得，可以并处罚款；拒不停止开采，造成矿产资源破坏的，依照刑法有关规定对直接责任人员追究刑事责任。</w:t>
            </w:r>
          </w:p>
          <w:p w14:paraId="7859426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单位和个人进入他人依法设立的国有矿山企业和其他矿山企业矿区范围内采矿的，依照前款规定处罚。</w:t>
            </w:r>
          </w:p>
          <w:p w14:paraId="3D97F71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第四十五条第一款  本法第三十九条、第四十条、第四十二条规定的行政处罚，由县级以上人民政府负责地质矿产管理工作的部门按照国务院地质矿产主管部门规定的权限决定。第四十三条规定的行政处罚，由县级以上人民政府工商行政管理部门决定。第四十四条规定的行政处罚，由省、自治区、直辖市人民政府地质矿产主管部门决定。给予吊销勘查许可证或者采矿许可证处罚的，须由原发证机关决定。</w:t>
            </w:r>
          </w:p>
        </w:tc>
        <w:tc>
          <w:tcPr>
            <w:tcW w:w="840" w:type="dxa"/>
            <w:vMerge w:val="restart"/>
            <w:shd w:val="clear" w:color="auto" w:fill="auto"/>
            <w:vAlign w:val="center"/>
          </w:tcPr>
          <w:p w14:paraId="7007ACD9">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县级以上人民政府负责地质矿产管理工作的部门</w:t>
            </w:r>
          </w:p>
        </w:tc>
        <w:tc>
          <w:tcPr>
            <w:tcW w:w="990" w:type="dxa"/>
            <w:vMerge w:val="restart"/>
            <w:shd w:val="clear" w:color="auto" w:fill="auto"/>
            <w:vAlign w:val="center"/>
          </w:tcPr>
          <w:p w14:paraId="6BA797CE">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auto"/>
            <w:vAlign w:val="center"/>
          </w:tcPr>
          <w:p w14:paraId="7B19DD3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2B0DC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42" w:hRule="atLeast"/>
          <w:jc w:val="center"/>
        </w:trPr>
        <w:tc>
          <w:tcPr>
            <w:tcW w:w="655" w:type="dxa"/>
            <w:gridSpan w:val="2"/>
            <w:vMerge w:val="continue"/>
            <w:shd w:val="clear" w:color="auto" w:fill="auto"/>
            <w:vAlign w:val="center"/>
          </w:tcPr>
          <w:p w14:paraId="49974357">
            <w:pPr>
              <w:pStyle w:val="4"/>
              <w:widowControl/>
              <w:numPr>
                <w:ilvl w:val="0"/>
                <w:numId w:val="14"/>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auto"/>
            <w:vAlign w:val="center"/>
          </w:tcPr>
          <w:p w14:paraId="6587BB7A">
            <w:pPr>
              <w:pStyle w:val="4"/>
              <w:widowControl/>
              <w:numPr>
                <w:ilvl w:val="0"/>
                <w:numId w:val="15"/>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auto"/>
            <w:vAlign w:val="center"/>
          </w:tcPr>
          <w:p w14:paraId="6CBC82A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auto"/>
            <w:vAlign w:val="center"/>
          </w:tcPr>
          <w:p w14:paraId="3AC1B73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《中华人民共和国矿产资源法实施细则》（1994公布）</w:t>
            </w:r>
          </w:p>
        </w:tc>
        <w:tc>
          <w:tcPr>
            <w:tcW w:w="6956" w:type="dxa"/>
            <w:shd w:val="clear" w:color="auto" w:fill="auto"/>
            <w:vAlign w:val="center"/>
          </w:tcPr>
          <w:p w14:paraId="6F4A871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第四十二条  依照《矿产资源法》第三十九条、第四十条、第四十二条、第四十三条、第四十四条规定处以罚款的，分别按照下列规定执行：</w:t>
            </w:r>
          </w:p>
          <w:p w14:paraId="6DAAD86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（一）未取得采矿许可证擅自采矿的，擅自进入国家规划矿区、对国民经济具有重要价值的矿区和他人矿区范围采矿的，擅自开采国家规定实行保护性开采的特定矿种的，处以违法所得百分之五十以下的罚款；</w:t>
            </w:r>
          </w:p>
        </w:tc>
        <w:tc>
          <w:tcPr>
            <w:tcW w:w="840" w:type="dxa"/>
            <w:vMerge w:val="continue"/>
            <w:shd w:val="clear" w:color="auto" w:fill="auto"/>
            <w:vAlign w:val="center"/>
          </w:tcPr>
          <w:p w14:paraId="743F4CA9">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auto"/>
            <w:vAlign w:val="center"/>
          </w:tcPr>
          <w:p w14:paraId="50D2A1A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auto"/>
            <w:vAlign w:val="center"/>
          </w:tcPr>
          <w:p w14:paraId="780DE8C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4561D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4866" w:hRule="atLeast"/>
          <w:jc w:val="center"/>
        </w:trPr>
        <w:tc>
          <w:tcPr>
            <w:tcW w:w="655" w:type="dxa"/>
            <w:gridSpan w:val="2"/>
            <w:vMerge w:val="restart"/>
            <w:shd w:val="clear" w:color="auto" w:fill="auto"/>
            <w:vAlign w:val="center"/>
          </w:tcPr>
          <w:p w14:paraId="26BE8ACB">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1320</w:t>
            </w:r>
          </w:p>
        </w:tc>
        <w:tc>
          <w:tcPr>
            <w:tcW w:w="671" w:type="dxa"/>
            <w:gridSpan w:val="2"/>
            <w:vMerge w:val="restart"/>
            <w:shd w:val="clear" w:color="auto" w:fill="auto"/>
            <w:vAlign w:val="center"/>
          </w:tcPr>
          <w:p w14:paraId="00BB0D78">
            <w:pPr>
              <w:pStyle w:val="4"/>
              <w:widowControl/>
              <w:numPr>
                <w:ilvl w:val="0"/>
                <w:numId w:val="16"/>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restart"/>
            <w:shd w:val="clear" w:color="auto" w:fill="auto"/>
            <w:vAlign w:val="center"/>
          </w:tcPr>
          <w:p w14:paraId="02DE09A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对未取得采矿许可证擅自采矿的，擅自进入国家规划矿区、对国民经济具有重要价值的矿区范围采矿的，擅自开采国家规定实行保护性开采的特定矿种的行政处罚</w:t>
            </w:r>
          </w:p>
        </w:tc>
        <w:tc>
          <w:tcPr>
            <w:tcW w:w="1278" w:type="dxa"/>
            <w:shd w:val="clear" w:color="auto" w:fill="auto"/>
            <w:vAlign w:val="center"/>
          </w:tcPr>
          <w:p w14:paraId="3CE7077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《矿产资源开采登记管理办法》（2014修订）</w:t>
            </w:r>
          </w:p>
        </w:tc>
        <w:tc>
          <w:tcPr>
            <w:tcW w:w="6956" w:type="dxa"/>
            <w:shd w:val="clear" w:color="auto" w:fill="auto"/>
            <w:vAlign w:val="center"/>
          </w:tcPr>
          <w:p w14:paraId="0679655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（接上页）</w:t>
            </w:r>
          </w:p>
          <w:p w14:paraId="36259C6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第十七条  任何单位和个人未领取采矿许可证擅自采矿的，擅自进入国家规划矿区和对国民经济具有重要价值的矿区范围采矿的，擅自开采国家规定实行保护性开采的特定矿种的，超越批准的矿区范围采矿的，由登记管理机关依照有关法律、行政法规的规定予以处罚。</w:t>
            </w:r>
          </w:p>
          <w:p w14:paraId="077E47A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第三条第三款  开采下列矿产资源，由省、自治区、直辖市人民政府地质矿产主管部门审批登记，颁发采矿许可证：</w:t>
            </w:r>
          </w:p>
          <w:p w14:paraId="1276115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（一）本条第一款、第二款规定以外的矿产储量规模中型以上的矿产资源；</w:t>
            </w:r>
          </w:p>
          <w:p w14:paraId="1C2033A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（二）国务院地质矿产主管部门授权省、自治区、直辖市人民政府地质矿产主管部门审批登记的矿产资源。</w:t>
            </w:r>
          </w:p>
          <w:p w14:paraId="0E503DF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第三条第四款  开采本条第一款、第二款、第三款规定以外的矿产资源，由县级以上地方人民政府负责地质矿产管理工作的部门，按照省、自治区、直辖市人民代表大会常务委员会制定的管理办法审批登记，颁发采矿许可证。</w:t>
            </w:r>
          </w:p>
          <w:p w14:paraId="53C4C28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第三条第五款  矿区范围跨县级以上行政区域的，由所涉及行政区域的共同上一级登记管理机关审批登记，颁发采矿许可证。</w:t>
            </w:r>
          </w:p>
        </w:tc>
        <w:tc>
          <w:tcPr>
            <w:tcW w:w="840" w:type="dxa"/>
            <w:vMerge w:val="restart"/>
            <w:shd w:val="clear" w:color="auto" w:fill="auto"/>
            <w:vAlign w:val="center"/>
          </w:tcPr>
          <w:p w14:paraId="12F75627">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县级以上人民政府负责地质矿产管理工作的</w:t>
            </w:r>
          </w:p>
          <w:p w14:paraId="602E304C">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部门</w:t>
            </w:r>
          </w:p>
        </w:tc>
        <w:tc>
          <w:tcPr>
            <w:tcW w:w="990" w:type="dxa"/>
            <w:vMerge w:val="restart"/>
            <w:shd w:val="clear" w:color="auto" w:fill="auto"/>
            <w:vAlign w:val="center"/>
          </w:tcPr>
          <w:p w14:paraId="44B188C3">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auto"/>
            <w:vAlign w:val="center"/>
          </w:tcPr>
          <w:p w14:paraId="2FF1F1C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18DD4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3859" w:hRule="atLeast"/>
          <w:jc w:val="center"/>
        </w:trPr>
        <w:tc>
          <w:tcPr>
            <w:tcW w:w="655" w:type="dxa"/>
            <w:gridSpan w:val="2"/>
            <w:vMerge w:val="continue"/>
            <w:shd w:val="clear" w:color="auto" w:fill="auto"/>
            <w:vAlign w:val="center"/>
          </w:tcPr>
          <w:p w14:paraId="794CC984">
            <w:pPr>
              <w:pStyle w:val="4"/>
              <w:widowControl/>
              <w:numPr>
                <w:ilvl w:val="0"/>
                <w:numId w:val="17"/>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auto"/>
            <w:vAlign w:val="center"/>
          </w:tcPr>
          <w:p w14:paraId="0554BC89">
            <w:pPr>
              <w:pStyle w:val="4"/>
              <w:widowControl/>
              <w:numPr>
                <w:ilvl w:val="0"/>
                <w:numId w:val="16"/>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auto"/>
            <w:vAlign w:val="center"/>
          </w:tcPr>
          <w:p w14:paraId="7FBAF02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auto"/>
            <w:vAlign w:val="center"/>
          </w:tcPr>
          <w:p w14:paraId="053D6BC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《海南省矿产资源管理条例》（2021修正）</w:t>
            </w:r>
          </w:p>
        </w:tc>
        <w:tc>
          <w:tcPr>
            <w:tcW w:w="6956" w:type="dxa"/>
            <w:shd w:val="clear" w:color="auto" w:fill="auto"/>
            <w:vAlign w:val="center"/>
          </w:tcPr>
          <w:p w14:paraId="1706DF5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第六十九条  违反本条例有关开采活动规定的，由自然资源主管部门依照下列规定予以处罚：</w:t>
            </w:r>
          </w:p>
          <w:p w14:paraId="7FAB20F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（一）未取得采矿许可证擅自采矿的，责令停止开采，没收开采的矿产品和违法所得，赔偿损失，并处违法所得百分之十以上百分之五十以下的罚款；</w:t>
            </w:r>
          </w:p>
          <w:p w14:paraId="206EE9E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前款第一项至第四项没有违法所得的，由自然资源主管部门处一万元以上三十万元以下的罚款。存在前款违法采矿情形造成矿山地质环境破坏的，责任人还应当履行矿山地质环境治理恢复义务。</w:t>
            </w:r>
          </w:p>
        </w:tc>
        <w:tc>
          <w:tcPr>
            <w:tcW w:w="840" w:type="dxa"/>
            <w:vMerge w:val="continue"/>
            <w:shd w:val="clear" w:color="auto" w:fill="auto"/>
            <w:vAlign w:val="center"/>
          </w:tcPr>
          <w:p w14:paraId="090A9514">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auto"/>
            <w:vAlign w:val="center"/>
          </w:tcPr>
          <w:p w14:paraId="52FCF5C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auto"/>
            <w:vAlign w:val="center"/>
          </w:tcPr>
          <w:p w14:paraId="2607F42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2AFDD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 w:hRule="atLeast"/>
          <w:jc w:val="center"/>
        </w:trPr>
        <w:tc>
          <w:tcPr>
            <w:tcW w:w="655" w:type="dxa"/>
            <w:gridSpan w:val="2"/>
            <w:vMerge w:val="restart"/>
            <w:shd w:val="clear" w:color="auto" w:fill="auto"/>
            <w:vAlign w:val="center"/>
          </w:tcPr>
          <w:p w14:paraId="13029829">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1321</w:t>
            </w:r>
          </w:p>
        </w:tc>
        <w:tc>
          <w:tcPr>
            <w:tcW w:w="671" w:type="dxa"/>
            <w:gridSpan w:val="2"/>
            <w:vMerge w:val="restart"/>
            <w:shd w:val="clear" w:color="auto" w:fill="auto"/>
            <w:vAlign w:val="center"/>
          </w:tcPr>
          <w:p w14:paraId="1D0BDB43">
            <w:pPr>
              <w:pStyle w:val="4"/>
              <w:widowControl/>
              <w:numPr>
                <w:ilvl w:val="0"/>
                <w:numId w:val="16"/>
              </w:numPr>
              <w:spacing w:line="262"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restart"/>
            <w:shd w:val="clear" w:color="auto" w:fill="auto"/>
            <w:vAlign w:val="center"/>
          </w:tcPr>
          <w:p w14:paraId="3959C0A0">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对超越批准的矿区范围采矿的行政处罚</w:t>
            </w:r>
          </w:p>
        </w:tc>
        <w:tc>
          <w:tcPr>
            <w:tcW w:w="1278" w:type="dxa"/>
            <w:shd w:val="clear" w:color="auto" w:fill="auto"/>
            <w:vAlign w:val="center"/>
          </w:tcPr>
          <w:p w14:paraId="19E1512D">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《中华人民共和国矿产资源法》（2009公布）</w:t>
            </w:r>
          </w:p>
        </w:tc>
        <w:tc>
          <w:tcPr>
            <w:tcW w:w="6956" w:type="dxa"/>
            <w:shd w:val="clear" w:color="auto" w:fill="auto"/>
            <w:vAlign w:val="center"/>
          </w:tcPr>
          <w:p w14:paraId="12BB420B">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第四十条  超越批准的矿区范围采矿的，责令退回本矿区范围内开采、赔偿损失，没收越界开采的矿产品和违法所得，可以并处罚款；拒不退回本矿区范围内开采，造成矿产资源破坏的，吊销采矿许可证，依照刑法有关规定对直接责任人员追究刑事责任。</w:t>
            </w:r>
          </w:p>
          <w:p w14:paraId="77E1E304">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第四十五条第一款  本法第三十九条、第四十条、第四十二条规定的行政处罚，由县级以上人民政府负责地质矿产管理工作的部门按照国务院地质矿产主管部门规定的权限决定。第四十三条规定的行政处罚，由县级以上人民政府工商行政管理部门决定。第四十四条规定的行政处罚，由省、自治区、直辖市人民政府地质矿产主管部门决定。给予吊销勘查许可证或者采矿许可证处罚的，须由原发证机关决定。</w:t>
            </w:r>
          </w:p>
        </w:tc>
        <w:tc>
          <w:tcPr>
            <w:tcW w:w="840" w:type="dxa"/>
            <w:vMerge w:val="restart"/>
            <w:shd w:val="clear" w:color="auto" w:fill="auto"/>
            <w:vAlign w:val="center"/>
          </w:tcPr>
          <w:p w14:paraId="643E0DBA">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县级以上人民政府负责地质矿产管理工作的</w:t>
            </w:r>
          </w:p>
          <w:p w14:paraId="20315DD7">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部门</w:t>
            </w:r>
          </w:p>
        </w:tc>
        <w:tc>
          <w:tcPr>
            <w:tcW w:w="990" w:type="dxa"/>
            <w:vMerge w:val="restart"/>
            <w:shd w:val="clear" w:color="auto" w:fill="auto"/>
            <w:vAlign w:val="center"/>
          </w:tcPr>
          <w:p w14:paraId="7AF377D0">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auto"/>
            <w:vAlign w:val="center"/>
          </w:tcPr>
          <w:p w14:paraId="2E39B82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采矿许可证由省自然资源和规划部门颁发的，吊销采矿许可证由省自然资源和规划部门决定。</w:t>
            </w:r>
          </w:p>
        </w:tc>
      </w:tr>
      <w:tr w14:paraId="682BE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 w:hRule="atLeast"/>
          <w:jc w:val="center"/>
        </w:trPr>
        <w:tc>
          <w:tcPr>
            <w:tcW w:w="655" w:type="dxa"/>
            <w:gridSpan w:val="2"/>
            <w:vMerge w:val="continue"/>
            <w:shd w:val="clear" w:color="auto" w:fill="auto"/>
            <w:vAlign w:val="center"/>
          </w:tcPr>
          <w:p w14:paraId="37E2BCA6">
            <w:pPr>
              <w:pStyle w:val="4"/>
              <w:widowControl/>
              <w:numPr>
                <w:ilvl w:val="0"/>
                <w:numId w:val="17"/>
              </w:numPr>
              <w:spacing w:line="262"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auto"/>
            <w:vAlign w:val="center"/>
          </w:tcPr>
          <w:p w14:paraId="64E44C78">
            <w:pPr>
              <w:pStyle w:val="4"/>
              <w:widowControl/>
              <w:numPr>
                <w:ilvl w:val="0"/>
                <w:numId w:val="16"/>
              </w:numPr>
              <w:spacing w:line="262"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auto"/>
            <w:vAlign w:val="center"/>
          </w:tcPr>
          <w:p w14:paraId="7A903D8B">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auto"/>
            <w:vAlign w:val="center"/>
          </w:tcPr>
          <w:p w14:paraId="100FCE8F">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《中华人民共和国矿产资源法实施细则》（1994公布）</w:t>
            </w:r>
          </w:p>
        </w:tc>
        <w:tc>
          <w:tcPr>
            <w:tcW w:w="6956" w:type="dxa"/>
            <w:shd w:val="clear" w:color="auto" w:fill="auto"/>
            <w:vAlign w:val="center"/>
          </w:tcPr>
          <w:p w14:paraId="600A7DA1">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第四十二条  依照《矿产资源法》第三十九条、第四十条、第四十二条、第四十三条、第四十四条规定处以罚款的，分别按照下列规定执行：</w:t>
            </w:r>
          </w:p>
          <w:p w14:paraId="6E9CE25F">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（二）超越批准的矿区范围采矿的，处以违法所得百分之三十以下的罚款；</w:t>
            </w:r>
          </w:p>
        </w:tc>
        <w:tc>
          <w:tcPr>
            <w:tcW w:w="840" w:type="dxa"/>
            <w:vMerge w:val="continue"/>
            <w:shd w:val="clear" w:color="auto" w:fill="auto"/>
            <w:vAlign w:val="center"/>
          </w:tcPr>
          <w:p w14:paraId="69AA15E5">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auto"/>
            <w:vAlign w:val="center"/>
          </w:tcPr>
          <w:p w14:paraId="22D8636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auto"/>
            <w:vAlign w:val="center"/>
          </w:tcPr>
          <w:p w14:paraId="1D5DB5F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57558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 w:hRule="atLeast"/>
          <w:jc w:val="center"/>
        </w:trPr>
        <w:tc>
          <w:tcPr>
            <w:tcW w:w="655" w:type="dxa"/>
            <w:gridSpan w:val="2"/>
            <w:vMerge w:val="continue"/>
            <w:shd w:val="clear" w:color="auto" w:fill="auto"/>
            <w:vAlign w:val="center"/>
          </w:tcPr>
          <w:p w14:paraId="6EF714D0">
            <w:pPr>
              <w:pStyle w:val="4"/>
              <w:widowControl/>
              <w:numPr>
                <w:ilvl w:val="0"/>
                <w:numId w:val="17"/>
              </w:numPr>
              <w:spacing w:line="262"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auto"/>
            <w:vAlign w:val="center"/>
          </w:tcPr>
          <w:p w14:paraId="0DB19420">
            <w:pPr>
              <w:pStyle w:val="4"/>
              <w:widowControl/>
              <w:numPr>
                <w:ilvl w:val="0"/>
                <w:numId w:val="16"/>
              </w:numPr>
              <w:spacing w:line="262"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auto"/>
            <w:vAlign w:val="center"/>
          </w:tcPr>
          <w:p w14:paraId="3F24982D">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auto"/>
            <w:vAlign w:val="center"/>
          </w:tcPr>
          <w:p w14:paraId="34EFCC35">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《矿产资源开采登记管理办法》（2014修订）</w:t>
            </w:r>
          </w:p>
        </w:tc>
        <w:tc>
          <w:tcPr>
            <w:tcW w:w="6956" w:type="dxa"/>
            <w:shd w:val="clear" w:color="auto" w:fill="auto"/>
            <w:vAlign w:val="center"/>
          </w:tcPr>
          <w:p w14:paraId="166618E9">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第十七条  任何单位和个人未领取采矿许可证擅自采矿的，擅自进入国家规划矿区和对国民经济具有重要价值的矿区范围采矿的，擅自开采国家规定实行保护性开采的特定矿种的，超越批准的矿区范围采矿的，由登记管理机关依照有关法律、行政法规的规定予以处罚。</w:t>
            </w:r>
          </w:p>
          <w:p w14:paraId="19C13504">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第三条第三款  开采下列矿产资源，由省、自治区、直辖市人民政府地质矿产主管部门审批登记，颁发采矿许可证：</w:t>
            </w:r>
          </w:p>
          <w:p w14:paraId="04AC9D9F">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（一）本条第一款、第二款规定以外的矿产储量规模中型以上的矿产资源；</w:t>
            </w:r>
          </w:p>
          <w:p w14:paraId="33A8C11D">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（二）国务院地质矿产主管部门授权省、自治区、直辖市人民政府地质矿产主管部门审批登记的矿产资源。</w:t>
            </w:r>
          </w:p>
          <w:p w14:paraId="2EE5DFA0">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第三条第四款  开采本条第一款、第二款、第三款规定以外的矿产资源，由县级以上地方人民政府负责地质矿产管理工作的部门，按照省、自治区、直辖市人民代表大会常务委员会制定的管理办法审批登记，颁发采矿许可证。</w:t>
            </w:r>
          </w:p>
          <w:p w14:paraId="6D02D5F1">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第三条第五款  矿区范围跨县级以上行政区域的，由所涉及行政区域的共同上一级登记管理机关审批登记，颁发采矿许可证。</w:t>
            </w:r>
          </w:p>
        </w:tc>
        <w:tc>
          <w:tcPr>
            <w:tcW w:w="840" w:type="dxa"/>
            <w:vMerge w:val="continue"/>
            <w:shd w:val="clear" w:color="auto" w:fill="auto"/>
            <w:vAlign w:val="center"/>
          </w:tcPr>
          <w:p w14:paraId="28C6F36B">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auto"/>
            <w:vAlign w:val="center"/>
          </w:tcPr>
          <w:p w14:paraId="0AD85B0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auto"/>
            <w:vAlign w:val="center"/>
          </w:tcPr>
          <w:p w14:paraId="55A067A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47260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 w:hRule="atLeast"/>
          <w:jc w:val="center"/>
        </w:trPr>
        <w:tc>
          <w:tcPr>
            <w:tcW w:w="655" w:type="dxa"/>
            <w:gridSpan w:val="2"/>
            <w:vMerge w:val="continue"/>
            <w:shd w:val="clear" w:color="auto" w:fill="auto"/>
            <w:vAlign w:val="center"/>
          </w:tcPr>
          <w:p w14:paraId="598DB427">
            <w:pPr>
              <w:pStyle w:val="4"/>
              <w:widowControl/>
              <w:numPr>
                <w:ilvl w:val="0"/>
                <w:numId w:val="17"/>
              </w:numPr>
              <w:spacing w:line="262"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auto"/>
            <w:vAlign w:val="center"/>
          </w:tcPr>
          <w:p w14:paraId="1CB570B2">
            <w:pPr>
              <w:pStyle w:val="4"/>
              <w:widowControl/>
              <w:numPr>
                <w:ilvl w:val="0"/>
                <w:numId w:val="16"/>
              </w:numPr>
              <w:spacing w:line="262"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auto"/>
            <w:vAlign w:val="center"/>
          </w:tcPr>
          <w:p w14:paraId="5A521297">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auto"/>
            <w:vAlign w:val="center"/>
          </w:tcPr>
          <w:p w14:paraId="1622CF41">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《海南省矿产资源管理条例》（2021修正）</w:t>
            </w:r>
          </w:p>
        </w:tc>
        <w:tc>
          <w:tcPr>
            <w:tcW w:w="6956" w:type="dxa"/>
            <w:shd w:val="clear" w:color="auto" w:fill="auto"/>
            <w:vAlign w:val="center"/>
          </w:tcPr>
          <w:p w14:paraId="7943D242">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第六十九条  违反本条例有关开采活动规定的，由自然资源主管部门依照下列规定予以处罚：</w:t>
            </w:r>
          </w:p>
          <w:p w14:paraId="00105A20">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（三）超越批准的开采范围采矿的，责令停止开采和限期改正，没收越界开采的矿产品和违法所得，赔偿损失，并处违法所得百分之十以上百分之三十以下的罚款；逾期不改正的，吊销采矿许可证；</w:t>
            </w:r>
          </w:p>
          <w:p w14:paraId="24C5B8A9">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前款第一项至第四项没有违法所得的，由自然资源主管部门处一万元以上三十万元以下的罚款。存在前款违法采矿情形造成矿山地质环境破坏的，责任人还应当履行矿山地质环境治理恢复义务。</w:t>
            </w:r>
          </w:p>
        </w:tc>
        <w:tc>
          <w:tcPr>
            <w:tcW w:w="840" w:type="dxa"/>
            <w:vMerge w:val="continue"/>
            <w:shd w:val="clear" w:color="auto" w:fill="auto"/>
            <w:vAlign w:val="center"/>
          </w:tcPr>
          <w:p w14:paraId="11240E3C">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auto"/>
            <w:vAlign w:val="center"/>
          </w:tcPr>
          <w:p w14:paraId="24811CC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auto"/>
            <w:vAlign w:val="center"/>
          </w:tcPr>
          <w:p w14:paraId="050FDC9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272B3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 w:hRule="atLeast"/>
          <w:jc w:val="center"/>
        </w:trPr>
        <w:tc>
          <w:tcPr>
            <w:tcW w:w="655" w:type="dxa"/>
            <w:gridSpan w:val="2"/>
            <w:vMerge w:val="restart"/>
            <w:shd w:val="clear" w:color="auto" w:fill="auto"/>
            <w:vAlign w:val="center"/>
          </w:tcPr>
          <w:p w14:paraId="61F27526">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1322</w:t>
            </w:r>
          </w:p>
        </w:tc>
        <w:tc>
          <w:tcPr>
            <w:tcW w:w="671" w:type="dxa"/>
            <w:gridSpan w:val="2"/>
            <w:vMerge w:val="restart"/>
            <w:shd w:val="clear" w:color="auto" w:fill="auto"/>
            <w:vAlign w:val="center"/>
          </w:tcPr>
          <w:p w14:paraId="07586AA1">
            <w:pPr>
              <w:pStyle w:val="4"/>
              <w:widowControl/>
              <w:numPr>
                <w:ilvl w:val="0"/>
                <w:numId w:val="16"/>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restart"/>
            <w:shd w:val="clear" w:color="auto" w:fill="auto"/>
            <w:vAlign w:val="center"/>
          </w:tcPr>
          <w:p w14:paraId="6A7A5B1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对买卖、出租或者以其他形式转让矿产资源的行政处罚</w:t>
            </w:r>
          </w:p>
        </w:tc>
        <w:tc>
          <w:tcPr>
            <w:tcW w:w="1278" w:type="dxa"/>
            <w:shd w:val="clear" w:color="auto" w:fill="auto"/>
            <w:vAlign w:val="center"/>
          </w:tcPr>
          <w:p w14:paraId="2EEADF9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《中华人民共和国矿产资源法》（2009公布）</w:t>
            </w:r>
          </w:p>
        </w:tc>
        <w:tc>
          <w:tcPr>
            <w:tcW w:w="6956" w:type="dxa"/>
            <w:shd w:val="clear" w:color="auto" w:fill="auto"/>
            <w:vAlign w:val="center"/>
          </w:tcPr>
          <w:p w14:paraId="1422FB7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第四十二条第一款  买卖、出租或者以其他形式转让矿产资源的，没收违法所得，处以罚款。</w:t>
            </w:r>
          </w:p>
          <w:p w14:paraId="202A88A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第四十五条第一款  本法第三十九条、第四十条、第四十二条规定的行政处罚，由县级以上人民政府负责地质矿产管理工作的部门按照国务院地质矿产主管部门规定的权限决定。第四十三条规定的行政处罚，由县级以上人民政府工商行政管理部门决定。第四十四条规定的行政处罚，由省、自治区、直辖市人民政府地质矿产主管部门决定。给予吊销勘查许可证或者采矿许可证处罚的，须由原发证机关决定。</w:t>
            </w:r>
          </w:p>
        </w:tc>
        <w:tc>
          <w:tcPr>
            <w:tcW w:w="840" w:type="dxa"/>
            <w:vMerge w:val="restart"/>
            <w:shd w:val="clear" w:color="auto" w:fill="auto"/>
            <w:vAlign w:val="center"/>
          </w:tcPr>
          <w:p w14:paraId="51D81021">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县级以上人民政府负责地质矿产管理工作的</w:t>
            </w:r>
          </w:p>
          <w:p w14:paraId="214929F3">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部门</w:t>
            </w:r>
          </w:p>
        </w:tc>
        <w:tc>
          <w:tcPr>
            <w:tcW w:w="990" w:type="dxa"/>
            <w:vMerge w:val="restart"/>
            <w:shd w:val="clear" w:color="auto" w:fill="auto"/>
            <w:vAlign w:val="center"/>
          </w:tcPr>
          <w:p w14:paraId="38117054">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auto"/>
            <w:vAlign w:val="center"/>
          </w:tcPr>
          <w:p w14:paraId="1AA362C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40B72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 w:hRule="atLeast"/>
          <w:jc w:val="center"/>
        </w:trPr>
        <w:tc>
          <w:tcPr>
            <w:tcW w:w="655" w:type="dxa"/>
            <w:gridSpan w:val="2"/>
            <w:vMerge w:val="continue"/>
            <w:shd w:val="clear" w:color="auto" w:fill="auto"/>
            <w:vAlign w:val="center"/>
          </w:tcPr>
          <w:p w14:paraId="2F60145C">
            <w:pPr>
              <w:pStyle w:val="4"/>
              <w:widowControl/>
              <w:numPr>
                <w:ilvl w:val="0"/>
                <w:numId w:val="17"/>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auto"/>
            <w:vAlign w:val="center"/>
          </w:tcPr>
          <w:p w14:paraId="77FCB72D">
            <w:pPr>
              <w:pStyle w:val="4"/>
              <w:widowControl/>
              <w:numPr>
                <w:ilvl w:val="0"/>
                <w:numId w:val="16"/>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auto"/>
            <w:vAlign w:val="center"/>
          </w:tcPr>
          <w:p w14:paraId="414978C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auto"/>
            <w:vAlign w:val="center"/>
          </w:tcPr>
          <w:p w14:paraId="59A80E1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《中华人民共和国矿产资源法实施细则》（1994公布）</w:t>
            </w:r>
          </w:p>
        </w:tc>
        <w:tc>
          <w:tcPr>
            <w:tcW w:w="6956" w:type="dxa"/>
            <w:shd w:val="clear" w:color="auto" w:fill="auto"/>
            <w:vAlign w:val="center"/>
          </w:tcPr>
          <w:p w14:paraId="2F84F21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第四十二条  依照《矿产资源法》第三十九条、第四十条、第四十二条、第四十三条、第四十四条规定处以罚款的，分别按照下列规定执行：</w:t>
            </w:r>
          </w:p>
          <w:p w14:paraId="7BBE2D4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（三）买卖、出租或者以其他形式转让矿产资源的，买卖、出租采矿权的，对卖方、出租方、出让方处以违法所得一倍以下的罚款；</w:t>
            </w:r>
          </w:p>
        </w:tc>
        <w:tc>
          <w:tcPr>
            <w:tcW w:w="840" w:type="dxa"/>
            <w:vMerge w:val="continue"/>
            <w:shd w:val="clear" w:color="auto" w:fill="auto"/>
            <w:vAlign w:val="center"/>
          </w:tcPr>
          <w:p w14:paraId="1CBC0B16">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auto"/>
            <w:vAlign w:val="center"/>
          </w:tcPr>
          <w:p w14:paraId="79EFEB3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auto"/>
            <w:vAlign w:val="center"/>
          </w:tcPr>
          <w:p w14:paraId="07B480D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0B753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 w:hRule="atLeast"/>
          <w:jc w:val="center"/>
        </w:trPr>
        <w:tc>
          <w:tcPr>
            <w:tcW w:w="655" w:type="dxa"/>
            <w:gridSpan w:val="2"/>
            <w:vMerge w:val="restart"/>
            <w:shd w:val="clear" w:color="auto" w:fill="auto"/>
            <w:vAlign w:val="center"/>
          </w:tcPr>
          <w:p w14:paraId="31644DCE">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1323</w:t>
            </w:r>
          </w:p>
        </w:tc>
        <w:tc>
          <w:tcPr>
            <w:tcW w:w="671" w:type="dxa"/>
            <w:gridSpan w:val="2"/>
            <w:vMerge w:val="restart"/>
            <w:shd w:val="clear" w:color="auto" w:fill="auto"/>
            <w:vAlign w:val="center"/>
          </w:tcPr>
          <w:p w14:paraId="314D17BC">
            <w:pPr>
              <w:pStyle w:val="4"/>
              <w:widowControl/>
              <w:numPr>
                <w:ilvl w:val="0"/>
                <w:numId w:val="16"/>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restart"/>
            <w:shd w:val="clear" w:color="auto" w:fill="auto"/>
            <w:vAlign w:val="center"/>
          </w:tcPr>
          <w:p w14:paraId="0A38FEC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对违法将探矿权、采矿权倒卖牟利的行政处罚</w:t>
            </w:r>
          </w:p>
        </w:tc>
        <w:tc>
          <w:tcPr>
            <w:tcW w:w="1278" w:type="dxa"/>
            <w:shd w:val="clear" w:color="auto" w:fill="auto"/>
            <w:vAlign w:val="center"/>
          </w:tcPr>
          <w:p w14:paraId="33FD2A1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《中华人民共和国矿产资源法》（2009公布）</w:t>
            </w:r>
          </w:p>
        </w:tc>
        <w:tc>
          <w:tcPr>
            <w:tcW w:w="6956" w:type="dxa"/>
            <w:shd w:val="clear" w:color="auto" w:fill="auto"/>
            <w:vAlign w:val="center"/>
          </w:tcPr>
          <w:p w14:paraId="1457ABD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第四十二条第二款  违反本法第六条的规定将探矿权、采矿权倒卖牟利的，吊销勘查许可证、采矿许可证，没收违法所得，处以罚款。</w:t>
            </w:r>
          </w:p>
          <w:p w14:paraId="2086E99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第六条  除按下列规定可以转让外，探矿权、采矿权不得转让：</w:t>
            </w:r>
          </w:p>
          <w:p w14:paraId="3B68913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（一）探矿权人有权在划定的勘查作业区内进行规定的勘查作业，有权优先取得勘查作业区内矿产资源的采矿权。探矿权人在完成规定的最低勘查投入后，经依法批准，可以将探矿权转让他人。</w:t>
            </w:r>
          </w:p>
          <w:p w14:paraId="5B4B686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（二）已取得采矿权的矿山企业，因企业合并、分立，与他人合资、合作经营，或者因企业资产出售以及有其他变更企业资产产权的情形而需要变更采矿权主体的，经依法批准可以将采矿权转让他人采矿。</w:t>
            </w:r>
          </w:p>
          <w:p w14:paraId="57E2623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前款规定的具体办法和实施步骤由国务院规定。</w:t>
            </w:r>
          </w:p>
          <w:p w14:paraId="267B2A9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禁止将探矿权、采矿权倒卖牟利。</w:t>
            </w:r>
          </w:p>
          <w:p w14:paraId="2BEC953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第四十五条第一款  本法第三十九条、第四十条、第四十二条规定的行政处罚，由县级以上人民政府负责地质矿产管理工作的部门按照国务院地质矿产主管部门规定的权限决定。第四十三条规定的行政处罚，由县级以上人民政府工商行政管理部门决定。第四十四条规定的行政处罚，由省、自治区、直辖市人民政府地质矿产主管部门决定。给予吊销勘查许可证或者采矿许可证处罚的，须由原发证机关决定。</w:t>
            </w:r>
          </w:p>
        </w:tc>
        <w:tc>
          <w:tcPr>
            <w:tcW w:w="840" w:type="dxa"/>
            <w:vMerge w:val="restart"/>
            <w:shd w:val="clear" w:color="auto" w:fill="auto"/>
            <w:vAlign w:val="center"/>
          </w:tcPr>
          <w:p w14:paraId="5BFD02DB">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县级以上人民政府负责地质矿产管理工作的部门</w:t>
            </w:r>
          </w:p>
        </w:tc>
        <w:tc>
          <w:tcPr>
            <w:tcW w:w="990" w:type="dxa"/>
            <w:vMerge w:val="restart"/>
            <w:shd w:val="clear" w:color="auto" w:fill="auto"/>
            <w:vAlign w:val="center"/>
          </w:tcPr>
          <w:p w14:paraId="570675D0">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auto"/>
            <w:vAlign w:val="center"/>
          </w:tcPr>
          <w:p w14:paraId="5D7A48B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勘查许可证、采矿许可证由省自然资源和规划部门颁发的，吊销勘查许可证、采矿许可证由省自然资源和规划部门决定。</w:t>
            </w:r>
          </w:p>
        </w:tc>
      </w:tr>
      <w:tr w14:paraId="77855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 w:hRule="atLeast"/>
          <w:jc w:val="center"/>
        </w:trPr>
        <w:tc>
          <w:tcPr>
            <w:tcW w:w="655" w:type="dxa"/>
            <w:gridSpan w:val="2"/>
            <w:vMerge w:val="continue"/>
            <w:shd w:val="clear" w:color="auto" w:fill="auto"/>
            <w:vAlign w:val="center"/>
          </w:tcPr>
          <w:p w14:paraId="0B03868D">
            <w:pPr>
              <w:pStyle w:val="4"/>
              <w:widowControl/>
              <w:numPr>
                <w:ilvl w:val="0"/>
                <w:numId w:val="17"/>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auto"/>
            <w:vAlign w:val="center"/>
          </w:tcPr>
          <w:p w14:paraId="1CD5C6F1">
            <w:pPr>
              <w:pStyle w:val="4"/>
              <w:widowControl/>
              <w:numPr>
                <w:ilvl w:val="0"/>
                <w:numId w:val="16"/>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auto"/>
            <w:vAlign w:val="center"/>
          </w:tcPr>
          <w:p w14:paraId="1A77FC9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auto"/>
            <w:vAlign w:val="center"/>
          </w:tcPr>
          <w:p w14:paraId="2259B9E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《中华人民共和国矿产资源法实施细则》（1994公布）</w:t>
            </w:r>
          </w:p>
        </w:tc>
        <w:tc>
          <w:tcPr>
            <w:tcW w:w="6956" w:type="dxa"/>
            <w:shd w:val="clear" w:color="auto" w:fill="auto"/>
            <w:vAlign w:val="center"/>
          </w:tcPr>
          <w:p w14:paraId="3983672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第四十二条  依照《矿产资源法》第三十九条、第四十条、第四十二条、第四十三条、第四十四条规定处以罚款的，分别按照下列规定执行：</w:t>
            </w:r>
          </w:p>
          <w:p w14:paraId="1DDD81E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（四）非法用采矿权作抵押的，处以5000元以下的罚款；</w:t>
            </w:r>
          </w:p>
        </w:tc>
        <w:tc>
          <w:tcPr>
            <w:tcW w:w="840" w:type="dxa"/>
            <w:vMerge w:val="continue"/>
            <w:shd w:val="clear" w:color="auto" w:fill="auto"/>
            <w:vAlign w:val="center"/>
          </w:tcPr>
          <w:p w14:paraId="631F8BE9">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auto"/>
            <w:vAlign w:val="center"/>
          </w:tcPr>
          <w:p w14:paraId="6EA9CBC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auto"/>
            <w:vAlign w:val="center"/>
          </w:tcPr>
          <w:p w14:paraId="774AC38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349F2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3287" w:hRule="atLeast"/>
          <w:jc w:val="center"/>
        </w:trPr>
        <w:tc>
          <w:tcPr>
            <w:tcW w:w="655" w:type="dxa"/>
            <w:gridSpan w:val="2"/>
            <w:vMerge w:val="restart"/>
            <w:shd w:val="clear" w:color="auto" w:fill="auto"/>
            <w:vAlign w:val="center"/>
          </w:tcPr>
          <w:p w14:paraId="29F63A27">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1323</w:t>
            </w:r>
          </w:p>
        </w:tc>
        <w:tc>
          <w:tcPr>
            <w:tcW w:w="671" w:type="dxa"/>
            <w:gridSpan w:val="2"/>
            <w:vMerge w:val="restart"/>
            <w:shd w:val="clear" w:color="auto" w:fill="auto"/>
            <w:vAlign w:val="center"/>
          </w:tcPr>
          <w:p w14:paraId="2F480B22">
            <w:pPr>
              <w:pStyle w:val="4"/>
              <w:numPr>
                <w:ilvl w:val="0"/>
                <w:numId w:val="18"/>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restart"/>
            <w:shd w:val="clear" w:color="auto" w:fill="auto"/>
            <w:vAlign w:val="center"/>
          </w:tcPr>
          <w:p w14:paraId="537D446E">
            <w:pPr>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对违法将探矿权、采矿权倒卖牟利的行政处罚</w:t>
            </w:r>
          </w:p>
        </w:tc>
        <w:tc>
          <w:tcPr>
            <w:tcW w:w="1278" w:type="dxa"/>
            <w:shd w:val="clear" w:color="auto" w:fill="auto"/>
            <w:vAlign w:val="center"/>
          </w:tcPr>
          <w:p w14:paraId="454A1B1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《矿产资源开采登记管理办法》（2014修订）</w:t>
            </w:r>
          </w:p>
        </w:tc>
        <w:tc>
          <w:tcPr>
            <w:tcW w:w="6956" w:type="dxa"/>
            <w:shd w:val="clear" w:color="auto" w:fill="auto"/>
            <w:vAlign w:val="center"/>
          </w:tcPr>
          <w:p w14:paraId="24B611D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（接上页）</w:t>
            </w:r>
          </w:p>
          <w:p w14:paraId="4237004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第三条第三款  开采下列矿产资源，由省、自治区、直辖市人民政府地质矿产主管部门审批登记，颁发采矿许可证：</w:t>
            </w:r>
          </w:p>
          <w:p w14:paraId="622DFD9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（一）本条第一款、第二款规定以外的矿产储量规模中型以上的矿产资源；</w:t>
            </w:r>
          </w:p>
          <w:p w14:paraId="55B0860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（二）国务院地质矿产主管部门授权省、自治区、直辖市人民政府地质矿产主管部门审批登记的矿产资源。</w:t>
            </w:r>
          </w:p>
          <w:p w14:paraId="431CD72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第三条第四款  开采本条第一款、第二款、第三款规定以外的矿产资源，由县级以上地方人民政府负责地质矿产管理工作的部门，按照省、自治区、直辖市人民代表大会常务委员会制定的管理办法审批登记，颁发采矿许可证。</w:t>
            </w:r>
          </w:p>
          <w:p w14:paraId="357241C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第三条第五款  矿区范围跨县级以上行政区域的，由所涉及行政区域的共同上一级登记管理机关审批登记，颁发采矿许可证。</w:t>
            </w:r>
          </w:p>
        </w:tc>
        <w:tc>
          <w:tcPr>
            <w:tcW w:w="840" w:type="dxa"/>
            <w:vMerge w:val="continue"/>
            <w:shd w:val="clear" w:color="auto" w:fill="auto"/>
            <w:vAlign w:val="center"/>
          </w:tcPr>
          <w:p w14:paraId="1B197464">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auto"/>
            <w:vAlign w:val="center"/>
          </w:tcPr>
          <w:p w14:paraId="2510606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auto"/>
            <w:vAlign w:val="center"/>
          </w:tcPr>
          <w:p w14:paraId="48063CB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17A00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4404" w:hRule="atLeast"/>
          <w:jc w:val="center"/>
        </w:trPr>
        <w:tc>
          <w:tcPr>
            <w:tcW w:w="655" w:type="dxa"/>
            <w:gridSpan w:val="2"/>
            <w:vMerge w:val="continue"/>
            <w:shd w:val="clear" w:color="auto" w:fill="auto"/>
            <w:vAlign w:val="center"/>
          </w:tcPr>
          <w:p w14:paraId="1BF36FA9">
            <w:pPr>
              <w:pStyle w:val="4"/>
              <w:widowControl/>
              <w:numPr>
                <w:ilvl w:val="0"/>
                <w:numId w:val="19"/>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auto"/>
            <w:vAlign w:val="center"/>
          </w:tcPr>
          <w:p w14:paraId="5B892E34">
            <w:pPr>
              <w:pStyle w:val="4"/>
              <w:widowControl/>
              <w:numPr>
                <w:ilvl w:val="0"/>
                <w:numId w:val="18"/>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auto"/>
            <w:vAlign w:val="center"/>
          </w:tcPr>
          <w:p w14:paraId="6CF981C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auto"/>
            <w:vAlign w:val="center"/>
          </w:tcPr>
          <w:p w14:paraId="26D5806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《矿产资源勘查区块登记管理办法》（2014修订）</w:t>
            </w:r>
          </w:p>
        </w:tc>
        <w:tc>
          <w:tcPr>
            <w:tcW w:w="6956" w:type="dxa"/>
            <w:shd w:val="clear" w:color="auto" w:fill="auto"/>
            <w:vAlign w:val="center"/>
          </w:tcPr>
          <w:p w14:paraId="1594507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第三十一条  违反本办法规定，不按期缴纳本办法规定应当缴纳的费用的，由登记管理机关责令限期缴纳，并从滞纳之日起每日加收千分之二的滞纳金；逾期仍不缴纳的，由原发证机关吊销勘查许可证。</w:t>
            </w:r>
          </w:p>
          <w:p w14:paraId="47B70D5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第四条  勘查下列矿产资源，由国务院地质矿产主管部门审批登记，颁发勘查许可证：</w:t>
            </w:r>
          </w:p>
          <w:p w14:paraId="62D5CC2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（一）跨省、自治区、直辖市的矿产资源；</w:t>
            </w:r>
          </w:p>
          <w:p w14:paraId="4A5C69C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（二）领海及中国管辖的其他海域的矿产资源；</w:t>
            </w:r>
          </w:p>
          <w:p w14:paraId="585F976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（三）外商投资勘查的矿产资源；</w:t>
            </w:r>
          </w:p>
          <w:p w14:paraId="4008406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（四）本办法附录所列的矿产资源。</w:t>
            </w:r>
          </w:p>
          <w:p w14:paraId="6FBB81E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勘查石油、天然气矿产的，经国务院指定的机关审查同意后，由国务院地质矿产主管部门登记，颁发勘查许可证。</w:t>
            </w:r>
          </w:p>
          <w:p w14:paraId="2788DE1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勘查下列矿产资源，由省、自治区、直辖市人民政府地质矿产主管部门审批登记，颁发勘查许可证，并应当自发证之日起10日内，向国务院地质矿产主管部门备案：</w:t>
            </w:r>
          </w:p>
          <w:p w14:paraId="68BCE1C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（一）本条第一款、第二款规定以外的矿产资源；</w:t>
            </w:r>
          </w:p>
          <w:p w14:paraId="7165292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（二）国务院地质矿产主管部门授权省、自治区、直辖市人民政府地质矿产主管部门审批登记的矿产资源。</w:t>
            </w:r>
          </w:p>
        </w:tc>
        <w:tc>
          <w:tcPr>
            <w:tcW w:w="840" w:type="dxa"/>
            <w:vMerge w:val="restart"/>
            <w:shd w:val="clear" w:color="auto" w:fill="auto"/>
            <w:vAlign w:val="center"/>
          </w:tcPr>
          <w:p w14:paraId="3538CC7C">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县级以上人民政府负责地质矿产管理工作的</w:t>
            </w:r>
          </w:p>
          <w:p w14:paraId="288CD956">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部门</w:t>
            </w:r>
          </w:p>
        </w:tc>
        <w:tc>
          <w:tcPr>
            <w:tcW w:w="990" w:type="dxa"/>
            <w:vMerge w:val="restart"/>
            <w:shd w:val="clear" w:color="auto" w:fill="auto"/>
            <w:vAlign w:val="center"/>
          </w:tcPr>
          <w:p w14:paraId="19A6B0D2">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auto"/>
            <w:vAlign w:val="center"/>
          </w:tcPr>
          <w:p w14:paraId="3960364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43937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979" w:hRule="atLeast"/>
          <w:jc w:val="center"/>
        </w:trPr>
        <w:tc>
          <w:tcPr>
            <w:tcW w:w="655" w:type="dxa"/>
            <w:gridSpan w:val="2"/>
            <w:vMerge w:val="continue"/>
            <w:shd w:val="clear" w:color="auto" w:fill="auto"/>
            <w:vAlign w:val="center"/>
          </w:tcPr>
          <w:p w14:paraId="48A72FE5">
            <w:pPr>
              <w:pStyle w:val="4"/>
              <w:widowControl/>
              <w:numPr>
                <w:ilvl w:val="0"/>
                <w:numId w:val="19"/>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auto"/>
            <w:vAlign w:val="center"/>
          </w:tcPr>
          <w:p w14:paraId="5E20EDC7">
            <w:pPr>
              <w:pStyle w:val="4"/>
              <w:widowControl/>
              <w:numPr>
                <w:ilvl w:val="0"/>
                <w:numId w:val="18"/>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auto"/>
            <w:vAlign w:val="center"/>
          </w:tcPr>
          <w:p w14:paraId="7085665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auto"/>
            <w:vAlign w:val="center"/>
          </w:tcPr>
          <w:p w14:paraId="6F720A2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《海南省矿产资源管理条例》（2021修正）</w:t>
            </w:r>
          </w:p>
        </w:tc>
        <w:tc>
          <w:tcPr>
            <w:tcW w:w="6956" w:type="dxa"/>
            <w:shd w:val="clear" w:color="auto" w:fill="auto"/>
            <w:vAlign w:val="center"/>
          </w:tcPr>
          <w:p w14:paraId="258A770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第七十二条  违反本条例规定，未经批准擅自转让探矿权、采矿权的，由自然资源主管部门责令改正，没收违法所得，并处一万元以上十万元以下的罚款；情节严重的，吊销勘查许可证、采矿许可证。</w:t>
            </w:r>
          </w:p>
        </w:tc>
        <w:tc>
          <w:tcPr>
            <w:tcW w:w="840" w:type="dxa"/>
            <w:vMerge w:val="continue"/>
            <w:shd w:val="clear" w:color="auto" w:fill="auto"/>
            <w:vAlign w:val="center"/>
          </w:tcPr>
          <w:p w14:paraId="28DEC4EE">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auto"/>
            <w:vAlign w:val="center"/>
          </w:tcPr>
          <w:p w14:paraId="2940069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auto"/>
            <w:vAlign w:val="center"/>
          </w:tcPr>
          <w:p w14:paraId="7ABA50A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6DD10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 w:hRule="atLeast"/>
          <w:jc w:val="center"/>
        </w:trPr>
        <w:tc>
          <w:tcPr>
            <w:tcW w:w="655" w:type="dxa"/>
            <w:gridSpan w:val="2"/>
            <w:vMerge w:val="restart"/>
            <w:shd w:val="clear" w:color="auto" w:fill="auto"/>
            <w:vAlign w:val="center"/>
          </w:tcPr>
          <w:p w14:paraId="27300E14">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1324</w:t>
            </w:r>
          </w:p>
        </w:tc>
        <w:tc>
          <w:tcPr>
            <w:tcW w:w="671" w:type="dxa"/>
            <w:gridSpan w:val="2"/>
            <w:vMerge w:val="restart"/>
            <w:shd w:val="clear" w:color="auto" w:fill="auto"/>
            <w:vAlign w:val="center"/>
          </w:tcPr>
          <w:p w14:paraId="65A25673">
            <w:pPr>
              <w:pStyle w:val="4"/>
              <w:widowControl/>
              <w:numPr>
                <w:ilvl w:val="0"/>
                <w:numId w:val="18"/>
              </w:numPr>
              <w:spacing w:line="262"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restart"/>
            <w:shd w:val="clear" w:color="auto" w:fill="auto"/>
            <w:vAlign w:val="center"/>
          </w:tcPr>
          <w:p w14:paraId="52D01618">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对不依照规定提交年度报告、拒绝接受监督检查或者弄虚作假的行政检查</w:t>
            </w:r>
          </w:p>
        </w:tc>
        <w:tc>
          <w:tcPr>
            <w:tcW w:w="1278" w:type="dxa"/>
            <w:shd w:val="clear" w:color="auto" w:fill="auto"/>
            <w:vAlign w:val="center"/>
          </w:tcPr>
          <w:p w14:paraId="2D13D5C0">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《矿产资源开采登记管理办法》（2014修订）</w:t>
            </w:r>
          </w:p>
        </w:tc>
        <w:tc>
          <w:tcPr>
            <w:tcW w:w="6956" w:type="dxa"/>
            <w:shd w:val="clear" w:color="auto" w:fill="auto"/>
            <w:vAlign w:val="center"/>
          </w:tcPr>
          <w:p w14:paraId="236023DA">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第十八条  不依照本办法规定提交年度报告、拒绝接受监督检查或者弄虚作假的，由县级以上人民政府负责地质矿产管理工作的部门按照国务院地质矿产主管部门规定的权限，责令停止违法行为，予以警告，可以并处5万元以下的罚款；情节严重的，由原发证机关吊销采矿许可证。</w:t>
            </w:r>
          </w:p>
          <w:p w14:paraId="68946DD5">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第三条第三款  开采下列矿产资源，由省、自治区、直辖市人民政府地质矿产主管部门审批登记，颁发采矿许可证：</w:t>
            </w:r>
          </w:p>
          <w:p w14:paraId="400876C5">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（一）本条第一款、第二款规定以外的矿产储量规模中型以上的矿产资源；</w:t>
            </w:r>
          </w:p>
          <w:p w14:paraId="330F9BCF">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（二）国务院地质矿产主管部门授权省、自治区、直辖市人民政府地质矿产主管部门审批登记的矿产资源。</w:t>
            </w:r>
          </w:p>
          <w:p w14:paraId="13A6427B">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第三条第四款  开采本条第一款、第二款、第三款规定以外的矿产资源，由县级以上地方人民政府负责地质矿产管理工作的部门，按照省、自治区、直辖市人民代表大会常务委员会制定的管理办法审批登记，颁发采矿许可证。</w:t>
            </w:r>
          </w:p>
          <w:p w14:paraId="561B8E11">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第三条第五款  矿区范围跨县级以上行政区域的，由所涉及行政区域的共同上一级登记管理机关审批登记，颁发采矿许可证。</w:t>
            </w:r>
          </w:p>
        </w:tc>
        <w:tc>
          <w:tcPr>
            <w:tcW w:w="840" w:type="dxa"/>
            <w:vMerge w:val="restart"/>
            <w:shd w:val="clear" w:color="auto" w:fill="auto"/>
            <w:vAlign w:val="center"/>
          </w:tcPr>
          <w:p w14:paraId="7D9E0D07">
            <w:pPr>
              <w:widowControl/>
              <w:spacing w:line="262"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县级以上人民政府负责地质矿产管理工作的</w:t>
            </w:r>
          </w:p>
          <w:p w14:paraId="5A9F2602">
            <w:pPr>
              <w:widowControl/>
              <w:spacing w:line="262"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部门</w:t>
            </w:r>
          </w:p>
        </w:tc>
        <w:tc>
          <w:tcPr>
            <w:tcW w:w="990" w:type="dxa"/>
            <w:vMerge w:val="restart"/>
            <w:shd w:val="clear" w:color="auto" w:fill="auto"/>
            <w:vAlign w:val="center"/>
          </w:tcPr>
          <w:p w14:paraId="5997634F">
            <w:pPr>
              <w:widowControl/>
              <w:spacing w:line="262"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auto"/>
            <w:vAlign w:val="center"/>
          </w:tcPr>
          <w:p w14:paraId="76460051">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采矿许可证由省自然资源和规划部门颁发的，吊销采矿许可证由省自然资源和规划部门决定。</w:t>
            </w:r>
          </w:p>
        </w:tc>
      </w:tr>
      <w:tr w14:paraId="79D6E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 w:hRule="atLeast"/>
          <w:jc w:val="center"/>
        </w:trPr>
        <w:tc>
          <w:tcPr>
            <w:tcW w:w="655" w:type="dxa"/>
            <w:gridSpan w:val="2"/>
            <w:vMerge w:val="continue"/>
            <w:shd w:val="clear" w:color="auto" w:fill="auto"/>
            <w:vAlign w:val="center"/>
          </w:tcPr>
          <w:p w14:paraId="30B7128A">
            <w:pPr>
              <w:pStyle w:val="4"/>
              <w:widowControl/>
              <w:numPr>
                <w:ilvl w:val="0"/>
                <w:numId w:val="19"/>
              </w:numPr>
              <w:spacing w:line="262"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auto"/>
            <w:vAlign w:val="center"/>
          </w:tcPr>
          <w:p w14:paraId="029F6EAB">
            <w:pPr>
              <w:pStyle w:val="4"/>
              <w:widowControl/>
              <w:numPr>
                <w:ilvl w:val="0"/>
                <w:numId w:val="18"/>
              </w:numPr>
              <w:spacing w:line="262"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auto"/>
            <w:vAlign w:val="center"/>
          </w:tcPr>
          <w:p w14:paraId="3F820795">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auto"/>
            <w:vAlign w:val="center"/>
          </w:tcPr>
          <w:p w14:paraId="7EB696A2">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《矿产资源统计管理办法》（2020修正）</w:t>
            </w:r>
          </w:p>
        </w:tc>
        <w:tc>
          <w:tcPr>
            <w:tcW w:w="6956" w:type="dxa"/>
            <w:shd w:val="clear" w:color="auto" w:fill="auto"/>
            <w:vAlign w:val="center"/>
          </w:tcPr>
          <w:p w14:paraId="54FB42D6">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第十六条  采矿权人不依照本办法规定填报矿产资源统计基础表，虚报、瞒报、拒报、迟报矿产资源统计资料，拒绝接受检查、现场抽查或者弄虚作假的，依照《矿产资源开采登记管理办法》第十八条、《中华人民共和国统计法》及其实施细则的有关规定进行处罚。</w:t>
            </w:r>
          </w:p>
        </w:tc>
        <w:tc>
          <w:tcPr>
            <w:tcW w:w="840" w:type="dxa"/>
            <w:vMerge w:val="continue"/>
            <w:shd w:val="clear" w:color="auto" w:fill="auto"/>
            <w:vAlign w:val="center"/>
          </w:tcPr>
          <w:p w14:paraId="0097137D">
            <w:pPr>
              <w:widowControl/>
              <w:spacing w:line="262"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auto"/>
            <w:vAlign w:val="center"/>
          </w:tcPr>
          <w:p w14:paraId="7F9B0F2D">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auto"/>
            <w:vAlign w:val="center"/>
          </w:tcPr>
          <w:p w14:paraId="3DBD6B99">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6B278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 w:hRule="atLeast"/>
          <w:jc w:val="center"/>
        </w:trPr>
        <w:tc>
          <w:tcPr>
            <w:tcW w:w="655" w:type="dxa"/>
            <w:gridSpan w:val="2"/>
            <w:vMerge w:val="continue"/>
            <w:shd w:val="clear" w:color="auto" w:fill="auto"/>
            <w:vAlign w:val="center"/>
          </w:tcPr>
          <w:p w14:paraId="0FD9C4DC">
            <w:pPr>
              <w:pStyle w:val="4"/>
              <w:widowControl/>
              <w:numPr>
                <w:ilvl w:val="0"/>
                <w:numId w:val="19"/>
              </w:numPr>
              <w:spacing w:line="262"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auto"/>
            <w:vAlign w:val="center"/>
          </w:tcPr>
          <w:p w14:paraId="442D3BDD">
            <w:pPr>
              <w:pStyle w:val="4"/>
              <w:widowControl/>
              <w:numPr>
                <w:ilvl w:val="0"/>
                <w:numId w:val="18"/>
              </w:numPr>
              <w:spacing w:line="262"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auto"/>
            <w:vAlign w:val="center"/>
          </w:tcPr>
          <w:p w14:paraId="46F7241A">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auto"/>
            <w:vAlign w:val="center"/>
          </w:tcPr>
          <w:p w14:paraId="00CB218E">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《海南省矿产资源管理条例》（2021修正）</w:t>
            </w:r>
          </w:p>
        </w:tc>
        <w:tc>
          <w:tcPr>
            <w:tcW w:w="6956" w:type="dxa"/>
            <w:shd w:val="clear" w:color="auto" w:fill="auto"/>
            <w:vAlign w:val="center"/>
          </w:tcPr>
          <w:p w14:paraId="7AED2FE6">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第七十六条  违反本条例规定，有下列情形之一的，由自然资源主管部门责令限期改正；逾期不改正的，处五千元以上五万元以下的罚款；情节严重的，吊销勘查许可证、采矿许可证：</w:t>
            </w:r>
          </w:p>
          <w:p w14:paraId="6CF31CFB">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（一）拒绝自然资源主管部门监督检查或者在被检查时不如实提供情况的；</w:t>
            </w:r>
          </w:p>
          <w:p w14:paraId="4A14D790">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（二）未按照规定填报和公示矿产资源勘查开采年度信息的。</w:t>
            </w:r>
          </w:p>
        </w:tc>
        <w:tc>
          <w:tcPr>
            <w:tcW w:w="840" w:type="dxa"/>
            <w:vMerge w:val="continue"/>
            <w:shd w:val="clear" w:color="auto" w:fill="auto"/>
            <w:vAlign w:val="center"/>
          </w:tcPr>
          <w:p w14:paraId="1DE92370">
            <w:pPr>
              <w:widowControl/>
              <w:spacing w:line="262"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auto"/>
            <w:vAlign w:val="center"/>
          </w:tcPr>
          <w:p w14:paraId="7E4AD42E">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auto"/>
            <w:vAlign w:val="center"/>
          </w:tcPr>
          <w:p w14:paraId="120C0F75">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4F8F7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auto"/>
            <w:vAlign w:val="center"/>
          </w:tcPr>
          <w:p w14:paraId="3F02422F">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1325</w:t>
            </w:r>
          </w:p>
        </w:tc>
        <w:tc>
          <w:tcPr>
            <w:tcW w:w="671" w:type="dxa"/>
            <w:gridSpan w:val="2"/>
            <w:shd w:val="clear" w:color="auto" w:fill="auto"/>
            <w:vAlign w:val="center"/>
          </w:tcPr>
          <w:p w14:paraId="2235C853">
            <w:pPr>
              <w:pStyle w:val="4"/>
              <w:widowControl/>
              <w:numPr>
                <w:ilvl w:val="0"/>
                <w:numId w:val="18"/>
              </w:numPr>
              <w:spacing w:line="262"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shd w:val="clear" w:color="auto" w:fill="auto"/>
            <w:vAlign w:val="center"/>
          </w:tcPr>
          <w:p w14:paraId="56E3395D">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对破坏或者擅自移动矿区范围界桩或者地面标志的行政处罚</w:t>
            </w:r>
          </w:p>
        </w:tc>
        <w:tc>
          <w:tcPr>
            <w:tcW w:w="1278" w:type="dxa"/>
            <w:shd w:val="clear" w:color="auto" w:fill="auto"/>
            <w:vAlign w:val="center"/>
          </w:tcPr>
          <w:p w14:paraId="4C430621">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《矿产资源开采登记管理办法》（2014修订）</w:t>
            </w:r>
          </w:p>
        </w:tc>
        <w:tc>
          <w:tcPr>
            <w:tcW w:w="6956" w:type="dxa"/>
            <w:shd w:val="clear" w:color="auto" w:fill="auto"/>
            <w:vAlign w:val="center"/>
          </w:tcPr>
          <w:p w14:paraId="15236FEF">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第十九条  破坏或者擅自移动矿区范围界桩或者地面标志的，由县级以上人民政府负责地质矿产管理工作的部门按照国务院地质矿产主管部门规定的权限，责令限期恢复；情节严重的，处3万元以下的罚款。</w:t>
            </w:r>
          </w:p>
        </w:tc>
        <w:tc>
          <w:tcPr>
            <w:tcW w:w="840" w:type="dxa"/>
            <w:shd w:val="clear" w:color="auto" w:fill="auto"/>
            <w:vAlign w:val="center"/>
          </w:tcPr>
          <w:p w14:paraId="664029BE">
            <w:pPr>
              <w:widowControl/>
              <w:spacing w:line="262"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县级以上人民政府负责地质矿产管理工作的</w:t>
            </w:r>
          </w:p>
          <w:p w14:paraId="55031159">
            <w:pPr>
              <w:widowControl/>
              <w:spacing w:line="262"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部门</w:t>
            </w:r>
          </w:p>
        </w:tc>
        <w:tc>
          <w:tcPr>
            <w:tcW w:w="990" w:type="dxa"/>
            <w:shd w:val="clear" w:color="auto" w:fill="auto"/>
            <w:vAlign w:val="center"/>
          </w:tcPr>
          <w:p w14:paraId="7246DC8B">
            <w:pPr>
              <w:widowControl/>
              <w:spacing w:line="262"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auto"/>
            <w:vAlign w:val="center"/>
          </w:tcPr>
          <w:p w14:paraId="5EB03A62">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62012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auto"/>
            <w:vAlign w:val="center"/>
          </w:tcPr>
          <w:p w14:paraId="1212208D">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1326</w:t>
            </w:r>
          </w:p>
        </w:tc>
        <w:tc>
          <w:tcPr>
            <w:tcW w:w="671" w:type="dxa"/>
            <w:gridSpan w:val="2"/>
            <w:shd w:val="clear" w:color="auto" w:fill="auto"/>
            <w:vAlign w:val="center"/>
          </w:tcPr>
          <w:p w14:paraId="0F5CADBA">
            <w:pPr>
              <w:pStyle w:val="4"/>
              <w:widowControl/>
              <w:numPr>
                <w:ilvl w:val="0"/>
                <w:numId w:val="18"/>
              </w:numPr>
              <w:spacing w:line="262"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shd w:val="clear" w:color="auto" w:fill="auto"/>
            <w:vAlign w:val="center"/>
          </w:tcPr>
          <w:p w14:paraId="41DD3675">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对擅自印制或者伪造、冒用采矿许可证的行政处罚</w:t>
            </w:r>
          </w:p>
        </w:tc>
        <w:tc>
          <w:tcPr>
            <w:tcW w:w="1278" w:type="dxa"/>
            <w:shd w:val="clear" w:color="auto" w:fill="auto"/>
            <w:vAlign w:val="center"/>
          </w:tcPr>
          <w:p w14:paraId="4B8C4379">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《矿产资源开采登记管理办法》（2014修订）</w:t>
            </w:r>
          </w:p>
        </w:tc>
        <w:tc>
          <w:tcPr>
            <w:tcW w:w="6956" w:type="dxa"/>
            <w:shd w:val="clear" w:color="auto" w:fill="auto"/>
            <w:vAlign w:val="center"/>
          </w:tcPr>
          <w:p w14:paraId="536E97D5">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第二十条  擅自印制或者伪造、冒用采矿许可证的，由县级以上人民政府负责地质矿产管理工作的部门按照国务院地质矿产主管部门规定的权限，没收违法所得，可以并处10万元以下的罚款；构成犯罪的，依法追究刑事责任。</w:t>
            </w:r>
          </w:p>
        </w:tc>
        <w:tc>
          <w:tcPr>
            <w:tcW w:w="840" w:type="dxa"/>
            <w:shd w:val="clear" w:color="auto" w:fill="auto"/>
            <w:vAlign w:val="center"/>
          </w:tcPr>
          <w:p w14:paraId="298B7713">
            <w:pPr>
              <w:widowControl/>
              <w:spacing w:line="262"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县级以上人民政府负责地质矿产管理工作的</w:t>
            </w:r>
          </w:p>
          <w:p w14:paraId="10B549D5">
            <w:pPr>
              <w:widowControl/>
              <w:spacing w:line="262"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部门</w:t>
            </w:r>
          </w:p>
        </w:tc>
        <w:tc>
          <w:tcPr>
            <w:tcW w:w="990" w:type="dxa"/>
            <w:shd w:val="clear" w:color="auto" w:fill="auto"/>
            <w:vAlign w:val="center"/>
          </w:tcPr>
          <w:p w14:paraId="40AB2EAA">
            <w:pPr>
              <w:widowControl/>
              <w:spacing w:line="262"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auto"/>
            <w:vAlign w:val="center"/>
          </w:tcPr>
          <w:p w14:paraId="65E2B516">
            <w:pPr>
              <w:widowControl/>
              <w:spacing w:line="262"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32AA8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 w:hRule="atLeast"/>
          <w:jc w:val="center"/>
        </w:trPr>
        <w:tc>
          <w:tcPr>
            <w:tcW w:w="655" w:type="dxa"/>
            <w:gridSpan w:val="2"/>
            <w:vMerge w:val="restart"/>
            <w:shd w:val="clear" w:color="auto" w:fill="auto"/>
            <w:vAlign w:val="center"/>
          </w:tcPr>
          <w:p w14:paraId="157B8994">
            <w:pPr>
              <w:pStyle w:val="4"/>
              <w:widowControl/>
              <w:numPr>
                <w:ilvl w:val="0"/>
                <w:numId w:val="0"/>
              </w:numPr>
              <w:spacing w:line="27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1327</w:t>
            </w:r>
          </w:p>
        </w:tc>
        <w:tc>
          <w:tcPr>
            <w:tcW w:w="671" w:type="dxa"/>
            <w:gridSpan w:val="2"/>
            <w:vMerge w:val="restart"/>
            <w:shd w:val="clear" w:color="auto" w:fill="auto"/>
            <w:vAlign w:val="center"/>
          </w:tcPr>
          <w:p w14:paraId="4673D6D5">
            <w:pPr>
              <w:pStyle w:val="4"/>
              <w:widowControl/>
              <w:numPr>
                <w:ilvl w:val="0"/>
                <w:numId w:val="18"/>
              </w:numPr>
              <w:spacing w:line="27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restart"/>
            <w:shd w:val="clear" w:color="auto" w:fill="auto"/>
            <w:vAlign w:val="center"/>
          </w:tcPr>
          <w:p w14:paraId="6BC263A7">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对不按期缴纳规定应当缴纳的费用，被责令限期缴纳但逾期仍不缴纳的行政处罚</w:t>
            </w:r>
          </w:p>
        </w:tc>
        <w:tc>
          <w:tcPr>
            <w:tcW w:w="1278" w:type="dxa"/>
            <w:shd w:val="clear" w:color="auto" w:fill="auto"/>
            <w:vAlign w:val="center"/>
          </w:tcPr>
          <w:p w14:paraId="0E8584CF">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《矿产资源开采登记管理办法》（2014修订）</w:t>
            </w:r>
          </w:p>
        </w:tc>
        <w:tc>
          <w:tcPr>
            <w:tcW w:w="6956" w:type="dxa"/>
            <w:shd w:val="clear" w:color="auto" w:fill="auto"/>
            <w:vAlign w:val="center"/>
          </w:tcPr>
          <w:p w14:paraId="166DDA2B">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第二十一条  违反本办法规定，不按期缴纳本办法规定应当缴纳的费用的，由登记管理机关责令限期缴纳，并从滞纳之日起每日加收千分之二的滞纳金；逾期仍不缴纳的，由原发证机关吊销采矿许可证。</w:t>
            </w:r>
          </w:p>
          <w:p w14:paraId="4A84CF7E">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第三条第三款  开采下列矿产资源，由省、自治区、直辖市人民政府地质矿产主管部门审批登记，颁发采矿许可证：</w:t>
            </w:r>
          </w:p>
          <w:p w14:paraId="7202EE10">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（一）本条第一款、第二款规定以外的矿产储量规模中型以上的矿产资源；</w:t>
            </w:r>
          </w:p>
          <w:p w14:paraId="59D8E58B">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（二）国务院地质矿产主管部门授权省、自治区、直辖市人民政府地质矿产主管部门审批登记的矿产资源。</w:t>
            </w:r>
          </w:p>
          <w:p w14:paraId="5BBEB1E6">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第三条第四款  开采本条第一款、第二款、第三款规定以外的矿产资源，由县级以上地方人民政府负责地质矿产管理工作的部门，按照省、自治区、直辖市人民代表大会常务委员会制定的管理办法审批登记，颁发采矿许可证。</w:t>
            </w:r>
          </w:p>
          <w:p w14:paraId="1A756199">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第三条第五款  矿区范围跨县级以上行政区域的，由所涉及行政区域的共同上一级登记管理机关审批登记，颁发采矿许可证。</w:t>
            </w:r>
          </w:p>
        </w:tc>
        <w:tc>
          <w:tcPr>
            <w:tcW w:w="840" w:type="dxa"/>
            <w:vMerge w:val="restart"/>
            <w:shd w:val="clear" w:color="auto" w:fill="auto"/>
            <w:vAlign w:val="center"/>
          </w:tcPr>
          <w:p w14:paraId="1106C30C">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原发证</w:t>
            </w:r>
          </w:p>
          <w:p w14:paraId="3F47E210">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机关</w:t>
            </w:r>
          </w:p>
        </w:tc>
        <w:tc>
          <w:tcPr>
            <w:tcW w:w="990" w:type="dxa"/>
            <w:vMerge w:val="restart"/>
            <w:shd w:val="clear" w:color="auto" w:fill="auto"/>
            <w:vAlign w:val="center"/>
          </w:tcPr>
          <w:p w14:paraId="56B2EBEF">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auto"/>
            <w:vAlign w:val="center"/>
          </w:tcPr>
          <w:p w14:paraId="6065206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勘查许可证、采矿许可证由省自然资源和规划部门颁发的，吊销勘查许可证、采矿许可证由省自然资源和规划部门决定。</w:t>
            </w:r>
          </w:p>
        </w:tc>
      </w:tr>
      <w:tr w14:paraId="49CBC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 w:hRule="atLeast"/>
          <w:jc w:val="center"/>
        </w:trPr>
        <w:tc>
          <w:tcPr>
            <w:tcW w:w="655" w:type="dxa"/>
            <w:gridSpan w:val="2"/>
            <w:vMerge w:val="continue"/>
            <w:shd w:val="clear" w:color="auto" w:fill="auto"/>
            <w:vAlign w:val="center"/>
          </w:tcPr>
          <w:p w14:paraId="0C2CBBBA">
            <w:pPr>
              <w:pStyle w:val="4"/>
              <w:widowControl/>
              <w:numPr>
                <w:ilvl w:val="0"/>
                <w:numId w:val="19"/>
              </w:numPr>
              <w:spacing w:line="27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auto"/>
            <w:vAlign w:val="center"/>
          </w:tcPr>
          <w:p w14:paraId="72D594AF">
            <w:pPr>
              <w:pStyle w:val="4"/>
              <w:widowControl/>
              <w:numPr>
                <w:ilvl w:val="0"/>
                <w:numId w:val="18"/>
              </w:numPr>
              <w:spacing w:line="27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auto"/>
            <w:vAlign w:val="center"/>
          </w:tcPr>
          <w:p w14:paraId="6567B523">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auto"/>
            <w:vAlign w:val="center"/>
          </w:tcPr>
          <w:p w14:paraId="77AD0019">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《矿产资源勘查区块登记管理办法》（2014修订）</w:t>
            </w:r>
          </w:p>
        </w:tc>
        <w:tc>
          <w:tcPr>
            <w:tcW w:w="6956" w:type="dxa"/>
            <w:shd w:val="clear" w:color="auto" w:fill="auto"/>
            <w:vAlign w:val="center"/>
          </w:tcPr>
          <w:p w14:paraId="3DBA8E54">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第三十一条  违反本办法规定，不按期缴纳本办法规定应当缴纳的费用的，由登记管理机关责令限期缴纳，并从滞纳之日起每日加收千分之二的滞纳金；逾期仍不缴纳的，由原发证机关吊销勘查许可证。</w:t>
            </w:r>
          </w:p>
          <w:p w14:paraId="6322381C">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第四条  勘查下列矿产资源，由国务院地质矿产主管部门审批登记，颁发勘查许可证：</w:t>
            </w:r>
          </w:p>
          <w:p w14:paraId="78212334">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（一）跨省、自治区、直辖市的矿产资源；</w:t>
            </w:r>
          </w:p>
          <w:p w14:paraId="2125343C">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（二）领海及中国管辖的其他海域的矿产资源；</w:t>
            </w:r>
          </w:p>
          <w:p w14:paraId="55412471">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（三）外商投资勘查的矿产资源；</w:t>
            </w:r>
          </w:p>
          <w:p w14:paraId="2BB449BB">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（四）本办法附录所列的矿产资源。</w:t>
            </w:r>
          </w:p>
          <w:p w14:paraId="22E519BD">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勘查石油、天然气矿产的，经国务院指定的机关审查同意后，由国务院地质矿产主管部门登记，颁发勘查许可证。</w:t>
            </w:r>
          </w:p>
          <w:p w14:paraId="559EE735">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勘查下列矿产资源，由省、自治区、直辖市人民政府地质矿产主管部门审批登记，颁发勘查许可证，并应当自发证之日起10日内，向国务院地质矿产主管部门备案：</w:t>
            </w:r>
          </w:p>
          <w:p w14:paraId="568AEA43">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（一）本条第一款、第二款规定以外的矿产资源；</w:t>
            </w:r>
          </w:p>
          <w:p w14:paraId="20786E8F">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（二）国务院地质矿产主管部门授权省、自治区、直辖市人民政府地质矿产主管部门审批登记的矿产资源。</w:t>
            </w:r>
          </w:p>
        </w:tc>
        <w:tc>
          <w:tcPr>
            <w:tcW w:w="840" w:type="dxa"/>
            <w:vMerge w:val="continue"/>
            <w:shd w:val="clear" w:color="auto" w:fill="auto"/>
            <w:vAlign w:val="center"/>
          </w:tcPr>
          <w:p w14:paraId="7B5AF3F1">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auto"/>
            <w:vAlign w:val="center"/>
          </w:tcPr>
          <w:p w14:paraId="3EBF366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auto"/>
            <w:vAlign w:val="center"/>
          </w:tcPr>
          <w:p w14:paraId="7DC8DA9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4DBB6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 w:hRule="atLeast"/>
          <w:jc w:val="center"/>
        </w:trPr>
        <w:tc>
          <w:tcPr>
            <w:tcW w:w="655" w:type="dxa"/>
            <w:gridSpan w:val="2"/>
            <w:vMerge w:val="continue"/>
            <w:shd w:val="clear" w:color="auto" w:fill="auto"/>
            <w:vAlign w:val="center"/>
          </w:tcPr>
          <w:p w14:paraId="333AD5D9">
            <w:pPr>
              <w:pStyle w:val="4"/>
              <w:widowControl/>
              <w:numPr>
                <w:ilvl w:val="0"/>
                <w:numId w:val="19"/>
              </w:numPr>
              <w:spacing w:line="27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auto"/>
            <w:vAlign w:val="center"/>
          </w:tcPr>
          <w:p w14:paraId="0D2A95B3">
            <w:pPr>
              <w:pStyle w:val="4"/>
              <w:widowControl/>
              <w:numPr>
                <w:ilvl w:val="0"/>
                <w:numId w:val="18"/>
              </w:numPr>
              <w:spacing w:line="27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auto"/>
            <w:vAlign w:val="center"/>
          </w:tcPr>
          <w:p w14:paraId="1CF9E929">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auto"/>
            <w:vAlign w:val="center"/>
          </w:tcPr>
          <w:p w14:paraId="3A64B22C">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《海南省矿产资源管理条例》（2021修正）</w:t>
            </w:r>
          </w:p>
        </w:tc>
        <w:tc>
          <w:tcPr>
            <w:tcW w:w="6956" w:type="dxa"/>
            <w:shd w:val="clear" w:color="auto" w:fill="auto"/>
            <w:vAlign w:val="center"/>
          </w:tcPr>
          <w:p w14:paraId="400DB23A">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第七十三条  不按期缴纳探矿权出让收益、探矿权占用费、采矿权出让收益、采矿权占用费等费用的，由负责征收有关费用的自然资源主管部门责令限期缴纳，并从滞纳之日起每日加收千分之二的滞纳金；逾期仍不缴纳的，由颁发勘查许可证、采矿许可证的自然资源主管部门吊销勘查许可证、采矿许可证。</w:t>
            </w:r>
          </w:p>
        </w:tc>
        <w:tc>
          <w:tcPr>
            <w:tcW w:w="840" w:type="dxa"/>
            <w:vMerge w:val="continue"/>
            <w:shd w:val="clear" w:color="auto" w:fill="auto"/>
            <w:vAlign w:val="center"/>
          </w:tcPr>
          <w:p w14:paraId="3355B106">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auto"/>
            <w:vAlign w:val="center"/>
          </w:tcPr>
          <w:p w14:paraId="4EFC50D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auto"/>
            <w:vAlign w:val="center"/>
          </w:tcPr>
          <w:p w14:paraId="2CBF8E6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3F116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6711" w:hRule="atLeast"/>
          <w:jc w:val="center"/>
        </w:trPr>
        <w:tc>
          <w:tcPr>
            <w:tcW w:w="655" w:type="dxa"/>
            <w:gridSpan w:val="2"/>
            <w:vMerge w:val="restart"/>
            <w:shd w:val="clear" w:color="auto" w:fill="auto"/>
            <w:vAlign w:val="center"/>
          </w:tcPr>
          <w:p w14:paraId="0024268A">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1328</w:t>
            </w:r>
          </w:p>
        </w:tc>
        <w:tc>
          <w:tcPr>
            <w:tcW w:w="671" w:type="dxa"/>
            <w:gridSpan w:val="2"/>
            <w:vMerge w:val="restart"/>
            <w:shd w:val="clear" w:color="auto" w:fill="auto"/>
            <w:vAlign w:val="center"/>
          </w:tcPr>
          <w:p w14:paraId="65FBEC32">
            <w:pPr>
              <w:pStyle w:val="4"/>
              <w:widowControl/>
              <w:numPr>
                <w:ilvl w:val="0"/>
                <w:numId w:val="18"/>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restart"/>
            <w:shd w:val="clear" w:color="auto" w:fill="auto"/>
            <w:vAlign w:val="center"/>
          </w:tcPr>
          <w:p w14:paraId="7F4DC30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对不办理采矿许可证变更登记或者注销登记手续，被责令限期改正但逾期不改正的行政处罚</w:t>
            </w:r>
          </w:p>
        </w:tc>
        <w:tc>
          <w:tcPr>
            <w:tcW w:w="1278" w:type="dxa"/>
            <w:shd w:val="clear" w:color="auto" w:fill="auto"/>
            <w:vAlign w:val="center"/>
          </w:tcPr>
          <w:p w14:paraId="000740C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《矿产资源开采登记管理办法》（2014修订）</w:t>
            </w:r>
          </w:p>
        </w:tc>
        <w:tc>
          <w:tcPr>
            <w:tcW w:w="6956" w:type="dxa"/>
            <w:shd w:val="clear" w:color="auto" w:fill="auto"/>
            <w:vAlign w:val="center"/>
          </w:tcPr>
          <w:p w14:paraId="77003F4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第二十二条  违反本办法规定，不办理采矿许可证变更登记或者注销登记手续的，由登记管理机关责令限期改正；逾期不改正的，由原发证机关吊销采矿许可证。</w:t>
            </w:r>
          </w:p>
          <w:p w14:paraId="2FD62CD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第十五条  有下列情形之一的，采矿权人应当在采矿许可证有效期内，向登记管理机关申请变更登记：</w:t>
            </w:r>
          </w:p>
          <w:p w14:paraId="234ABFE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（一）变更矿区范围的；</w:t>
            </w:r>
          </w:p>
          <w:p w14:paraId="62178BF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（二）变更主要开采矿种的；</w:t>
            </w:r>
          </w:p>
          <w:p w14:paraId="2CCF0B7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（三）变更开采方式的；</w:t>
            </w:r>
          </w:p>
          <w:p w14:paraId="5B1AC29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（四）变更矿山企业名称的；</w:t>
            </w:r>
          </w:p>
          <w:p w14:paraId="3A65978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（五）经依法批准转让采矿权的。</w:t>
            </w:r>
          </w:p>
          <w:p w14:paraId="419DF1F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第十六条  采矿权人在采矿许可证有效期内或者有效期届满，停办、关闭矿山的，应当自决定停办或者关闭矿山之日起30日内，向原发证机关申请办理采矿许可证注销登记手续。</w:t>
            </w:r>
          </w:p>
          <w:p w14:paraId="304DE67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第三条第三款  开采下列矿产资源，由省、自治区、直辖市人民政府地质矿产主管部门审批登记，颁发采矿许可证：</w:t>
            </w:r>
          </w:p>
          <w:p w14:paraId="09D8A9B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（一）本条第一款、第二款规定以外的矿产储量规模中型以上的矿产资源；</w:t>
            </w:r>
          </w:p>
          <w:p w14:paraId="12A0CF5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（二）国务院地质矿产主管部门授权省、自治区、直辖市人民政府地质矿产主管部门审批登记的矿产资源。</w:t>
            </w:r>
          </w:p>
          <w:p w14:paraId="739BB13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第三条第四款  开采本条第一款、第二款、第三款规定以外的矿产资源，由县级以上地方人民政府负责地质矿产管理工作的部门，按照省、自治区、直辖市人民代表大会常务委员会制定的管理办法审批登记，颁发采矿许可证。</w:t>
            </w:r>
          </w:p>
          <w:p w14:paraId="11788A0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第三条第五款  矿区范围跨县级以上行政区域的，由所涉及行政区域的共同上一级登记管理机关审批登记，颁发采矿许可证。</w:t>
            </w:r>
          </w:p>
        </w:tc>
        <w:tc>
          <w:tcPr>
            <w:tcW w:w="840" w:type="dxa"/>
            <w:vMerge w:val="restart"/>
            <w:shd w:val="clear" w:color="auto" w:fill="auto"/>
            <w:vAlign w:val="center"/>
          </w:tcPr>
          <w:p w14:paraId="616EA5CA">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原发证</w:t>
            </w:r>
          </w:p>
          <w:p w14:paraId="5C67FDBA">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机关</w:t>
            </w:r>
          </w:p>
        </w:tc>
        <w:tc>
          <w:tcPr>
            <w:tcW w:w="990" w:type="dxa"/>
            <w:vMerge w:val="restart"/>
            <w:shd w:val="clear" w:color="auto" w:fill="auto"/>
            <w:vAlign w:val="center"/>
          </w:tcPr>
          <w:p w14:paraId="7FE55228">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auto"/>
            <w:vAlign w:val="center"/>
          </w:tcPr>
          <w:p w14:paraId="1BD6C68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采矿许可证由省自然资源和规划部门颁发的，吊销采矿许可证由省自然资源和规划部门决定。</w:t>
            </w:r>
          </w:p>
        </w:tc>
      </w:tr>
      <w:tr w14:paraId="1F0CE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1930" w:hRule="atLeast"/>
          <w:jc w:val="center"/>
        </w:trPr>
        <w:tc>
          <w:tcPr>
            <w:tcW w:w="655" w:type="dxa"/>
            <w:gridSpan w:val="2"/>
            <w:vMerge w:val="continue"/>
            <w:shd w:val="clear" w:color="auto" w:fill="auto"/>
            <w:vAlign w:val="center"/>
          </w:tcPr>
          <w:p w14:paraId="388A7CB5">
            <w:pPr>
              <w:pStyle w:val="4"/>
              <w:widowControl/>
              <w:numPr>
                <w:ilvl w:val="0"/>
                <w:numId w:val="19"/>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auto"/>
            <w:vAlign w:val="center"/>
          </w:tcPr>
          <w:p w14:paraId="23986A20">
            <w:pPr>
              <w:pStyle w:val="4"/>
              <w:widowControl/>
              <w:numPr>
                <w:ilvl w:val="0"/>
                <w:numId w:val="18"/>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auto"/>
            <w:vAlign w:val="center"/>
          </w:tcPr>
          <w:p w14:paraId="2331696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auto"/>
            <w:vAlign w:val="center"/>
          </w:tcPr>
          <w:p w14:paraId="52D1E76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《海南省矿产资源管理条例》（2021修正）</w:t>
            </w:r>
          </w:p>
        </w:tc>
        <w:tc>
          <w:tcPr>
            <w:tcW w:w="6956" w:type="dxa"/>
            <w:shd w:val="clear" w:color="auto" w:fill="auto"/>
            <w:vAlign w:val="center"/>
          </w:tcPr>
          <w:p w14:paraId="623B2B8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第六十九条第一款  违反本条例有关开采活动规定的，由自然资源主管部门依照下列规定予以处罚：</w:t>
            </w:r>
          </w:p>
          <w:p w14:paraId="6E9F7ED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（五）应当办理采矿许可证变更登记而未办理的，责令限期改正；逾期不改正的，吊销采矿许可证；</w:t>
            </w:r>
          </w:p>
        </w:tc>
        <w:tc>
          <w:tcPr>
            <w:tcW w:w="840" w:type="dxa"/>
            <w:vMerge w:val="continue"/>
            <w:shd w:val="clear" w:color="auto" w:fill="auto"/>
            <w:vAlign w:val="center"/>
          </w:tcPr>
          <w:p w14:paraId="340BC7E2">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auto"/>
            <w:vAlign w:val="center"/>
          </w:tcPr>
          <w:p w14:paraId="47F5578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auto"/>
            <w:vAlign w:val="center"/>
          </w:tcPr>
          <w:p w14:paraId="3A69042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0F009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1708" w:hRule="atLeast"/>
          <w:jc w:val="center"/>
        </w:trPr>
        <w:tc>
          <w:tcPr>
            <w:tcW w:w="655" w:type="dxa"/>
            <w:gridSpan w:val="2"/>
            <w:vMerge w:val="restart"/>
            <w:shd w:val="clear" w:color="auto" w:fill="auto"/>
            <w:vAlign w:val="center"/>
          </w:tcPr>
          <w:p w14:paraId="29CA6306">
            <w:pPr>
              <w:pStyle w:val="4"/>
              <w:widowControl/>
              <w:numPr>
                <w:ilvl w:val="0"/>
                <w:numId w:val="0"/>
              </w:numPr>
              <w:spacing w:line="27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1329</w:t>
            </w:r>
          </w:p>
        </w:tc>
        <w:tc>
          <w:tcPr>
            <w:tcW w:w="671" w:type="dxa"/>
            <w:gridSpan w:val="2"/>
            <w:vMerge w:val="restart"/>
            <w:shd w:val="clear" w:color="auto" w:fill="auto"/>
            <w:vAlign w:val="center"/>
          </w:tcPr>
          <w:p w14:paraId="797A194B">
            <w:pPr>
              <w:pStyle w:val="4"/>
              <w:widowControl/>
              <w:numPr>
                <w:ilvl w:val="0"/>
                <w:numId w:val="18"/>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restart"/>
            <w:shd w:val="clear" w:color="auto" w:fill="auto"/>
            <w:vAlign w:val="center"/>
          </w:tcPr>
          <w:p w14:paraId="0FABA98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对未取得勘查许可证擅自进行勘查工作的，超越批准的勘查区块范围进行勘查工作的行政处罚</w:t>
            </w:r>
          </w:p>
        </w:tc>
        <w:tc>
          <w:tcPr>
            <w:tcW w:w="1278" w:type="dxa"/>
            <w:shd w:val="clear" w:color="auto" w:fill="auto"/>
            <w:vAlign w:val="center"/>
          </w:tcPr>
          <w:p w14:paraId="56B41D4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《矿产资源勘查区块登记管理办法》（2014修订）</w:t>
            </w:r>
          </w:p>
        </w:tc>
        <w:tc>
          <w:tcPr>
            <w:tcW w:w="6956" w:type="dxa"/>
            <w:shd w:val="clear" w:color="auto" w:fill="auto"/>
            <w:vAlign w:val="center"/>
          </w:tcPr>
          <w:p w14:paraId="3BF3F59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第二十六条  违反本办法规定，未取得勘查许可证擅自进行勘查工作的，超越批准的勘查区块范围进行勘查工作的，由县级以上人民政府负责地质矿产管理工作的部门按照国务院地质矿产主管部门规定的权限，责令停止违法行为，予以警告，可以并处10万元以下的罚款。</w:t>
            </w:r>
          </w:p>
        </w:tc>
        <w:tc>
          <w:tcPr>
            <w:tcW w:w="840" w:type="dxa"/>
            <w:vMerge w:val="restart"/>
            <w:shd w:val="clear" w:color="auto" w:fill="auto"/>
            <w:vAlign w:val="center"/>
          </w:tcPr>
          <w:p w14:paraId="31618B0B">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县级以上人民政府负责地质矿产管理工作的</w:t>
            </w:r>
          </w:p>
          <w:p w14:paraId="6BA65722">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部门</w:t>
            </w:r>
          </w:p>
        </w:tc>
        <w:tc>
          <w:tcPr>
            <w:tcW w:w="990" w:type="dxa"/>
            <w:vMerge w:val="restart"/>
            <w:shd w:val="clear" w:color="auto" w:fill="auto"/>
            <w:vAlign w:val="center"/>
          </w:tcPr>
          <w:p w14:paraId="6DAB3B3A">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auto"/>
            <w:vAlign w:val="center"/>
          </w:tcPr>
          <w:p w14:paraId="42962A4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36A47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252" w:hRule="atLeast"/>
          <w:jc w:val="center"/>
        </w:trPr>
        <w:tc>
          <w:tcPr>
            <w:tcW w:w="655" w:type="dxa"/>
            <w:gridSpan w:val="2"/>
            <w:vMerge w:val="continue"/>
            <w:shd w:val="clear" w:color="auto" w:fill="auto"/>
            <w:vAlign w:val="center"/>
          </w:tcPr>
          <w:p w14:paraId="3ADD543E">
            <w:pPr>
              <w:pStyle w:val="4"/>
              <w:widowControl/>
              <w:numPr>
                <w:ilvl w:val="0"/>
                <w:numId w:val="19"/>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auto"/>
            <w:vAlign w:val="center"/>
          </w:tcPr>
          <w:p w14:paraId="589D2D07">
            <w:pPr>
              <w:pStyle w:val="4"/>
              <w:widowControl/>
              <w:numPr>
                <w:ilvl w:val="0"/>
                <w:numId w:val="18"/>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auto"/>
            <w:vAlign w:val="center"/>
          </w:tcPr>
          <w:p w14:paraId="6FC674F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auto"/>
            <w:vAlign w:val="center"/>
          </w:tcPr>
          <w:p w14:paraId="66ECD2A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《海南省矿产资源管理条例》（2021修正）</w:t>
            </w:r>
          </w:p>
        </w:tc>
        <w:tc>
          <w:tcPr>
            <w:tcW w:w="6956" w:type="dxa"/>
            <w:shd w:val="clear" w:color="auto" w:fill="auto"/>
            <w:vAlign w:val="center"/>
          </w:tcPr>
          <w:p w14:paraId="7343450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第六十八条  违反本条例有关矿产资源勘查活动规定的，由自然资源主管部门依照下列规定予以处罚：</w:t>
            </w:r>
          </w:p>
          <w:p w14:paraId="1082DD6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（一）未取得勘查许可证擅自进行勘查活动的，责令停止违法行为，并可处一万元以上十万元以下的罚款；</w:t>
            </w:r>
          </w:p>
          <w:p w14:paraId="0EFA749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（二）超越批准的勘查区块范围进行勘查活动的，责令停止违法行为，并可处一万元以上十万元以下的罚款；</w:t>
            </w:r>
          </w:p>
        </w:tc>
        <w:tc>
          <w:tcPr>
            <w:tcW w:w="840" w:type="dxa"/>
            <w:vMerge w:val="continue"/>
            <w:shd w:val="clear" w:color="auto" w:fill="auto"/>
            <w:vAlign w:val="center"/>
          </w:tcPr>
          <w:p w14:paraId="0BB963C9">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auto"/>
            <w:vAlign w:val="center"/>
          </w:tcPr>
          <w:p w14:paraId="57E3B4E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auto"/>
            <w:vAlign w:val="center"/>
          </w:tcPr>
          <w:p w14:paraId="4B72FE3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7FE1A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350" w:hRule="atLeast"/>
          <w:jc w:val="center"/>
        </w:trPr>
        <w:tc>
          <w:tcPr>
            <w:tcW w:w="655" w:type="dxa"/>
            <w:gridSpan w:val="2"/>
            <w:shd w:val="clear" w:color="auto" w:fill="auto"/>
            <w:vAlign w:val="center"/>
          </w:tcPr>
          <w:p w14:paraId="63910620">
            <w:pPr>
              <w:pStyle w:val="4"/>
              <w:widowControl/>
              <w:numPr>
                <w:ilvl w:val="0"/>
                <w:numId w:val="0"/>
              </w:numPr>
              <w:spacing w:line="27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1330</w:t>
            </w:r>
          </w:p>
        </w:tc>
        <w:tc>
          <w:tcPr>
            <w:tcW w:w="671" w:type="dxa"/>
            <w:gridSpan w:val="2"/>
            <w:shd w:val="clear" w:color="auto" w:fill="auto"/>
            <w:vAlign w:val="center"/>
          </w:tcPr>
          <w:p w14:paraId="057785F2">
            <w:pPr>
              <w:pStyle w:val="4"/>
              <w:widowControl/>
              <w:numPr>
                <w:ilvl w:val="0"/>
                <w:numId w:val="18"/>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shd w:val="clear" w:color="auto" w:fill="auto"/>
            <w:vAlign w:val="center"/>
          </w:tcPr>
          <w:p w14:paraId="4C0C360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对未经批准，擅自进行滚动勘探开发、边探边采或者试采的行政处罚</w:t>
            </w:r>
          </w:p>
        </w:tc>
        <w:tc>
          <w:tcPr>
            <w:tcW w:w="1278" w:type="dxa"/>
            <w:shd w:val="clear" w:color="auto" w:fill="auto"/>
            <w:vAlign w:val="center"/>
          </w:tcPr>
          <w:p w14:paraId="114D614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《矿产资源勘查区块登记管理办法》（2014修订）</w:t>
            </w:r>
          </w:p>
        </w:tc>
        <w:tc>
          <w:tcPr>
            <w:tcW w:w="6956" w:type="dxa"/>
            <w:shd w:val="clear" w:color="auto" w:fill="auto"/>
            <w:vAlign w:val="center"/>
          </w:tcPr>
          <w:p w14:paraId="6F56DCB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第二十七条  违反本办法规定，未经批准，擅自进行滚动勘探开发、边探边采或者试采的，由县级以上人民政府负责地质矿产管理工作的部门按照国务院地质矿产主管部门规定的权限，责令停止违法行为，予以警告，没收违法所得，可以并处10万元以下的罚款。</w:t>
            </w:r>
          </w:p>
        </w:tc>
        <w:tc>
          <w:tcPr>
            <w:tcW w:w="840" w:type="dxa"/>
            <w:shd w:val="clear" w:color="auto" w:fill="auto"/>
            <w:vAlign w:val="center"/>
          </w:tcPr>
          <w:p w14:paraId="68806B84">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县级以上人民政府负责地质矿产管理工作的</w:t>
            </w:r>
          </w:p>
          <w:p w14:paraId="294566BB">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部门</w:t>
            </w:r>
          </w:p>
        </w:tc>
        <w:tc>
          <w:tcPr>
            <w:tcW w:w="990" w:type="dxa"/>
            <w:shd w:val="clear" w:color="auto" w:fill="auto"/>
            <w:vAlign w:val="center"/>
          </w:tcPr>
          <w:p w14:paraId="02F634F6">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auto"/>
            <w:vAlign w:val="center"/>
          </w:tcPr>
          <w:p w14:paraId="4F10DEF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3F25F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364" w:hRule="atLeast"/>
          <w:jc w:val="center"/>
        </w:trPr>
        <w:tc>
          <w:tcPr>
            <w:tcW w:w="655" w:type="dxa"/>
            <w:gridSpan w:val="2"/>
            <w:shd w:val="clear" w:color="auto" w:fill="auto"/>
            <w:vAlign w:val="center"/>
          </w:tcPr>
          <w:p w14:paraId="58584510">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1331</w:t>
            </w:r>
          </w:p>
        </w:tc>
        <w:tc>
          <w:tcPr>
            <w:tcW w:w="671" w:type="dxa"/>
            <w:gridSpan w:val="2"/>
            <w:shd w:val="clear" w:color="auto" w:fill="auto"/>
            <w:vAlign w:val="center"/>
          </w:tcPr>
          <w:p w14:paraId="1344F1F0">
            <w:pPr>
              <w:pStyle w:val="4"/>
              <w:widowControl/>
              <w:numPr>
                <w:ilvl w:val="0"/>
                <w:numId w:val="18"/>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shd w:val="clear" w:color="auto" w:fill="auto"/>
            <w:vAlign w:val="center"/>
          </w:tcPr>
          <w:p w14:paraId="406476F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对擅自印制或者伪造、冒用勘查许可证的行政处罚</w:t>
            </w:r>
          </w:p>
        </w:tc>
        <w:tc>
          <w:tcPr>
            <w:tcW w:w="1278" w:type="dxa"/>
            <w:shd w:val="clear" w:color="auto" w:fill="auto"/>
            <w:vAlign w:val="center"/>
          </w:tcPr>
          <w:p w14:paraId="57E72EB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《矿产资源勘查区块登记管理办法》（2014修订）</w:t>
            </w:r>
          </w:p>
        </w:tc>
        <w:tc>
          <w:tcPr>
            <w:tcW w:w="6956" w:type="dxa"/>
            <w:shd w:val="clear" w:color="auto" w:fill="auto"/>
            <w:vAlign w:val="center"/>
          </w:tcPr>
          <w:p w14:paraId="4CB18E8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第二十八条  违反本办法规定，擅自印制或者伪造、冒用勘查许可证的，由县级以上人民政府负责地质矿产管理工作的部门按照国务院地质矿产主管部门规定的权限，没收违法所得，可以并处10万元以下的罚款；构成犯罪的，依法追究刑事责任。</w:t>
            </w:r>
          </w:p>
        </w:tc>
        <w:tc>
          <w:tcPr>
            <w:tcW w:w="840" w:type="dxa"/>
            <w:shd w:val="clear" w:color="auto" w:fill="auto"/>
            <w:vAlign w:val="center"/>
          </w:tcPr>
          <w:p w14:paraId="63B5B55B">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县级以上人民政府负责地质矿产管理工作的</w:t>
            </w:r>
          </w:p>
          <w:p w14:paraId="6020E64F">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部门</w:t>
            </w:r>
          </w:p>
        </w:tc>
        <w:tc>
          <w:tcPr>
            <w:tcW w:w="990" w:type="dxa"/>
            <w:shd w:val="clear" w:color="auto" w:fill="auto"/>
            <w:vAlign w:val="center"/>
          </w:tcPr>
          <w:p w14:paraId="3AF3B615">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auto"/>
            <w:vAlign w:val="center"/>
          </w:tcPr>
          <w:p w14:paraId="54A99DF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33DC8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6376" w:hRule="atLeast"/>
          <w:jc w:val="center"/>
        </w:trPr>
        <w:tc>
          <w:tcPr>
            <w:tcW w:w="655" w:type="dxa"/>
            <w:gridSpan w:val="2"/>
            <w:vMerge w:val="restart"/>
            <w:shd w:val="clear" w:color="auto" w:fill="auto"/>
            <w:vAlign w:val="center"/>
          </w:tcPr>
          <w:p w14:paraId="58409D71">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1332</w:t>
            </w:r>
          </w:p>
        </w:tc>
        <w:tc>
          <w:tcPr>
            <w:tcW w:w="671" w:type="dxa"/>
            <w:gridSpan w:val="2"/>
            <w:vMerge w:val="restart"/>
            <w:shd w:val="clear" w:color="auto" w:fill="auto"/>
            <w:vAlign w:val="center"/>
          </w:tcPr>
          <w:p w14:paraId="7C4213CC">
            <w:pPr>
              <w:pStyle w:val="4"/>
              <w:widowControl/>
              <w:numPr>
                <w:ilvl w:val="0"/>
                <w:numId w:val="18"/>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restart"/>
            <w:shd w:val="clear" w:color="auto" w:fill="auto"/>
            <w:vAlign w:val="center"/>
          </w:tcPr>
          <w:p w14:paraId="754C0C8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对不按照《矿产资源勘查区块登记管理办法》的规定备案、报告有关情况、拒绝接受监督检查或者弄虚作假等行为的行政处罚</w:t>
            </w:r>
          </w:p>
        </w:tc>
        <w:tc>
          <w:tcPr>
            <w:tcW w:w="1278" w:type="dxa"/>
            <w:shd w:val="clear" w:color="auto" w:fill="auto"/>
            <w:vAlign w:val="center"/>
          </w:tcPr>
          <w:p w14:paraId="3F05B1E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《矿产资源勘查区块登记管理办法》（2014修订）</w:t>
            </w:r>
          </w:p>
        </w:tc>
        <w:tc>
          <w:tcPr>
            <w:tcW w:w="6956" w:type="dxa"/>
            <w:shd w:val="clear" w:color="auto" w:fill="auto"/>
            <w:vAlign w:val="center"/>
          </w:tcPr>
          <w:p w14:paraId="4429F47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第二十九条  违反本办法规定，有下列行为之一的，由县级以上人民政府负责地质矿产管理工作的部门按照国务院地质矿产主管部门规定的权限，责令限期改正；逾期不改正的，处5万元以下的罚款；情节严重的，原发证机关可以吊销勘查许可证：</w:t>
            </w:r>
          </w:p>
          <w:p w14:paraId="4C2E58E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（一）不按照本办法的规定备案、报告有关情况、拒绝接受监督检查或者弄虚作假的；</w:t>
            </w:r>
          </w:p>
          <w:p w14:paraId="3CF461F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（二）未完成最低勘查投入的；</w:t>
            </w:r>
          </w:p>
          <w:p w14:paraId="22B6CD5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（三）已经领取勘查许可证的勘查项目，满6个月未开始施工，或者施工后无故停止勘查工作满6个月的。</w:t>
            </w:r>
          </w:p>
          <w:p w14:paraId="781CA07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第四条  勘查下列矿产资源，由国务院地质矿产主管部门审批登记，颁发勘查许可证：</w:t>
            </w:r>
          </w:p>
          <w:p w14:paraId="6E7340C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（一）跨省、自治区、直辖市的矿产资源；</w:t>
            </w:r>
          </w:p>
          <w:p w14:paraId="16280AA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（二）领海及中国管辖的其他海域的矿产资源；</w:t>
            </w:r>
          </w:p>
          <w:p w14:paraId="460CE88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（三）外商投资勘查的矿产资源；</w:t>
            </w:r>
          </w:p>
          <w:p w14:paraId="19BBF43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（四）本办法附录所列的矿产资源。</w:t>
            </w:r>
          </w:p>
          <w:p w14:paraId="19594B1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勘查石油、天然气矿产的，经国务院指定的机关审查同意后，由国务院地质矿产主管部门登记，颁发勘查许可证。</w:t>
            </w:r>
          </w:p>
          <w:p w14:paraId="58720CB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勘查下列矿产资源，由省、自治区、直辖市人民政府地质矿产主管部门审批登记，颁发勘查许可证，并应当自发证之日起10日内，向国务院地质矿产主管部门备案：</w:t>
            </w:r>
          </w:p>
          <w:p w14:paraId="3B71895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（一）本条第一款、第二款规定以外的矿产资源；</w:t>
            </w:r>
          </w:p>
          <w:p w14:paraId="4A1134A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（二）国务院地质矿产主管部门授权省、自治区、直辖市人民政府地质矿产主管部门审批登记的矿产资源。</w:t>
            </w:r>
          </w:p>
        </w:tc>
        <w:tc>
          <w:tcPr>
            <w:tcW w:w="840" w:type="dxa"/>
            <w:vMerge w:val="restart"/>
            <w:shd w:val="clear" w:color="auto" w:fill="auto"/>
            <w:vAlign w:val="center"/>
          </w:tcPr>
          <w:p w14:paraId="3107D3C6">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县级以上人民政府负责地质矿产管理工作的</w:t>
            </w:r>
          </w:p>
          <w:p w14:paraId="7B4B6776">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部门</w:t>
            </w:r>
          </w:p>
        </w:tc>
        <w:tc>
          <w:tcPr>
            <w:tcW w:w="990" w:type="dxa"/>
            <w:vMerge w:val="restart"/>
            <w:shd w:val="clear" w:color="auto" w:fill="auto"/>
            <w:vAlign w:val="center"/>
          </w:tcPr>
          <w:p w14:paraId="3E2A30C6">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auto"/>
            <w:vAlign w:val="center"/>
          </w:tcPr>
          <w:p w14:paraId="689A945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勘查许可证由省自然资源和规划部门颁发的，吊销勘查许可证由省自然资源和规划部门决定。</w:t>
            </w:r>
          </w:p>
        </w:tc>
      </w:tr>
      <w:tr w14:paraId="2DC18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321" w:hRule="atLeast"/>
          <w:jc w:val="center"/>
        </w:trPr>
        <w:tc>
          <w:tcPr>
            <w:tcW w:w="655" w:type="dxa"/>
            <w:gridSpan w:val="2"/>
            <w:vMerge w:val="continue"/>
            <w:shd w:val="clear" w:color="auto" w:fill="auto"/>
            <w:vAlign w:val="center"/>
          </w:tcPr>
          <w:p w14:paraId="23761E5E">
            <w:pPr>
              <w:pStyle w:val="4"/>
              <w:widowControl/>
              <w:numPr>
                <w:ilvl w:val="0"/>
                <w:numId w:val="19"/>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auto"/>
            <w:vAlign w:val="center"/>
          </w:tcPr>
          <w:p w14:paraId="7C9EEAB7">
            <w:pPr>
              <w:pStyle w:val="4"/>
              <w:widowControl/>
              <w:numPr>
                <w:ilvl w:val="0"/>
                <w:numId w:val="18"/>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auto"/>
            <w:vAlign w:val="center"/>
          </w:tcPr>
          <w:p w14:paraId="0B5CA63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auto"/>
            <w:vAlign w:val="center"/>
          </w:tcPr>
          <w:p w14:paraId="7C11750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《海南省矿产资源管理条例》（2021修正）</w:t>
            </w:r>
          </w:p>
        </w:tc>
        <w:tc>
          <w:tcPr>
            <w:tcW w:w="6956" w:type="dxa"/>
            <w:shd w:val="clear" w:color="auto" w:fill="auto"/>
            <w:vAlign w:val="center"/>
          </w:tcPr>
          <w:p w14:paraId="568D0B4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第六十八条  违反本条例有关矿产资源勘查活动规定的，由自然资源主管部门依照下列规定予以处罚：</w:t>
            </w:r>
          </w:p>
          <w:p w14:paraId="57AAF9A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（三）未完成最低勘查投入的，责令限期改正；逾期不改正的，按未完成勘查投入的比例缩减相应比例的勘查区块范围，并可处一万元以上五万元以下的罚款；情节严重的，吊销勘查许可证；</w:t>
            </w:r>
          </w:p>
        </w:tc>
        <w:tc>
          <w:tcPr>
            <w:tcW w:w="840" w:type="dxa"/>
            <w:vMerge w:val="continue"/>
            <w:shd w:val="clear" w:color="auto" w:fill="auto"/>
            <w:vAlign w:val="center"/>
          </w:tcPr>
          <w:p w14:paraId="6CD0D16A">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auto"/>
            <w:vAlign w:val="center"/>
          </w:tcPr>
          <w:p w14:paraId="77D1BB6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auto"/>
            <w:vAlign w:val="center"/>
          </w:tcPr>
          <w:p w14:paraId="13BF162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0A622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6264" w:hRule="atLeast"/>
          <w:jc w:val="center"/>
        </w:trPr>
        <w:tc>
          <w:tcPr>
            <w:tcW w:w="655" w:type="dxa"/>
            <w:gridSpan w:val="2"/>
            <w:vMerge w:val="restart"/>
            <w:shd w:val="clear" w:color="auto" w:fill="auto"/>
            <w:vAlign w:val="center"/>
          </w:tcPr>
          <w:p w14:paraId="77641892">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1333</w:t>
            </w:r>
          </w:p>
        </w:tc>
        <w:tc>
          <w:tcPr>
            <w:tcW w:w="671" w:type="dxa"/>
            <w:gridSpan w:val="2"/>
            <w:vMerge w:val="restart"/>
            <w:shd w:val="clear" w:color="auto" w:fill="auto"/>
            <w:vAlign w:val="center"/>
          </w:tcPr>
          <w:p w14:paraId="55182752">
            <w:pPr>
              <w:pStyle w:val="4"/>
              <w:widowControl/>
              <w:numPr>
                <w:ilvl w:val="0"/>
                <w:numId w:val="18"/>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restart"/>
            <w:shd w:val="clear" w:color="auto" w:fill="auto"/>
            <w:vAlign w:val="center"/>
          </w:tcPr>
          <w:p w14:paraId="4AD9D9F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对不办理勘查许可证变更登记或者注销登记手续，被责令限期改正但逾期不改正的行政处罚</w:t>
            </w:r>
          </w:p>
        </w:tc>
        <w:tc>
          <w:tcPr>
            <w:tcW w:w="1278" w:type="dxa"/>
            <w:shd w:val="clear" w:color="auto" w:fill="auto"/>
            <w:vAlign w:val="center"/>
          </w:tcPr>
          <w:p w14:paraId="4DD4AE7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《矿产资源勘查区块登记管理办法》（2014修订）</w:t>
            </w:r>
          </w:p>
        </w:tc>
        <w:tc>
          <w:tcPr>
            <w:tcW w:w="6956" w:type="dxa"/>
            <w:shd w:val="clear" w:color="auto" w:fill="auto"/>
            <w:vAlign w:val="center"/>
          </w:tcPr>
          <w:p w14:paraId="25231AF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第三十条  违反本办法规定，不办理勘查许可证变更登记或者注销登记手续的，由登记管理机关责令限期改正；逾期不改正的，由原发证机关吊销勘查许可证。</w:t>
            </w:r>
          </w:p>
          <w:p w14:paraId="2DC3777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第四条  勘查下列矿产资源，由国务院地质矿产主管部门审批登记，颁发勘查许可证：</w:t>
            </w:r>
          </w:p>
          <w:p w14:paraId="5A29B78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（一）跨省、自治区、直辖市的矿产资源；</w:t>
            </w:r>
          </w:p>
          <w:p w14:paraId="453437F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（二）领海及中国管辖的其他海域的矿产资源；</w:t>
            </w:r>
          </w:p>
          <w:p w14:paraId="018C9EB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（三）外商投资勘查的矿产资源；</w:t>
            </w:r>
          </w:p>
          <w:p w14:paraId="4B07863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（四）本办法附录所列的矿产资源。</w:t>
            </w:r>
          </w:p>
          <w:p w14:paraId="2EE0A69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勘查石油、天然气矿产的，经国务院指定的机关审查同意后，由国务院地质矿产主管部门登记，颁发勘查许可证。</w:t>
            </w:r>
          </w:p>
          <w:p w14:paraId="58DE97F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勘查下列矿产资源，由省、自治区、直辖市人民政府地质矿产主管部门审批登记，颁发勘查许可证，并应当自发证之日起10日内，向国务院地质矿产主管部门备案：</w:t>
            </w:r>
          </w:p>
          <w:p w14:paraId="52F96A3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（一）本条第一款、第二款规定以外的矿产资源；</w:t>
            </w:r>
          </w:p>
          <w:p w14:paraId="7B329CC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（二）国务院地质矿产主管部门授权省、自治区、直辖市人民政府地质矿产主管部门审批登记的矿产资源。</w:t>
            </w:r>
          </w:p>
        </w:tc>
        <w:tc>
          <w:tcPr>
            <w:tcW w:w="840" w:type="dxa"/>
            <w:vMerge w:val="restart"/>
            <w:shd w:val="clear" w:color="auto" w:fill="auto"/>
            <w:vAlign w:val="center"/>
          </w:tcPr>
          <w:p w14:paraId="409895AB">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原发证</w:t>
            </w:r>
          </w:p>
          <w:p w14:paraId="04B7729B">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机关</w:t>
            </w:r>
          </w:p>
        </w:tc>
        <w:tc>
          <w:tcPr>
            <w:tcW w:w="990" w:type="dxa"/>
            <w:vMerge w:val="restart"/>
            <w:shd w:val="clear" w:color="auto" w:fill="auto"/>
            <w:vAlign w:val="center"/>
          </w:tcPr>
          <w:p w14:paraId="2C15CF6A">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auto"/>
            <w:vAlign w:val="center"/>
          </w:tcPr>
          <w:p w14:paraId="75D55F0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勘查许可证由省自然资源和规划部门颁发的，吊销勘查许可证由省自然资源和规划部门决定。</w:t>
            </w:r>
          </w:p>
        </w:tc>
      </w:tr>
      <w:tr w14:paraId="79A3C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406" w:hRule="atLeast"/>
          <w:jc w:val="center"/>
        </w:trPr>
        <w:tc>
          <w:tcPr>
            <w:tcW w:w="655" w:type="dxa"/>
            <w:gridSpan w:val="2"/>
            <w:vMerge w:val="continue"/>
            <w:shd w:val="clear" w:color="auto" w:fill="auto"/>
            <w:vAlign w:val="center"/>
          </w:tcPr>
          <w:p w14:paraId="7C7FF7AA">
            <w:pPr>
              <w:pStyle w:val="4"/>
              <w:widowControl/>
              <w:numPr>
                <w:ilvl w:val="0"/>
                <w:numId w:val="19"/>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auto"/>
            <w:vAlign w:val="center"/>
          </w:tcPr>
          <w:p w14:paraId="3EC3E7F4">
            <w:pPr>
              <w:pStyle w:val="4"/>
              <w:widowControl/>
              <w:numPr>
                <w:ilvl w:val="0"/>
                <w:numId w:val="18"/>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auto"/>
            <w:vAlign w:val="center"/>
          </w:tcPr>
          <w:p w14:paraId="193F8D2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auto"/>
            <w:vAlign w:val="center"/>
          </w:tcPr>
          <w:p w14:paraId="397538F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《海南省矿产资源管理条例》（2021修正）</w:t>
            </w:r>
          </w:p>
        </w:tc>
        <w:tc>
          <w:tcPr>
            <w:tcW w:w="6956" w:type="dxa"/>
            <w:shd w:val="clear" w:color="auto" w:fill="auto"/>
            <w:vAlign w:val="center"/>
          </w:tcPr>
          <w:p w14:paraId="063964D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第六十八条  违反本条例有关矿产资源勘查活动规定的，由自然资源主管部门依照下列规定予以处罚：</w:t>
            </w:r>
          </w:p>
          <w:p w14:paraId="2DFF99B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（四）应当办理勘查许可证变更登记而未办理的，责令限期改正；逾期不改正的，吊销勘查许可证。</w:t>
            </w:r>
          </w:p>
        </w:tc>
        <w:tc>
          <w:tcPr>
            <w:tcW w:w="840" w:type="dxa"/>
            <w:vMerge w:val="continue"/>
            <w:shd w:val="clear" w:color="auto" w:fill="auto"/>
            <w:vAlign w:val="center"/>
          </w:tcPr>
          <w:p w14:paraId="46786D9D">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auto"/>
            <w:vAlign w:val="center"/>
          </w:tcPr>
          <w:p w14:paraId="1D95C5E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auto"/>
            <w:vAlign w:val="center"/>
          </w:tcPr>
          <w:p w14:paraId="36D8429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043E3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4126" w:hRule="atLeast"/>
          <w:jc w:val="center"/>
        </w:trPr>
        <w:tc>
          <w:tcPr>
            <w:tcW w:w="655" w:type="dxa"/>
            <w:gridSpan w:val="2"/>
            <w:vMerge w:val="restart"/>
            <w:shd w:val="clear" w:color="auto" w:fill="auto"/>
            <w:vAlign w:val="center"/>
          </w:tcPr>
          <w:p w14:paraId="7EBDD718">
            <w:pPr>
              <w:pStyle w:val="4"/>
              <w:widowControl/>
              <w:numPr>
                <w:ilvl w:val="0"/>
                <w:numId w:val="0"/>
              </w:numPr>
              <w:spacing w:line="262"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1334</w:t>
            </w:r>
          </w:p>
        </w:tc>
        <w:tc>
          <w:tcPr>
            <w:tcW w:w="671" w:type="dxa"/>
            <w:gridSpan w:val="2"/>
            <w:vMerge w:val="restart"/>
            <w:shd w:val="clear" w:color="auto" w:fill="auto"/>
            <w:vAlign w:val="center"/>
          </w:tcPr>
          <w:p w14:paraId="4E648373">
            <w:pPr>
              <w:pStyle w:val="4"/>
              <w:widowControl/>
              <w:numPr>
                <w:ilvl w:val="0"/>
                <w:numId w:val="18"/>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restart"/>
            <w:shd w:val="clear" w:color="auto" w:fill="auto"/>
            <w:vAlign w:val="center"/>
          </w:tcPr>
          <w:p w14:paraId="711D333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对未编制矿产资源开发利用方案并报经自然资源主管部门批准或者未编制矿山地质环境保护与土地复垦方案并报经自然资源主管部门审查、公告即实施开采的行政处罚</w:t>
            </w:r>
          </w:p>
        </w:tc>
        <w:tc>
          <w:tcPr>
            <w:tcW w:w="1278" w:type="dxa"/>
            <w:shd w:val="clear" w:color="auto" w:fill="auto"/>
            <w:vAlign w:val="center"/>
          </w:tcPr>
          <w:p w14:paraId="22040F4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《矿产资源开采登记管理办法》（2014修订）</w:t>
            </w:r>
          </w:p>
        </w:tc>
        <w:tc>
          <w:tcPr>
            <w:tcW w:w="6956" w:type="dxa"/>
            <w:shd w:val="clear" w:color="auto" w:fill="auto"/>
            <w:vAlign w:val="center"/>
          </w:tcPr>
          <w:p w14:paraId="07B7967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第三条第三款  开采下列矿产资源，由省、自治区、直辖市人民政府地质矿产主管部门审批登记，颁发采矿许可证：</w:t>
            </w:r>
          </w:p>
          <w:p w14:paraId="105993D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（一）本条第一款、第二款规定以外的矿产储量规模中型以上的矿产资源；</w:t>
            </w:r>
          </w:p>
          <w:p w14:paraId="0788EA4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（二）国务院地质矿产主管部门授权省、自治区、直辖市人民政府地质矿产主管部门审批登记的矿产资源。</w:t>
            </w:r>
          </w:p>
          <w:p w14:paraId="024DDFD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第三条第四款  开采本条第一款、第二款、第三款规定以外的矿产资源，由县级以上地方人民政府负责地质矿产管理工作的部门，按照省、自治区、直辖市人民代表大会常务委员会制定的管理办法审批登记，颁发采矿许可证。</w:t>
            </w:r>
          </w:p>
          <w:p w14:paraId="1233D70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第三条第五款  矿区范围跨县级以上行政区域的，由所涉及行政区域的共同上一级登记管理机关审批登记，颁发采矿许可证。</w:t>
            </w:r>
          </w:p>
        </w:tc>
        <w:tc>
          <w:tcPr>
            <w:tcW w:w="840" w:type="dxa"/>
            <w:vMerge w:val="restart"/>
            <w:shd w:val="clear" w:color="auto" w:fill="auto"/>
            <w:vAlign w:val="center"/>
          </w:tcPr>
          <w:p w14:paraId="32AE3C19">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自然资源主管部门</w:t>
            </w:r>
          </w:p>
        </w:tc>
        <w:tc>
          <w:tcPr>
            <w:tcW w:w="990" w:type="dxa"/>
            <w:vMerge w:val="restart"/>
            <w:shd w:val="clear" w:color="auto" w:fill="auto"/>
            <w:vAlign w:val="center"/>
          </w:tcPr>
          <w:p w14:paraId="009F2F62">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auto"/>
            <w:vAlign w:val="center"/>
          </w:tcPr>
          <w:p w14:paraId="4CB12BF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采矿许可证由省自然资源和规划部门颁发的，吊销采矿许可证由省自然资源和规划部门决定。</w:t>
            </w:r>
          </w:p>
        </w:tc>
      </w:tr>
      <w:tr w14:paraId="7495B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4544" w:hRule="atLeast"/>
          <w:jc w:val="center"/>
        </w:trPr>
        <w:tc>
          <w:tcPr>
            <w:tcW w:w="655" w:type="dxa"/>
            <w:gridSpan w:val="2"/>
            <w:vMerge w:val="continue"/>
            <w:shd w:val="clear" w:color="auto" w:fill="auto"/>
            <w:vAlign w:val="center"/>
          </w:tcPr>
          <w:p w14:paraId="7F8F1B25">
            <w:pPr>
              <w:pStyle w:val="4"/>
              <w:widowControl/>
              <w:numPr>
                <w:ilvl w:val="0"/>
                <w:numId w:val="19"/>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auto"/>
            <w:vAlign w:val="center"/>
          </w:tcPr>
          <w:p w14:paraId="29A2F84F">
            <w:pPr>
              <w:pStyle w:val="4"/>
              <w:widowControl/>
              <w:numPr>
                <w:ilvl w:val="0"/>
                <w:numId w:val="18"/>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auto"/>
            <w:vAlign w:val="center"/>
          </w:tcPr>
          <w:p w14:paraId="3199D42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auto"/>
            <w:vAlign w:val="center"/>
          </w:tcPr>
          <w:p w14:paraId="6F6CA1B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《海南省矿产资源管理条例》（2021修正）</w:t>
            </w:r>
          </w:p>
        </w:tc>
        <w:tc>
          <w:tcPr>
            <w:tcW w:w="6956" w:type="dxa"/>
            <w:shd w:val="clear" w:color="auto" w:fill="auto"/>
            <w:vAlign w:val="center"/>
          </w:tcPr>
          <w:p w14:paraId="117AFCF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第六十九条  违反本条例有关开采活动规定的，由自然资源主管部门依照下列规定予以处罚：</w:t>
            </w:r>
          </w:p>
          <w:p w14:paraId="5F8D9EC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未编制矿产资源开发利用方案并报经自然资源主管部门批准或者未编制矿山地质环境保护与土地复垦方案并报经自然资源主管部门审查、公告即实施开采的，责令停止开采和限期改正，没收开采的矿产品和违法所得，并处违法所得百分之十以上百分之三十以下的罚款；逾期不改正的，吊销采矿许可证；</w:t>
            </w:r>
          </w:p>
          <w:p w14:paraId="60FCB91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前款第一项至第四项没有违法所得的，由自然资源主管部门处一万元以上三十万元以下的罚款。存在前款违法采矿情形造成矿山地质环境破坏的，责任人还应当履行矿山地质环境治理恢复义务。</w:t>
            </w:r>
          </w:p>
        </w:tc>
        <w:tc>
          <w:tcPr>
            <w:tcW w:w="840" w:type="dxa"/>
            <w:vMerge w:val="continue"/>
            <w:shd w:val="clear" w:color="auto" w:fill="auto"/>
            <w:vAlign w:val="center"/>
          </w:tcPr>
          <w:p w14:paraId="7E4A0814">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auto"/>
            <w:vAlign w:val="center"/>
          </w:tcPr>
          <w:p w14:paraId="6AEE367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auto"/>
            <w:vAlign w:val="center"/>
          </w:tcPr>
          <w:p w14:paraId="04F4E82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7C35A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3231" w:hRule="atLeast"/>
          <w:jc w:val="center"/>
        </w:trPr>
        <w:tc>
          <w:tcPr>
            <w:tcW w:w="655" w:type="dxa"/>
            <w:gridSpan w:val="2"/>
            <w:vMerge w:val="restart"/>
            <w:shd w:val="clear" w:color="auto" w:fill="auto"/>
            <w:vAlign w:val="center"/>
          </w:tcPr>
          <w:p w14:paraId="5732990B">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1335</w:t>
            </w:r>
          </w:p>
        </w:tc>
        <w:tc>
          <w:tcPr>
            <w:tcW w:w="671" w:type="dxa"/>
            <w:gridSpan w:val="2"/>
            <w:vMerge w:val="restart"/>
            <w:shd w:val="clear" w:color="auto" w:fill="auto"/>
            <w:vAlign w:val="center"/>
          </w:tcPr>
          <w:p w14:paraId="2130080F">
            <w:pPr>
              <w:pStyle w:val="4"/>
              <w:widowControl/>
              <w:numPr>
                <w:ilvl w:val="0"/>
                <w:numId w:val="18"/>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restart"/>
            <w:shd w:val="clear" w:color="auto" w:fill="auto"/>
            <w:vAlign w:val="center"/>
          </w:tcPr>
          <w:p w14:paraId="0057642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对不按已批准的矿产资源开发利用方案实施开采的行政处罚</w:t>
            </w:r>
          </w:p>
        </w:tc>
        <w:tc>
          <w:tcPr>
            <w:tcW w:w="1278" w:type="dxa"/>
            <w:shd w:val="clear" w:color="auto" w:fill="auto"/>
            <w:vAlign w:val="center"/>
          </w:tcPr>
          <w:p w14:paraId="4D3C492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《矿产资源开采登记管理办法》（2014修订）</w:t>
            </w:r>
          </w:p>
        </w:tc>
        <w:tc>
          <w:tcPr>
            <w:tcW w:w="6956" w:type="dxa"/>
            <w:shd w:val="clear" w:color="auto" w:fill="auto"/>
            <w:vAlign w:val="center"/>
          </w:tcPr>
          <w:p w14:paraId="0E708CE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第三条第三款  开采下列矿产资源，由省、自治区、直辖市人民政府地质矿产主管部门审批登记，颁发采矿许可证：</w:t>
            </w:r>
          </w:p>
          <w:p w14:paraId="5E378FC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（一）本条第一款、第二款规定以外的矿产储量规模中型以上的矿产资源；</w:t>
            </w:r>
          </w:p>
          <w:p w14:paraId="250DDEC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（二）国务院地质矿产主管部门授权省、自治区、直辖市人民政府地质矿产主管部门审批登记的矿产资源。</w:t>
            </w:r>
          </w:p>
          <w:p w14:paraId="12E3D72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第三条第四款  开采本条第一款、第二款、第三款规定以外的矿产资源，由县级以上地方人民政府负责地质矿产管理工作的部门，按照省、自治区、直辖市人民代表大会常务委员会制定的管理办法审批登记，颁发采矿许可证。</w:t>
            </w:r>
          </w:p>
          <w:p w14:paraId="293420B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第三条第五款  矿区范围跨县级以上行政区域的，由所涉及行政区域的共同上一级登记管理机关审批登记，颁发采矿许可证。</w:t>
            </w:r>
          </w:p>
        </w:tc>
        <w:tc>
          <w:tcPr>
            <w:tcW w:w="840" w:type="dxa"/>
            <w:vMerge w:val="restart"/>
            <w:shd w:val="clear" w:color="auto" w:fill="auto"/>
            <w:vAlign w:val="center"/>
          </w:tcPr>
          <w:p w14:paraId="570128D5">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自然资源主管部门</w:t>
            </w:r>
          </w:p>
        </w:tc>
        <w:tc>
          <w:tcPr>
            <w:tcW w:w="990" w:type="dxa"/>
            <w:vMerge w:val="restart"/>
            <w:shd w:val="clear" w:color="auto" w:fill="auto"/>
            <w:vAlign w:val="center"/>
          </w:tcPr>
          <w:p w14:paraId="7B733A92">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auto"/>
            <w:vAlign w:val="center"/>
          </w:tcPr>
          <w:p w14:paraId="522727D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采矿许可证由省自然资源和规划部门颁发的，吊销采矿许可证由省自然资源和规划部门决定。</w:t>
            </w:r>
          </w:p>
        </w:tc>
      </w:tr>
      <w:tr w14:paraId="372E8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504" w:hRule="atLeast"/>
          <w:jc w:val="center"/>
        </w:trPr>
        <w:tc>
          <w:tcPr>
            <w:tcW w:w="655" w:type="dxa"/>
            <w:gridSpan w:val="2"/>
            <w:vMerge w:val="continue"/>
            <w:shd w:val="clear" w:color="auto" w:fill="auto"/>
            <w:vAlign w:val="center"/>
          </w:tcPr>
          <w:p w14:paraId="1CDF6FFE">
            <w:pPr>
              <w:pStyle w:val="4"/>
              <w:widowControl/>
              <w:numPr>
                <w:ilvl w:val="0"/>
                <w:numId w:val="19"/>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auto"/>
            <w:vAlign w:val="center"/>
          </w:tcPr>
          <w:p w14:paraId="5847E9F5">
            <w:pPr>
              <w:pStyle w:val="4"/>
              <w:widowControl/>
              <w:numPr>
                <w:ilvl w:val="0"/>
                <w:numId w:val="18"/>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auto"/>
            <w:vAlign w:val="center"/>
          </w:tcPr>
          <w:p w14:paraId="4A30142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auto"/>
            <w:vAlign w:val="center"/>
          </w:tcPr>
          <w:p w14:paraId="64ACD3F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《海南省矿产资源管理条例》（2021修正）</w:t>
            </w:r>
          </w:p>
        </w:tc>
        <w:tc>
          <w:tcPr>
            <w:tcW w:w="6956" w:type="dxa"/>
            <w:shd w:val="clear" w:color="auto" w:fill="auto"/>
            <w:vAlign w:val="center"/>
          </w:tcPr>
          <w:p w14:paraId="37C2E6F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第六十九条  违反本条例有关开采活动规定的，由自然资源主管部门依照下列规定予以处罚：</w:t>
            </w:r>
          </w:p>
          <w:p w14:paraId="5045A99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（四）不按已批准的矿产资源开发利用方案实施开采的，责令停止开采和限期改正，没收违法开采的矿产品和违法所得，并处违法所得百分之十以上百分之三十以下的罚款；逾期不改正的，吊销采矿许可证；</w:t>
            </w:r>
          </w:p>
          <w:p w14:paraId="57CE199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前款第一项至第四项没有违法所得的，由自然资源主管部门处一万元以上三十万元以下的罚款。存在前款违法采矿情形造成矿山地质环境破坏的，责任人还应当履行矿山地质环境治理恢复义务。</w:t>
            </w:r>
          </w:p>
        </w:tc>
        <w:tc>
          <w:tcPr>
            <w:tcW w:w="840" w:type="dxa"/>
            <w:vMerge w:val="continue"/>
            <w:shd w:val="clear" w:color="auto" w:fill="auto"/>
            <w:vAlign w:val="center"/>
          </w:tcPr>
          <w:p w14:paraId="76A46226">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auto"/>
            <w:vAlign w:val="center"/>
          </w:tcPr>
          <w:p w14:paraId="795F853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auto"/>
            <w:vAlign w:val="center"/>
          </w:tcPr>
          <w:p w14:paraId="6C95032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4A7C6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937" w:hRule="atLeast"/>
          <w:jc w:val="center"/>
        </w:trPr>
        <w:tc>
          <w:tcPr>
            <w:tcW w:w="655" w:type="dxa"/>
            <w:gridSpan w:val="2"/>
            <w:shd w:val="clear" w:color="auto" w:fill="auto"/>
            <w:vAlign w:val="center"/>
          </w:tcPr>
          <w:p w14:paraId="4517F157">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1336</w:t>
            </w:r>
          </w:p>
        </w:tc>
        <w:tc>
          <w:tcPr>
            <w:tcW w:w="671" w:type="dxa"/>
            <w:gridSpan w:val="2"/>
            <w:shd w:val="clear" w:color="auto" w:fill="auto"/>
            <w:vAlign w:val="center"/>
          </w:tcPr>
          <w:p w14:paraId="3631AA9C">
            <w:pPr>
              <w:pStyle w:val="4"/>
              <w:widowControl/>
              <w:numPr>
                <w:ilvl w:val="0"/>
                <w:numId w:val="18"/>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shd w:val="clear" w:color="auto" w:fill="auto"/>
            <w:vAlign w:val="center"/>
          </w:tcPr>
          <w:p w14:paraId="51A4662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对采矿权人未按照规定设立矿山地质环境治理恢复基金，列入生产成本的，被责令限期改正但逾期不改正的行政处罚</w:t>
            </w:r>
          </w:p>
        </w:tc>
        <w:tc>
          <w:tcPr>
            <w:tcW w:w="1278" w:type="dxa"/>
            <w:shd w:val="clear" w:color="auto" w:fill="auto"/>
            <w:vAlign w:val="center"/>
          </w:tcPr>
          <w:p w14:paraId="0DB09F5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《海南省矿产资源管理条例》（2021修正）</w:t>
            </w:r>
          </w:p>
        </w:tc>
        <w:tc>
          <w:tcPr>
            <w:tcW w:w="6956" w:type="dxa"/>
            <w:shd w:val="clear" w:color="auto" w:fill="auto"/>
            <w:vAlign w:val="center"/>
          </w:tcPr>
          <w:p w14:paraId="60C2214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第七十四条  采矿权人未按照规定设立矿山地质环境治理恢复基金，列入生产成本的，由自然资源主管部门责令限期改正；逾期不改正的，处十万元以上五十万元以下的罚款。</w:t>
            </w:r>
          </w:p>
        </w:tc>
        <w:tc>
          <w:tcPr>
            <w:tcW w:w="840" w:type="dxa"/>
            <w:shd w:val="clear" w:color="auto" w:fill="auto"/>
            <w:vAlign w:val="center"/>
          </w:tcPr>
          <w:p w14:paraId="604A9374">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自然资源主管部门</w:t>
            </w:r>
          </w:p>
        </w:tc>
        <w:tc>
          <w:tcPr>
            <w:tcW w:w="990" w:type="dxa"/>
            <w:shd w:val="clear" w:color="auto" w:fill="auto"/>
            <w:vAlign w:val="center"/>
          </w:tcPr>
          <w:p w14:paraId="7597C4B8">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auto"/>
            <w:vAlign w:val="center"/>
          </w:tcPr>
          <w:p w14:paraId="50A1B26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621BB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938" w:hRule="atLeast"/>
          <w:jc w:val="center"/>
        </w:trPr>
        <w:tc>
          <w:tcPr>
            <w:tcW w:w="655" w:type="dxa"/>
            <w:gridSpan w:val="2"/>
            <w:vMerge w:val="restart"/>
            <w:shd w:val="clear" w:color="auto" w:fill="auto"/>
            <w:vAlign w:val="center"/>
          </w:tcPr>
          <w:p w14:paraId="1157EB04">
            <w:pPr>
              <w:pStyle w:val="4"/>
              <w:widowControl/>
              <w:numPr>
                <w:ilvl w:val="0"/>
                <w:numId w:val="0"/>
              </w:numPr>
              <w:spacing w:line="262"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1337</w:t>
            </w:r>
          </w:p>
        </w:tc>
        <w:tc>
          <w:tcPr>
            <w:tcW w:w="671" w:type="dxa"/>
            <w:gridSpan w:val="2"/>
            <w:vMerge w:val="restart"/>
            <w:shd w:val="clear" w:color="auto" w:fill="auto"/>
            <w:vAlign w:val="center"/>
          </w:tcPr>
          <w:p w14:paraId="2E74036E">
            <w:pPr>
              <w:pStyle w:val="4"/>
              <w:widowControl/>
              <w:numPr>
                <w:ilvl w:val="0"/>
                <w:numId w:val="18"/>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restart"/>
            <w:shd w:val="clear" w:color="auto" w:fill="auto"/>
            <w:vAlign w:val="center"/>
          </w:tcPr>
          <w:p w14:paraId="65AB1B4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对采矿权人不履行矿山地质环境治理恢复义务等行为的行政处罚</w:t>
            </w:r>
          </w:p>
        </w:tc>
        <w:tc>
          <w:tcPr>
            <w:tcW w:w="1278" w:type="dxa"/>
            <w:shd w:val="clear" w:color="auto" w:fill="auto"/>
            <w:vAlign w:val="center"/>
          </w:tcPr>
          <w:p w14:paraId="3BD52C9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《矿产资源开采登记管理办法》（2014修订）</w:t>
            </w:r>
          </w:p>
        </w:tc>
        <w:tc>
          <w:tcPr>
            <w:tcW w:w="6956" w:type="dxa"/>
            <w:shd w:val="clear" w:color="auto" w:fill="auto"/>
            <w:vAlign w:val="center"/>
          </w:tcPr>
          <w:p w14:paraId="02A92F0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第三条第三款  开采下列矿产资源，由省、自治区、直辖市人民政府地质矿产主管部门审批登记，颁发采矿许可证：</w:t>
            </w:r>
          </w:p>
          <w:p w14:paraId="5D07EBA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（一）本条第一款、第二款规定以外的矿产储量规模中型以上的矿产资源；</w:t>
            </w:r>
          </w:p>
          <w:p w14:paraId="7ABD889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（二）国务院地质矿产主管部门授权省、自治区、直辖市人民政府地质矿产主管部门审批登记的矿产资源。</w:t>
            </w:r>
          </w:p>
          <w:p w14:paraId="4EFB873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第三条第四款  开采本条第一款、第二款、第三款规定以外的矿产资源，由县级以上地方人民政府负责地质矿产管理工作的部门，按照省、自治区、直辖市人民代表大会常务委员会制定的管理办法审批登记，颁发采矿许可证。</w:t>
            </w:r>
          </w:p>
          <w:p w14:paraId="2D4723B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第三条第五款  矿区范围跨县级以上行政区域的，由所涉及行政区域的共同上一级登记管理机关审批登记，颁发采矿许可证。</w:t>
            </w:r>
          </w:p>
        </w:tc>
        <w:tc>
          <w:tcPr>
            <w:tcW w:w="840" w:type="dxa"/>
            <w:vMerge w:val="restart"/>
            <w:shd w:val="clear" w:color="auto" w:fill="auto"/>
            <w:vAlign w:val="center"/>
          </w:tcPr>
          <w:p w14:paraId="0B08E2C6">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自然资源主管部门</w:t>
            </w:r>
          </w:p>
        </w:tc>
        <w:tc>
          <w:tcPr>
            <w:tcW w:w="990" w:type="dxa"/>
            <w:vMerge w:val="restart"/>
            <w:shd w:val="clear" w:color="auto" w:fill="auto"/>
            <w:vAlign w:val="center"/>
          </w:tcPr>
          <w:p w14:paraId="6C30212C">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auto"/>
            <w:vAlign w:val="center"/>
          </w:tcPr>
          <w:p w14:paraId="56E4BF7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采矿许可证由省自然资源和规划部门颁发的，吊销采矿许可证由省自然资源和规划部门决定。</w:t>
            </w:r>
          </w:p>
        </w:tc>
      </w:tr>
      <w:tr w14:paraId="7CABE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168" w:hRule="atLeast"/>
          <w:jc w:val="center"/>
        </w:trPr>
        <w:tc>
          <w:tcPr>
            <w:tcW w:w="655" w:type="dxa"/>
            <w:gridSpan w:val="2"/>
            <w:vMerge w:val="continue"/>
            <w:shd w:val="clear" w:color="auto" w:fill="auto"/>
            <w:vAlign w:val="center"/>
          </w:tcPr>
          <w:p w14:paraId="60F08C71">
            <w:pPr>
              <w:pStyle w:val="4"/>
              <w:widowControl/>
              <w:numPr>
                <w:ilvl w:val="0"/>
                <w:numId w:val="19"/>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auto"/>
            <w:vAlign w:val="center"/>
          </w:tcPr>
          <w:p w14:paraId="7D4290E0">
            <w:pPr>
              <w:pStyle w:val="4"/>
              <w:widowControl/>
              <w:numPr>
                <w:ilvl w:val="0"/>
                <w:numId w:val="18"/>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auto"/>
            <w:vAlign w:val="center"/>
          </w:tcPr>
          <w:p w14:paraId="5FC9716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auto"/>
            <w:vAlign w:val="center"/>
          </w:tcPr>
          <w:p w14:paraId="7803637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《海南省矿产资源管理条例》（2021修正）</w:t>
            </w:r>
          </w:p>
        </w:tc>
        <w:tc>
          <w:tcPr>
            <w:tcW w:w="6956" w:type="dxa"/>
            <w:shd w:val="clear" w:color="auto" w:fill="auto"/>
            <w:vAlign w:val="center"/>
          </w:tcPr>
          <w:p w14:paraId="352DCB9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第七十五条第一款  违反本条例规定，有下列情形之一的，由自然资源主管部门责令采矿权人限期履行矿山地质环境治理恢复义务，或者组织代行治理，治理资金由采矿权人承担，并可处十万元以上五十万元以下的罚款；情节严重的，处五十万元以上一百万元以下的罚款，并依法吊销采矿许可证，五年内不受理其新的探矿权、采矿权申请：</w:t>
            </w:r>
          </w:p>
          <w:p w14:paraId="1A16F72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（一）采矿权人不履行矿山地质环境治理恢复义务的；</w:t>
            </w:r>
          </w:p>
          <w:p w14:paraId="5BAAD15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（二）采矿权人履行矿山地质环境治理恢复义务未达到矿山地质环境保护与土地复垦方案要求的。</w:t>
            </w:r>
          </w:p>
        </w:tc>
        <w:tc>
          <w:tcPr>
            <w:tcW w:w="840" w:type="dxa"/>
            <w:vMerge w:val="continue"/>
            <w:shd w:val="clear" w:color="auto" w:fill="auto"/>
            <w:vAlign w:val="center"/>
          </w:tcPr>
          <w:p w14:paraId="5039FEAF">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auto"/>
            <w:vAlign w:val="center"/>
          </w:tcPr>
          <w:p w14:paraId="583E7A1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auto"/>
            <w:vAlign w:val="center"/>
          </w:tcPr>
          <w:p w14:paraId="4EE2976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4589D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auto"/>
            <w:vAlign w:val="center"/>
          </w:tcPr>
          <w:p w14:paraId="6CA6A55F">
            <w:pPr>
              <w:pStyle w:val="4"/>
              <w:widowControl/>
              <w:numPr>
                <w:ilvl w:val="0"/>
                <w:numId w:val="0"/>
              </w:numPr>
              <w:spacing w:line="262"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1338</w:t>
            </w:r>
          </w:p>
        </w:tc>
        <w:tc>
          <w:tcPr>
            <w:tcW w:w="671" w:type="dxa"/>
            <w:gridSpan w:val="2"/>
            <w:shd w:val="clear" w:color="auto" w:fill="auto"/>
            <w:vAlign w:val="center"/>
          </w:tcPr>
          <w:p w14:paraId="0B4681CF">
            <w:pPr>
              <w:pStyle w:val="4"/>
              <w:widowControl/>
              <w:numPr>
                <w:ilvl w:val="0"/>
                <w:numId w:val="18"/>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shd w:val="clear" w:color="auto" w:fill="auto"/>
            <w:vAlign w:val="center"/>
          </w:tcPr>
          <w:p w14:paraId="4D4FC5B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对供电及供水企业违反《海南省矿产资源管理条例》规定未对违法勘查、开采的施工现场及用于违法行为的机具、设备停止供电、供水，被责令限期改正但逾期不改正的行政处罚</w:t>
            </w:r>
          </w:p>
        </w:tc>
        <w:tc>
          <w:tcPr>
            <w:tcW w:w="1278" w:type="dxa"/>
            <w:shd w:val="clear" w:color="auto" w:fill="auto"/>
            <w:vAlign w:val="center"/>
          </w:tcPr>
          <w:p w14:paraId="6C9B141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《海南省矿产资源管理条例》（2021修正）</w:t>
            </w:r>
          </w:p>
        </w:tc>
        <w:tc>
          <w:tcPr>
            <w:tcW w:w="6956" w:type="dxa"/>
            <w:shd w:val="clear" w:color="auto" w:fill="auto"/>
            <w:vAlign w:val="center"/>
          </w:tcPr>
          <w:p w14:paraId="1C53872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第七十七条  供电及供水企业违反本条例规定未对违法勘查、开采的施工现场及用于违法行为的机具、设备停止供电、供水的，由自然资源主管部门责令限期改正；逾期不改正的，处一万元以上十万元以下的罚款。</w:t>
            </w:r>
          </w:p>
        </w:tc>
        <w:tc>
          <w:tcPr>
            <w:tcW w:w="840" w:type="dxa"/>
            <w:shd w:val="clear" w:color="auto" w:fill="auto"/>
            <w:vAlign w:val="center"/>
          </w:tcPr>
          <w:p w14:paraId="330DF3AE">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自然资源主管部门</w:t>
            </w:r>
          </w:p>
        </w:tc>
        <w:tc>
          <w:tcPr>
            <w:tcW w:w="990" w:type="dxa"/>
            <w:shd w:val="clear" w:color="auto" w:fill="auto"/>
            <w:vAlign w:val="center"/>
          </w:tcPr>
          <w:p w14:paraId="0DE2814D">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auto"/>
            <w:vAlign w:val="center"/>
          </w:tcPr>
          <w:p w14:paraId="614AC5F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281B0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910" w:hRule="atLeast"/>
          <w:jc w:val="center"/>
        </w:trPr>
        <w:tc>
          <w:tcPr>
            <w:tcW w:w="655" w:type="dxa"/>
            <w:gridSpan w:val="2"/>
            <w:shd w:val="clear" w:color="auto" w:fill="auto"/>
            <w:vAlign w:val="center"/>
          </w:tcPr>
          <w:p w14:paraId="71F7C999">
            <w:pPr>
              <w:pStyle w:val="4"/>
              <w:widowControl/>
              <w:numPr>
                <w:ilvl w:val="0"/>
                <w:numId w:val="0"/>
              </w:numPr>
              <w:spacing w:line="27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1339</w:t>
            </w:r>
          </w:p>
        </w:tc>
        <w:tc>
          <w:tcPr>
            <w:tcW w:w="671" w:type="dxa"/>
            <w:gridSpan w:val="2"/>
            <w:shd w:val="clear" w:color="auto" w:fill="auto"/>
            <w:vAlign w:val="center"/>
          </w:tcPr>
          <w:p w14:paraId="4AF4985F">
            <w:pPr>
              <w:pStyle w:val="4"/>
              <w:widowControl/>
              <w:numPr>
                <w:ilvl w:val="0"/>
                <w:numId w:val="18"/>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shd w:val="clear" w:color="auto" w:fill="auto"/>
            <w:vAlign w:val="center"/>
          </w:tcPr>
          <w:p w14:paraId="385DC30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对无采矿许可证采矿、采矿许可证期限届满继续采矿或者无法确认违法行为人的行政处罚</w:t>
            </w:r>
          </w:p>
        </w:tc>
        <w:tc>
          <w:tcPr>
            <w:tcW w:w="1278" w:type="dxa"/>
            <w:shd w:val="clear" w:color="auto" w:fill="auto"/>
            <w:vAlign w:val="center"/>
          </w:tcPr>
          <w:p w14:paraId="28D7F58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《海南省矿产资源管理条例》（2021修正）</w:t>
            </w:r>
          </w:p>
        </w:tc>
        <w:tc>
          <w:tcPr>
            <w:tcW w:w="6956" w:type="dxa"/>
            <w:shd w:val="clear" w:color="auto" w:fill="auto"/>
            <w:vAlign w:val="center"/>
          </w:tcPr>
          <w:p w14:paraId="3A552CE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第七十八条  无采矿许可证采矿、采矿许可证期限届满继续采矿或者无法确认违法行为人的，自然资源主管部门除按照法律、行政法规给予行政处罚外，可以没收用于违法活动的机具、设备和运输工具。</w:t>
            </w:r>
          </w:p>
        </w:tc>
        <w:tc>
          <w:tcPr>
            <w:tcW w:w="840" w:type="dxa"/>
            <w:shd w:val="clear" w:color="auto" w:fill="auto"/>
            <w:vAlign w:val="center"/>
          </w:tcPr>
          <w:p w14:paraId="6EBDD7C9">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自然资源主管部门</w:t>
            </w:r>
          </w:p>
        </w:tc>
        <w:tc>
          <w:tcPr>
            <w:tcW w:w="990" w:type="dxa"/>
            <w:shd w:val="clear" w:color="auto" w:fill="auto"/>
            <w:vAlign w:val="center"/>
          </w:tcPr>
          <w:p w14:paraId="56A5860F">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auto"/>
            <w:vAlign w:val="center"/>
          </w:tcPr>
          <w:p w14:paraId="103B2C1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42E72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5759" w:hRule="atLeast"/>
          <w:jc w:val="center"/>
        </w:trPr>
        <w:tc>
          <w:tcPr>
            <w:tcW w:w="655" w:type="dxa"/>
            <w:gridSpan w:val="2"/>
            <w:shd w:val="clear" w:color="auto" w:fill="auto"/>
            <w:vAlign w:val="center"/>
          </w:tcPr>
          <w:p w14:paraId="0D8C5129">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1340</w:t>
            </w:r>
          </w:p>
        </w:tc>
        <w:tc>
          <w:tcPr>
            <w:tcW w:w="671" w:type="dxa"/>
            <w:gridSpan w:val="2"/>
            <w:shd w:val="clear" w:color="auto" w:fill="auto"/>
            <w:vAlign w:val="center"/>
          </w:tcPr>
          <w:p w14:paraId="4D9C5408">
            <w:pPr>
              <w:pStyle w:val="4"/>
              <w:widowControl/>
              <w:numPr>
                <w:ilvl w:val="0"/>
                <w:numId w:val="18"/>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shd w:val="clear" w:color="auto" w:fill="auto"/>
            <w:vAlign w:val="center"/>
          </w:tcPr>
          <w:p w14:paraId="2861012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应当编制矿山地质环境保护与土地复垦方案而未编制的，或扩大开采规模、变更矿区范围或者开采方式，未重新编制矿山地质环境保护与土地复垦方案并经原审批机关批准，被责令限期改正但逾期不改正的行政处罚</w:t>
            </w:r>
          </w:p>
        </w:tc>
        <w:tc>
          <w:tcPr>
            <w:tcW w:w="1278" w:type="dxa"/>
            <w:shd w:val="clear" w:color="auto" w:fill="auto"/>
            <w:vAlign w:val="center"/>
          </w:tcPr>
          <w:p w14:paraId="0538D31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《矿山地质环境保护规定》（2019修正）</w:t>
            </w:r>
          </w:p>
        </w:tc>
        <w:tc>
          <w:tcPr>
            <w:tcW w:w="6956" w:type="dxa"/>
            <w:shd w:val="clear" w:color="auto" w:fill="auto"/>
            <w:vAlign w:val="center"/>
          </w:tcPr>
          <w:p w14:paraId="393A7A5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第二十六条  违反本规定，应当编制矿山地质环境保护与土地复垦方案而未编制的，或者扩大开采规模、变更矿区范围或者开采方式，未重新编制矿山地质环境保护与土地复垦方案并经原审批机关批准的，责令限期改正，并列入矿业权人异常名录或严重违法名单；逾期不改正的，处3万元以下的罚款，不受理其申请新的采矿许可证或者申请采矿许可证延续、变更、注销。</w:t>
            </w:r>
          </w:p>
          <w:p w14:paraId="14E231F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第四条第二款  县级以上地方自然资源主管部门负责本行政区的矿山地质环境保护工作。</w:t>
            </w:r>
          </w:p>
        </w:tc>
        <w:tc>
          <w:tcPr>
            <w:tcW w:w="840" w:type="dxa"/>
            <w:shd w:val="clear" w:color="auto" w:fill="auto"/>
            <w:vAlign w:val="center"/>
          </w:tcPr>
          <w:p w14:paraId="405796D5">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县级以上地方自然资源主管部门</w:t>
            </w:r>
          </w:p>
        </w:tc>
        <w:tc>
          <w:tcPr>
            <w:tcW w:w="990" w:type="dxa"/>
            <w:shd w:val="clear" w:color="auto" w:fill="auto"/>
            <w:vAlign w:val="center"/>
          </w:tcPr>
          <w:p w14:paraId="61910C2D">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auto"/>
            <w:vAlign w:val="center"/>
          </w:tcPr>
          <w:p w14:paraId="7F86389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76583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4098" w:hRule="atLeast"/>
          <w:jc w:val="center"/>
        </w:trPr>
        <w:tc>
          <w:tcPr>
            <w:tcW w:w="655" w:type="dxa"/>
            <w:gridSpan w:val="2"/>
            <w:shd w:val="clear" w:color="auto" w:fill="auto"/>
            <w:vAlign w:val="center"/>
          </w:tcPr>
          <w:p w14:paraId="24E33507">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1341</w:t>
            </w:r>
          </w:p>
        </w:tc>
        <w:tc>
          <w:tcPr>
            <w:tcW w:w="671" w:type="dxa"/>
            <w:gridSpan w:val="2"/>
            <w:shd w:val="clear" w:color="auto" w:fill="auto"/>
            <w:vAlign w:val="center"/>
          </w:tcPr>
          <w:p w14:paraId="238AF934">
            <w:pPr>
              <w:pStyle w:val="4"/>
              <w:widowControl/>
              <w:numPr>
                <w:ilvl w:val="0"/>
                <w:numId w:val="18"/>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shd w:val="clear" w:color="auto" w:fill="auto"/>
            <w:vAlign w:val="center"/>
          </w:tcPr>
          <w:p w14:paraId="4DC2806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对未按照批准的矿山地质环境保护与土地复垦方案治理的，或者在矿山被批准关闭、闭坑前未完成治理恢复，被责令限期改正但逾期不改正或整改不到位的行政处罚</w:t>
            </w:r>
          </w:p>
        </w:tc>
        <w:tc>
          <w:tcPr>
            <w:tcW w:w="1278" w:type="dxa"/>
            <w:shd w:val="clear" w:color="auto" w:fill="auto"/>
            <w:vAlign w:val="center"/>
          </w:tcPr>
          <w:p w14:paraId="3AA533E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《矿山地质环境保护规定》（2019修正）</w:t>
            </w:r>
          </w:p>
        </w:tc>
        <w:tc>
          <w:tcPr>
            <w:tcW w:w="6956" w:type="dxa"/>
            <w:shd w:val="clear" w:color="auto" w:fill="auto"/>
            <w:vAlign w:val="center"/>
          </w:tcPr>
          <w:p w14:paraId="224EDF2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第二十七条  违反本规定，未按照批准的矿山地质环境保护与土地复垦方案治理的，或者在矿山被批准关闭、闭坑前未完成治理恢复的，责令限期改正，并列入矿业权人异常名录或严重违法名单；逾期拒不改正的或整改不到位的，处3万元以下的罚款，不受理其申请新的采矿权许可证或者申请采矿权许可证延续、变更、注销。</w:t>
            </w:r>
          </w:p>
          <w:p w14:paraId="79613A3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第四条第二款  县级以上地方自然资源主管部门负责本行政区的矿山地质环境保护工作。</w:t>
            </w:r>
          </w:p>
        </w:tc>
        <w:tc>
          <w:tcPr>
            <w:tcW w:w="840" w:type="dxa"/>
            <w:shd w:val="clear" w:color="auto" w:fill="auto"/>
            <w:vAlign w:val="center"/>
          </w:tcPr>
          <w:p w14:paraId="63286B9F">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县级以上地方自然资源主管部门</w:t>
            </w:r>
          </w:p>
        </w:tc>
        <w:tc>
          <w:tcPr>
            <w:tcW w:w="990" w:type="dxa"/>
            <w:shd w:val="clear" w:color="auto" w:fill="auto"/>
            <w:vAlign w:val="center"/>
          </w:tcPr>
          <w:p w14:paraId="59036D73">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auto"/>
            <w:vAlign w:val="center"/>
          </w:tcPr>
          <w:p w14:paraId="7FB0407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03442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391" w:hRule="atLeast"/>
          <w:jc w:val="center"/>
        </w:trPr>
        <w:tc>
          <w:tcPr>
            <w:tcW w:w="655" w:type="dxa"/>
            <w:gridSpan w:val="2"/>
            <w:shd w:val="clear" w:color="auto" w:fill="auto"/>
            <w:vAlign w:val="center"/>
          </w:tcPr>
          <w:p w14:paraId="459FD8CC">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1342</w:t>
            </w:r>
          </w:p>
        </w:tc>
        <w:tc>
          <w:tcPr>
            <w:tcW w:w="671" w:type="dxa"/>
            <w:gridSpan w:val="2"/>
            <w:shd w:val="clear" w:color="auto" w:fill="auto"/>
            <w:vAlign w:val="center"/>
          </w:tcPr>
          <w:p w14:paraId="61887458">
            <w:pPr>
              <w:pStyle w:val="4"/>
              <w:widowControl/>
              <w:numPr>
                <w:ilvl w:val="0"/>
                <w:numId w:val="18"/>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shd w:val="clear" w:color="auto" w:fill="auto"/>
            <w:vAlign w:val="center"/>
          </w:tcPr>
          <w:p w14:paraId="4022A22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对未按规定计提矿山地质环境治理恢复基金的，被责令限期计提但逾期不计提的行政处罚</w:t>
            </w:r>
          </w:p>
        </w:tc>
        <w:tc>
          <w:tcPr>
            <w:tcW w:w="1278" w:type="dxa"/>
            <w:shd w:val="clear" w:color="auto" w:fill="auto"/>
            <w:vAlign w:val="center"/>
          </w:tcPr>
          <w:p w14:paraId="49E7D69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《矿山地质环境保护规定》（2019修正）</w:t>
            </w:r>
          </w:p>
        </w:tc>
        <w:tc>
          <w:tcPr>
            <w:tcW w:w="6956" w:type="dxa"/>
            <w:shd w:val="clear" w:color="auto" w:fill="auto"/>
            <w:vAlign w:val="center"/>
          </w:tcPr>
          <w:p w14:paraId="6A8AB74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第二十八条  违反本规定，未按规定计提矿山地质环境治理恢复基金的，由县级以上自然资源主管部门责令限期计提；逾期不计提的，处3万元以下的罚款。颁发采矿许可证的自然资源主管部门不得通过其采矿活动年度报告，不受理其采矿权延续变更申请。</w:t>
            </w:r>
          </w:p>
        </w:tc>
        <w:tc>
          <w:tcPr>
            <w:tcW w:w="840" w:type="dxa"/>
            <w:shd w:val="clear" w:color="auto" w:fill="auto"/>
            <w:vAlign w:val="center"/>
          </w:tcPr>
          <w:p w14:paraId="6C247A4E">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县级以上自然资源主管部门</w:t>
            </w:r>
          </w:p>
        </w:tc>
        <w:tc>
          <w:tcPr>
            <w:tcW w:w="990" w:type="dxa"/>
            <w:shd w:val="clear" w:color="auto" w:fill="auto"/>
            <w:vAlign w:val="center"/>
          </w:tcPr>
          <w:p w14:paraId="5EA90473">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auto"/>
            <w:vAlign w:val="center"/>
          </w:tcPr>
          <w:p w14:paraId="48330F6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61AFC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168" w:hRule="atLeast"/>
          <w:jc w:val="center"/>
        </w:trPr>
        <w:tc>
          <w:tcPr>
            <w:tcW w:w="655" w:type="dxa"/>
            <w:gridSpan w:val="2"/>
            <w:shd w:val="clear" w:color="auto" w:fill="auto"/>
            <w:vAlign w:val="center"/>
          </w:tcPr>
          <w:p w14:paraId="3D9304A4">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1343</w:t>
            </w:r>
          </w:p>
        </w:tc>
        <w:tc>
          <w:tcPr>
            <w:tcW w:w="671" w:type="dxa"/>
            <w:gridSpan w:val="2"/>
            <w:shd w:val="clear" w:color="auto" w:fill="auto"/>
            <w:vAlign w:val="center"/>
          </w:tcPr>
          <w:p w14:paraId="086A3CE9">
            <w:pPr>
              <w:pStyle w:val="4"/>
              <w:widowControl/>
              <w:numPr>
                <w:ilvl w:val="0"/>
                <w:numId w:val="18"/>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shd w:val="clear" w:color="auto" w:fill="auto"/>
            <w:vAlign w:val="center"/>
          </w:tcPr>
          <w:p w14:paraId="58C5018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对探矿权人未采取治理恢复措施，被责令限期改正但逾期不改正的行政处罚</w:t>
            </w:r>
          </w:p>
        </w:tc>
        <w:tc>
          <w:tcPr>
            <w:tcW w:w="1278" w:type="dxa"/>
            <w:shd w:val="clear" w:color="auto" w:fill="auto"/>
            <w:vAlign w:val="center"/>
          </w:tcPr>
          <w:p w14:paraId="73C0F1D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《矿山地质环境保护规定》（2019修正）</w:t>
            </w:r>
          </w:p>
        </w:tc>
        <w:tc>
          <w:tcPr>
            <w:tcW w:w="6956" w:type="dxa"/>
            <w:shd w:val="clear" w:color="auto" w:fill="auto"/>
            <w:vAlign w:val="center"/>
          </w:tcPr>
          <w:p w14:paraId="44B459C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第二十九条  违反本规定第二十一条规定，探矿权人未采取治理恢复措施的，由县级以上自然资源主管部门责令限期改正；逾期拒不改正的，处3万元以下的罚款，5年内不受理其新的探矿权、采矿权申请。</w:t>
            </w:r>
          </w:p>
          <w:p w14:paraId="5BCA403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第二十一条  以槽探、坑探方式勘查矿产资源，探矿权人在矿产资源勘查活动结束后未申请采矿权的，应当采取相应的治理恢复措施，对其勘查矿产资源遗留的钻孔、探井、探槽、巷道进行回填、封闭，对形成的危岩、危坡等进行治理恢复，消除安全隐患。</w:t>
            </w:r>
          </w:p>
        </w:tc>
        <w:tc>
          <w:tcPr>
            <w:tcW w:w="840" w:type="dxa"/>
            <w:shd w:val="clear" w:color="auto" w:fill="auto"/>
            <w:vAlign w:val="center"/>
          </w:tcPr>
          <w:p w14:paraId="69512DB3">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县级以上自然资源主管部门</w:t>
            </w:r>
          </w:p>
        </w:tc>
        <w:tc>
          <w:tcPr>
            <w:tcW w:w="990" w:type="dxa"/>
            <w:shd w:val="clear" w:color="auto" w:fill="auto"/>
            <w:vAlign w:val="center"/>
          </w:tcPr>
          <w:p w14:paraId="6ABC99D1">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auto"/>
            <w:vAlign w:val="center"/>
          </w:tcPr>
          <w:p w14:paraId="441B2B7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47328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 w:hRule="atLeast"/>
          <w:jc w:val="center"/>
        </w:trPr>
        <w:tc>
          <w:tcPr>
            <w:tcW w:w="655" w:type="dxa"/>
            <w:gridSpan w:val="2"/>
            <w:vMerge w:val="restart"/>
            <w:shd w:val="clear" w:color="auto" w:fill="auto"/>
            <w:vAlign w:val="center"/>
          </w:tcPr>
          <w:p w14:paraId="12F62A85">
            <w:pPr>
              <w:pStyle w:val="4"/>
              <w:widowControl/>
              <w:numPr>
                <w:ilvl w:val="0"/>
                <w:numId w:val="0"/>
              </w:numPr>
              <w:spacing w:line="262" w:lineRule="exact"/>
              <w:ind w:left="0" w:leftChars="0" w:firstLine="0" w:firstLine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1344</w:t>
            </w:r>
          </w:p>
        </w:tc>
        <w:tc>
          <w:tcPr>
            <w:tcW w:w="671" w:type="dxa"/>
            <w:gridSpan w:val="2"/>
            <w:vMerge w:val="restart"/>
            <w:shd w:val="clear" w:color="auto" w:fill="auto"/>
            <w:vAlign w:val="center"/>
          </w:tcPr>
          <w:p w14:paraId="4A5E7462">
            <w:pPr>
              <w:pStyle w:val="4"/>
              <w:widowControl/>
              <w:numPr>
                <w:ilvl w:val="0"/>
                <w:numId w:val="18"/>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restart"/>
            <w:shd w:val="clear" w:color="auto" w:fill="auto"/>
            <w:vAlign w:val="center"/>
          </w:tcPr>
          <w:p w14:paraId="0185901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对扰乱、阻碍矿山地质环境保护与治理恢复工作，侵占、损坏、损毁矿山地质环境监测设施或者矿山地质环境保护与治理恢复设施的行政处罚</w:t>
            </w:r>
          </w:p>
        </w:tc>
        <w:tc>
          <w:tcPr>
            <w:tcW w:w="1278" w:type="dxa"/>
            <w:shd w:val="clear" w:color="auto" w:fill="auto"/>
            <w:vAlign w:val="center"/>
          </w:tcPr>
          <w:p w14:paraId="26D94AC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《矿山地质环境保护规定》（2019修正）</w:t>
            </w:r>
          </w:p>
        </w:tc>
        <w:tc>
          <w:tcPr>
            <w:tcW w:w="6956" w:type="dxa"/>
            <w:shd w:val="clear" w:color="auto" w:fill="auto"/>
            <w:vAlign w:val="center"/>
          </w:tcPr>
          <w:p w14:paraId="25D54C0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第三十条  违反本规定，扰乱、阻碍矿山地质环境保护与治理恢复工作，侵占、损坏、损毁矿山地质环境监测设施或者矿山地质环境保护与治理恢复设施的，由县级以上自然资源主管部门责令停止违法行为，限期恢复原状或者采取补救措施，并处3万元以下的罚款；构成犯罪的，依法追究刑事责任。</w:t>
            </w:r>
          </w:p>
        </w:tc>
        <w:tc>
          <w:tcPr>
            <w:tcW w:w="840" w:type="dxa"/>
            <w:vMerge w:val="restart"/>
            <w:shd w:val="clear" w:color="auto" w:fill="auto"/>
            <w:vAlign w:val="center"/>
          </w:tcPr>
          <w:p w14:paraId="0D41E483">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县级以上自然资源主管部门</w:t>
            </w:r>
          </w:p>
        </w:tc>
        <w:tc>
          <w:tcPr>
            <w:tcW w:w="990" w:type="dxa"/>
            <w:vMerge w:val="restart"/>
            <w:shd w:val="clear" w:color="auto" w:fill="auto"/>
            <w:vAlign w:val="center"/>
          </w:tcPr>
          <w:p w14:paraId="1CBD0DC4">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auto"/>
            <w:vAlign w:val="center"/>
          </w:tcPr>
          <w:p w14:paraId="59DBBD2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5CCB4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 w:hRule="atLeast"/>
          <w:jc w:val="center"/>
        </w:trPr>
        <w:tc>
          <w:tcPr>
            <w:tcW w:w="655" w:type="dxa"/>
            <w:gridSpan w:val="2"/>
            <w:vMerge w:val="continue"/>
            <w:shd w:val="clear" w:color="auto" w:fill="auto"/>
            <w:vAlign w:val="center"/>
          </w:tcPr>
          <w:p w14:paraId="3B3C1CFB">
            <w:pPr>
              <w:pStyle w:val="4"/>
              <w:widowControl/>
              <w:numPr>
                <w:ilvl w:val="0"/>
                <w:numId w:val="19"/>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auto"/>
            <w:vAlign w:val="center"/>
          </w:tcPr>
          <w:p w14:paraId="7E87A0E5">
            <w:pPr>
              <w:pStyle w:val="4"/>
              <w:widowControl/>
              <w:numPr>
                <w:ilvl w:val="0"/>
                <w:numId w:val="18"/>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auto"/>
            <w:vAlign w:val="center"/>
          </w:tcPr>
          <w:p w14:paraId="3C8EB0D5">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auto"/>
            <w:vAlign w:val="center"/>
          </w:tcPr>
          <w:p w14:paraId="5FFB7B0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《地质环境监测管理办法》（2019修正）</w:t>
            </w:r>
          </w:p>
        </w:tc>
        <w:tc>
          <w:tcPr>
            <w:tcW w:w="6956" w:type="dxa"/>
            <w:shd w:val="clear" w:color="auto" w:fill="auto"/>
            <w:vAlign w:val="center"/>
          </w:tcPr>
          <w:p w14:paraId="1F5C534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第三十一条  单位或者个人违反本办法规定，侵占、损坏或者擅自移动地质环境监测设施的，由县级以上人民政府自然资源主管部门责令限期改正，并依法处以罚款；情节严重，尚未构成犯罪的，由公安机关依照《中华人民共和国治安管理处罚条例》等有关规定予以处罚；情节特别严重，构成犯罪的，依法追究刑事责任。</w:t>
            </w:r>
          </w:p>
        </w:tc>
        <w:tc>
          <w:tcPr>
            <w:tcW w:w="840" w:type="dxa"/>
            <w:vMerge w:val="continue"/>
            <w:shd w:val="clear" w:color="auto" w:fill="auto"/>
            <w:vAlign w:val="center"/>
          </w:tcPr>
          <w:p w14:paraId="2F9F6935">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auto"/>
            <w:vAlign w:val="center"/>
          </w:tcPr>
          <w:p w14:paraId="1C3623C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auto"/>
            <w:vAlign w:val="center"/>
          </w:tcPr>
          <w:p w14:paraId="3F2209F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7FECA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1525" w:hRule="atLeast"/>
          <w:jc w:val="center"/>
        </w:trPr>
        <w:tc>
          <w:tcPr>
            <w:tcW w:w="655" w:type="dxa"/>
            <w:gridSpan w:val="2"/>
            <w:shd w:val="clear" w:color="auto" w:fill="auto"/>
            <w:vAlign w:val="center"/>
          </w:tcPr>
          <w:p w14:paraId="739D28D4">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1345</w:t>
            </w:r>
          </w:p>
        </w:tc>
        <w:tc>
          <w:tcPr>
            <w:tcW w:w="671" w:type="dxa"/>
            <w:gridSpan w:val="2"/>
            <w:shd w:val="clear" w:color="auto" w:fill="auto"/>
            <w:vAlign w:val="center"/>
          </w:tcPr>
          <w:p w14:paraId="2E930E8E">
            <w:pPr>
              <w:pStyle w:val="4"/>
              <w:widowControl/>
              <w:numPr>
                <w:ilvl w:val="0"/>
                <w:numId w:val="18"/>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shd w:val="clear" w:color="auto" w:fill="auto"/>
            <w:vAlign w:val="center"/>
          </w:tcPr>
          <w:p w14:paraId="1E4BB9F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对矿产资源开采及加工企业未采取有效扬尘防治措施的行政处罚</w:t>
            </w:r>
          </w:p>
        </w:tc>
        <w:tc>
          <w:tcPr>
            <w:tcW w:w="1278" w:type="dxa"/>
            <w:shd w:val="clear" w:color="auto" w:fill="auto"/>
            <w:vAlign w:val="center"/>
          </w:tcPr>
          <w:p w14:paraId="0E7C592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《海南省大气污染防治条例》（2018公布）</w:t>
            </w:r>
          </w:p>
        </w:tc>
        <w:tc>
          <w:tcPr>
            <w:tcW w:w="6956" w:type="dxa"/>
            <w:shd w:val="clear" w:color="auto" w:fill="auto"/>
            <w:vAlign w:val="center"/>
          </w:tcPr>
          <w:p w14:paraId="67A5594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第六十四条  违反本条例第三十七条规定，矿产资源开采及加工企业未采取有效扬尘防治措施的，由县级以上人民政府自然资源和规划主管部门责令改正，处一万元以上十万元以下的罚款，拒不改正的，责令停工整治或者停业整治。</w:t>
            </w:r>
          </w:p>
          <w:p w14:paraId="35C14F4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第三十七条  矿产资源开采、加工企业应当实施分区作业，采用减尘工艺、技术和设备，采取洒水喷淋、运输道路硬化等抑尘措施，落实矿山生态恢复有关规定。</w:t>
            </w:r>
          </w:p>
        </w:tc>
        <w:tc>
          <w:tcPr>
            <w:tcW w:w="840" w:type="dxa"/>
            <w:shd w:val="clear" w:color="auto" w:fill="auto"/>
            <w:vAlign w:val="center"/>
          </w:tcPr>
          <w:p w14:paraId="58990E9A">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县级以上人民政府自然资源和规划主管部门</w:t>
            </w:r>
          </w:p>
        </w:tc>
        <w:tc>
          <w:tcPr>
            <w:tcW w:w="990" w:type="dxa"/>
            <w:shd w:val="clear" w:color="auto" w:fill="auto"/>
            <w:vAlign w:val="center"/>
          </w:tcPr>
          <w:p w14:paraId="53CD34AE">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auto"/>
            <w:vAlign w:val="center"/>
          </w:tcPr>
          <w:p w14:paraId="327FC12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3961A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1312" w:hRule="atLeast"/>
          <w:jc w:val="center"/>
        </w:trPr>
        <w:tc>
          <w:tcPr>
            <w:tcW w:w="655" w:type="dxa"/>
            <w:gridSpan w:val="2"/>
            <w:vMerge w:val="restart"/>
            <w:shd w:val="clear" w:color="auto" w:fill="auto"/>
            <w:vAlign w:val="center"/>
          </w:tcPr>
          <w:p w14:paraId="431936E2">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1346</w:t>
            </w:r>
          </w:p>
        </w:tc>
        <w:tc>
          <w:tcPr>
            <w:tcW w:w="671" w:type="dxa"/>
            <w:gridSpan w:val="2"/>
            <w:vMerge w:val="restart"/>
            <w:shd w:val="clear" w:color="auto" w:fill="auto"/>
            <w:vAlign w:val="center"/>
          </w:tcPr>
          <w:p w14:paraId="491166A2">
            <w:pPr>
              <w:pStyle w:val="4"/>
              <w:widowControl/>
              <w:numPr>
                <w:ilvl w:val="0"/>
                <w:numId w:val="18"/>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restart"/>
            <w:shd w:val="clear" w:color="auto" w:fill="auto"/>
            <w:vAlign w:val="center"/>
          </w:tcPr>
          <w:p w14:paraId="7D627E33">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对矿山企业未达到经依法审查确定的开采回采率、采矿贫化率、选矿回收率、矿山水循环利用率和土地复垦率等指标的行政处罚</w:t>
            </w:r>
          </w:p>
        </w:tc>
        <w:tc>
          <w:tcPr>
            <w:tcW w:w="1278" w:type="dxa"/>
            <w:shd w:val="clear" w:color="auto" w:fill="auto"/>
            <w:vAlign w:val="center"/>
          </w:tcPr>
          <w:p w14:paraId="09FF2FB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《中华人民共和国循环经济促进法》（2018修正）</w:t>
            </w:r>
          </w:p>
        </w:tc>
        <w:tc>
          <w:tcPr>
            <w:tcW w:w="6956" w:type="dxa"/>
            <w:shd w:val="clear" w:color="auto" w:fill="auto"/>
            <w:vAlign w:val="center"/>
          </w:tcPr>
          <w:p w14:paraId="132C8FA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xml:space="preserve">第五十三条  违反本法规定，矿山企业未达到经依法审查确定的开采回采率、采矿贫化率、选矿回收率、矿山水循环利用率和土地复垦率等指标的，由县级以上人民政府地质矿产主管部门责令限期改正，处五万元以上五十万元以下的罚款；逾期不改正的，由采矿许可证颁发机关依法吊销采矿许可证。 </w:t>
            </w:r>
          </w:p>
        </w:tc>
        <w:tc>
          <w:tcPr>
            <w:tcW w:w="840" w:type="dxa"/>
            <w:vMerge w:val="restart"/>
            <w:shd w:val="clear" w:color="auto" w:fill="auto"/>
            <w:vAlign w:val="center"/>
          </w:tcPr>
          <w:p w14:paraId="0732B617">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县级以上人民政府地质矿产主管部门</w:t>
            </w:r>
          </w:p>
        </w:tc>
        <w:tc>
          <w:tcPr>
            <w:tcW w:w="990" w:type="dxa"/>
            <w:vMerge w:val="restart"/>
            <w:shd w:val="clear" w:color="auto" w:fill="auto"/>
            <w:vAlign w:val="center"/>
          </w:tcPr>
          <w:p w14:paraId="5D7C85BF">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vMerge w:val="restart"/>
            <w:shd w:val="clear" w:color="auto" w:fill="auto"/>
            <w:vAlign w:val="center"/>
          </w:tcPr>
          <w:p w14:paraId="4E029D5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采矿许可证由省自然资源和规划部门颁发的，吊销采矿许可证由省自然资源和规划部门决定。</w:t>
            </w:r>
          </w:p>
        </w:tc>
      </w:tr>
      <w:tr w14:paraId="59ABB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 w:hRule="atLeast"/>
          <w:jc w:val="center"/>
        </w:trPr>
        <w:tc>
          <w:tcPr>
            <w:tcW w:w="655" w:type="dxa"/>
            <w:gridSpan w:val="2"/>
            <w:vMerge w:val="continue"/>
            <w:shd w:val="clear" w:color="auto" w:fill="auto"/>
            <w:vAlign w:val="center"/>
          </w:tcPr>
          <w:p w14:paraId="5B6A6833">
            <w:pPr>
              <w:pStyle w:val="4"/>
              <w:widowControl/>
              <w:numPr>
                <w:ilvl w:val="0"/>
                <w:numId w:val="19"/>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vMerge w:val="continue"/>
            <w:shd w:val="clear" w:color="auto" w:fill="auto"/>
            <w:vAlign w:val="center"/>
          </w:tcPr>
          <w:p w14:paraId="2AE21532">
            <w:pPr>
              <w:pStyle w:val="4"/>
              <w:widowControl/>
              <w:numPr>
                <w:ilvl w:val="0"/>
                <w:numId w:val="18"/>
              </w:numPr>
              <w:spacing w:line="28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vMerge w:val="continue"/>
            <w:shd w:val="clear" w:color="auto" w:fill="auto"/>
            <w:vAlign w:val="center"/>
          </w:tcPr>
          <w:p w14:paraId="6776C0F8">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auto"/>
            <w:vAlign w:val="center"/>
          </w:tcPr>
          <w:p w14:paraId="78FBBD8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《矿产资源开采登记管理办法》（2014修订）</w:t>
            </w:r>
          </w:p>
        </w:tc>
        <w:tc>
          <w:tcPr>
            <w:tcW w:w="6956" w:type="dxa"/>
            <w:shd w:val="clear" w:color="auto" w:fill="auto"/>
            <w:vAlign w:val="center"/>
          </w:tcPr>
          <w:p w14:paraId="0599053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第三条第三款  开采下列矿产资源，由省、自治区、直辖市人民政府地质矿产主管部门审批登记，颁发采矿许可证：</w:t>
            </w:r>
          </w:p>
          <w:p w14:paraId="4B9B7F8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（一）本条第一款、第二款规定以外的矿产储量规模中型以上的矿产资源；</w:t>
            </w:r>
          </w:p>
          <w:p w14:paraId="3221FF3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（二）国务院地质矿产主管部门授权省、自治区、直辖市人民政府地质矿产主管部门审批登记的矿产资源。</w:t>
            </w:r>
          </w:p>
          <w:p w14:paraId="54C2444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第三条第四款  开采本条第一款、第二款、第三款规定以外的矿产资源，由县级以上地方人民政府负责地质矿产管理工作的部门，按照省、自治区、直辖市人民代表大会常务委员会制定的管理办法审批登记，颁发采矿许可证。</w:t>
            </w:r>
          </w:p>
          <w:p w14:paraId="5C35EEE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第三条第五款  矿区范围跨县级以上行政区域的，由所涉及行政区域的共同上一级登记管理机关审批登记，颁发采矿许可证。</w:t>
            </w:r>
          </w:p>
        </w:tc>
        <w:tc>
          <w:tcPr>
            <w:tcW w:w="840" w:type="dxa"/>
            <w:vMerge w:val="continue"/>
            <w:shd w:val="clear" w:color="auto" w:fill="auto"/>
            <w:vAlign w:val="center"/>
          </w:tcPr>
          <w:p w14:paraId="6D7C176F">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vMerge w:val="continue"/>
            <w:shd w:val="clear" w:color="auto" w:fill="auto"/>
            <w:vAlign w:val="center"/>
          </w:tcPr>
          <w:p w14:paraId="03F1958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vMerge w:val="continue"/>
            <w:shd w:val="clear" w:color="auto" w:fill="auto"/>
            <w:vAlign w:val="center"/>
          </w:tcPr>
          <w:p w14:paraId="42427DF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0CA6C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938" w:hRule="atLeast"/>
          <w:jc w:val="center"/>
        </w:trPr>
        <w:tc>
          <w:tcPr>
            <w:tcW w:w="655" w:type="dxa"/>
            <w:gridSpan w:val="2"/>
            <w:shd w:val="clear" w:color="auto" w:fill="auto"/>
            <w:vAlign w:val="center"/>
          </w:tcPr>
          <w:p w14:paraId="6BB2960E">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1347</w:t>
            </w:r>
          </w:p>
        </w:tc>
        <w:tc>
          <w:tcPr>
            <w:tcW w:w="671" w:type="dxa"/>
            <w:gridSpan w:val="2"/>
            <w:shd w:val="clear" w:color="auto" w:fill="auto"/>
            <w:vAlign w:val="center"/>
          </w:tcPr>
          <w:p w14:paraId="25EF19A7">
            <w:pPr>
              <w:pStyle w:val="4"/>
              <w:widowControl/>
              <w:numPr>
                <w:ilvl w:val="0"/>
                <w:numId w:val="18"/>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shd w:val="clear" w:color="auto" w:fill="auto"/>
            <w:vAlign w:val="center"/>
          </w:tcPr>
          <w:p w14:paraId="6B7C947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对因工程建设活动对地质环境造成影响的，相关责任单位未依照《地质环境监测管理办法》的规定履行地质环境监测义务的行政处罚</w:t>
            </w:r>
          </w:p>
        </w:tc>
        <w:tc>
          <w:tcPr>
            <w:tcW w:w="1278" w:type="dxa"/>
            <w:shd w:val="clear" w:color="auto" w:fill="auto"/>
            <w:vAlign w:val="center"/>
          </w:tcPr>
          <w:p w14:paraId="2D09B9D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《地质环境监测管理办法》（2019修正）</w:t>
            </w:r>
          </w:p>
        </w:tc>
        <w:tc>
          <w:tcPr>
            <w:tcW w:w="6956" w:type="dxa"/>
            <w:shd w:val="clear" w:color="auto" w:fill="auto"/>
            <w:vAlign w:val="center"/>
          </w:tcPr>
          <w:p w14:paraId="143BE72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第三十条  因工程建设活动对地质环境造成影响的，相关责任单位未依照本办法的规定履行地质环境监测义务的，由县级以上人民政府自然资源主管部门责令限期改正，并依法处以罚款。</w:t>
            </w:r>
          </w:p>
        </w:tc>
        <w:tc>
          <w:tcPr>
            <w:tcW w:w="840" w:type="dxa"/>
            <w:shd w:val="clear" w:color="auto" w:fill="auto"/>
            <w:vAlign w:val="center"/>
          </w:tcPr>
          <w:p w14:paraId="448D1229">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县级以上人民政府自然资源主管部门</w:t>
            </w:r>
          </w:p>
        </w:tc>
        <w:tc>
          <w:tcPr>
            <w:tcW w:w="990" w:type="dxa"/>
            <w:shd w:val="clear" w:color="auto" w:fill="auto"/>
            <w:vAlign w:val="center"/>
          </w:tcPr>
          <w:p w14:paraId="3F888527">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auto"/>
            <w:vAlign w:val="center"/>
          </w:tcPr>
          <w:p w14:paraId="66E57779">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365B9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5783" w:hRule="atLeast"/>
          <w:jc w:val="center"/>
        </w:trPr>
        <w:tc>
          <w:tcPr>
            <w:tcW w:w="655" w:type="dxa"/>
            <w:gridSpan w:val="2"/>
            <w:shd w:val="clear" w:color="auto" w:fill="auto"/>
            <w:vAlign w:val="center"/>
          </w:tcPr>
          <w:p w14:paraId="5E9065CA">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1348</w:t>
            </w:r>
          </w:p>
        </w:tc>
        <w:tc>
          <w:tcPr>
            <w:tcW w:w="671" w:type="dxa"/>
            <w:gridSpan w:val="2"/>
            <w:shd w:val="clear" w:color="auto" w:fill="auto"/>
            <w:vAlign w:val="center"/>
          </w:tcPr>
          <w:p w14:paraId="596FACB3">
            <w:pPr>
              <w:pStyle w:val="4"/>
              <w:widowControl/>
              <w:numPr>
                <w:ilvl w:val="0"/>
                <w:numId w:val="18"/>
              </w:numPr>
              <w:spacing w:line="280" w:lineRule="exact"/>
              <w:ind w:firstLineChars="0"/>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shd w:val="clear" w:color="auto" w:fill="auto"/>
            <w:vAlign w:val="center"/>
          </w:tcPr>
          <w:p w14:paraId="48ADD13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对擅自移动和破坏碑石、界标等行为的行政处罚</w:t>
            </w:r>
          </w:p>
        </w:tc>
        <w:tc>
          <w:tcPr>
            <w:tcW w:w="1278" w:type="dxa"/>
            <w:shd w:val="clear" w:color="auto" w:fill="auto"/>
            <w:vAlign w:val="center"/>
          </w:tcPr>
          <w:p w14:paraId="1F88042E">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《地质遗迹保护管理规定》（1995发布）</w:t>
            </w:r>
          </w:p>
        </w:tc>
        <w:tc>
          <w:tcPr>
            <w:tcW w:w="6956" w:type="dxa"/>
            <w:shd w:val="clear" w:color="auto" w:fill="auto"/>
            <w:vAlign w:val="center"/>
          </w:tcPr>
          <w:p w14:paraId="22E13D0B">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第二十条  有下列行为之一者，地质遗迹保护区管理机构可根据《中华人民共和国自然保护区条例》的有关规定，视不同情节，分别给予警告、罚款、没收非法所得，并责令赔偿损失：</w:t>
            </w:r>
          </w:p>
          <w:p w14:paraId="12E141E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一、违反本规定第十四条，擅自移动和破坏碑石、界标的；</w:t>
            </w:r>
          </w:p>
          <w:p w14:paraId="17E2F247">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二、违反本规定第十七条，进行采石、取土、开矿、放牧、砍伐以及采集标本、化石的；</w:t>
            </w:r>
          </w:p>
          <w:p w14:paraId="791E90D6">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三、违反本规定第十八条，对地质遗迹造成污染和破坏的；</w:t>
            </w:r>
          </w:p>
          <w:p w14:paraId="4847226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四、违反本规定第十九条，不服从保护区管理机构管理以及从事科研活动未向管理单位提交研究成果副本的；</w:t>
            </w:r>
          </w:p>
          <w:p w14:paraId="52AAFB6A">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第十四条  地质遗迹保护区的范围和界限由批准建立该保护区的人民政府确定、埋设固定标志并发布公告。未经原审批机关批准，任何单位和个人不得擅自移动、变更碑石、界标。</w:t>
            </w:r>
          </w:p>
          <w:p w14:paraId="4A940E82">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第十七条  任何单位和个人不得在保护区内及可能对地质遗迹造成影响的一定范围内进行采石、取土、开矿、放牧、砍伐以及其它对保护对象有损害的活动。未经管理机构批准，不得在保护区范围内采集标本和化石。</w:t>
            </w:r>
          </w:p>
          <w:p w14:paraId="360348B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第十八条  不得在保护区内修建与地质遗迹保护无关的厂房或其他建筑设施；对已建成并可能对地质遗迹造成污染或破坏的设施，应限期治理或停业外迁。</w:t>
            </w:r>
          </w:p>
          <w:p w14:paraId="134B8201">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第十九条  管理机构可根据地质遗迹的保护程度，批准单位或个人在保护区范围内从事科研、教学及旅游活动。所取得的科研成果向地质遗迹保护管理机构提交副本存档。</w:t>
            </w:r>
          </w:p>
          <w:p w14:paraId="21FDBF5F">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第六条  国务院地质矿产行政主管部门在国务院环境保护行政主管部门协助下，对全国地质遗迹保护实施监督管理。县级以上人民政府地质矿产行政主管部门在同级环境保护行政主管部门协助下，对本辖区内的地质遗迹保护实施监督管理。</w:t>
            </w:r>
          </w:p>
        </w:tc>
        <w:tc>
          <w:tcPr>
            <w:tcW w:w="840" w:type="dxa"/>
            <w:shd w:val="clear" w:color="auto" w:fill="auto"/>
            <w:vAlign w:val="center"/>
          </w:tcPr>
          <w:p w14:paraId="3AFEBD3D">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地质遗迹保护区管理机构</w:t>
            </w:r>
          </w:p>
        </w:tc>
        <w:tc>
          <w:tcPr>
            <w:tcW w:w="990" w:type="dxa"/>
            <w:shd w:val="clear" w:color="auto" w:fill="auto"/>
            <w:vAlign w:val="center"/>
          </w:tcPr>
          <w:p w14:paraId="135103A7">
            <w:pPr>
              <w:widowControl/>
              <w:spacing w:line="280" w:lineRule="exact"/>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eastAsia="zh-CN"/>
                <w14:textFill>
                  <w14:solidFill>
                    <w14:schemeClr w14:val="tx1"/>
                  </w14:solidFill>
                </w14:textFill>
              </w:rPr>
              <w:t>县综合行政执法部门</w:t>
            </w:r>
          </w:p>
        </w:tc>
        <w:tc>
          <w:tcPr>
            <w:tcW w:w="1358" w:type="dxa"/>
            <w:shd w:val="clear" w:color="auto" w:fill="auto"/>
            <w:vAlign w:val="center"/>
          </w:tcPr>
          <w:p w14:paraId="56FB2894">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r>
              <w:rPr>
                <w:rFonts w:ascii="Times New Roman" w:hAnsi="Times New Roman" w:eastAsia="宋体" w:cs="Times New Roman"/>
                <w:color w:val="000000" w:themeColor="text1"/>
                <w:kern w:val="0"/>
                <w:sz w:val="18"/>
                <w:szCs w:val="18"/>
                <w:highlight w:val="none"/>
                <w14:textFill>
                  <w14:solidFill>
                    <w14:schemeClr w14:val="tx1"/>
                  </w14:solidFill>
                </w14:textFill>
              </w:rPr>
              <w:t>　</w:t>
            </w:r>
          </w:p>
        </w:tc>
      </w:tr>
      <w:tr w14:paraId="7F506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auto"/>
            <w:vAlign w:val="center"/>
          </w:tcPr>
          <w:p w14:paraId="2CC67A31">
            <w:pPr>
              <w:pStyle w:val="4"/>
              <w:widowControl/>
              <w:numPr>
                <w:ilvl w:val="0"/>
                <w:numId w:val="0"/>
              </w:numPr>
              <w:spacing w:line="270" w:lineRule="exact"/>
              <w:ind w:leftChars="0"/>
              <w:jc w:val="left"/>
              <w:rPr>
                <w:rFonts w:ascii="Times New Roman" w:hAnsi="Times New Roman" w:eastAsia="宋体" w:cs="Times New Roman"/>
                <w:color w:val="0000FF"/>
                <w:kern w:val="0"/>
                <w:sz w:val="18"/>
                <w:szCs w:val="18"/>
                <w:highlight w:val="none"/>
              </w:rPr>
            </w:pPr>
          </w:p>
        </w:tc>
        <w:tc>
          <w:tcPr>
            <w:tcW w:w="671" w:type="dxa"/>
            <w:gridSpan w:val="2"/>
            <w:shd w:val="clear" w:color="auto" w:fill="auto"/>
            <w:vAlign w:val="center"/>
          </w:tcPr>
          <w:p w14:paraId="2C485B32">
            <w:pPr>
              <w:pStyle w:val="4"/>
              <w:widowControl/>
              <w:numPr>
                <w:ilvl w:val="0"/>
                <w:numId w:val="20"/>
              </w:numPr>
              <w:spacing w:line="270" w:lineRule="exact"/>
              <w:ind w:firstLineChars="0"/>
              <w:jc w:val="left"/>
              <w:rPr>
                <w:rFonts w:ascii="Times New Roman" w:hAnsi="Times New Roman" w:eastAsia="宋体" w:cs="Times New Roman"/>
                <w:color w:val="0000FF"/>
                <w:kern w:val="0"/>
                <w:sz w:val="18"/>
                <w:szCs w:val="18"/>
                <w:highlight w:val="none"/>
              </w:rPr>
            </w:pPr>
          </w:p>
        </w:tc>
        <w:tc>
          <w:tcPr>
            <w:tcW w:w="1787" w:type="dxa"/>
            <w:shd w:val="clear" w:color="auto" w:fill="auto"/>
            <w:vAlign w:val="center"/>
          </w:tcPr>
          <w:p w14:paraId="1DE98DE4">
            <w:pPr>
              <w:widowControl/>
              <w:spacing w:line="270" w:lineRule="exact"/>
              <w:rPr>
                <w:rFonts w:ascii="Times New Roman" w:hAnsi="Times New Roman" w:eastAsia="宋体" w:cs="Times New Roman"/>
                <w:color w:val="0000FF"/>
                <w:kern w:val="0"/>
                <w:sz w:val="18"/>
                <w:szCs w:val="18"/>
                <w:highlight w:val="none"/>
              </w:rPr>
            </w:pPr>
          </w:p>
        </w:tc>
        <w:tc>
          <w:tcPr>
            <w:tcW w:w="1278" w:type="dxa"/>
            <w:shd w:val="clear" w:color="auto" w:fill="auto"/>
            <w:vAlign w:val="center"/>
          </w:tcPr>
          <w:p w14:paraId="7D8C03C6">
            <w:pPr>
              <w:widowControl/>
              <w:spacing w:line="270" w:lineRule="exact"/>
              <w:rPr>
                <w:rFonts w:ascii="Times New Roman" w:hAnsi="Times New Roman" w:eastAsia="宋体" w:cs="Times New Roman"/>
                <w:color w:val="0000FF"/>
                <w:kern w:val="0"/>
                <w:sz w:val="18"/>
                <w:szCs w:val="18"/>
                <w:highlight w:val="none"/>
              </w:rPr>
            </w:pPr>
          </w:p>
        </w:tc>
        <w:tc>
          <w:tcPr>
            <w:tcW w:w="6956" w:type="dxa"/>
            <w:shd w:val="clear" w:color="auto" w:fill="auto"/>
            <w:vAlign w:val="center"/>
          </w:tcPr>
          <w:p w14:paraId="60938B4F">
            <w:pPr>
              <w:widowControl/>
              <w:spacing w:line="270" w:lineRule="exact"/>
              <w:rPr>
                <w:rFonts w:ascii="Times New Roman" w:hAnsi="Times New Roman" w:eastAsia="宋体" w:cs="Times New Roman"/>
                <w:color w:val="0000FF"/>
                <w:kern w:val="0"/>
                <w:sz w:val="18"/>
                <w:szCs w:val="18"/>
                <w:highlight w:val="none"/>
              </w:rPr>
            </w:pPr>
          </w:p>
        </w:tc>
        <w:tc>
          <w:tcPr>
            <w:tcW w:w="840" w:type="dxa"/>
            <w:shd w:val="clear" w:color="auto" w:fill="auto"/>
            <w:vAlign w:val="center"/>
          </w:tcPr>
          <w:p w14:paraId="0ACD61C6">
            <w:pPr>
              <w:widowControl/>
              <w:spacing w:line="280" w:lineRule="exact"/>
              <w:jc w:val="center"/>
              <w:rPr>
                <w:rFonts w:ascii="Times New Roman" w:hAnsi="Times New Roman" w:eastAsia="宋体" w:cs="Times New Roman"/>
                <w:color w:val="0000FF"/>
                <w:kern w:val="0"/>
                <w:sz w:val="18"/>
                <w:szCs w:val="18"/>
                <w:highlight w:val="none"/>
              </w:rPr>
            </w:pPr>
          </w:p>
        </w:tc>
        <w:tc>
          <w:tcPr>
            <w:tcW w:w="990" w:type="dxa"/>
            <w:shd w:val="clear" w:color="auto" w:fill="auto"/>
            <w:vAlign w:val="center"/>
          </w:tcPr>
          <w:p w14:paraId="48C34303">
            <w:pPr>
              <w:widowControl/>
              <w:spacing w:line="280" w:lineRule="exact"/>
              <w:rPr>
                <w:rFonts w:ascii="Times New Roman" w:hAnsi="Times New Roman" w:eastAsia="宋体" w:cs="Times New Roman"/>
                <w:color w:val="0000FF"/>
                <w:kern w:val="0"/>
                <w:sz w:val="18"/>
                <w:szCs w:val="18"/>
                <w:highlight w:val="none"/>
              </w:rPr>
            </w:pPr>
          </w:p>
        </w:tc>
        <w:tc>
          <w:tcPr>
            <w:tcW w:w="1358" w:type="dxa"/>
            <w:shd w:val="clear" w:color="auto" w:fill="auto"/>
            <w:vAlign w:val="center"/>
          </w:tcPr>
          <w:p w14:paraId="5959DDCD">
            <w:pPr>
              <w:widowControl/>
              <w:spacing w:line="280" w:lineRule="exact"/>
              <w:rPr>
                <w:rFonts w:ascii="Times New Roman" w:hAnsi="Times New Roman" w:eastAsia="宋体" w:cs="Times New Roman"/>
                <w:color w:val="0000FF"/>
                <w:kern w:val="0"/>
                <w:sz w:val="18"/>
                <w:szCs w:val="18"/>
                <w:highlight w:val="none"/>
              </w:rPr>
            </w:pPr>
          </w:p>
        </w:tc>
      </w:tr>
      <w:tr w14:paraId="1409D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auto"/>
            <w:vAlign w:val="center"/>
          </w:tcPr>
          <w:p w14:paraId="2BC94CFA">
            <w:pPr>
              <w:pStyle w:val="4"/>
              <w:widowControl/>
              <w:numPr>
                <w:ilvl w:val="0"/>
                <w:numId w:val="21"/>
              </w:numPr>
              <w:spacing w:line="27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shd w:val="clear" w:color="auto" w:fill="auto"/>
            <w:vAlign w:val="center"/>
          </w:tcPr>
          <w:p w14:paraId="081D8AB6">
            <w:pPr>
              <w:pStyle w:val="4"/>
              <w:widowControl/>
              <w:numPr>
                <w:ilvl w:val="0"/>
                <w:numId w:val="20"/>
              </w:numPr>
              <w:spacing w:line="27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shd w:val="clear" w:color="auto" w:fill="auto"/>
            <w:vAlign w:val="center"/>
          </w:tcPr>
          <w:p w14:paraId="68E0BA52">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auto"/>
            <w:vAlign w:val="center"/>
          </w:tcPr>
          <w:p w14:paraId="2D52C2D2">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956" w:type="dxa"/>
            <w:shd w:val="clear" w:color="auto" w:fill="auto"/>
            <w:vAlign w:val="center"/>
          </w:tcPr>
          <w:p w14:paraId="7FC02066">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840" w:type="dxa"/>
            <w:shd w:val="clear" w:color="auto" w:fill="auto"/>
            <w:vAlign w:val="center"/>
          </w:tcPr>
          <w:p w14:paraId="0FCB55A5">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shd w:val="clear" w:color="auto" w:fill="auto"/>
            <w:vAlign w:val="center"/>
          </w:tcPr>
          <w:p w14:paraId="5FA4C930">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shd w:val="clear" w:color="auto" w:fill="auto"/>
            <w:vAlign w:val="center"/>
          </w:tcPr>
          <w:p w14:paraId="5CBD2F9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2D186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7" w:type="dxa"/>
            <w:bottom w:w="0" w:type="dxa"/>
            <w:right w:w="57" w:type="dxa"/>
          </w:tblCellMar>
        </w:tblPrEx>
        <w:trPr>
          <w:gridAfter w:val="1"/>
          <w:wAfter w:w="25" w:type="dxa"/>
          <w:trHeight w:val="20" w:hRule="atLeast"/>
          <w:jc w:val="center"/>
        </w:trPr>
        <w:tc>
          <w:tcPr>
            <w:tcW w:w="655" w:type="dxa"/>
            <w:gridSpan w:val="2"/>
            <w:shd w:val="clear" w:color="auto" w:fill="auto"/>
            <w:vAlign w:val="center"/>
          </w:tcPr>
          <w:p w14:paraId="4B21C07F">
            <w:pPr>
              <w:pStyle w:val="4"/>
              <w:widowControl/>
              <w:numPr>
                <w:ilvl w:val="0"/>
                <w:numId w:val="21"/>
              </w:numPr>
              <w:spacing w:line="27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71" w:type="dxa"/>
            <w:gridSpan w:val="2"/>
            <w:shd w:val="clear" w:color="auto" w:fill="auto"/>
            <w:vAlign w:val="center"/>
          </w:tcPr>
          <w:p w14:paraId="4D3035CC">
            <w:pPr>
              <w:pStyle w:val="4"/>
              <w:widowControl/>
              <w:numPr>
                <w:ilvl w:val="0"/>
                <w:numId w:val="20"/>
              </w:numPr>
              <w:spacing w:line="270" w:lineRule="exact"/>
              <w:ind w:firstLineChars="0"/>
              <w:jc w:val="lef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787" w:type="dxa"/>
            <w:shd w:val="clear" w:color="auto" w:fill="auto"/>
            <w:vAlign w:val="center"/>
          </w:tcPr>
          <w:p w14:paraId="128FAA18">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278" w:type="dxa"/>
            <w:shd w:val="clear" w:color="auto" w:fill="auto"/>
            <w:vAlign w:val="center"/>
          </w:tcPr>
          <w:p w14:paraId="39883DDB">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6956" w:type="dxa"/>
            <w:shd w:val="clear" w:color="auto" w:fill="auto"/>
            <w:vAlign w:val="center"/>
          </w:tcPr>
          <w:p w14:paraId="75A40B39">
            <w:pPr>
              <w:widowControl/>
              <w:spacing w:line="27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840" w:type="dxa"/>
            <w:shd w:val="clear" w:color="auto" w:fill="auto"/>
            <w:vAlign w:val="center"/>
          </w:tcPr>
          <w:p w14:paraId="0F50D250">
            <w:pPr>
              <w:widowControl/>
              <w:spacing w:line="280" w:lineRule="exact"/>
              <w:jc w:val="center"/>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990" w:type="dxa"/>
            <w:shd w:val="clear" w:color="auto" w:fill="auto"/>
            <w:vAlign w:val="center"/>
          </w:tcPr>
          <w:p w14:paraId="48BAB28C">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c>
          <w:tcPr>
            <w:tcW w:w="1358" w:type="dxa"/>
            <w:shd w:val="clear" w:color="auto" w:fill="auto"/>
            <w:vAlign w:val="center"/>
          </w:tcPr>
          <w:p w14:paraId="5868CC5D">
            <w:pPr>
              <w:widowControl/>
              <w:spacing w:line="280" w:lineRule="exact"/>
              <w:rPr>
                <w:rFonts w:ascii="Times New Roman" w:hAnsi="Times New Roman" w:eastAsia="宋体" w:cs="Times New Roman"/>
                <w:color w:val="000000" w:themeColor="text1"/>
                <w:kern w:val="0"/>
                <w:sz w:val="18"/>
                <w:szCs w:val="18"/>
                <w:highlight w:val="none"/>
                <w14:textFill>
                  <w14:solidFill>
                    <w14:schemeClr w14:val="tx1"/>
                  </w14:solidFill>
                </w14:textFill>
              </w:rPr>
            </w:pPr>
          </w:p>
        </w:tc>
      </w:tr>
      <w:tr w14:paraId="0B643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397" w:hRule="atLeast"/>
          <w:jc w:val="center"/>
        </w:trPr>
        <w:tc>
          <w:tcPr>
            <w:tcW w:w="14535" w:type="dxa"/>
            <w:gridSpan w:val="10"/>
            <w:shd w:val="clear" w:color="auto" w:fill="auto"/>
            <w:vAlign w:val="center"/>
          </w:tcPr>
          <w:p w14:paraId="60585EF7">
            <w:pPr>
              <w:widowControl/>
              <w:spacing w:line="280" w:lineRule="exact"/>
              <w:jc w:val="center"/>
              <w:outlineLvl w:val="0"/>
              <w:rPr>
                <w:rFonts w:ascii="Times New Roman" w:hAnsi="Times New Roman" w:eastAsia="黑体" w:cs="Times New Roman"/>
                <w:color w:val="000000" w:themeColor="text1"/>
                <w:kern w:val="0"/>
                <w:sz w:val="18"/>
                <w:szCs w:val="18"/>
                <w14:textFill>
                  <w14:solidFill>
                    <w14:schemeClr w14:val="tx1"/>
                  </w14:solidFill>
                </w14:textFill>
              </w:rPr>
            </w:pPr>
          </w:p>
        </w:tc>
      </w:tr>
      <w:tr w14:paraId="6770C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397" w:hRule="atLeast"/>
          <w:jc w:val="center"/>
        </w:trPr>
        <w:tc>
          <w:tcPr>
            <w:tcW w:w="14535" w:type="dxa"/>
            <w:gridSpan w:val="10"/>
            <w:shd w:val="clear" w:color="auto" w:fill="auto"/>
            <w:vAlign w:val="center"/>
          </w:tcPr>
          <w:p w14:paraId="420EEB5B">
            <w:pPr>
              <w:widowControl/>
              <w:spacing w:line="280" w:lineRule="exact"/>
              <w:jc w:val="center"/>
              <w:outlineLvl w:val="0"/>
              <w:rPr>
                <w:rFonts w:ascii="Times New Roman" w:hAnsi="Times New Roman" w:eastAsia="黑体" w:cs="Times New Roman"/>
                <w:color w:val="000000" w:themeColor="text1"/>
                <w:kern w:val="0"/>
                <w:sz w:val="18"/>
                <w:szCs w:val="18"/>
                <w14:textFill>
                  <w14:solidFill>
                    <w14:schemeClr w14:val="tx1"/>
                  </w14:solidFill>
                </w14:textFill>
              </w:rPr>
            </w:pPr>
            <w:r>
              <w:rPr>
                <w:rFonts w:ascii="Times New Roman" w:hAnsi="Times New Roman" w:eastAsia="黑体" w:cs="Times New Roman"/>
                <w:color w:val="000000" w:themeColor="text1"/>
                <w:kern w:val="0"/>
                <w:sz w:val="18"/>
                <w:szCs w:val="18"/>
                <w14:textFill>
                  <w14:solidFill>
                    <w14:schemeClr w14:val="tx1"/>
                  </w14:solidFill>
                </w14:textFill>
              </w:rPr>
              <w:t>九、水务领域（122项）</w:t>
            </w:r>
          </w:p>
        </w:tc>
      </w:tr>
      <w:tr w14:paraId="6BDD2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397" w:hRule="atLeast"/>
          <w:jc w:val="center"/>
        </w:trPr>
        <w:tc>
          <w:tcPr>
            <w:tcW w:w="14535" w:type="dxa"/>
            <w:gridSpan w:val="10"/>
            <w:shd w:val="clear" w:color="auto" w:fill="auto"/>
            <w:vAlign w:val="center"/>
          </w:tcPr>
          <w:p w14:paraId="69F5BBAA">
            <w:pPr>
              <w:widowControl/>
              <w:spacing w:line="280" w:lineRule="exact"/>
              <w:jc w:val="center"/>
              <w:rPr>
                <w:rFonts w:ascii="楷体_GB2312" w:hAnsi="Times New Roman" w:eastAsia="楷体_GB2312" w:cs="Times New Roman"/>
                <w:color w:val="000000" w:themeColor="text1"/>
                <w:kern w:val="0"/>
                <w:sz w:val="18"/>
                <w:szCs w:val="18"/>
                <w14:textFill>
                  <w14:solidFill>
                    <w14:schemeClr w14:val="tx1"/>
                  </w14:solidFill>
                </w14:textFill>
              </w:rPr>
            </w:pPr>
            <w:r>
              <w:rPr>
                <w:rFonts w:ascii="楷体_GB2312" w:hAnsi="Times New Roman" w:eastAsia="楷体_GB2312" w:cs="Times New Roman"/>
                <w:color w:val="000000" w:themeColor="text1"/>
                <w:kern w:val="0"/>
                <w:sz w:val="18"/>
                <w:szCs w:val="18"/>
                <w14:textFill>
                  <w14:solidFill>
                    <w14:schemeClr w14:val="tx1"/>
                  </w14:solidFill>
                </w14:textFill>
              </w:rPr>
              <w:t>（一）水务方面</w:t>
            </w:r>
          </w:p>
        </w:tc>
      </w:tr>
      <w:tr w14:paraId="66C60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397" w:hRule="atLeast"/>
          <w:jc w:val="center"/>
        </w:trPr>
        <w:tc>
          <w:tcPr>
            <w:tcW w:w="14535" w:type="dxa"/>
            <w:gridSpan w:val="10"/>
            <w:shd w:val="clear" w:color="auto" w:fill="auto"/>
            <w:vAlign w:val="center"/>
          </w:tcPr>
          <w:p w14:paraId="1E49B94F">
            <w:pPr>
              <w:widowControl/>
              <w:spacing w:line="280" w:lineRule="exact"/>
              <w:jc w:val="center"/>
              <w:rPr>
                <w:rFonts w:ascii="楷体_GB2312" w:hAnsi="Times New Roman" w:eastAsia="楷体_GB2312" w:cs="Times New Roman"/>
                <w:color w:val="000000" w:themeColor="text1"/>
                <w:kern w:val="0"/>
                <w:sz w:val="18"/>
                <w:szCs w:val="18"/>
                <w14:textFill>
                  <w14:solidFill>
                    <w14:schemeClr w14:val="tx1"/>
                  </w14:solidFill>
                </w14:textFill>
              </w:rPr>
            </w:pPr>
          </w:p>
        </w:tc>
      </w:tr>
      <w:tr w14:paraId="23585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285" w:hRule="atLeast"/>
          <w:jc w:val="center"/>
        </w:trPr>
        <w:tc>
          <w:tcPr>
            <w:tcW w:w="640" w:type="dxa"/>
            <w:vMerge w:val="restart"/>
            <w:shd w:val="clear" w:color="auto" w:fill="auto"/>
            <w:vAlign w:val="center"/>
          </w:tcPr>
          <w:p w14:paraId="02A24A4E">
            <w:pPr>
              <w:pStyle w:val="4"/>
              <w:widowControl/>
              <w:spacing w:line="280" w:lineRule="exact"/>
              <w:ind w:firstLine="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1695</w:t>
            </w:r>
          </w:p>
        </w:tc>
        <w:tc>
          <w:tcPr>
            <w:tcW w:w="644" w:type="dxa"/>
            <w:gridSpan w:val="2"/>
            <w:vMerge w:val="restart"/>
            <w:shd w:val="clear" w:color="auto" w:fill="auto"/>
            <w:vAlign w:val="center"/>
          </w:tcPr>
          <w:p w14:paraId="2716324E">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w:t>
            </w:r>
          </w:p>
        </w:tc>
        <w:tc>
          <w:tcPr>
            <w:tcW w:w="1829" w:type="dxa"/>
            <w:gridSpan w:val="2"/>
            <w:vMerge w:val="restart"/>
            <w:shd w:val="clear" w:color="auto" w:fill="auto"/>
            <w:vAlign w:val="center"/>
          </w:tcPr>
          <w:p w14:paraId="472811D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对供水水质、水压不符合国家规定标准等行为的行政处罚</w:t>
            </w:r>
          </w:p>
        </w:tc>
        <w:tc>
          <w:tcPr>
            <w:tcW w:w="1278" w:type="dxa"/>
            <w:shd w:val="clear" w:color="auto" w:fill="auto"/>
            <w:vAlign w:val="center"/>
          </w:tcPr>
          <w:p w14:paraId="7E85840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《中华人民共和国水污染防治法》（2017修正）</w:t>
            </w:r>
          </w:p>
        </w:tc>
        <w:tc>
          <w:tcPr>
            <w:tcW w:w="6956" w:type="dxa"/>
            <w:shd w:val="clear" w:color="auto" w:fill="auto"/>
            <w:vAlign w:val="center"/>
          </w:tcPr>
          <w:p w14:paraId="052D517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第九十二条  饮用水供水单位供水水质不符合国家规定标准的，由所在地市、县级人民政府供水主管部门责令改正，处二万元以上二十万元以下的罚款；情节严重的，报经有批准权的人民政府批准，可以责令停业整顿；对直接负责的主管人员和其他直接责任人员依法给予处分。</w:t>
            </w:r>
          </w:p>
        </w:tc>
        <w:tc>
          <w:tcPr>
            <w:tcW w:w="840" w:type="dxa"/>
            <w:vMerge w:val="restart"/>
            <w:shd w:val="clear" w:color="auto" w:fill="auto"/>
            <w:vAlign w:val="center"/>
          </w:tcPr>
          <w:p w14:paraId="53D40F20">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市、县级人民政府供水主管部门</w:t>
            </w:r>
          </w:p>
        </w:tc>
        <w:tc>
          <w:tcPr>
            <w:tcW w:w="990" w:type="dxa"/>
            <w:vMerge w:val="restart"/>
            <w:shd w:val="clear" w:color="auto" w:fill="auto"/>
            <w:vAlign w:val="center"/>
          </w:tcPr>
          <w:p w14:paraId="5834AAAA">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1A8C2396">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6476E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122" w:hRule="atLeast"/>
          <w:jc w:val="center"/>
        </w:trPr>
        <w:tc>
          <w:tcPr>
            <w:tcW w:w="640" w:type="dxa"/>
            <w:vMerge w:val="continue"/>
            <w:vAlign w:val="center"/>
          </w:tcPr>
          <w:p w14:paraId="4B055C7F">
            <w:pPr>
              <w:widowControl/>
              <w:spacing w:line="280" w:lineRule="exact"/>
              <w:ind w:left="420" w:hanging="420"/>
              <w:jc w:val="lef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2364</w:t>
            </w:r>
          </w:p>
        </w:tc>
        <w:tc>
          <w:tcPr>
            <w:tcW w:w="644" w:type="dxa"/>
            <w:gridSpan w:val="2"/>
            <w:vMerge w:val="continue"/>
            <w:vAlign w:val="center"/>
          </w:tcPr>
          <w:p w14:paraId="457FD22C">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829" w:type="dxa"/>
            <w:gridSpan w:val="2"/>
            <w:vMerge w:val="continue"/>
            <w:vAlign w:val="center"/>
          </w:tcPr>
          <w:p w14:paraId="492BF49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213CF2D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《城市供水条例》（2020修订）</w:t>
            </w:r>
          </w:p>
        </w:tc>
        <w:tc>
          <w:tcPr>
            <w:tcW w:w="6956" w:type="dxa"/>
            <w:shd w:val="clear" w:color="auto" w:fill="auto"/>
            <w:vAlign w:val="center"/>
          </w:tcPr>
          <w:p w14:paraId="4E90547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第三十三条  城市自来水供水企业或者自建设施对外供水的企业有下列行为之一的，由城市供水行政主管部门责令改正，可以处以罚款；情节严重的，报经县级以上人民政府批准，可以责令停业整顿；对负有直接责任的主管人员和其他直接责任人员，其所在单位或者上级机关可以给予行政处分：</w:t>
            </w:r>
          </w:p>
          <w:p w14:paraId="58EA04B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（一）供水水质、水压不符合国家规定标准的；</w:t>
            </w:r>
          </w:p>
          <w:p w14:paraId="2A96474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（二）擅自停止供水或者未履行停水通知义务的；</w:t>
            </w:r>
          </w:p>
          <w:p w14:paraId="7188C5C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（三）未按照规定检修供水设施或者在供水设施发生故障后未及时抢修的。</w:t>
            </w:r>
          </w:p>
        </w:tc>
        <w:tc>
          <w:tcPr>
            <w:tcW w:w="840" w:type="dxa"/>
            <w:vMerge w:val="continue"/>
            <w:vAlign w:val="center"/>
          </w:tcPr>
          <w:p w14:paraId="364C2EDB">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1DA92FBD">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22D607DD">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251FE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701" w:hRule="atLeast"/>
          <w:jc w:val="center"/>
        </w:trPr>
        <w:tc>
          <w:tcPr>
            <w:tcW w:w="640" w:type="dxa"/>
            <w:vMerge w:val="continue"/>
            <w:vAlign w:val="center"/>
          </w:tcPr>
          <w:p w14:paraId="52559795">
            <w:pPr>
              <w:widowControl/>
              <w:spacing w:line="280" w:lineRule="exact"/>
              <w:ind w:left="420" w:hanging="420"/>
              <w:jc w:val="lef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2364</w:t>
            </w:r>
          </w:p>
        </w:tc>
        <w:tc>
          <w:tcPr>
            <w:tcW w:w="644" w:type="dxa"/>
            <w:gridSpan w:val="2"/>
            <w:vMerge w:val="continue"/>
            <w:vAlign w:val="center"/>
          </w:tcPr>
          <w:p w14:paraId="751AFF86">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829" w:type="dxa"/>
            <w:gridSpan w:val="2"/>
            <w:vMerge w:val="continue"/>
            <w:vAlign w:val="center"/>
          </w:tcPr>
          <w:p w14:paraId="543961F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5F201AB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《城市供水水质管理规定》（2007公布）</w:t>
            </w:r>
          </w:p>
        </w:tc>
        <w:tc>
          <w:tcPr>
            <w:tcW w:w="6956" w:type="dxa"/>
            <w:shd w:val="clear" w:color="auto" w:fill="auto"/>
            <w:vAlign w:val="center"/>
          </w:tcPr>
          <w:p w14:paraId="7BF3201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第二十九条  违反本规定，有下列行为之一的，由直辖市、市、县人民政府城市供水主管部门给予警告，并处以3万元的罚款：</w:t>
            </w:r>
          </w:p>
          <w:p w14:paraId="6263145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（一）供水水质达不到国家有关标准规定的；</w:t>
            </w:r>
          </w:p>
          <w:p w14:paraId="2C7000D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（二）城市供水单位、二次供水管理单位未按规定进行水质检测或者委托检测的；</w:t>
            </w:r>
          </w:p>
          <w:p w14:paraId="7F719B7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（六）二次供水管理单位，未按规定对各类储水设施进行清洗消毒的；</w:t>
            </w:r>
          </w:p>
        </w:tc>
        <w:tc>
          <w:tcPr>
            <w:tcW w:w="840" w:type="dxa"/>
            <w:vMerge w:val="continue"/>
            <w:vAlign w:val="center"/>
          </w:tcPr>
          <w:p w14:paraId="41708B30">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386E2250">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2D350C21">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1B480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701" w:hRule="atLeast"/>
          <w:jc w:val="center"/>
        </w:trPr>
        <w:tc>
          <w:tcPr>
            <w:tcW w:w="655" w:type="dxa"/>
            <w:gridSpan w:val="2"/>
            <w:vMerge w:val="restart"/>
            <w:vAlign w:val="center"/>
          </w:tcPr>
          <w:p w14:paraId="712F0EFD">
            <w:pPr>
              <w:widowControl/>
              <w:spacing w:line="280" w:lineRule="exact"/>
              <w:ind w:left="420" w:hanging="420"/>
              <w:jc w:val="lef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2364</w:t>
            </w:r>
          </w:p>
        </w:tc>
        <w:tc>
          <w:tcPr>
            <w:tcW w:w="671" w:type="dxa"/>
            <w:gridSpan w:val="2"/>
            <w:vMerge w:val="restart"/>
            <w:vAlign w:val="center"/>
          </w:tcPr>
          <w:p w14:paraId="2B126178">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restart"/>
            <w:vAlign w:val="center"/>
          </w:tcPr>
          <w:p w14:paraId="1E37CE6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41A84AE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《海南省城乡供水管理条例》（2021公布）</w:t>
            </w:r>
          </w:p>
        </w:tc>
        <w:tc>
          <w:tcPr>
            <w:tcW w:w="6956" w:type="dxa"/>
            <w:shd w:val="clear" w:color="auto" w:fill="auto"/>
            <w:vAlign w:val="center"/>
          </w:tcPr>
          <w:p w14:paraId="6BBE210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第三十五条  供水单位违反本条例规定不履行义务的，由市、县、自治县人民政府水行政主管部门责令改正，处二万元以上二十万元以下罚款；情节严重的，报经本级人民政府批准责令停业整顿；对负有直接责任的主管人员和其他直接责任人员，由其所在单位或者上级机关给予处分。</w:t>
            </w:r>
          </w:p>
          <w:p w14:paraId="699C164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第二十四条  供水单位应当履行下列义务：</w:t>
            </w:r>
          </w:p>
          <w:p w14:paraId="53911CF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（二）按照规定对供水设施进行清洗、消毒，供水水质、水压符合国家规定的标准；</w:t>
            </w:r>
          </w:p>
        </w:tc>
        <w:tc>
          <w:tcPr>
            <w:tcW w:w="840" w:type="dxa"/>
            <w:vMerge w:val="restart"/>
            <w:vAlign w:val="center"/>
          </w:tcPr>
          <w:p w14:paraId="371FEA94">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restart"/>
            <w:vAlign w:val="center"/>
          </w:tcPr>
          <w:p w14:paraId="2CA39F9C">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restart"/>
            <w:vAlign w:val="center"/>
          </w:tcPr>
          <w:p w14:paraId="24B24AA6">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341D0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134" w:hRule="atLeast"/>
          <w:jc w:val="center"/>
        </w:trPr>
        <w:tc>
          <w:tcPr>
            <w:tcW w:w="655" w:type="dxa"/>
            <w:gridSpan w:val="2"/>
            <w:vMerge w:val="continue"/>
            <w:vAlign w:val="center"/>
          </w:tcPr>
          <w:p w14:paraId="73EEA3F4">
            <w:pPr>
              <w:widowControl/>
              <w:spacing w:line="280" w:lineRule="exact"/>
              <w:ind w:left="420" w:hanging="420"/>
              <w:jc w:val="lef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2364</w:t>
            </w:r>
          </w:p>
        </w:tc>
        <w:tc>
          <w:tcPr>
            <w:tcW w:w="671" w:type="dxa"/>
            <w:gridSpan w:val="2"/>
            <w:vMerge w:val="continue"/>
            <w:vAlign w:val="center"/>
          </w:tcPr>
          <w:p w14:paraId="4394584A">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229F18C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417C113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《海南省水污染防治条例》（2017公布）</w:t>
            </w:r>
          </w:p>
        </w:tc>
        <w:tc>
          <w:tcPr>
            <w:tcW w:w="6956" w:type="dxa"/>
            <w:shd w:val="clear" w:color="auto" w:fill="auto"/>
            <w:vAlign w:val="center"/>
          </w:tcPr>
          <w:p w14:paraId="5FB1ECB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第六十四条  饮用水供水单位供水水质不符合国家规定标准的，由所在地市、县级人民政府供水主管部门责令改正，处二万元以上二十万元以下的罚款；情节严重的，报经有批准权的人民政府批准，可以责令停业整顿；对直接负责的主管人员和其他直接责任人员依法给予处    分。</w:t>
            </w:r>
          </w:p>
        </w:tc>
        <w:tc>
          <w:tcPr>
            <w:tcW w:w="840" w:type="dxa"/>
            <w:vMerge w:val="continue"/>
            <w:vAlign w:val="center"/>
          </w:tcPr>
          <w:p w14:paraId="300BE0E0">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73E96FA9">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08063B53">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6EBA7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shd w:val="clear" w:color="auto" w:fill="auto"/>
            <w:vAlign w:val="center"/>
          </w:tcPr>
          <w:p w14:paraId="14A10313">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1696</w:t>
            </w:r>
          </w:p>
        </w:tc>
        <w:tc>
          <w:tcPr>
            <w:tcW w:w="671" w:type="dxa"/>
            <w:gridSpan w:val="2"/>
            <w:shd w:val="clear" w:color="auto" w:fill="auto"/>
            <w:vAlign w:val="center"/>
          </w:tcPr>
          <w:p w14:paraId="6484D018">
            <w:pPr>
              <w:widowControl/>
              <w:spacing w:line="27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w:t>
            </w:r>
          </w:p>
        </w:tc>
        <w:tc>
          <w:tcPr>
            <w:tcW w:w="1787" w:type="dxa"/>
            <w:shd w:val="clear" w:color="auto" w:fill="auto"/>
            <w:vAlign w:val="center"/>
          </w:tcPr>
          <w:p w14:paraId="1C9FEB12">
            <w:pPr>
              <w:widowControl/>
              <w:spacing w:line="27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对在河道管理范围内建设妨碍行洪的建筑物、构筑物，或者从事影响河势稳定、危害河岸堤防安全和其他妨碍河道行洪的活动的行政处罚</w:t>
            </w:r>
          </w:p>
        </w:tc>
        <w:tc>
          <w:tcPr>
            <w:tcW w:w="1278" w:type="dxa"/>
            <w:shd w:val="clear" w:color="auto" w:fill="auto"/>
            <w:vAlign w:val="center"/>
          </w:tcPr>
          <w:p w14:paraId="3B502BED">
            <w:pPr>
              <w:widowControl/>
              <w:spacing w:line="27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《中华人民共和国水法》（2016修正）</w:t>
            </w:r>
          </w:p>
        </w:tc>
        <w:tc>
          <w:tcPr>
            <w:tcW w:w="6956" w:type="dxa"/>
            <w:shd w:val="clear" w:color="auto" w:fill="auto"/>
            <w:vAlign w:val="center"/>
          </w:tcPr>
          <w:p w14:paraId="508DD0A6">
            <w:pPr>
              <w:widowControl/>
              <w:spacing w:line="27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第六十五条第一款  在河道管理范围内建设妨碍行洪的建筑物、构筑物，或者从事影响河势稳定、危害河岸堤防安全和其他妨碍河道行洪的活动的，由县级以上人民政府水行政主管部门或者流域管理机构依据职权，责令停止违法行为，限期拆除违法建筑物、构筑物，恢复原状；逾期不拆除、不恢复原状的，强行拆除，所需费用由违法单位或者个人负担，并处一万元以上十万元以下的罚款。</w:t>
            </w:r>
          </w:p>
        </w:tc>
        <w:tc>
          <w:tcPr>
            <w:tcW w:w="840" w:type="dxa"/>
            <w:shd w:val="clear" w:color="auto" w:fill="auto"/>
            <w:vAlign w:val="center"/>
          </w:tcPr>
          <w:p w14:paraId="53C5D950">
            <w:pPr>
              <w:widowControl/>
              <w:spacing w:line="27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县级以上人民政府水行政主管部门或者流域管理机构</w:t>
            </w:r>
          </w:p>
        </w:tc>
        <w:tc>
          <w:tcPr>
            <w:tcW w:w="990" w:type="dxa"/>
            <w:shd w:val="clear" w:color="auto" w:fill="auto"/>
            <w:vAlign w:val="center"/>
          </w:tcPr>
          <w:p w14:paraId="7394C09C">
            <w:pPr>
              <w:widowControl/>
              <w:spacing w:line="27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6B2A6A31">
            <w:pPr>
              <w:widowControl/>
              <w:spacing w:line="27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62DE3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554" w:hRule="atLeast"/>
          <w:jc w:val="center"/>
        </w:trPr>
        <w:tc>
          <w:tcPr>
            <w:tcW w:w="655" w:type="dxa"/>
            <w:gridSpan w:val="2"/>
            <w:vMerge w:val="restart"/>
            <w:shd w:val="clear" w:color="auto" w:fill="auto"/>
            <w:vAlign w:val="center"/>
          </w:tcPr>
          <w:p w14:paraId="2078AC67">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1697</w:t>
            </w:r>
          </w:p>
        </w:tc>
        <w:tc>
          <w:tcPr>
            <w:tcW w:w="671" w:type="dxa"/>
            <w:gridSpan w:val="2"/>
            <w:vMerge w:val="restart"/>
            <w:shd w:val="clear" w:color="auto" w:fill="auto"/>
            <w:vAlign w:val="center"/>
          </w:tcPr>
          <w:p w14:paraId="75D7344F">
            <w:pPr>
              <w:widowControl/>
              <w:spacing w:line="27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3</w:t>
            </w:r>
          </w:p>
        </w:tc>
        <w:tc>
          <w:tcPr>
            <w:tcW w:w="1787" w:type="dxa"/>
            <w:vMerge w:val="restart"/>
            <w:shd w:val="clear" w:color="auto" w:fill="auto"/>
            <w:vAlign w:val="center"/>
          </w:tcPr>
          <w:p w14:paraId="0EFB3E38">
            <w:pPr>
              <w:widowControl/>
              <w:spacing w:line="27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对未经水行政主管部门或者流域管理机构同意，擅自修建水工程，或者建设桥梁、码头和其他拦河、跨河、临河建筑物、构筑物，铺设跨河管道、电缆，且防洪法未作规定的行政处罚</w:t>
            </w:r>
          </w:p>
        </w:tc>
        <w:tc>
          <w:tcPr>
            <w:tcW w:w="1278" w:type="dxa"/>
            <w:shd w:val="clear" w:color="auto" w:fill="auto"/>
            <w:vAlign w:val="center"/>
          </w:tcPr>
          <w:p w14:paraId="1D642B23">
            <w:pPr>
              <w:widowControl/>
              <w:spacing w:line="27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《中华人民共和国水法》（2016修正）</w:t>
            </w:r>
          </w:p>
        </w:tc>
        <w:tc>
          <w:tcPr>
            <w:tcW w:w="6956" w:type="dxa"/>
            <w:shd w:val="clear" w:color="auto" w:fill="auto"/>
            <w:vAlign w:val="center"/>
          </w:tcPr>
          <w:p w14:paraId="323F1D90">
            <w:pPr>
              <w:widowControl/>
              <w:spacing w:line="27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第六十五条第二款  未经水行政主管部门或者流域管理机构同意，擅自修建水工程，或者建设桥梁、码头和其他拦河、跨河、临河建筑物、构筑物，铺设跨河管道、电缆，且防洪法未作规定的，由县级以上人民政府水行政主管部门或者流域管理机构依据职权，责令停止违法行为，限期补办有关手续；逾期不补办或者补办未被批准的，责令限期拆除违法建筑物、构筑物；逾期不拆除的，强行拆除，所需费用由违法单位或者个人负担，并处一万元以上十万元以下的罚款。</w:t>
            </w:r>
          </w:p>
        </w:tc>
        <w:tc>
          <w:tcPr>
            <w:tcW w:w="840" w:type="dxa"/>
            <w:vMerge w:val="restart"/>
            <w:shd w:val="clear" w:color="auto" w:fill="auto"/>
            <w:vAlign w:val="center"/>
          </w:tcPr>
          <w:p w14:paraId="6C37E7CB">
            <w:pPr>
              <w:widowControl/>
              <w:spacing w:line="27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县级以上人民政府水行政主管部门或者流域管理机构</w:t>
            </w:r>
          </w:p>
        </w:tc>
        <w:tc>
          <w:tcPr>
            <w:tcW w:w="990" w:type="dxa"/>
            <w:vMerge w:val="restart"/>
            <w:shd w:val="clear" w:color="auto" w:fill="auto"/>
            <w:vAlign w:val="center"/>
          </w:tcPr>
          <w:p w14:paraId="5D6D4F81">
            <w:pPr>
              <w:widowControl/>
              <w:spacing w:line="27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30B30509">
            <w:pPr>
              <w:widowControl/>
              <w:spacing w:line="27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1DAF5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vMerge w:val="continue"/>
            <w:vAlign w:val="center"/>
          </w:tcPr>
          <w:p w14:paraId="7E076AE3">
            <w:pPr>
              <w:widowControl/>
              <w:spacing w:line="270" w:lineRule="exact"/>
              <w:ind w:left="420" w:hanging="420"/>
              <w:jc w:val="lef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2373</w:t>
            </w:r>
          </w:p>
        </w:tc>
        <w:tc>
          <w:tcPr>
            <w:tcW w:w="671" w:type="dxa"/>
            <w:gridSpan w:val="2"/>
            <w:vMerge w:val="continue"/>
            <w:vAlign w:val="center"/>
          </w:tcPr>
          <w:p w14:paraId="788689A3">
            <w:pPr>
              <w:widowControl/>
              <w:spacing w:line="27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2FC13A62">
            <w:pPr>
              <w:widowControl/>
              <w:spacing w:line="27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5D865911">
            <w:pPr>
              <w:widowControl/>
              <w:spacing w:line="27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《海南经济特区水条例》（2017修正）</w:t>
            </w:r>
          </w:p>
        </w:tc>
        <w:tc>
          <w:tcPr>
            <w:tcW w:w="6956" w:type="dxa"/>
            <w:shd w:val="clear" w:color="auto" w:fill="auto"/>
            <w:vAlign w:val="center"/>
          </w:tcPr>
          <w:p w14:paraId="7B3AFA03">
            <w:pPr>
              <w:widowControl/>
              <w:spacing w:line="27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第四十三条  违反本条例第二十一条规定的，由县级以上人民政府水行政主管部门责令停止违法行为，限期补办有关手续；逾期不补办或者补办未被批准的，责令限期拆除违法建筑物、构筑物及其他设施，恢复原状；逾期不拆除，恢复原状的，强行拆除、恢复原状，所需费用由违法单位或者个人负担，并按下列规定处以罚款：</w:t>
            </w:r>
          </w:p>
          <w:p w14:paraId="2155F33C">
            <w:pPr>
              <w:widowControl/>
              <w:spacing w:line="27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（一）违反本条例第二十一条第（一）项，处以一万元以上十万元以下的罚款；</w:t>
            </w:r>
          </w:p>
          <w:p w14:paraId="2E7C97D3">
            <w:pPr>
              <w:widowControl/>
              <w:spacing w:line="27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第二十一条  从事下列涉及河道行洪安全和水工程安全的活动时，应当报经县级以上人民政府水行政主管部门批准，并按照批准的作业范围和作业方式进行：</w:t>
            </w:r>
          </w:p>
          <w:p w14:paraId="601F4A36">
            <w:pPr>
              <w:widowControl/>
              <w:spacing w:line="27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（一）在河道管理范围内建设桥梁、码头和其他拦河、跨河、临河建筑物，构筑物，铺设跨河管道、电缆；</w:t>
            </w:r>
          </w:p>
        </w:tc>
        <w:tc>
          <w:tcPr>
            <w:tcW w:w="840" w:type="dxa"/>
            <w:vMerge w:val="continue"/>
            <w:vAlign w:val="center"/>
          </w:tcPr>
          <w:p w14:paraId="44D8FBA8">
            <w:pPr>
              <w:widowControl/>
              <w:spacing w:line="27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2D8E3411">
            <w:pPr>
              <w:widowControl/>
              <w:spacing w:line="27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53B7021B">
            <w:pPr>
              <w:widowControl/>
              <w:spacing w:line="27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4643C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shd w:val="clear" w:color="auto" w:fill="auto"/>
            <w:vAlign w:val="center"/>
          </w:tcPr>
          <w:p w14:paraId="3CDCC840">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1698</w:t>
            </w:r>
          </w:p>
        </w:tc>
        <w:tc>
          <w:tcPr>
            <w:tcW w:w="671" w:type="dxa"/>
            <w:gridSpan w:val="2"/>
            <w:shd w:val="clear" w:color="auto" w:fill="auto"/>
            <w:vAlign w:val="center"/>
          </w:tcPr>
          <w:p w14:paraId="3602DA29">
            <w:pPr>
              <w:widowControl/>
              <w:spacing w:line="27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4</w:t>
            </w:r>
          </w:p>
        </w:tc>
        <w:tc>
          <w:tcPr>
            <w:tcW w:w="1787" w:type="dxa"/>
            <w:shd w:val="clear" w:color="auto" w:fill="auto"/>
            <w:vAlign w:val="center"/>
          </w:tcPr>
          <w:p w14:paraId="07AA7F65">
            <w:pPr>
              <w:widowControl/>
              <w:spacing w:line="27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对虽经水行政主管部门或者流域管理机构同意，但未按照要求修建水工程，或者建设桥梁、码头和其他拦河、跨河、临河建筑物、构筑物，铺设跨河管道、电缆的行政处罚</w:t>
            </w:r>
          </w:p>
        </w:tc>
        <w:tc>
          <w:tcPr>
            <w:tcW w:w="1278" w:type="dxa"/>
            <w:shd w:val="clear" w:color="auto" w:fill="auto"/>
            <w:vAlign w:val="center"/>
          </w:tcPr>
          <w:p w14:paraId="498FFADF">
            <w:pPr>
              <w:widowControl/>
              <w:spacing w:line="27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《中华人民共和国水法》（2016修正）</w:t>
            </w:r>
          </w:p>
        </w:tc>
        <w:tc>
          <w:tcPr>
            <w:tcW w:w="6956" w:type="dxa"/>
            <w:shd w:val="clear" w:color="auto" w:fill="auto"/>
            <w:vAlign w:val="center"/>
          </w:tcPr>
          <w:p w14:paraId="16970D16">
            <w:pPr>
              <w:widowControl/>
              <w:spacing w:line="27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第六十五条第二款  未经水行政主管部门或者流域管理机构同意，擅自修建水工程，或者建设桥梁、码头和其他拦河、跨河、临河建筑物、构筑物，铺设跨河管道、电缆，且防洪法未作规定的，由县级以上人民政府水行政主管部门或者流域管理机构依据职权，责令停止违法行为，限期补办有关手续；逾期不补办或者补办未被批准的，责令限期拆除违法建筑物、构筑物；逾期不拆除的，强行拆除，所需费用由违法单位或者个人负担，并处一万元以上十万元以下的罚款。</w:t>
            </w:r>
          </w:p>
          <w:p w14:paraId="1D7BE094">
            <w:pPr>
              <w:widowControl/>
              <w:spacing w:line="27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第三款  虽经水行政主管部门或者流域管理机构同意，但未按照要求修建前款所列工程设施的，由县级以上人民政府水行政主管部门或者流域管理机构依据职权，责令限期改正，按照情节轻重，处一万元以上十万元以下的罚款。</w:t>
            </w:r>
          </w:p>
        </w:tc>
        <w:tc>
          <w:tcPr>
            <w:tcW w:w="840" w:type="dxa"/>
            <w:shd w:val="clear" w:color="auto" w:fill="auto"/>
            <w:vAlign w:val="center"/>
          </w:tcPr>
          <w:p w14:paraId="1AE3098B">
            <w:pPr>
              <w:widowControl/>
              <w:spacing w:line="27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县级以上人民政府水行政主管部门或者流域管理机构</w:t>
            </w:r>
          </w:p>
        </w:tc>
        <w:tc>
          <w:tcPr>
            <w:tcW w:w="990" w:type="dxa"/>
            <w:shd w:val="clear" w:color="auto" w:fill="auto"/>
            <w:vAlign w:val="center"/>
          </w:tcPr>
          <w:p w14:paraId="49E2BD4D">
            <w:pPr>
              <w:widowControl/>
              <w:spacing w:line="27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51C650D6">
            <w:pPr>
              <w:widowControl/>
              <w:spacing w:line="27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425B9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vMerge w:val="restart"/>
            <w:shd w:val="clear" w:color="auto" w:fill="auto"/>
            <w:vAlign w:val="center"/>
          </w:tcPr>
          <w:p w14:paraId="76FFEEA8">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1699</w:t>
            </w:r>
          </w:p>
        </w:tc>
        <w:tc>
          <w:tcPr>
            <w:tcW w:w="671" w:type="dxa"/>
            <w:gridSpan w:val="2"/>
            <w:vMerge w:val="restart"/>
            <w:shd w:val="clear" w:color="auto" w:fill="auto"/>
            <w:vAlign w:val="center"/>
          </w:tcPr>
          <w:p w14:paraId="4258ABF8">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5</w:t>
            </w:r>
          </w:p>
        </w:tc>
        <w:tc>
          <w:tcPr>
            <w:tcW w:w="1787" w:type="dxa"/>
            <w:vMerge w:val="restart"/>
            <w:shd w:val="clear" w:color="auto" w:fill="auto"/>
            <w:vAlign w:val="center"/>
          </w:tcPr>
          <w:p w14:paraId="45B7AAB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对在江河、湖泊、水库、运河、渠道内弃置、堆放阻碍行洪的物体和种植阻碍行洪的林木及高秆作物的行政处罚</w:t>
            </w:r>
          </w:p>
        </w:tc>
        <w:tc>
          <w:tcPr>
            <w:tcW w:w="1278" w:type="dxa"/>
            <w:shd w:val="clear" w:color="auto" w:fill="auto"/>
            <w:vAlign w:val="center"/>
          </w:tcPr>
          <w:p w14:paraId="5538F05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《中华人民共和国水法》（2016修正）</w:t>
            </w:r>
          </w:p>
        </w:tc>
        <w:tc>
          <w:tcPr>
            <w:tcW w:w="6956" w:type="dxa"/>
            <w:shd w:val="clear" w:color="auto" w:fill="auto"/>
            <w:vAlign w:val="center"/>
          </w:tcPr>
          <w:p w14:paraId="107E8B5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第六十六条  有下列行为之一，且防洪法未作规定的，由县级以上人民政府水行政主管部门或者流域管理机构依据职权，责令停止违法行为，限期清除障碍或者采取其他补救措施，处一万元以上五万元以下的罚款：</w:t>
            </w:r>
          </w:p>
          <w:p w14:paraId="7469D48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（一）在江河、湖泊、水库、运河、渠道内弃置、堆放阻碍行洪的物体和种植阻碍行洪的林木及高秆作物的；</w:t>
            </w:r>
          </w:p>
        </w:tc>
        <w:tc>
          <w:tcPr>
            <w:tcW w:w="840" w:type="dxa"/>
            <w:vMerge w:val="restart"/>
            <w:shd w:val="clear" w:color="auto" w:fill="auto"/>
            <w:vAlign w:val="center"/>
          </w:tcPr>
          <w:p w14:paraId="60FEBC5E">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县级以上人民政府水行政主管部门或者流域管理机构</w:t>
            </w:r>
          </w:p>
        </w:tc>
        <w:tc>
          <w:tcPr>
            <w:tcW w:w="990" w:type="dxa"/>
            <w:vMerge w:val="restart"/>
            <w:shd w:val="clear" w:color="auto" w:fill="auto"/>
            <w:vAlign w:val="center"/>
          </w:tcPr>
          <w:p w14:paraId="0AE3201F">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72DA7788">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0728B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vMerge w:val="continue"/>
            <w:vAlign w:val="center"/>
          </w:tcPr>
          <w:p w14:paraId="18F75409">
            <w:pPr>
              <w:widowControl/>
              <w:spacing w:line="280" w:lineRule="exact"/>
              <w:ind w:left="420" w:hanging="420"/>
              <w:jc w:val="lef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2373</w:t>
            </w:r>
          </w:p>
        </w:tc>
        <w:tc>
          <w:tcPr>
            <w:tcW w:w="671" w:type="dxa"/>
            <w:gridSpan w:val="2"/>
            <w:vMerge w:val="continue"/>
            <w:vAlign w:val="center"/>
          </w:tcPr>
          <w:p w14:paraId="35906152">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269AE1F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0DBEC63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《中华人民共和国防洪法》（2016修正）</w:t>
            </w:r>
          </w:p>
        </w:tc>
        <w:tc>
          <w:tcPr>
            <w:tcW w:w="6956" w:type="dxa"/>
            <w:shd w:val="clear" w:color="auto" w:fill="auto"/>
            <w:vAlign w:val="center"/>
          </w:tcPr>
          <w:p w14:paraId="7253476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第五十五条  违反本法第二十二条第二款、第三款规定，有下列行为之一的，责令停止违法行为，排除阻碍或者采取其他补救措施，可以处五万元以下的罚款：</w:t>
            </w:r>
          </w:p>
          <w:p w14:paraId="7B02C46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（一）在河道、湖泊管理范围内建设妨碍行洪的建筑物、构筑物的；</w:t>
            </w:r>
          </w:p>
          <w:p w14:paraId="0D9E382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（二）在河道、湖泊管理范围内倾倒垃圾、渣土，从事影响河势稳定、危害河岸堤防安全和其他妨碍河道行洪的活动的；</w:t>
            </w:r>
          </w:p>
          <w:p w14:paraId="7FC53CF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（三）在行洪河道内种植阻碍行洪的林木和高秆作物的。</w:t>
            </w:r>
          </w:p>
          <w:p w14:paraId="4D50DA8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第二十二条第二款  禁止在河道、湖泊管理范围内建设妨碍行洪的建筑物、构筑物，倾倒垃圾、渣土，从事影响河势稳定、危害河岸堤防安全和其他妨碍河道行洪的活动。</w:t>
            </w:r>
          </w:p>
          <w:p w14:paraId="10A1195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第三款  禁止在行洪河道内种植阻碍行洪的林木和高秆作物。</w:t>
            </w:r>
          </w:p>
          <w:p w14:paraId="50CD9ED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第六十三条  除本法第五十九条的规定外，本章规定的行政处罚和行政措施，由县级以上人民政府水行政主管部门决定，或者由流域管理机构按照国务院水行政主管部门规定的权限决定。但是，本法第六十条、第六十一条规定的治安管理处罚的决定机关，按照治安管理处罚法的规定执行。</w:t>
            </w:r>
          </w:p>
        </w:tc>
        <w:tc>
          <w:tcPr>
            <w:tcW w:w="840" w:type="dxa"/>
            <w:vMerge w:val="continue"/>
            <w:vAlign w:val="center"/>
          </w:tcPr>
          <w:p w14:paraId="0F084898">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5996BE88">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75689CBF">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7C805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805" w:hRule="atLeast"/>
          <w:jc w:val="center"/>
        </w:trPr>
        <w:tc>
          <w:tcPr>
            <w:tcW w:w="655" w:type="dxa"/>
            <w:gridSpan w:val="2"/>
            <w:vMerge w:val="continue"/>
            <w:shd w:val="clear" w:color="auto" w:fill="auto"/>
            <w:vAlign w:val="center"/>
          </w:tcPr>
          <w:p w14:paraId="7BEB10E7">
            <w:pPr>
              <w:widowControl/>
              <w:spacing w:line="280" w:lineRule="exact"/>
              <w:ind w:left="420" w:hanging="42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2373</w:t>
            </w:r>
          </w:p>
        </w:tc>
        <w:tc>
          <w:tcPr>
            <w:tcW w:w="671" w:type="dxa"/>
            <w:gridSpan w:val="2"/>
            <w:vMerge w:val="continue"/>
            <w:shd w:val="clear" w:color="auto" w:fill="auto"/>
            <w:vAlign w:val="center"/>
          </w:tcPr>
          <w:p w14:paraId="34085F6A">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shd w:val="clear" w:color="auto" w:fill="auto"/>
            <w:vAlign w:val="center"/>
          </w:tcPr>
          <w:p w14:paraId="05BE25B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76F8BE8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《中华人民共和国河道管理条例》（2018修订）</w:t>
            </w:r>
          </w:p>
        </w:tc>
        <w:tc>
          <w:tcPr>
            <w:tcW w:w="6956" w:type="dxa"/>
            <w:shd w:val="clear" w:color="auto" w:fill="auto"/>
            <w:vAlign w:val="center"/>
          </w:tcPr>
          <w:p w14:paraId="48815C2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第四十四条  违反本条例规定，有下列行为之一的，县级以上地方人民政府河道主管机关除责令其纠正违法行为、采取补救措施外，可以并处警告、罚款、没收非法所得；对有关责任人员，由其所在单位或者上级主管机关给予行政处分；构成犯罪的，依法追究刑事责任：</w:t>
            </w:r>
          </w:p>
          <w:p w14:paraId="63E250A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（一）在河道管理范围内弃置、堆放阻碍行洪物体的；种植阻碍行洪的林木或者高秆植物的；修建围堤、阻水渠道、阻水道路的；</w:t>
            </w:r>
          </w:p>
        </w:tc>
        <w:tc>
          <w:tcPr>
            <w:tcW w:w="840" w:type="dxa"/>
            <w:vMerge w:val="restart"/>
            <w:shd w:val="clear" w:color="auto" w:fill="auto"/>
            <w:vAlign w:val="center"/>
          </w:tcPr>
          <w:p w14:paraId="55029D5C">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县级以上人民政府水行政主管部门或者流域管理机构</w:t>
            </w:r>
          </w:p>
        </w:tc>
        <w:tc>
          <w:tcPr>
            <w:tcW w:w="990" w:type="dxa"/>
            <w:vMerge w:val="restart"/>
            <w:shd w:val="clear" w:color="auto" w:fill="auto"/>
            <w:vAlign w:val="center"/>
          </w:tcPr>
          <w:p w14:paraId="0727C310">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0F4A329D">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73E7B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vMerge w:val="continue"/>
            <w:vAlign w:val="center"/>
          </w:tcPr>
          <w:p w14:paraId="38F3452D">
            <w:pPr>
              <w:widowControl/>
              <w:spacing w:line="280" w:lineRule="exact"/>
              <w:ind w:left="420" w:hanging="420"/>
              <w:jc w:val="lef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2373</w:t>
            </w:r>
          </w:p>
        </w:tc>
        <w:tc>
          <w:tcPr>
            <w:tcW w:w="671" w:type="dxa"/>
            <w:gridSpan w:val="2"/>
            <w:vMerge w:val="continue"/>
            <w:vAlign w:val="center"/>
          </w:tcPr>
          <w:p w14:paraId="4F25742A">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3C04F40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11B5E94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《海南省南渡江生态环境保护规定》（2021修正）</w:t>
            </w:r>
          </w:p>
        </w:tc>
        <w:tc>
          <w:tcPr>
            <w:tcW w:w="6956" w:type="dxa"/>
            <w:shd w:val="clear" w:color="auto" w:fill="auto"/>
            <w:vAlign w:val="center"/>
          </w:tcPr>
          <w:p w14:paraId="2D9BCF3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第三十五条  违反本规定第二十三条，在南渡江的河道管理范围内建设妨碍行洪的建筑物、构筑物，或者从事影响河势稳定、危害河岸堤防安全和其他妨碍河道行洪的活动的，由县级以上人民政府水行政主管部门依据职权，责令停止违法行为，限期拆除违法建筑物、构筑物，恢复原状；逾期不拆除、不恢复原状的，强行拆除，所需费用由违法单位或者个人负担，并处一万元以上十万元以下的罚款。</w:t>
            </w:r>
          </w:p>
          <w:p w14:paraId="0494EAA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第二十三条  禁止在南渡江的河道管理范围内建设妨碍行洪的建筑物、构筑物以及从事影响河势稳定、危害河岸堤防安全和其他妨碍河道行洪的活动。</w:t>
            </w:r>
          </w:p>
        </w:tc>
        <w:tc>
          <w:tcPr>
            <w:tcW w:w="840" w:type="dxa"/>
            <w:vMerge w:val="continue"/>
            <w:vAlign w:val="center"/>
          </w:tcPr>
          <w:p w14:paraId="1348842E">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50EC363A">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7C4B7BDE">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1BAEF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vAlign w:val="center"/>
          </w:tcPr>
          <w:p w14:paraId="04A48C0A">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1699</w:t>
            </w:r>
          </w:p>
        </w:tc>
        <w:tc>
          <w:tcPr>
            <w:tcW w:w="671" w:type="dxa"/>
            <w:gridSpan w:val="2"/>
            <w:vAlign w:val="center"/>
          </w:tcPr>
          <w:p w14:paraId="2EBF5009">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5</w:t>
            </w:r>
          </w:p>
        </w:tc>
        <w:tc>
          <w:tcPr>
            <w:tcW w:w="1787" w:type="dxa"/>
            <w:vAlign w:val="center"/>
          </w:tcPr>
          <w:p w14:paraId="72DBCDE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对在江河、湖泊、水库、运河、渠道内弃置、堆放阻碍行洪的物体和种植阻碍行洪的林木及高秆作物的行政处罚</w:t>
            </w:r>
          </w:p>
        </w:tc>
        <w:tc>
          <w:tcPr>
            <w:tcW w:w="1278" w:type="dxa"/>
            <w:shd w:val="clear" w:color="auto" w:fill="auto"/>
            <w:vAlign w:val="center"/>
          </w:tcPr>
          <w:p w14:paraId="6F52520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《海南省万泉河流域生态环境保护规定》（2017修正）</w:t>
            </w:r>
          </w:p>
        </w:tc>
        <w:tc>
          <w:tcPr>
            <w:tcW w:w="6956" w:type="dxa"/>
            <w:shd w:val="clear" w:color="auto" w:fill="auto"/>
            <w:vAlign w:val="center"/>
          </w:tcPr>
          <w:p w14:paraId="2EFA7B9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（接上页）</w:t>
            </w:r>
          </w:p>
          <w:p w14:paraId="0B1C17DF">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第三十条  违反本规定第九条，在万泉河的河道管理范围内建设妨碍行洪的建筑物、构筑物，或者从事影响河势稳定、危害河岸堤防安全和其他妨碍河道行洪的活动的，由县级以上人民政府水行政主管部门依据职权，责令停止违法行为，限期拆除违法建筑物、构筑物，恢复原状；逾期不拆除、不恢复原状的，强行拆除，所需费用由违法单位或者个人负担，并处一万元以上十万元以下的罚款。</w:t>
            </w:r>
          </w:p>
          <w:p w14:paraId="7AE87CCC">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第九条  禁止在万泉河的河道管理范围内建设妨碍行洪的建筑物、构筑物以及从事影响河势稳定、危害河岸堤防安全和其他妨碍河道行洪的活动。</w:t>
            </w:r>
          </w:p>
        </w:tc>
        <w:tc>
          <w:tcPr>
            <w:tcW w:w="840" w:type="dxa"/>
            <w:vAlign w:val="center"/>
          </w:tcPr>
          <w:p w14:paraId="46E718E4">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Align w:val="center"/>
          </w:tcPr>
          <w:p w14:paraId="764DC76E">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Align w:val="center"/>
          </w:tcPr>
          <w:p w14:paraId="79CB3884">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0C8B6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vMerge w:val="restart"/>
            <w:shd w:val="clear" w:color="auto" w:fill="auto"/>
            <w:vAlign w:val="center"/>
          </w:tcPr>
          <w:p w14:paraId="03CBA8F6">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1700</w:t>
            </w:r>
          </w:p>
        </w:tc>
        <w:tc>
          <w:tcPr>
            <w:tcW w:w="671" w:type="dxa"/>
            <w:gridSpan w:val="2"/>
            <w:vMerge w:val="restart"/>
            <w:shd w:val="clear" w:color="auto" w:fill="auto"/>
            <w:vAlign w:val="center"/>
          </w:tcPr>
          <w:p w14:paraId="6A5B27C1">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6</w:t>
            </w:r>
          </w:p>
        </w:tc>
        <w:tc>
          <w:tcPr>
            <w:tcW w:w="1787" w:type="dxa"/>
            <w:vMerge w:val="restart"/>
            <w:shd w:val="clear" w:color="auto" w:fill="auto"/>
            <w:vAlign w:val="center"/>
          </w:tcPr>
          <w:p w14:paraId="15FA5B6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对未经水行政主管部门或者流域管理机构审查同意，擅自在江河、湖泊新建、改建或者扩大排污口的行政处罚</w:t>
            </w:r>
          </w:p>
        </w:tc>
        <w:tc>
          <w:tcPr>
            <w:tcW w:w="1278" w:type="dxa"/>
            <w:shd w:val="clear" w:color="auto" w:fill="auto"/>
            <w:vAlign w:val="center"/>
          </w:tcPr>
          <w:p w14:paraId="12BEEB8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《中华人民共和国水法》（2016修正）</w:t>
            </w:r>
          </w:p>
        </w:tc>
        <w:tc>
          <w:tcPr>
            <w:tcW w:w="6956" w:type="dxa"/>
            <w:shd w:val="clear" w:color="auto" w:fill="auto"/>
            <w:vAlign w:val="center"/>
          </w:tcPr>
          <w:p w14:paraId="46C70CE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第六十七条第二款  未经水行政主管部门或者流域管理机构审查同意，擅自在江河、湖泊新建、改建或者扩大排污口的，由县级以上人民政府水行政主管部门或者流域管理机构依据职权，责令停止违法行为，限期恢复原状，处五万元以上十万元以下的罚款。</w:t>
            </w:r>
          </w:p>
        </w:tc>
        <w:tc>
          <w:tcPr>
            <w:tcW w:w="840" w:type="dxa"/>
            <w:vMerge w:val="restart"/>
            <w:shd w:val="clear" w:color="auto" w:fill="auto"/>
            <w:vAlign w:val="center"/>
          </w:tcPr>
          <w:p w14:paraId="39FE6D66">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县级以上人民政府水行政主管部门或者流域管理机构</w:t>
            </w:r>
          </w:p>
        </w:tc>
        <w:tc>
          <w:tcPr>
            <w:tcW w:w="990" w:type="dxa"/>
            <w:vMerge w:val="restart"/>
            <w:shd w:val="clear" w:color="auto" w:fill="auto"/>
            <w:vAlign w:val="center"/>
          </w:tcPr>
          <w:p w14:paraId="6C2D9D46">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3D6FCCB5">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2C897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vMerge w:val="continue"/>
            <w:vAlign w:val="center"/>
          </w:tcPr>
          <w:p w14:paraId="4758A25D">
            <w:pPr>
              <w:widowControl/>
              <w:spacing w:line="280" w:lineRule="exact"/>
              <w:ind w:left="420" w:hanging="420"/>
              <w:jc w:val="lef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2373</w:t>
            </w:r>
          </w:p>
        </w:tc>
        <w:tc>
          <w:tcPr>
            <w:tcW w:w="671" w:type="dxa"/>
            <w:gridSpan w:val="2"/>
            <w:vMerge w:val="continue"/>
            <w:vAlign w:val="center"/>
          </w:tcPr>
          <w:p w14:paraId="40E2B24A">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1F58A1D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646543B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《中华人民共和国水污染防治法》（2017修正）</w:t>
            </w:r>
          </w:p>
        </w:tc>
        <w:tc>
          <w:tcPr>
            <w:tcW w:w="6956" w:type="dxa"/>
            <w:shd w:val="clear" w:color="auto" w:fill="auto"/>
            <w:vAlign w:val="center"/>
          </w:tcPr>
          <w:p w14:paraId="5164E03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第八十四条  在饮用水水源保护区内设置排污口的，由县级以上地方人民政府责令限期拆除，处十万元以上五十万元以下的罚款；逾期不拆除的，强制拆除，所需费用由违法者承担，处五十万元以上一百万元以下的罚款，并可以责令停产整治。</w:t>
            </w:r>
          </w:p>
          <w:p w14:paraId="6A45522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除前款规定外，违反法律、行政法规和国务院环境保护主管部门的规定设置排污口的，由县级以上地方人民政府环境保护主管部门责令限期拆除，处二万元以上十万元以下的罚款；逾期不拆除的，强制拆除，所需费用由违法者承担，处十万元以上五十万元以下的罚款；情节严重的，可以责令停产整治。</w:t>
            </w:r>
          </w:p>
          <w:p w14:paraId="74A8198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未经水行政主管部门或者流域管理机构同意，在江河、湖泊新建、改建、扩建排污口的，由县级以上人民政府水行政主管部门或者流域管理机构依据职权，依照前款规定采取措施、给予处罚。</w:t>
            </w:r>
          </w:p>
        </w:tc>
        <w:tc>
          <w:tcPr>
            <w:tcW w:w="840" w:type="dxa"/>
            <w:vMerge w:val="continue"/>
            <w:vAlign w:val="center"/>
          </w:tcPr>
          <w:p w14:paraId="14823D8B">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1BA51FBC">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5DCA532D">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78B76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vMerge w:val="restart"/>
            <w:shd w:val="clear" w:color="auto" w:fill="auto"/>
            <w:vAlign w:val="center"/>
          </w:tcPr>
          <w:p w14:paraId="4500B8F1">
            <w:pPr>
              <w:widowControl/>
              <w:spacing w:line="280" w:lineRule="exact"/>
              <w:ind w:left="420" w:hanging="42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1701</w:t>
            </w:r>
          </w:p>
        </w:tc>
        <w:tc>
          <w:tcPr>
            <w:tcW w:w="671" w:type="dxa"/>
            <w:gridSpan w:val="2"/>
            <w:vMerge w:val="restart"/>
            <w:shd w:val="clear" w:color="auto" w:fill="auto"/>
            <w:vAlign w:val="center"/>
          </w:tcPr>
          <w:p w14:paraId="1980F8C9">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7</w:t>
            </w:r>
          </w:p>
        </w:tc>
        <w:tc>
          <w:tcPr>
            <w:tcW w:w="1787" w:type="dxa"/>
            <w:vMerge w:val="restart"/>
            <w:shd w:val="clear" w:color="auto" w:fill="auto"/>
            <w:vAlign w:val="center"/>
          </w:tcPr>
          <w:p w14:paraId="02824A8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对未经批准擅自取水，未依照批准的取水许可规定条件取水的行政处罚</w:t>
            </w:r>
          </w:p>
        </w:tc>
        <w:tc>
          <w:tcPr>
            <w:tcW w:w="1278" w:type="dxa"/>
            <w:shd w:val="clear" w:color="auto" w:fill="auto"/>
            <w:vAlign w:val="center"/>
          </w:tcPr>
          <w:p w14:paraId="2B59BBD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《中华人民共和国水法》（2016修正）</w:t>
            </w:r>
          </w:p>
        </w:tc>
        <w:tc>
          <w:tcPr>
            <w:tcW w:w="6956" w:type="dxa"/>
            <w:shd w:val="clear" w:color="auto" w:fill="auto"/>
            <w:vAlign w:val="center"/>
          </w:tcPr>
          <w:p w14:paraId="0D4B681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第六十九条  有下列行为之一的，由县级以上人民政府水行政主管部门或者流域管理机构依据职权，责令停止违法行为，限期采取补救措施，处二万元以上十万元以下的罚款；情节严重的，吊销其取水许可证：</w:t>
            </w:r>
          </w:p>
          <w:p w14:paraId="1517952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（一）未经批准擅自取水的；</w:t>
            </w:r>
          </w:p>
          <w:p w14:paraId="59F94FE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（二）未依照批准的取水许可规定条件取水的。</w:t>
            </w:r>
          </w:p>
        </w:tc>
        <w:tc>
          <w:tcPr>
            <w:tcW w:w="840" w:type="dxa"/>
            <w:vMerge w:val="restart"/>
            <w:shd w:val="clear" w:color="auto" w:fill="auto"/>
            <w:vAlign w:val="center"/>
          </w:tcPr>
          <w:p w14:paraId="6E5B1A15">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县级以上人民政府水行政主管部门或者流域管理机构</w:t>
            </w:r>
          </w:p>
        </w:tc>
        <w:tc>
          <w:tcPr>
            <w:tcW w:w="990" w:type="dxa"/>
            <w:vMerge w:val="restart"/>
            <w:shd w:val="clear" w:color="auto" w:fill="auto"/>
            <w:vAlign w:val="center"/>
          </w:tcPr>
          <w:p w14:paraId="09D5D52A">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00FD95C4">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0F38A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204" w:hRule="atLeast"/>
          <w:jc w:val="center"/>
        </w:trPr>
        <w:tc>
          <w:tcPr>
            <w:tcW w:w="655" w:type="dxa"/>
            <w:gridSpan w:val="2"/>
            <w:vMerge w:val="continue"/>
            <w:vAlign w:val="center"/>
          </w:tcPr>
          <w:p w14:paraId="670EB488">
            <w:pPr>
              <w:widowControl/>
              <w:spacing w:line="280" w:lineRule="exact"/>
              <w:ind w:left="420" w:hanging="420"/>
              <w:jc w:val="lef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2373</w:t>
            </w:r>
          </w:p>
        </w:tc>
        <w:tc>
          <w:tcPr>
            <w:tcW w:w="671" w:type="dxa"/>
            <w:gridSpan w:val="2"/>
            <w:vMerge w:val="continue"/>
            <w:vAlign w:val="center"/>
          </w:tcPr>
          <w:p w14:paraId="2B3F0672">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7583412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340F4E0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《取水许可和水资源费征收管理条例》（2017修订）</w:t>
            </w:r>
          </w:p>
        </w:tc>
        <w:tc>
          <w:tcPr>
            <w:tcW w:w="6956" w:type="dxa"/>
            <w:shd w:val="clear" w:color="auto" w:fill="auto"/>
            <w:vAlign w:val="center"/>
          </w:tcPr>
          <w:p w14:paraId="19291BD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第四十八条  未经批准擅自取水，或者未依照批准的取水许可规定条件取水的，依照《中华人民共和国水法》第六十九条规定处罚；给他人造成妨碍或者损失的，应当排除妨碍、赔偿损失。</w:t>
            </w:r>
          </w:p>
          <w:p w14:paraId="6FF6D1F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第五十七条  本条例规定的行政处罚，由县级以上人民政府水行政主管部门或者流域管理机构按照规定的权限决定。</w:t>
            </w:r>
          </w:p>
        </w:tc>
        <w:tc>
          <w:tcPr>
            <w:tcW w:w="840" w:type="dxa"/>
            <w:vMerge w:val="continue"/>
            <w:vAlign w:val="center"/>
          </w:tcPr>
          <w:p w14:paraId="705D79B2">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27762CE2">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4782EFF7">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4514C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vMerge w:val="continue"/>
            <w:vAlign w:val="center"/>
          </w:tcPr>
          <w:p w14:paraId="1DD6C0B1">
            <w:pPr>
              <w:widowControl/>
              <w:spacing w:line="280" w:lineRule="exact"/>
              <w:ind w:left="420" w:hanging="420"/>
              <w:jc w:val="lef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2373</w:t>
            </w:r>
          </w:p>
        </w:tc>
        <w:tc>
          <w:tcPr>
            <w:tcW w:w="671" w:type="dxa"/>
            <w:gridSpan w:val="2"/>
            <w:vMerge w:val="continue"/>
            <w:vAlign w:val="center"/>
          </w:tcPr>
          <w:p w14:paraId="032C8C83">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6DAD599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62BF7A7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《海南经济特区水条例》（2017修正）</w:t>
            </w:r>
          </w:p>
        </w:tc>
        <w:tc>
          <w:tcPr>
            <w:tcW w:w="6956" w:type="dxa"/>
            <w:shd w:val="clear" w:color="auto" w:fill="auto"/>
            <w:vAlign w:val="center"/>
          </w:tcPr>
          <w:p w14:paraId="58D34FC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第四十一条  违反本条例规定，未经批准擅自取用地下水、地热水、矿泉水或者未依照批准的取水许可规定条件取用地下水、地热水、矿泉水的，责令停止违法行为，限期采取补救措施，处以二万元以上十万元以下的罚款；情节严重的，依法吊销其取水许可证。</w:t>
            </w:r>
          </w:p>
        </w:tc>
        <w:tc>
          <w:tcPr>
            <w:tcW w:w="840" w:type="dxa"/>
            <w:vMerge w:val="continue"/>
            <w:vAlign w:val="center"/>
          </w:tcPr>
          <w:p w14:paraId="129DFFA9">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26AB2DD0">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434C0ACE">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449AD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vMerge w:val="restart"/>
            <w:shd w:val="clear" w:color="auto" w:fill="auto"/>
            <w:vAlign w:val="center"/>
          </w:tcPr>
          <w:p w14:paraId="065BBB9D">
            <w:pPr>
              <w:widowControl/>
              <w:spacing w:line="250" w:lineRule="exact"/>
              <w:ind w:left="420" w:hanging="42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1702</w:t>
            </w:r>
          </w:p>
        </w:tc>
        <w:tc>
          <w:tcPr>
            <w:tcW w:w="671" w:type="dxa"/>
            <w:gridSpan w:val="2"/>
            <w:vMerge w:val="restart"/>
            <w:shd w:val="clear" w:color="auto" w:fill="auto"/>
            <w:vAlign w:val="center"/>
          </w:tcPr>
          <w:p w14:paraId="071EACE7">
            <w:pPr>
              <w:widowControl/>
              <w:spacing w:line="25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8</w:t>
            </w:r>
          </w:p>
        </w:tc>
        <w:tc>
          <w:tcPr>
            <w:tcW w:w="1787" w:type="dxa"/>
            <w:vMerge w:val="restart"/>
            <w:shd w:val="clear" w:color="auto" w:fill="auto"/>
            <w:vAlign w:val="center"/>
          </w:tcPr>
          <w:p w14:paraId="36F688C3">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对拒不缴纳、拖延缴纳或者拖欠水资源费的行政处罚</w:t>
            </w:r>
          </w:p>
        </w:tc>
        <w:tc>
          <w:tcPr>
            <w:tcW w:w="1278" w:type="dxa"/>
            <w:shd w:val="clear" w:color="auto" w:fill="auto"/>
            <w:vAlign w:val="center"/>
          </w:tcPr>
          <w:p w14:paraId="0909FDDA">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《中华人民共和国水法》（2016修正）</w:t>
            </w:r>
          </w:p>
        </w:tc>
        <w:tc>
          <w:tcPr>
            <w:tcW w:w="6956" w:type="dxa"/>
            <w:shd w:val="clear" w:color="auto" w:fill="auto"/>
            <w:vAlign w:val="center"/>
          </w:tcPr>
          <w:p w14:paraId="46BF6122">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第七十条  拒不缴纳、拖延缴纳或者拖欠水资源费的，由县级以上人民政府水行政主管部门或者流域管理机构依据职权，责令限期缴纳；逾期不缴纳的，从滞纳之日起按日加收滞纳部分千分之二的滞纳金，并处应缴或者补缴水资源费一倍以上五倍以下的罚款。</w:t>
            </w:r>
          </w:p>
        </w:tc>
        <w:tc>
          <w:tcPr>
            <w:tcW w:w="840" w:type="dxa"/>
            <w:vMerge w:val="restart"/>
            <w:shd w:val="clear" w:color="auto" w:fill="auto"/>
            <w:vAlign w:val="center"/>
          </w:tcPr>
          <w:p w14:paraId="403567DD">
            <w:pPr>
              <w:widowControl/>
              <w:spacing w:line="25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县级以上人民政府水行政主管部门或者流域管理机构</w:t>
            </w:r>
          </w:p>
        </w:tc>
        <w:tc>
          <w:tcPr>
            <w:tcW w:w="990" w:type="dxa"/>
            <w:vMerge w:val="restart"/>
            <w:shd w:val="clear" w:color="auto" w:fill="auto"/>
            <w:vAlign w:val="center"/>
          </w:tcPr>
          <w:p w14:paraId="298F3549">
            <w:pPr>
              <w:widowControl/>
              <w:spacing w:line="25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1501A88F">
            <w:pPr>
              <w:widowControl/>
              <w:spacing w:line="25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400F6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vMerge w:val="continue"/>
            <w:vAlign w:val="center"/>
          </w:tcPr>
          <w:p w14:paraId="6EF19F26">
            <w:pPr>
              <w:widowControl/>
              <w:spacing w:line="250" w:lineRule="exact"/>
              <w:ind w:left="420" w:hanging="420"/>
              <w:jc w:val="lef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2373</w:t>
            </w:r>
          </w:p>
        </w:tc>
        <w:tc>
          <w:tcPr>
            <w:tcW w:w="671" w:type="dxa"/>
            <w:gridSpan w:val="2"/>
            <w:vMerge w:val="continue"/>
            <w:vAlign w:val="center"/>
          </w:tcPr>
          <w:p w14:paraId="5EFDBFE4">
            <w:pPr>
              <w:widowControl/>
              <w:spacing w:line="25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312538D5">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7C4D27CC">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《取水许可和水资源费征收管理条例》（2017修订）</w:t>
            </w:r>
          </w:p>
        </w:tc>
        <w:tc>
          <w:tcPr>
            <w:tcW w:w="6956" w:type="dxa"/>
            <w:shd w:val="clear" w:color="auto" w:fill="auto"/>
            <w:vAlign w:val="center"/>
          </w:tcPr>
          <w:p w14:paraId="332E33F8">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第五十四条  取水单位或者个人拒不缴纳、拖延缴纳或者拖欠水资源费的，依照《中华人民共和国水法》第七十条规定处罚。</w:t>
            </w:r>
          </w:p>
          <w:p w14:paraId="0EFAB435">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第五十七条  本条例规定的行政处罚，由县级以上人民政府水行政主管部门或者流域管理机构按照规定的权限决定。</w:t>
            </w:r>
          </w:p>
        </w:tc>
        <w:tc>
          <w:tcPr>
            <w:tcW w:w="840" w:type="dxa"/>
            <w:vMerge w:val="continue"/>
            <w:vAlign w:val="center"/>
          </w:tcPr>
          <w:p w14:paraId="43ACFFB4">
            <w:pPr>
              <w:widowControl/>
              <w:spacing w:line="25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4A078D1A">
            <w:pPr>
              <w:widowControl/>
              <w:spacing w:line="25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0C3E2D33">
            <w:pPr>
              <w:widowControl/>
              <w:spacing w:line="25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63EFE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vMerge w:val="continue"/>
            <w:vAlign w:val="center"/>
          </w:tcPr>
          <w:p w14:paraId="34BAF947">
            <w:pPr>
              <w:widowControl/>
              <w:spacing w:line="250" w:lineRule="exact"/>
              <w:ind w:left="420" w:hanging="420"/>
              <w:jc w:val="lef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2373</w:t>
            </w:r>
          </w:p>
        </w:tc>
        <w:tc>
          <w:tcPr>
            <w:tcW w:w="671" w:type="dxa"/>
            <w:gridSpan w:val="2"/>
            <w:vMerge w:val="continue"/>
            <w:vAlign w:val="center"/>
          </w:tcPr>
          <w:p w14:paraId="05541A9E">
            <w:pPr>
              <w:widowControl/>
              <w:spacing w:line="25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163EDAD4">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0A6FC6A2">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《海南经济特区水条例》（2017修正）</w:t>
            </w:r>
          </w:p>
        </w:tc>
        <w:tc>
          <w:tcPr>
            <w:tcW w:w="6956" w:type="dxa"/>
            <w:shd w:val="clear" w:color="auto" w:fill="auto"/>
            <w:vAlign w:val="center"/>
          </w:tcPr>
          <w:p w14:paraId="462BD56A">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第四十二条  取水被许可人有下列行为之一的，由县级以上水行政主管部门根据情节轻重，分别予以处罚：</w:t>
            </w:r>
          </w:p>
          <w:p w14:paraId="4574C522">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三）拒不缴纳，拖延缴纳或者拖欠水资源费的，由县级以上人民政府水行政主管部门责令限期缴纳；逾期不缴纳的，从滞纳之日起按日加收滞纳部分千分之二的滞纳金，并处应缴或者补缴水资源费一倍以上五倍以下的罚款。</w:t>
            </w:r>
          </w:p>
        </w:tc>
        <w:tc>
          <w:tcPr>
            <w:tcW w:w="840" w:type="dxa"/>
            <w:vMerge w:val="continue"/>
            <w:vAlign w:val="center"/>
          </w:tcPr>
          <w:p w14:paraId="726B4187">
            <w:pPr>
              <w:widowControl/>
              <w:spacing w:line="25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06CA5B2E">
            <w:pPr>
              <w:widowControl/>
              <w:spacing w:line="25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70BF5A9F">
            <w:pPr>
              <w:widowControl/>
              <w:spacing w:line="25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2EE82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385" w:hRule="atLeast"/>
          <w:jc w:val="center"/>
        </w:trPr>
        <w:tc>
          <w:tcPr>
            <w:tcW w:w="655" w:type="dxa"/>
            <w:gridSpan w:val="2"/>
            <w:shd w:val="clear" w:color="auto" w:fill="auto"/>
            <w:vAlign w:val="center"/>
          </w:tcPr>
          <w:p w14:paraId="32C009BF">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1703</w:t>
            </w:r>
          </w:p>
        </w:tc>
        <w:tc>
          <w:tcPr>
            <w:tcW w:w="671" w:type="dxa"/>
            <w:gridSpan w:val="2"/>
            <w:shd w:val="clear" w:color="auto" w:fill="auto"/>
            <w:vAlign w:val="center"/>
          </w:tcPr>
          <w:p w14:paraId="024EF380">
            <w:pPr>
              <w:widowControl/>
              <w:spacing w:line="25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9</w:t>
            </w:r>
          </w:p>
        </w:tc>
        <w:tc>
          <w:tcPr>
            <w:tcW w:w="1787" w:type="dxa"/>
            <w:shd w:val="clear" w:color="auto" w:fill="auto"/>
            <w:vAlign w:val="center"/>
          </w:tcPr>
          <w:p w14:paraId="4E25DB9B">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对建设项目的节水设施没有建成或者没有达到国家规定的要求，擅自投入使用的行政处罚</w:t>
            </w:r>
          </w:p>
        </w:tc>
        <w:tc>
          <w:tcPr>
            <w:tcW w:w="1278" w:type="dxa"/>
            <w:shd w:val="clear" w:color="auto" w:fill="auto"/>
            <w:vAlign w:val="center"/>
          </w:tcPr>
          <w:p w14:paraId="6A7AAC5A">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《中华人民共和国水法》（2016修正）</w:t>
            </w:r>
          </w:p>
        </w:tc>
        <w:tc>
          <w:tcPr>
            <w:tcW w:w="6956" w:type="dxa"/>
            <w:shd w:val="clear" w:color="auto" w:fill="auto"/>
            <w:vAlign w:val="center"/>
          </w:tcPr>
          <w:p w14:paraId="07E66FCE">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第七十一条  建设项目的节水设施没有建成或者没有达到国家规定的要求，擅自投入使用的，由县级以上人民政府有关部门或者流域管理机构依据职权，责令停止使用，限期改正，处五万元以上十万元以下的罚款。</w:t>
            </w:r>
          </w:p>
        </w:tc>
        <w:tc>
          <w:tcPr>
            <w:tcW w:w="840" w:type="dxa"/>
            <w:shd w:val="clear" w:color="auto" w:fill="auto"/>
            <w:vAlign w:val="center"/>
          </w:tcPr>
          <w:p w14:paraId="312A71FF">
            <w:pPr>
              <w:widowControl/>
              <w:spacing w:line="25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县级以上人民政府有关部门或者流域管理机构</w:t>
            </w:r>
          </w:p>
        </w:tc>
        <w:tc>
          <w:tcPr>
            <w:tcW w:w="990" w:type="dxa"/>
            <w:shd w:val="clear" w:color="auto" w:fill="auto"/>
            <w:vAlign w:val="center"/>
          </w:tcPr>
          <w:p w14:paraId="02085F6C">
            <w:pPr>
              <w:widowControl/>
              <w:spacing w:line="25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16246C3B">
            <w:pPr>
              <w:widowControl/>
              <w:spacing w:line="25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6D1AB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861" w:hRule="atLeast"/>
          <w:jc w:val="center"/>
        </w:trPr>
        <w:tc>
          <w:tcPr>
            <w:tcW w:w="655" w:type="dxa"/>
            <w:gridSpan w:val="2"/>
            <w:shd w:val="clear" w:color="auto" w:fill="auto"/>
            <w:vAlign w:val="center"/>
          </w:tcPr>
          <w:p w14:paraId="4045E316">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1704</w:t>
            </w:r>
          </w:p>
        </w:tc>
        <w:tc>
          <w:tcPr>
            <w:tcW w:w="671" w:type="dxa"/>
            <w:gridSpan w:val="2"/>
            <w:shd w:val="clear" w:color="auto" w:fill="auto"/>
            <w:vAlign w:val="center"/>
          </w:tcPr>
          <w:p w14:paraId="426D4FAA">
            <w:pPr>
              <w:widowControl/>
              <w:spacing w:line="25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10</w:t>
            </w:r>
          </w:p>
        </w:tc>
        <w:tc>
          <w:tcPr>
            <w:tcW w:w="1787" w:type="dxa"/>
            <w:shd w:val="clear" w:color="auto" w:fill="auto"/>
            <w:vAlign w:val="center"/>
          </w:tcPr>
          <w:p w14:paraId="259A1CEF">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对侵占、毁坏水工程及堤防、护岸等有关设施，毁坏防汛、水文监测、水文地质监测设施等行为的行政处罚</w:t>
            </w:r>
          </w:p>
        </w:tc>
        <w:tc>
          <w:tcPr>
            <w:tcW w:w="1278" w:type="dxa"/>
            <w:shd w:val="clear" w:color="auto" w:fill="auto"/>
            <w:vAlign w:val="center"/>
          </w:tcPr>
          <w:p w14:paraId="11D789C3">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《中华人民共和国水法》（2016修正）</w:t>
            </w:r>
          </w:p>
        </w:tc>
        <w:tc>
          <w:tcPr>
            <w:tcW w:w="6956" w:type="dxa"/>
            <w:shd w:val="clear" w:color="auto" w:fill="auto"/>
            <w:vAlign w:val="center"/>
          </w:tcPr>
          <w:p w14:paraId="1B2BCC52">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第七十二条  有下列行为之一，构成犯罪的，依照刑法的有关规定追究刑事责任；尚不够刑事处罚，且防洪法未作规定的，由县级以上地方人民政府水行政主管部门或者流域管理机构依据职权，责令停止违法行为，采取补救措施，处一万元以上五万元以下的罚款；违反治安管理处罚法的，由公安机关依法给予治安管理处罚；给他人造成损失的，依法承担赔偿责任：</w:t>
            </w:r>
          </w:p>
          <w:p w14:paraId="0095B31D">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（一）</w:t>
            </w:r>
            <w:r>
              <w:rPr>
                <w:rFonts w:ascii="Times New Roman" w:hAnsi="Times New Roman" w:eastAsia="宋体" w:cs="Times New Roman"/>
                <w:color w:val="000000" w:themeColor="text1"/>
                <w:spacing w:val="-4"/>
                <w:kern w:val="0"/>
                <w:sz w:val="18"/>
                <w:szCs w:val="18"/>
                <w14:textFill>
                  <w14:solidFill>
                    <w14:schemeClr w14:val="tx1"/>
                  </w14:solidFill>
                </w14:textFill>
              </w:rPr>
              <w:t>侵占、毁坏水工程及堤防、护岸等有关设施，毁坏防汛、水文监测、水文地质监测设施的；</w:t>
            </w:r>
          </w:p>
          <w:p w14:paraId="494FD5A8">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（二）在水工程保护范围内，从事影响水工程运行和危害水工程安全的爆破、打井、采石、取土等活动的。</w:t>
            </w:r>
          </w:p>
        </w:tc>
        <w:tc>
          <w:tcPr>
            <w:tcW w:w="840" w:type="dxa"/>
            <w:shd w:val="clear" w:color="auto" w:fill="auto"/>
            <w:vAlign w:val="center"/>
          </w:tcPr>
          <w:p w14:paraId="500B8CFC">
            <w:pPr>
              <w:widowControl/>
              <w:spacing w:line="250" w:lineRule="exact"/>
              <w:jc w:val="center"/>
              <w:rPr>
                <w:rFonts w:ascii="Times New Roman" w:hAnsi="Times New Roman" w:eastAsia="宋体" w:cs="Times New Roman"/>
                <w:color w:val="000000" w:themeColor="text1"/>
                <w:spacing w:val="-6"/>
                <w:kern w:val="0"/>
                <w:sz w:val="18"/>
                <w:szCs w:val="18"/>
                <w14:textFill>
                  <w14:solidFill>
                    <w14:schemeClr w14:val="tx1"/>
                  </w14:solidFill>
                </w14:textFill>
              </w:rPr>
            </w:pPr>
            <w:r>
              <w:rPr>
                <w:rFonts w:ascii="Times New Roman" w:hAnsi="Times New Roman" w:eastAsia="宋体" w:cs="Times New Roman"/>
                <w:color w:val="000000" w:themeColor="text1"/>
                <w:spacing w:val="-6"/>
                <w:kern w:val="0"/>
                <w:sz w:val="18"/>
                <w:szCs w:val="18"/>
                <w14:textFill>
                  <w14:solidFill>
                    <w14:schemeClr w14:val="tx1"/>
                  </w14:solidFill>
                </w14:textFill>
              </w:rPr>
              <w:t>县级以上地方人民政府水行政主管部门或者流域管理机构</w:t>
            </w:r>
          </w:p>
        </w:tc>
        <w:tc>
          <w:tcPr>
            <w:tcW w:w="990" w:type="dxa"/>
            <w:shd w:val="clear" w:color="auto" w:fill="auto"/>
            <w:vAlign w:val="center"/>
          </w:tcPr>
          <w:p w14:paraId="32B389C2">
            <w:pPr>
              <w:widowControl/>
              <w:spacing w:line="25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36BA2554">
            <w:pPr>
              <w:widowControl/>
              <w:spacing w:line="25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338C7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vMerge w:val="restart"/>
            <w:shd w:val="clear" w:color="auto" w:fill="auto"/>
            <w:vAlign w:val="center"/>
          </w:tcPr>
          <w:p w14:paraId="14C99DCE">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1705</w:t>
            </w:r>
          </w:p>
        </w:tc>
        <w:tc>
          <w:tcPr>
            <w:tcW w:w="671" w:type="dxa"/>
            <w:gridSpan w:val="2"/>
            <w:vMerge w:val="restart"/>
            <w:shd w:val="clear" w:color="auto" w:fill="auto"/>
            <w:vAlign w:val="center"/>
          </w:tcPr>
          <w:p w14:paraId="67731B28">
            <w:pPr>
              <w:widowControl/>
              <w:spacing w:line="25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11</w:t>
            </w:r>
          </w:p>
        </w:tc>
        <w:tc>
          <w:tcPr>
            <w:tcW w:w="1787" w:type="dxa"/>
            <w:vMerge w:val="restart"/>
            <w:shd w:val="clear" w:color="auto" w:fill="auto"/>
            <w:vAlign w:val="center"/>
          </w:tcPr>
          <w:p w14:paraId="3869CB8D">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对未安装取水计量设施，或者擅自拆除的行政处罚</w:t>
            </w:r>
          </w:p>
        </w:tc>
        <w:tc>
          <w:tcPr>
            <w:tcW w:w="1278" w:type="dxa"/>
            <w:shd w:val="clear" w:color="auto" w:fill="auto"/>
            <w:vAlign w:val="center"/>
          </w:tcPr>
          <w:p w14:paraId="6FBA9740">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《海南经济特区水条例》（2017修正）</w:t>
            </w:r>
          </w:p>
        </w:tc>
        <w:tc>
          <w:tcPr>
            <w:tcW w:w="6956" w:type="dxa"/>
            <w:shd w:val="clear" w:color="auto" w:fill="auto"/>
            <w:vAlign w:val="center"/>
          </w:tcPr>
          <w:p w14:paraId="160FEA7E">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第四十二条  取水被许可人有下列行为之一的，由县级以上水行政主管部门根据情节轻重，分别予以处罚：</w:t>
            </w:r>
          </w:p>
          <w:p w14:paraId="2A068DD7">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（一）未安装取水计量设施，或者擅自拆除的，责令限期改正，并按工程设计取水能力或者设备铭牌功率满负荷连续运行的取水能力确定取水量征收水资源费，并处以五百元以上五千元以下的罚款；</w:t>
            </w:r>
          </w:p>
        </w:tc>
        <w:tc>
          <w:tcPr>
            <w:tcW w:w="840" w:type="dxa"/>
            <w:vMerge w:val="restart"/>
            <w:shd w:val="clear" w:color="auto" w:fill="auto"/>
            <w:vAlign w:val="center"/>
          </w:tcPr>
          <w:p w14:paraId="4D58777F">
            <w:pPr>
              <w:widowControl/>
              <w:spacing w:line="25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县级以上水行政主管部门</w:t>
            </w:r>
          </w:p>
        </w:tc>
        <w:tc>
          <w:tcPr>
            <w:tcW w:w="990" w:type="dxa"/>
            <w:vMerge w:val="restart"/>
            <w:shd w:val="clear" w:color="auto" w:fill="auto"/>
            <w:vAlign w:val="center"/>
          </w:tcPr>
          <w:p w14:paraId="758A538B">
            <w:pPr>
              <w:widowControl/>
              <w:spacing w:line="25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2C9396F0">
            <w:pPr>
              <w:widowControl/>
              <w:spacing w:line="25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50B2C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vMerge w:val="continue"/>
            <w:vAlign w:val="center"/>
          </w:tcPr>
          <w:p w14:paraId="54432BC6">
            <w:pPr>
              <w:widowControl/>
              <w:spacing w:line="250" w:lineRule="exact"/>
              <w:ind w:left="420" w:hanging="420"/>
              <w:jc w:val="lef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2373</w:t>
            </w:r>
          </w:p>
        </w:tc>
        <w:tc>
          <w:tcPr>
            <w:tcW w:w="671" w:type="dxa"/>
            <w:gridSpan w:val="2"/>
            <w:vMerge w:val="continue"/>
            <w:vAlign w:val="center"/>
          </w:tcPr>
          <w:p w14:paraId="435EF90C">
            <w:pPr>
              <w:widowControl/>
              <w:spacing w:line="25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6A6E09F8">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5A03359E">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《取水许可和水资源费征收管理条例》（2017修订）</w:t>
            </w:r>
          </w:p>
        </w:tc>
        <w:tc>
          <w:tcPr>
            <w:tcW w:w="6956" w:type="dxa"/>
            <w:shd w:val="clear" w:color="auto" w:fill="auto"/>
            <w:vAlign w:val="center"/>
          </w:tcPr>
          <w:p w14:paraId="2D9DA1AF">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第五十三条第一款  未安装计量设施的，责令限期安装，并按照日最大取水能力计算的取水量和水资源费征收标准计征水资源费，处5000元以上2万元以下罚款；情节严重的，吊销取水许可证。</w:t>
            </w:r>
          </w:p>
          <w:p w14:paraId="0C10DF5D">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第五十七条  本条例规定的行政处罚，由县级以上人民政府水行政主管部门或者流域管理机构按照规定的权限决定。</w:t>
            </w:r>
          </w:p>
        </w:tc>
        <w:tc>
          <w:tcPr>
            <w:tcW w:w="840" w:type="dxa"/>
            <w:vMerge w:val="continue"/>
            <w:vAlign w:val="center"/>
          </w:tcPr>
          <w:p w14:paraId="5B4B903E">
            <w:pPr>
              <w:widowControl/>
              <w:spacing w:line="25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2E701CBD">
            <w:pPr>
              <w:widowControl/>
              <w:spacing w:line="25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3E1BC6A0">
            <w:pPr>
              <w:widowControl/>
              <w:spacing w:line="25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11233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239" w:hRule="atLeast"/>
          <w:jc w:val="center"/>
        </w:trPr>
        <w:tc>
          <w:tcPr>
            <w:tcW w:w="655" w:type="dxa"/>
            <w:gridSpan w:val="2"/>
            <w:shd w:val="clear" w:color="auto" w:fill="auto"/>
            <w:vAlign w:val="center"/>
          </w:tcPr>
          <w:p w14:paraId="3BC6FF38">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1706</w:t>
            </w:r>
          </w:p>
        </w:tc>
        <w:tc>
          <w:tcPr>
            <w:tcW w:w="671" w:type="dxa"/>
            <w:gridSpan w:val="2"/>
            <w:shd w:val="clear" w:color="auto" w:fill="auto"/>
            <w:vAlign w:val="center"/>
          </w:tcPr>
          <w:p w14:paraId="2E352DF3">
            <w:pPr>
              <w:widowControl/>
              <w:spacing w:line="30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12</w:t>
            </w:r>
          </w:p>
        </w:tc>
        <w:tc>
          <w:tcPr>
            <w:tcW w:w="1787" w:type="dxa"/>
            <w:shd w:val="clear" w:color="auto" w:fill="auto"/>
            <w:vAlign w:val="center"/>
          </w:tcPr>
          <w:p w14:paraId="0D1FD5B3">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对有关单位或者个人在水政监察人员的监督检查工作拒绝提供有关资料或者提供虚假资料的行政处罚</w:t>
            </w:r>
          </w:p>
        </w:tc>
        <w:tc>
          <w:tcPr>
            <w:tcW w:w="1278" w:type="dxa"/>
            <w:shd w:val="clear" w:color="auto" w:fill="auto"/>
            <w:vAlign w:val="center"/>
          </w:tcPr>
          <w:p w14:paraId="1125594A">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《海南经济特区水条例》（2017修正）</w:t>
            </w:r>
          </w:p>
        </w:tc>
        <w:tc>
          <w:tcPr>
            <w:tcW w:w="6956" w:type="dxa"/>
            <w:shd w:val="clear" w:color="auto" w:fill="auto"/>
            <w:vAlign w:val="center"/>
          </w:tcPr>
          <w:p w14:paraId="77329C73">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第四十二条  取水被许可人有下列行为之一的，由县级以上水行政主管部门根据情节轻重，分别予以处罚：</w:t>
            </w:r>
          </w:p>
          <w:p w14:paraId="55131998">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（二）违反本条例第三十八条规定，拒绝提供有关资料或者提供虚假资料的，责令改正，予以警告；拒不改正的，处以五百元以上五千元以下的罚款；</w:t>
            </w:r>
          </w:p>
          <w:p w14:paraId="136DE1AF">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第三十八条  有关单位或者个人对水政监察人员的监督检查工作应当给予配合，如实提供有关资料和情况，不得拒绝、拖延或者谎报，不得阻碍水政监察人员依法执行职务。</w:t>
            </w:r>
          </w:p>
        </w:tc>
        <w:tc>
          <w:tcPr>
            <w:tcW w:w="840" w:type="dxa"/>
            <w:shd w:val="clear" w:color="auto" w:fill="auto"/>
            <w:vAlign w:val="center"/>
          </w:tcPr>
          <w:p w14:paraId="42634882">
            <w:pPr>
              <w:widowControl/>
              <w:spacing w:line="30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县级以上水行政主管部门</w:t>
            </w:r>
          </w:p>
        </w:tc>
        <w:tc>
          <w:tcPr>
            <w:tcW w:w="990" w:type="dxa"/>
            <w:shd w:val="clear" w:color="auto" w:fill="auto"/>
            <w:vAlign w:val="center"/>
          </w:tcPr>
          <w:p w14:paraId="4FD360EF">
            <w:pPr>
              <w:widowControl/>
              <w:spacing w:line="30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75DE34F4">
            <w:pPr>
              <w:widowControl/>
              <w:spacing w:line="30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486FF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4252" w:hRule="atLeast"/>
          <w:jc w:val="center"/>
        </w:trPr>
        <w:tc>
          <w:tcPr>
            <w:tcW w:w="655" w:type="dxa"/>
            <w:gridSpan w:val="2"/>
            <w:shd w:val="clear" w:color="auto" w:fill="auto"/>
            <w:vAlign w:val="center"/>
          </w:tcPr>
          <w:p w14:paraId="022178A6">
            <w:pPr>
              <w:pStyle w:val="4"/>
              <w:widowControl/>
              <w:numPr>
                <w:ilvl w:val="0"/>
                <w:numId w:val="0"/>
              </w:numPr>
              <w:spacing w:line="280" w:lineRule="exact"/>
              <w:ind w:left="0" w:leftChars="0" w:firstLine="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1707</w:t>
            </w:r>
          </w:p>
        </w:tc>
        <w:tc>
          <w:tcPr>
            <w:tcW w:w="671" w:type="dxa"/>
            <w:gridSpan w:val="2"/>
            <w:shd w:val="clear" w:color="auto" w:fill="auto"/>
            <w:vAlign w:val="center"/>
          </w:tcPr>
          <w:p w14:paraId="6B29F5C3">
            <w:pPr>
              <w:widowControl/>
              <w:spacing w:line="30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13</w:t>
            </w:r>
          </w:p>
        </w:tc>
        <w:tc>
          <w:tcPr>
            <w:tcW w:w="1787" w:type="dxa"/>
            <w:shd w:val="clear" w:color="auto" w:fill="auto"/>
            <w:vAlign w:val="center"/>
          </w:tcPr>
          <w:p w14:paraId="7267C079">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对从事涉及河道行洪安全和水工程安全的活动时，未报县级以上人民政府水行政主管部门批准，或未按照批准的作业范围和作业方式进行的行政处罚</w:t>
            </w:r>
          </w:p>
        </w:tc>
        <w:tc>
          <w:tcPr>
            <w:tcW w:w="1278" w:type="dxa"/>
            <w:shd w:val="clear" w:color="auto" w:fill="auto"/>
            <w:vAlign w:val="center"/>
          </w:tcPr>
          <w:p w14:paraId="327C273E">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《海南经济特区水条例》（2017修正）</w:t>
            </w:r>
          </w:p>
        </w:tc>
        <w:tc>
          <w:tcPr>
            <w:tcW w:w="6956" w:type="dxa"/>
            <w:shd w:val="clear" w:color="auto" w:fill="auto"/>
            <w:vAlign w:val="center"/>
          </w:tcPr>
          <w:p w14:paraId="5369B071">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第四十三条  违反本条例第二十一条规定的，由县级以上人民政府水行政主管部门责令停止违法行为，限期补办有关手续；逾期不补办或者补办未被批准的，责令限期拆除违法建筑物、构筑物及其他设施，恢复原状；逾期不拆除，恢复原状的，强行拆除、恢复原状，所需费用由违法单位或者个人负担，并按下列规定处以罚款：</w:t>
            </w:r>
          </w:p>
          <w:p w14:paraId="25BBEE2B">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（二）违反本条例第二十一条第（二）项至第（六）项规定的，处以五万元以下的罚款。</w:t>
            </w:r>
          </w:p>
          <w:p w14:paraId="2D3E3B09">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第二十一条  从事下列涉及河道行洪安全和水工程安全的活动时，应当报经县级以上人民政府水行政主管部门批准，并按照批准的作业范围和作业方式进行：</w:t>
            </w:r>
          </w:p>
          <w:p w14:paraId="19778BD5">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（二）在河道管理范围内爆破、钻探、采砂、挖筑鱼塘、弃置砂石或者淤泥；</w:t>
            </w:r>
          </w:p>
          <w:p w14:paraId="025D323B">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（三）在河道内拦堵、放置网箱等；</w:t>
            </w:r>
          </w:p>
          <w:p w14:paraId="3D19E9B9">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（四）在河道滩地进行考古发掘；</w:t>
            </w:r>
          </w:p>
          <w:p w14:paraId="17A85DCA">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（五）在水工程管理保护范围内埋设管道、缆线，建造建筑物、构筑物或者在堤防上开缺、凿洞、打桩以及其他施工作业；</w:t>
            </w:r>
          </w:p>
          <w:p w14:paraId="671886F1">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（六）其他涉及河道行洪安全和水工程安全的活动。</w:t>
            </w:r>
          </w:p>
        </w:tc>
        <w:tc>
          <w:tcPr>
            <w:tcW w:w="840" w:type="dxa"/>
            <w:shd w:val="clear" w:color="auto" w:fill="auto"/>
            <w:vAlign w:val="center"/>
          </w:tcPr>
          <w:p w14:paraId="0C4F3835">
            <w:pPr>
              <w:widowControl/>
              <w:spacing w:line="30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县级以上人民政府水行政主管部门</w:t>
            </w:r>
          </w:p>
        </w:tc>
        <w:tc>
          <w:tcPr>
            <w:tcW w:w="990" w:type="dxa"/>
            <w:shd w:val="clear" w:color="auto" w:fill="auto"/>
            <w:vAlign w:val="center"/>
          </w:tcPr>
          <w:p w14:paraId="0DA0CCDE">
            <w:pPr>
              <w:widowControl/>
              <w:spacing w:line="30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5A1C9C3F">
            <w:pPr>
              <w:widowControl/>
              <w:spacing w:line="30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5A7F8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268" w:hRule="atLeast"/>
          <w:jc w:val="center"/>
        </w:trPr>
        <w:tc>
          <w:tcPr>
            <w:tcW w:w="655" w:type="dxa"/>
            <w:gridSpan w:val="2"/>
            <w:shd w:val="clear" w:color="auto" w:fill="auto"/>
            <w:vAlign w:val="center"/>
          </w:tcPr>
          <w:p w14:paraId="60B7460F">
            <w:pPr>
              <w:widowControl/>
              <w:spacing w:line="300" w:lineRule="exact"/>
              <w:ind w:left="420" w:hanging="42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1708</w:t>
            </w:r>
          </w:p>
        </w:tc>
        <w:tc>
          <w:tcPr>
            <w:tcW w:w="671" w:type="dxa"/>
            <w:gridSpan w:val="2"/>
            <w:shd w:val="clear" w:color="auto" w:fill="auto"/>
            <w:vAlign w:val="center"/>
          </w:tcPr>
          <w:p w14:paraId="6A8866AD">
            <w:pPr>
              <w:widowControl/>
              <w:spacing w:line="30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14</w:t>
            </w:r>
          </w:p>
        </w:tc>
        <w:tc>
          <w:tcPr>
            <w:tcW w:w="1787" w:type="dxa"/>
            <w:shd w:val="clear" w:color="auto" w:fill="auto"/>
            <w:vAlign w:val="center"/>
          </w:tcPr>
          <w:p w14:paraId="529ECDB8">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对未取得取水申请批准文件擅自建设取水工程或者设施的行政处罚</w:t>
            </w:r>
          </w:p>
        </w:tc>
        <w:tc>
          <w:tcPr>
            <w:tcW w:w="1278" w:type="dxa"/>
            <w:shd w:val="clear" w:color="auto" w:fill="auto"/>
            <w:vAlign w:val="center"/>
          </w:tcPr>
          <w:p w14:paraId="59F3C33E">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《取水许可和水资源费征收管理条例》（2017修订）</w:t>
            </w:r>
          </w:p>
        </w:tc>
        <w:tc>
          <w:tcPr>
            <w:tcW w:w="6956" w:type="dxa"/>
            <w:shd w:val="clear" w:color="auto" w:fill="auto"/>
            <w:vAlign w:val="center"/>
          </w:tcPr>
          <w:p w14:paraId="214DC29F">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第四十九条  未取得取水申请批准文件擅自建设取水工程或者设施的，责令停止违法行为，限期补办有关手续；逾期不补办或者补办未被批准的，责令限期拆除或者封闭其取水工程或者设施；逾期不拆除或者不封闭其取水工程或者设施的，由县级以上地方人民政府水行政主管部门或者流域管理机构组织拆除或者封闭，所需费用由违法行为人承担，可以处5万元以下罚款。</w:t>
            </w:r>
          </w:p>
          <w:p w14:paraId="5A7C1BE6">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第五十七条  本条例规定的行政处罚，由县级以上人民政府水行政主管部门或者流域管理机构按照规定的权限决定。</w:t>
            </w:r>
          </w:p>
        </w:tc>
        <w:tc>
          <w:tcPr>
            <w:tcW w:w="840" w:type="dxa"/>
            <w:shd w:val="clear" w:color="auto" w:fill="auto"/>
            <w:vAlign w:val="center"/>
          </w:tcPr>
          <w:p w14:paraId="166BECEB">
            <w:pPr>
              <w:widowControl/>
              <w:spacing w:line="300" w:lineRule="exact"/>
              <w:jc w:val="center"/>
              <w:rPr>
                <w:rFonts w:ascii="Times New Roman" w:hAnsi="Times New Roman" w:eastAsia="宋体" w:cs="Times New Roman"/>
                <w:color w:val="000000" w:themeColor="text1"/>
                <w:spacing w:val="-6"/>
                <w:kern w:val="0"/>
                <w:sz w:val="18"/>
                <w:szCs w:val="18"/>
                <w14:textFill>
                  <w14:solidFill>
                    <w14:schemeClr w14:val="tx1"/>
                  </w14:solidFill>
                </w14:textFill>
              </w:rPr>
            </w:pPr>
            <w:r>
              <w:rPr>
                <w:rFonts w:ascii="Times New Roman" w:hAnsi="Times New Roman" w:eastAsia="宋体" w:cs="Times New Roman"/>
                <w:color w:val="000000" w:themeColor="text1"/>
                <w:spacing w:val="-6"/>
                <w:kern w:val="0"/>
                <w:sz w:val="18"/>
                <w:szCs w:val="18"/>
                <w14:textFill>
                  <w14:solidFill>
                    <w14:schemeClr w14:val="tx1"/>
                  </w14:solidFill>
                </w14:textFill>
              </w:rPr>
              <w:t>县级以上地方人民政府水行政主管部门或者流域管理机构</w:t>
            </w:r>
          </w:p>
        </w:tc>
        <w:tc>
          <w:tcPr>
            <w:tcW w:w="990" w:type="dxa"/>
            <w:shd w:val="clear" w:color="auto" w:fill="auto"/>
            <w:vAlign w:val="center"/>
          </w:tcPr>
          <w:p w14:paraId="45B7E64A">
            <w:pPr>
              <w:widowControl/>
              <w:spacing w:line="30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210C8024">
            <w:pPr>
              <w:widowControl/>
              <w:spacing w:line="30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7A070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701" w:hRule="atLeast"/>
          <w:jc w:val="center"/>
        </w:trPr>
        <w:tc>
          <w:tcPr>
            <w:tcW w:w="655" w:type="dxa"/>
            <w:gridSpan w:val="2"/>
            <w:shd w:val="clear" w:color="auto" w:fill="auto"/>
            <w:vAlign w:val="center"/>
          </w:tcPr>
          <w:p w14:paraId="658F1C13">
            <w:pPr>
              <w:widowControl/>
              <w:spacing w:line="27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1709</w:t>
            </w:r>
          </w:p>
        </w:tc>
        <w:tc>
          <w:tcPr>
            <w:tcW w:w="671" w:type="dxa"/>
            <w:gridSpan w:val="2"/>
            <w:shd w:val="clear" w:color="auto" w:fill="auto"/>
            <w:vAlign w:val="center"/>
          </w:tcPr>
          <w:p w14:paraId="5F200CEB">
            <w:pPr>
              <w:widowControl/>
              <w:spacing w:line="30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15</w:t>
            </w:r>
          </w:p>
        </w:tc>
        <w:tc>
          <w:tcPr>
            <w:tcW w:w="1787" w:type="dxa"/>
            <w:shd w:val="clear" w:color="auto" w:fill="auto"/>
            <w:vAlign w:val="center"/>
          </w:tcPr>
          <w:p w14:paraId="2722A8DB">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对申请人隐瞒有关情况或者提供虚假材料骗取取水申请批准文件或者取水许可证的行政处罚</w:t>
            </w:r>
          </w:p>
        </w:tc>
        <w:tc>
          <w:tcPr>
            <w:tcW w:w="1278" w:type="dxa"/>
            <w:shd w:val="clear" w:color="auto" w:fill="auto"/>
            <w:vAlign w:val="center"/>
          </w:tcPr>
          <w:p w14:paraId="47FA1AFE">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《取水许可和水资源费征收管理条例》（2017修订）</w:t>
            </w:r>
          </w:p>
        </w:tc>
        <w:tc>
          <w:tcPr>
            <w:tcW w:w="6956" w:type="dxa"/>
            <w:shd w:val="clear" w:color="auto" w:fill="auto"/>
            <w:vAlign w:val="center"/>
          </w:tcPr>
          <w:p w14:paraId="07A22B14">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第五十条  申请人隐瞒有关情况或者提供虚假材料骗取取水申请批准文件或者取水许可证的，取水申请批准文件或者取水许可证无效，对申请人给予警告，责令其限期补缴应当缴纳的水资源费，处2万元以上10万元以下罚款；构成犯罪的，依法追究刑事责任。</w:t>
            </w:r>
          </w:p>
          <w:p w14:paraId="75D282C8">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第五十七条  本条例规定的行政处罚，由县级以上人民政府水行政主管部门或者流域管理机构按照规定的权限决定。</w:t>
            </w:r>
          </w:p>
        </w:tc>
        <w:tc>
          <w:tcPr>
            <w:tcW w:w="840" w:type="dxa"/>
            <w:shd w:val="clear" w:color="auto" w:fill="auto"/>
            <w:vAlign w:val="center"/>
          </w:tcPr>
          <w:p w14:paraId="07C68CB5">
            <w:pPr>
              <w:widowControl/>
              <w:spacing w:line="300" w:lineRule="exact"/>
              <w:jc w:val="center"/>
              <w:rPr>
                <w:rFonts w:ascii="Times New Roman" w:hAnsi="Times New Roman" w:eastAsia="宋体" w:cs="Times New Roman"/>
                <w:color w:val="000000" w:themeColor="text1"/>
                <w:spacing w:val="-6"/>
                <w:kern w:val="0"/>
                <w:sz w:val="18"/>
                <w:szCs w:val="18"/>
                <w14:textFill>
                  <w14:solidFill>
                    <w14:schemeClr w14:val="tx1"/>
                  </w14:solidFill>
                </w14:textFill>
              </w:rPr>
            </w:pPr>
            <w:r>
              <w:rPr>
                <w:rFonts w:ascii="Times New Roman" w:hAnsi="Times New Roman" w:eastAsia="宋体" w:cs="Times New Roman"/>
                <w:color w:val="000000" w:themeColor="text1"/>
                <w:spacing w:val="-6"/>
                <w:kern w:val="0"/>
                <w:sz w:val="18"/>
                <w:szCs w:val="18"/>
                <w14:textFill>
                  <w14:solidFill>
                    <w14:schemeClr w14:val="tx1"/>
                  </w14:solidFill>
                </w14:textFill>
              </w:rPr>
              <w:t>县级以上地方人民政府水行政主管部门或者流域管理机构</w:t>
            </w:r>
          </w:p>
        </w:tc>
        <w:tc>
          <w:tcPr>
            <w:tcW w:w="990" w:type="dxa"/>
            <w:shd w:val="clear" w:color="auto" w:fill="auto"/>
            <w:vAlign w:val="center"/>
          </w:tcPr>
          <w:p w14:paraId="7FE647FE">
            <w:pPr>
              <w:widowControl/>
              <w:spacing w:line="30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163978F7">
            <w:pPr>
              <w:widowControl/>
              <w:spacing w:line="30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7099A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701" w:hRule="atLeast"/>
          <w:jc w:val="center"/>
        </w:trPr>
        <w:tc>
          <w:tcPr>
            <w:tcW w:w="655" w:type="dxa"/>
            <w:gridSpan w:val="2"/>
            <w:shd w:val="clear" w:color="auto" w:fill="auto"/>
            <w:vAlign w:val="center"/>
          </w:tcPr>
          <w:p w14:paraId="34154F8B">
            <w:pPr>
              <w:widowControl/>
              <w:spacing w:line="27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1710</w:t>
            </w:r>
          </w:p>
        </w:tc>
        <w:tc>
          <w:tcPr>
            <w:tcW w:w="671" w:type="dxa"/>
            <w:gridSpan w:val="2"/>
            <w:shd w:val="clear" w:color="auto" w:fill="auto"/>
            <w:vAlign w:val="center"/>
          </w:tcPr>
          <w:p w14:paraId="56902DD5">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16</w:t>
            </w:r>
          </w:p>
        </w:tc>
        <w:tc>
          <w:tcPr>
            <w:tcW w:w="1787" w:type="dxa"/>
            <w:shd w:val="clear" w:color="auto" w:fill="auto"/>
            <w:vAlign w:val="center"/>
          </w:tcPr>
          <w:p w14:paraId="18A5A66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对拒不执行审批机关作出的取水量限制决定，或者未经批准擅自转让取水权的行政处罚</w:t>
            </w:r>
          </w:p>
        </w:tc>
        <w:tc>
          <w:tcPr>
            <w:tcW w:w="1278" w:type="dxa"/>
            <w:shd w:val="clear" w:color="auto" w:fill="auto"/>
            <w:vAlign w:val="center"/>
          </w:tcPr>
          <w:p w14:paraId="090FD4C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《取水许可和水资源费征收管理条例》（2017修订）</w:t>
            </w:r>
          </w:p>
        </w:tc>
        <w:tc>
          <w:tcPr>
            <w:tcW w:w="6956" w:type="dxa"/>
            <w:shd w:val="clear" w:color="auto" w:fill="auto"/>
            <w:vAlign w:val="center"/>
          </w:tcPr>
          <w:p w14:paraId="5CFFB37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第五十一条  拒不执行审批机关作出的取水量限制决定，或者未经批准擅自转让取水权的，责令停止违法行为，限期改正，处2万元以上10万元以下罚款；逾期拒不改正或者情节严重的，吊销取水许可证。</w:t>
            </w:r>
          </w:p>
          <w:p w14:paraId="49B6A65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第五十七条  本条例规定的行政处罚，由县级以上人民政府水行政主管部门或者流域管理机构按照规定的权限决定。</w:t>
            </w:r>
          </w:p>
        </w:tc>
        <w:tc>
          <w:tcPr>
            <w:tcW w:w="840" w:type="dxa"/>
            <w:shd w:val="clear" w:color="auto" w:fill="auto"/>
            <w:vAlign w:val="center"/>
          </w:tcPr>
          <w:p w14:paraId="5FB4AD15">
            <w:pPr>
              <w:widowControl/>
              <w:spacing w:line="280" w:lineRule="exact"/>
              <w:jc w:val="center"/>
              <w:rPr>
                <w:rFonts w:ascii="Times New Roman" w:hAnsi="Times New Roman" w:eastAsia="宋体" w:cs="Times New Roman"/>
                <w:color w:val="000000" w:themeColor="text1"/>
                <w:spacing w:val="-6"/>
                <w:kern w:val="0"/>
                <w:sz w:val="18"/>
                <w:szCs w:val="18"/>
                <w14:textFill>
                  <w14:solidFill>
                    <w14:schemeClr w14:val="tx1"/>
                  </w14:solidFill>
                </w14:textFill>
              </w:rPr>
            </w:pPr>
            <w:r>
              <w:rPr>
                <w:rFonts w:ascii="Times New Roman" w:hAnsi="Times New Roman" w:eastAsia="宋体" w:cs="Times New Roman"/>
                <w:color w:val="000000" w:themeColor="text1"/>
                <w:spacing w:val="-6"/>
                <w:kern w:val="0"/>
                <w:sz w:val="18"/>
                <w:szCs w:val="18"/>
                <w14:textFill>
                  <w14:solidFill>
                    <w14:schemeClr w14:val="tx1"/>
                  </w14:solidFill>
                </w14:textFill>
              </w:rPr>
              <w:t>县级以上地方人民政府水行政主管部门或者流域管理机构</w:t>
            </w:r>
          </w:p>
        </w:tc>
        <w:tc>
          <w:tcPr>
            <w:tcW w:w="990" w:type="dxa"/>
            <w:shd w:val="clear" w:color="auto" w:fill="auto"/>
            <w:vAlign w:val="center"/>
          </w:tcPr>
          <w:p w14:paraId="6DB3A894">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237F8E7B">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1A4C1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701" w:hRule="atLeast"/>
          <w:jc w:val="center"/>
        </w:trPr>
        <w:tc>
          <w:tcPr>
            <w:tcW w:w="655" w:type="dxa"/>
            <w:gridSpan w:val="2"/>
            <w:shd w:val="clear" w:color="auto" w:fill="auto"/>
            <w:vAlign w:val="center"/>
          </w:tcPr>
          <w:p w14:paraId="42685552">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1711</w:t>
            </w:r>
          </w:p>
        </w:tc>
        <w:tc>
          <w:tcPr>
            <w:tcW w:w="671" w:type="dxa"/>
            <w:gridSpan w:val="2"/>
            <w:shd w:val="clear" w:color="auto" w:fill="auto"/>
            <w:vAlign w:val="center"/>
          </w:tcPr>
          <w:p w14:paraId="1F473E32">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17</w:t>
            </w:r>
          </w:p>
        </w:tc>
        <w:tc>
          <w:tcPr>
            <w:tcW w:w="1787" w:type="dxa"/>
            <w:shd w:val="clear" w:color="auto" w:fill="auto"/>
            <w:vAlign w:val="center"/>
          </w:tcPr>
          <w:p w14:paraId="109FEEA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对不按照规定报送年度取水情况等行为的行政处罚</w:t>
            </w:r>
          </w:p>
        </w:tc>
        <w:tc>
          <w:tcPr>
            <w:tcW w:w="1278" w:type="dxa"/>
            <w:shd w:val="clear" w:color="auto" w:fill="auto"/>
            <w:vAlign w:val="center"/>
          </w:tcPr>
          <w:p w14:paraId="17C72E1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《取水许可和水资源费征收管理条例》（2017修订）</w:t>
            </w:r>
          </w:p>
        </w:tc>
        <w:tc>
          <w:tcPr>
            <w:tcW w:w="6956" w:type="dxa"/>
            <w:shd w:val="clear" w:color="auto" w:fill="auto"/>
            <w:vAlign w:val="center"/>
          </w:tcPr>
          <w:p w14:paraId="7A1C222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第五十二条  有下列行为之一的，责令停止违法行为，限期改正，处5000元以上2万元以下罚款；情节严重的，吊销取水许可证：</w:t>
            </w:r>
          </w:p>
          <w:p w14:paraId="22DF69B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（一）不按照规定报送年度取水情况的；</w:t>
            </w:r>
          </w:p>
          <w:p w14:paraId="5C83D98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（二）拒绝接受监督检查或者弄虚作假的；</w:t>
            </w:r>
          </w:p>
          <w:p w14:paraId="2462F0A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（三）退水水质达不到规定要求的。</w:t>
            </w:r>
          </w:p>
          <w:p w14:paraId="5A752D3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第五十七条  本条例规定的行政处罚，由县级以上人民政府水行政主管部门或者流域管理机构按照规定的权限决定。</w:t>
            </w:r>
          </w:p>
        </w:tc>
        <w:tc>
          <w:tcPr>
            <w:tcW w:w="840" w:type="dxa"/>
            <w:shd w:val="clear" w:color="auto" w:fill="auto"/>
            <w:vAlign w:val="center"/>
          </w:tcPr>
          <w:p w14:paraId="0915B440">
            <w:pPr>
              <w:widowControl/>
              <w:spacing w:line="280" w:lineRule="exact"/>
              <w:jc w:val="center"/>
              <w:rPr>
                <w:rFonts w:ascii="Times New Roman" w:hAnsi="Times New Roman" w:eastAsia="宋体" w:cs="Times New Roman"/>
                <w:color w:val="000000" w:themeColor="text1"/>
                <w:spacing w:val="-6"/>
                <w:kern w:val="0"/>
                <w:sz w:val="18"/>
                <w:szCs w:val="18"/>
                <w14:textFill>
                  <w14:solidFill>
                    <w14:schemeClr w14:val="tx1"/>
                  </w14:solidFill>
                </w14:textFill>
              </w:rPr>
            </w:pPr>
            <w:r>
              <w:rPr>
                <w:rFonts w:ascii="Times New Roman" w:hAnsi="Times New Roman" w:eastAsia="宋体" w:cs="Times New Roman"/>
                <w:color w:val="000000" w:themeColor="text1"/>
                <w:spacing w:val="-6"/>
                <w:kern w:val="0"/>
                <w:sz w:val="18"/>
                <w:szCs w:val="18"/>
                <w14:textFill>
                  <w14:solidFill>
                    <w14:schemeClr w14:val="tx1"/>
                  </w14:solidFill>
                </w14:textFill>
              </w:rPr>
              <w:t>县级以上地方人民政府水行政主管部门或者流域管理机构</w:t>
            </w:r>
          </w:p>
        </w:tc>
        <w:tc>
          <w:tcPr>
            <w:tcW w:w="990" w:type="dxa"/>
            <w:shd w:val="clear" w:color="auto" w:fill="auto"/>
            <w:vAlign w:val="center"/>
          </w:tcPr>
          <w:p w14:paraId="1A550E4B">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0BE81C62">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69B8F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701" w:hRule="atLeast"/>
          <w:jc w:val="center"/>
        </w:trPr>
        <w:tc>
          <w:tcPr>
            <w:tcW w:w="655" w:type="dxa"/>
            <w:gridSpan w:val="2"/>
            <w:shd w:val="clear" w:color="auto" w:fill="auto"/>
            <w:vAlign w:val="center"/>
          </w:tcPr>
          <w:p w14:paraId="785235F5">
            <w:pPr>
              <w:widowControl/>
              <w:spacing w:line="27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1712</w:t>
            </w:r>
          </w:p>
        </w:tc>
        <w:tc>
          <w:tcPr>
            <w:tcW w:w="671" w:type="dxa"/>
            <w:gridSpan w:val="2"/>
            <w:shd w:val="clear" w:color="auto" w:fill="auto"/>
            <w:vAlign w:val="center"/>
          </w:tcPr>
          <w:p w14:paraId="712A1C31">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18</w:t>
            </w:r>
          </w:p>
        </w:tc>
        <w:tc>
          <w:tcPr>
            <w:tcW w:w="1787" w:type="dxa"/>
            <w:shd w:val="clear" w:color="auto" w:fill="auto"/>
            <w:vAlign w:val="center"/>
          </w:tcPr>
          <w:p w14:paraId="0139A69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对计量设施不合格或者运行不正常的，逾期不更换或者不修复的行政处罚</w:t>
            </w:r>
          </w:p>
        </w:tc>
        <w:tc>
          <w:tcPr>
            <w:tcW w:w="1278" w:type="dxa"/>
            <w:shd w:val="clear" w:color="auto" w:fill="auto"/>
            <w:vAlign w:val="center"/>
          </w:tcPr>
          <w:p w14:paraId="286CD90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《取水许可和水资源费征收管理条例》（2017修订）</w:t>
            </w:r>
          </w:p>
        </w:tc>
        <w:tc>
          <w:tcPr>
            <w:tcW w:w="6956" w:type="dxa"/>
            <w:shd w:val="clear" w:color="auto" w:fill="auto"/>
            <w:vAlign w:val="center"/>
          </w:tcPr>
          <w:p w14:paraId="64014A7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第五十三条第二款  计量设施不合格或者运行不正常的，责令限期更换或者修复；逾期不更换或者不修复的，按照日最大取水能力计算的取水量和水资源费征收标准计征水资源费，可以处1万元以下罚款；情节严重的，吊销取水许可证。</w:t>
            </w:r>
          </w:p>
          <w:p w14:paraId="6A437A4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第五十七条  本条例规定的行政处罚，由县级以上人民政府水行政主管部门或者流域管理机构按照规定的权限决定。</w:t>
            </w:r>
          </w:p>
        </w:tc>
        <w:tc>
          <w:tcPr>
            <w:tcW w:w="840" w:type="dxa"/>
            <w:shd w:val="clear" w:color="auto" w:fill="auto"/>
            <w:vAlign w:val="center"/>
          </w:tcPr>
          <w:p w14:paraId="24D185CC">
            <w:pPr>
              <w:widowControl/>
              <w:spacing w:line="280" w:lineRule="exact"/>
              <w:jc w:val="center"/>
              <w:rPr>
                <w:rFonts w:ascii="Times New Roman" w:hAnsi="Times New Roman" w:eastAsia="宋体" w:cs="Times New Roman"/>
                <w:color w:val="000000" w:themeColor="text1"/>
                <w:spacing w:val="-6"/>
                <w:kern w:val="0"/>
                <w:sz w:val="18"/>
                <w:szCs w:val="18"/>
                <w14:textFill>
                  <w14:solidFill>
                    <w14:schemeClr w14:val="tx1"/>
                  </w14:solidFill>
                </w14:textFill>
              </w:rPr>
            </w:pPr>
            <w:r>
              <w:rPr>
                <w:rFonts w:ascii="Times New Roman" w:hAnsi="Times New Roman" w:eastAsia="宋体" w:cs="Times New Roman"/>
                <w:color w:val="000000" w:themeColor="text1"/>
                <w:spacing w:val="-6"/>
                <w:kern w:val="0"/>
                <w:sz w:val="18"/>
                <w:szCs w:val="18"/>
                <w14:textFill>
                  <w14:solidFill>
                    <w14:schemeClr w14:val="tx1"/>
                  </w14:solidFill>
                </w14:textFill>
              </w:rPr>
              <w:t>县级以上地方人民政府水行政主管部门或者流域管理机构</w:t>
            </w:r>
          </w:p>
        </w:tc>
        <w:tc>
          <w:tcPr>
            <w:tcW w:w="990" w:type="dxa"/>
            <w:shd w:val="clear" w:color="auto" w:fill="auto"/>
            <w:vAlign w:val="center"/>
          </w:tcPr>
          <w:p w14:paraId="1D803FCB">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3EEF113F">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41549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701" w:hRule="atLeast"/>
          <w:jc w:val="center"/>
        </w:trPr>
        <w:tc>
          <w:tcPr>
            <w:tcW w:w="655" w:type="dxa"/>
            <w:gridSpan w:val="2"/>
            <w:shd w:val="clear" w:color="auto" w:fill="auto"/>
            <w:vAlign w:val="center"/>
          </w:tcPr>
          <w:p w14:paraId="0406EB73">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1713</w:t>
            </w:r>
          </w:p>
        </w:tc>
        <w:tc>
          <w:tcPr>
            <w:tcW w:w="671" w:type="dxa"/>
            <w:gridSpan w:val="2"/>
            <w:shd w:val="clear" w:color="auto" w:fill="auto"/>
            <w:vAlign w:val="center"/>
          </w:tcPr>
          <w:p w14:paraId="193BEC7A">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19</w:t>
            </w:r>
          </w:p>
        </w:tc>
        <w:tc>
          <w:tcPr>
            <w:tcW w:w="1787" w:type="dxa"/>
            <w:shd w:val="clear" w:color="auto" w:fill="auto"/>
            <w:vAlign w:val="center"/>
          </w:tcPr>
          <w:p w14:paraId="5228C16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对伪造、涂改、冒用取水申请批准文件、取水许可证的行政处罚</w:t>
            </w:r>
          </w:p>
        </w:tc>
        <w:tc>
          <w:tcPr>
            <w:tcW w:w="1278" w:type="dxa"/>
            <w:shd w:val="clear" w:color="auto" w:fill="auto"/>
            <w:vAlign w:val="center"/>
          </w:tcPr>
          <w:p w14:paraId="2E5A325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《取水许可和水资源费征收管理条例》（2017修订）</w:t>
            </w:r>
          </w:p>
        </w:tc>
        <w:tc>
          <w:tcPr>
            <w:tcW w:w="6956" w:type="dxa"/>
            <w:shd w:val="clear" w:color="auto" w:fill="auto"/>
            <w:vAlign w:val="center"/>
          </w:tcPr>
          <w:p w14:paraId="6214D12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第五十六条  伪造、涂改、冒用取水申请批准文件、取水许可证的，责令改正，没收违法所得和非法财物，并处2万元以上10万元以下罚款；构成犯罪的，依法追究刑事责任。</w:t>
            </w:r>
          </w:p>
          <w:p w14:paraId="5D7ABFE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第五十七条  本条例规定的行政处罚，由县级以上人民政府水行政主管部门或者流域管理机构按照规定的权限决定。</w:t>
            </w:r>
          </w:p>
        </w:tc>
        <w:tc>
          <w:tcPr>
            <w:tcW w:w="840" w:type="dxa"/>
            <w:shd w:val="clear" w:color="auto" w:fill="auto"/>
            <w:vAlign w:val="center"/>
          </w:tcPr>
          <w:p w14:paraId="1EC37E38">
            <w:pPr>
              <w:widowControl/>
              <w:spacing w:line="280" w:lineRule="exact"/>
              <w:jc w:val="center"/>
              <w:rPr>
                <w:rFonts w:ascii="Times New Roman" w:hAnsi="Times New Roman" w:eastAsia="宋体" w:cs="Times New Roman"/>
                <w:color w:val="000000" w:themeColor="text1"/>
                <w:spacing w:val="-6"/>
                <w:kern w:val="0"/>
                <w:sz w:val="18"/>
                <w:szCs w:val="18"/>
                <w14:textFill>
                  <w14:solidFill>
                    <w14:schemeClr w14:val="tx1"/>
                  </w14:solidFill>
                </w14:textFill>
              </w:rPr>
            </w:pPr>
            <w:r>
              <w:rPr>
                <w:rFonts w:ascii="Times New Roman" w:hAnsi="Times New Roman" w:eastAsia="宋体" w:cs="Times New Roman"/>
                <w:color w:val="000000" w:themeColor="text1"/>
                <w:spacing w:val="-6"/>
                <w:kern w:val="0"/>
                <w:sz w:val="18"/>
                <w:szCs w:val="18"/>
                <w14:textFill>
                  <w14:solidFill>
                    <w14:schemeClr w14:val="tx1"/>
                  </w14:solidFill>
                </w14:textFill>
              </w:rPr>
              <w:t>县级以上地方人民政府水行政主管部门或者流域管理机构</w:t>
            </w:r>
          </w:p>
        </w:tc>
        <w:tc>
          <w:tcPr>
            <w:tcW w:w="990" w:type="dxa"/>
            <w:shd w:val="clear" w:color="auto" w:fill="auto"/>
            <w:vAlign w:val="center"/>
          </w:tcPr>
          <w:p w14:paraId="6AAC95A9">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59F01FAD">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60512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5020" w:hRule="atLeast"/>
          <w:jc w:val="center"/>
        </w:trPr>
        <w:tc>
          <w:tcPr>
            <w:tcW w:w="655" w:type="dxa"/>
            <w:gridSpan w:val="2"/>
            <w:shd w:val="clear" w:color="auto" w:fill="auto"/>
            <w:vAlign w:val="center"/>
          </w:tcPr>
          <w:p w14:paraId="3E5D3BA7">
            <w:pPr>
              <w:widowControl/>
              <w:spacing w:line="25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1714</w:t>
            </w:r>
          </w:p>
        </w:tc>
        <w:tc>
          <w:tcPr>
            <w:tcW w:w="671" w:type="dxa"/>
            <w:gridSpan w:val="2"/>
            <w:shd w:val="clear" w:color="auto" w:fill="auto"/>
            <w:vAlign w:val="center"/>
          </w:tcPr>
          <w:p w14:paraId="775F1754">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20</w:t>
            </w:r>
          </w:p>
        </w:tc>
        <w:tc>
          <w:tcPr>
            <w:tcW w:w="1787" w:type="dxa"/>
            <w:shd w:val="clear" w:color="auto" w:fill="auto"/>
            <w:vAlign w:val="center"/>
          </w:tcPr>
          <w:p w14:paraId="2563632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对取水单位或者个人擅自停止使用节水设施等行为的行政处罚</w:t>
            </w:r>
          </w:p>
        </w:tc>
        <w:tc>
          <w:tcPr>
            <w:tcW w:w="1278" w:type="dxa"/>
            <w:shd w:val="clear" w:color="auto" w:fill="auto"/>
            <w:vAlign w:val="center"/>
          </w:tcPr>
          <w:p w14:paraId="2663BDC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《取水许可管理办法》（2017修正）</w:t>
            </w:r>
          </w:p>
        </w:tc>
        <w:tc>
          <w:tcPr>
            <w:tcW w:w="6956" w:type="dxa"/>
            <w:shd w:val="clear" w:color="auto" w:fill="auto"/>
            <w:vAlign w:val="center"/>
          </w:tcPr>
          <w:p w14:paraId="17CDE45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第四十九条  取水单位或者个人违反本办法规定，有下列行为之一的，由取水审批机关责令其限期改正，并可处1000元以下罚款：</w:t>
            </w:r>
          </w:p>
          <w:p w14:paraId="0892332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（一）擅自停止使用节水设施的；</w:t>
            </w:r>
          </w:p>
          <w:p w14:paraId="0497F69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（二）擅自停止使用取退水计量设施的；</w:t>
            </w:r>
          </w:p>
          <w:p w14:paraId="5FB0694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（三）不按规定提供取水、退水计量资料的。</w:t>
            </w:r>
          </w:p>
          <w:p w14:paraId="1E69E27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第十一条  申请人应当向具有审批权限的审批机关提出申请。申请利用多种水源，且各种水源的取水审批机关不同的，应当向其中最高一级审批机关提出申请。</w:t>
            </w:r>
          </w:p>
          <w:p w14:paraId="2877018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申请在地下水限制开采区开采利用地下水的，应当向取水口所在地的省、自治区、直辖市人民政府水行政主管部门提出申请。</w:t>
            </w:r>
          </w:p>
          <w:p w14:paraId="53CEA1D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取水许可权限属于流域管理机构的，应当向取水口所在地的省、自治区、直辖市人民政府水行政主管部门提出申请；其中，取水口跨省、自治区、直辖市的，应当分别向相关省、自治区、直辖市人民政府水行政主管部门提出申请。</w:t>
            </w:r>
          </w:p>
          <w:p w14:paraId="7F464F6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第十二条第一款  取水许可权限属于流域管理机构的，接受申请材料的省、自治区、直辖市人民政府水行政主管部门应当自收到申请之日起20个工作日内提出初审意见，并连同全部申请材料转报流域管理机构。申请利用多种水源，且各种水源的取水审批机关为不同流域管理机构的，接受申请材料的省、自治区、直辖市人民政府水行政主管部门应当同时分别转报有关流域管理机构。</w:t>
            </w:r>
          </w:p>
        </w:tc>
        <w:tc>
          <w:tcPr>
            <w:tcW w:w="840" w:type="dxa"/>
            <w:shd w:val="clear" w:color="auto" w:fill="auto"/>
            <w:vAlign w:val="center"/>
          </w:tcPr>
          <w:p w14:paraId="16ADEA5C">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取水审批机关</w:t>
            </w:r>
          </w:p>
        </w:tc>
        <w:tc>
          <w:tcPr>
            <w:tcW w:w="990" w:type="dxa"/>
            <w:shd w:val="clear" w:color="auto" w:fill="auto"/>
            <w:vAlign w:val="center"/>
          </w:tcPr>
          <w:p w14:paraId="4FCF8791">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3B1DCA4B">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取水审批机关为省级业务主管部门的，相应行政处罚由省级业务主管部门负责。</w:t>
            </w:r>
          </w:p>
        </w:tc>
      </w:tr>
      <w:tr w14:paraId="6E194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531" w:hRule="atLeast"/>
          <w:jc w:val="center"/>
        </w:trPr>
        <w:tc>
          <w:tcPr>
            <w:tcW w:w="655" w:type="dxa"/>
            <w:gridSpan w:val="2"/>
            <w:shd w:val="clear" w:color="auto" w:fill="auto"/>
            <w:vAlign w:val="center"/>
          </w:tcPr>
          <w:p w14:paraId="31827D5F">
            <w:pPr>
              <w:widowControl/>
              <w:spacing w:line="25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1715</w:t>
            </w:r>
          </w:p>
        </w:tc>
        <w:tc>
          <w:tcPr>
            <w:tcW w:w="671" w:type="dxa"/>
            <w:gridSpan w:val="2"/>
            <w:shd w:val="clear" w:color="auto" w:fill="auto"/>
            <w:vAlign w:val="center"/>
          </w:tcPr>
          <w:p w14:paraId="340A33A8">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21</w:t>
            </w:r>
          </w:p>
        </w:tc>
        <w:tc>
          <w:tcPr>
            <w:tcW w:w="1787" w:type="dxa"/>
            <w:shd w:val="clear" w:color="auto" w:fill="auto"/>
            <w:vAlign w:val="center"/>
          </w:tcPr>
          <w:p w14:paraId="4366B55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对水行政许可申请人隐瞒有关情况或者提供虚假材料申请水行政许可的行政处罚</w:t>
            </w:r>
          </w:p>
        </w:tc>
        <w:tc>
          <w:tcPr>
            <w:tcW w:w="1278" w:type="dxa"/>
            <w:shd w:val="clear" w:color="auto" w:fill="auto"/>
            <w:vAlign w:val="center"/>
          </w:tcPr>
          <w:p w14:paraId="2A1E103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《水行政许可实施办法》（2005公布）</w:t>
            </w:r>
          </w:p>
        </w:tc>
        <w:tc>
          <w:tcPr>
            <w:tcW w:w="6956" w:type="dxa"/>
            <w:shd w:val="clear" w:color="auto" w:fill="auto"/>
            <w:vAlign w:val="center"/>
          </w:tcPr>
          <w:p w14:paraId="7A74E93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第五十五条  水行政许可申请人隐瞒有关情况或者提供虚假材料申请水行政许可的，水行政许可实施机关应当不予受理或者不予水行政许可，并给予警告；水行政许可申请属于直接关系防洪安全、水利工程安全、水生态环境安全、人民群众生命财产安全事项的，申请人在一年内不得再次申请该水行政许可。</w:t>
            </w:r>
          </w:p>
        </w:tc>
        <w:tc>
          <w:tcPr>
            <w:tcW w:w="840" w:type="dxa"/>
            <w:shd w:val="clear" w:color="auto" w:fill="auto"/>
            <w:vAlign w:val="center"/>
          </w:tcPr>
          <w:p w14:paraId="02B266C2">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水行政许可实施机关</w:t>
            </w:r>
          </w:p>
        </w:tc>
        <w:tc>
          <w:tcPr>
            <w:tcW w:w="990" w:type="dxa"/>
            <w:shd w:val="clear" w:color="auto" w:fill="auto"/>
            <w:vAlign w:val="center"/>
          </w:tcPr>
          <w:p w14:paraId="45BEFAD9">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2F7FEC4F">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0492F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268" w:hRule="atLeast"/>
          <w:jc w:val="center"/>
        </w:trPr>
        <w:tc>
          <w:tcPr>
            <w:tcW w:w="655" w:type="dxa"/>
            <w:gridSpan w:val="2"/>
            <w:shd w:val="clear" w:color="auto" w:fill="auto"/>
            <w:vAlign w:val="center"/>
          </w:tcPr>
          <w:p w14:paraId="7D701357">
            <w:pPr>
              <w:widowControl/>
              <w:spacing w:line="25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1716</w:t>
            </w:r>
          </w:p>
        </w:tc>
        <w:tc>
          <w:tcPr>
            <w:tcW w:w="671" w:type="dxa"/>
            <w:gridSpan w:val="2"/>
            <w:shd w:val="clear" w:color="auto" w:fill="auto"/>
            <w:vAlign w:val="center"/>
          </w:tcPr>
          <w:p w14:paraId="0DCFAC90">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22</w:t>
            </w:r>
          </w:p>
        </w:tc>
        <w:tc>
          <w:tcPr>
            <w:tcW w:w="1787" w:type="dxa"/>
            <w:shd w:val="clear" w:color="auto" w:fill="auto"/>
            <w:vAlign w:val="center"/>
          </w:tcPr>
          <w:p w14:paraId="325144B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对被许可人以欺骗、贿赂等不正当手段取得水行政许可的行政处罚</w:t>
            </w:r>
          </w:p>
        </w:tc>
        <w:tc>
          <w:tcPr>
            <w:tcW w:w="1278" w:type="dxa"/>
            <w:shd w:val="clear" w:color="auto" w:fill="auto"/>
            <w:vAlign w:val="center"/>
          </w:tcPr>
          <w:p w14:paraId="55E8844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《水行政许可实施办法》（2005公布）</w:t>
            </w:r>
          </w:p>
        </w:tc>
        <w:tc>
          <w:tcPr>
            <w:tcW w:w="6956" w:type="dxa"/>
            <w:shd w:val="clear" w:color="auto" w:fill="auto"/>
            <w:vAlign w:val="center"/>
          </w:tcPr>
          <w:p w14:paraId="3FBE57D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第五十六条  被许可人以欺骗、贿赂等不正当手段取得水行政许可的，除可能对公共利益造成重大损害的，水行政许可实施机关应当予以撤销，并给予警告。被许可人从事非经营活动的，可以处一千元以下罚款；被许可人从事经营活动，有违法所得的，可以处违法所得三倍以下罚款，但是最高不得超过三万元，没有违法所得的，可以处一万元以下罚款，法律、法规另有规定的除外。取得的水行政许可属于直接关系防洪安全、水利工程安全、水生态环境安全、人民群众生命财产安全事项的，申请人在三年内不得再次申请该水行政许可；构成犯罪的，依法追究刑事责任。</w:t>
            </w:r>
          </w:p>
        </w:tc>
        <w:tc>
          <w:tcPr>
            <w:tcW w:w="840" w:type="dxa"/>
            <w:shd w:val="clear" w:color="auto" w:fill="auto"/>
            <w:vAlign w:val="center"/>
          </w:tcPr>
          <w:p w14:paraId="29168A2D">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水行政许可实施机关</w:t>
            </w:r>
          </w:p>
        </w:tc>
        <w:tc>
          <w:tcPr>
            <w:tcW w:w="990" w:type="dxa"/>
            <w:shd w:val="clear" w:color="auto" w:fill="auto"/>
            <w:vAlign w:val="center"/>
          </w:tcPr>
          <w:p w14:paraId="6E871390">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49105691">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30F3A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323" w:hRule="atLeast"/>
          <w:jc w:val="center"/>
        </w:trPr>
        <w:tc>
          <w:tcPr>
            <w:tcW w:w="655" w:type="dxa"/>
            <w:gridSpan w:val="2"/>
            <w:vMerge w:val="restart"/>
            <w:shd w:val="clear" w:color="auto" w:fill="auto"/>
            <w:vAlign w:val="center"/>
          </w:tcPr>
          <w:p w14:paraId="630B2F37">
            <w:pPr>
              <w:widowControl/>
              <w:spacing w:line="25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1717</w:t>
            </w:r>
          </w:p>
        </w:tc>
        <w:tc>
          <w:tcPr>
            <w:tcW w:w="671" w:type="dxa"/>
            <w:gridSpan w:val="2"/>
            <w:vMerge w:val="restart"/>
            <w:shd w:val="clear" w:color="auto" w:fill="auto"/>
            <w:vAlign w:val="center"/>
          </w:tcPr>
          <w:p w14:paraId="663F1D84">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23</w:t>
            </w:r>
          </w:p>
        </w:tc>
        <w:tc>
          <w:tcPr>
            <w:tcW w:w="1787" w:type="dxa"/>
            <w:vMerge w:val="restart"/>
            <w:shd w:val="clear" w:color="auto" w:fill="auto"/>
            <w:vAlign w:val="center"/>
          </w:tcPr>
          <w:p w14:paraId="5E1C06E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对被许可人涂改、倒卖、出租、出借行政许可证件，超越行政许可范围进行活动等行为的行政处罚</w:t>
            </w:r>
          </w:p>
        </w:tc>
        <w:tc>
          <w:tcPr>
            <w:tcW w:w="1278" w:type="dxa"/>
            <w:shd w:val="clear" w:color="auto" w:fill="auto"/>
            <w:vAlign w:val="center"/>
          </w:tcPr>
          <w:p w14:paraId="29241D6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《中华人民共和国行政许可法》（2019修正）</w:t>
            </w:r>
          </w:p>
        </w:tc>
        <w:tc>
          <w:tcPr>
            <w:tcW w:w="6956" w:type="dxa"/>
            <w:shd w:val="clear" w:color="auto" w:fill="auto"/>
            <w:vAlign w:val="center"/>
          </w:tcPr>
          <w:p w14:paraId="1D22FFA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第八十条  被许可人有下列行为之一的，行政机关应当依法给予行政处罚；构成犯罪的，依法追究刑事责任：</w:t>
            </w:r>
          </w:p>
          <w:p w14:paraId="17E4864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（一）涂改、倒卖、出租、出借行政许可证件，或者以其他形式非法转让行政许可的；</w:t>
            </w:r>
          </w:p>
          <w:p w14:paraId="29A6A91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（二）超越行政许可范围进行活动的；</w:t>
            </w:r>
          </w:p>
          <w:p w14:paraId="3864502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（三）向负责监督检查的行政机关隐瞒有关情况、提供虚假材料或者拒绝提供反映其活动情况的真实材料的；</w:t>
            </w:r>
          </w:p>
          <w:p w14:paraId="7D0E8DC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（四）法律、法规、规章规定的其他违法行为。</w:t>
            </w:r>
          </w:p>
        </w:tc>
        <w:tc>
          <w:tcPr>
            <w:tcW w:w="840" w:type="dxa"/>
            <w:vMerge w:val="restart"/>
            <w:shd w:val="clear" w:color="auto" w:fill="auto"/>
            <w:vAlign w:val="center"/>
          </w:tcPr>
          <w:p w14:paraId="27BF3EA3">
            <w:pPr>
              <w:widowControl/>
              <w:spacing w:line="280" w:lineRule="exact"/>
              <w:jc w:val="center"/>
              <w:rPr>
                <w:rFonts w:ascii="Times New Roman" w:hAnsi="Times New Roman" w:eastAsia="宋体" w:cs="Times New Roman"/>
                <w:color w:val="000000" w:themeColor="text1"/>
                <w:spacing w:val="-6"/>
                <w:kern w:val="0"/>
                <w:sz w:val="18"/>
                <w:szCs w:val="18"/>
                <w14:textFill>
                  <w14:solidFill>
                    <w14:schemeClr w14:val="tx1"/>
                  </w14:solidFill>
                </w14:textFill>
              </w:rPr>
            </w:pPr>
            <w:r>
              <w:rPr>
                <w:rFonts w:ascii="Times New Roman" w:hAnsi="Times New Roman" w:eastAsia="宋体" w:cs="Times New Roman"/>
                <w:color w:val="000000" w:themeColor="text1"/>
                <w:spacing w:val="-6"/>
                <w:kern w:val="0"/>
                <w:sz w:val="18"/>
                <w:szCs w:val="18"/>
                <w14:textFill>
                  <w14:solidFill>
                    <w14:schemeClr w14:val="tx1"/>
                  </w14:solidFill>
                </w14:textFill>
              </w:rPr>
              <w:t>水行政许可实施机关</w:t>
            </w:r>
          </w:p>
        </w:tc>
        <w:tc>
          <w:tcPr>
            <w:tcW w:w="990" w:type="dxa"/>
            <w:vMerge w:val="restart"/>
            <w:shd w:val="clear" w:color="auto" w:fill="auto"/>
            <w:vAlign w:val="center"/>
          </w:tcPr>
          <w:p w14:paraId="07BDFCAC">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4C15FEBD">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4EAEE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154" w:hRule="atLeast"/>
          <w:jc w:val="center"/>
        </w:trPr>
        <w:tc>
          <w:tcPr>
            <w:tcW w:w="655" w:type="dxa"/>
            <w:gridSpan w:val="2"/>
            <w:vMerge w:val="continue"/>
            <w:vAlign w:val="center"/>
          </w:tcPr>
          <w:p w14:paraId="5623803B">
            <w:pPr>
              <w:widowControl/>
              <w:spacing w:line="280" w:lineRule="exact"/>
              <w:ind w:left="420" w:hanging="420"/>
              <w:jc w:val="lef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2373</w:t>
            </w:r>
          </w:p>
        </w:tc>
        <w:tc>
          <w:tcPr>
            <w:tcW w:w="671" w:type="dxa"/>
            <w:gridSpan w:val="2"/>
            <w:vMerge w:val="continue"/>
            <w:vAlign w:val="center"/>
          </w:tcPr>
          <w:p w14:paraId="2E13E6C9">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3DC22A3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74F7A4F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《水行政许可实施办法》（2005公布）</w:t>
            </w:r>
          </w:p>
        </w:tc>
        <w:tc>
          <w:tcPr>
            <w:tcW w:w="6956" w:type="dxa"/>
            <w:shd w:val="clear" w:color="auto" w:fill="auto"/>
            <w:vAlign w:val="center"/>
          </w:tcPr>
          <w:p w14:paraId="0DBD2CF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第五十七条  被许可人有《行政许可法》第八十条规定的行为之一的，水行政许可实施机关根据情节轻重，应当给予警告或者降低水行政许可资格（质）等级。被许可人从事非经营活动的，可以处一千元以下罚款；被许可人从事经营活动，有违法所得的，可以处违法所得三倍以下罚款，但是最高不得超过三万元，没有违法所得的，可以处一万元以下罚款，法律、法规另有规定的除外；构成犯罪的，依法追究刑事责任。</w:t>
            </w:r>
          </w:p>
        </w:tc>
        <w:tc>
          <w:tcPr>
            <w:tcW w:w="840" w:type="dxa"/>
            <w:vMerge w:val="continue"/>
            <w:vAlign w:val="center"/>
          </w:tcPr>
          <w:p w14:paraId="364E3120">
            <w:pPr>
              <w:widowControl/>
              <w:spacing w:line="280" w:lineRule="exact"/>
              <w:jc w:val="left"/>
              <w:rPr>
                <w:rFonts w:ascii="Times New Roman" w:hAnsi="Times New Roman" w:eastAsia="宋体" w:cs="Times New Roman"/>
                <w:color w:val="000000" w:themeColor="text1"/>
                <w:spacing w:val="-6"/>
                <w:kern w:val="0"/>
                <w:sz w:val="18"/>
                <w:szCs w:val="18"/>
                <w14:textFill>
                  <w14:solidFill>
                    <w14:schemeClr w14:val="tx1"/>
                  </w14:solidFill>
                </w14:textFill>
              </w:rPr>
            </w:pPr>
          </w:p>
        </w:tc>
        <w:tc>
          <w:tcPr>
            <w:tcW w:w="990" w:type="dxa"/>
            <w:vMerge w:val="continue"/>
            <w:vAlign w:val="center"/>
          </w:tcPr>
          <w:p w14:paraId="3AB6A84A">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317EED36">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59716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154" w:hRule="atLeast"/>
          <w:jc w:val="center"/>
        </w:trPr>
        <w:tc>
          <w:tcPr>
            <w:tcW w:w="655" w:type="dxa"/>
            <w:gridSpan w:val="2"/>
            <w:shd w:val="clear" w:color="auto" w:fill="auto"/>
            <w:vAlign w:val="center"/>
          </w:tcPr>
          <w:p w14:paraId="3B94557A">
            <w:pPr>
              <w:widowControl/>
              <w:spacing w:line="30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1718</w:t>
            </w:r>
          </w:p>
        </w:tc>
        <w:tc>
          <w:tcPr>
            <w:tcW w:w="671" w:type="dxa"/>
            <w:gridSpan w:val="2"/>
            <w:shd w:val="clear" w:color="auto" w:fill="auto"/>
            <w:vAlign w:val="center"/>
          </w:tcPr>
          <w:p w14:paraId="69DBDFE2">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24</w:t>
            </w:r>
          </w:p>
        </w:tc>
        <w:tc>
          <w:tcPr>
            <w:tcW w:w="1787" w:type="dxa"/>
            <w:shd w:val="clear" w:color="auto" w:fill="auto"/>
            <w:vAlign w:val="center"/>
          </w:tcPr>
          <w:p w14:paraId="67BFB79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对公民、法人或者其他组织未经水行政许可，擅自从事依法应当取得水行政许可的活动的行政处罚</w:t>
            </w:r>
          </w:p>
        </w:tc>
        <w:tc>
          <w:tcPr>
            <w:tcW w:w="1278" w:type="dxa"/>
            <w:shd w:val="clear" w:color="auto" w:fill="auto"/>
            <w:vAlign w:val="center"/>
          </w:tcPr>
          <w:p w14:paraId="3C852A3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《水行政许可实施办法》（2005公布）</w:t>
            </w:r>
          </w:p>
        </w:tc>
        <w:tc>
          <w:tcPr>
            <w:tcW w:w="6956" w:type="dxa"/>
            <w:shd w:val="clear" w:color="auto" w:fill="auto"/>
            <w:vAlign w:val="center"/>
          </w:tcPr>
          <w:p w14:paraId="6C9D56C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第五十八条  公民、法人或者其他组织未经水行政许可，擅自从事依法应当取得水行政许可的活动的，水行政许可实施机关应当责令停止违法行为，并给予警告。当事人从事非经营活动的，可以处一千元以下罚款；当事人从事经营活动，有违法所得的，可以处违法所得三倍以下罚款，但是最高不得超过三万元，没有违法所得的，可以处一万元以下罚款，法律、法规另有规定的除外；构成犯罪的，依法追究刑事责任。</w:t>
            </w:r>
          </w:p>
        </w:tc>
        <w:tc>
          <w:tcPr>
            <w:tcW w:w="840" w:type="dxa"/>
            <w:shd w:val="clear" w:color="auto" w:fill="auto"/>
            <w:vAlign w:val="center"/>
          </w:tcPr>
          <w:p w14:paraId="0C50B40D">
            <w:pPr>
              <w:widowControl/>
              <w:spacing w:line="280" w:lineRule="exact"/>
              <w:jc w:val="center"/>
              <w:rPr>
                <w:rFonts w:ascii="Times New Roman" w:hAnsi="Times New Roman" w:eastAsia="宋体" w:cs="Times New Roman"/>
                <w:color w:val="000000" w:themeColor="text1"/>
                <w:spacing w:val="-6"/>
                <w:kern w:val="0"/>
                <w:sz w:val="18"/>
                <w:szCs w:val="18"/>
                <w14:textFill>
                  <w14:solidFill>
                    <w14:schemeClr w14:val="tx1"/>
                  </w14:solidFill>
                </w14:textFill>
              </w:rPr>
            </w:pPr>
            <w:r>
              <w:rPr>
                <w:rFonts w:ascii="Times New Roman" w:hAnsi="Times New Roman" w:eastAsia="宋体" w:cs="Times New Roman"/>
                <w:color w:val="000000" w:themeColor="text1"/>
                <w:spacing w:val="-6"/>
                <w:kern w:val="0"/>
                <w:sz w:val="18"/>
                <w:szCs w:val="18"/>
                <w14:textFill>
                  <w14:solidFill>
                    <w14:schemeClr w14:val="tx1"/>
                  </w14:solidFill>
                </w14:textFill>
              </w:rPr>
              <w:t>水行政许可实施机关</w:t>
            </w:r>
          </w:p>
        </w:tc>
        <w:tc>
          <w:tcPr>
            <w:tcW w:w="990" w:type="dxa"/>
            <w:shd w:val="clear" w:color="auto" w:fill="auto"/>
            <w:vAlign w:val="center"/>
          </w:tcPr>
          <w:p w14:paraId="186FB2BF">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4BCF872C">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2E118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154" w:hRule="atLeast"/>
          <w:jc w:val="center"/>
        </w:trPr>
        <w:tc>
          <w:tcPr>
            <w:tcW w:w="655" w:type="dxa"/>
            <w:gridSpan w:val="2"/>
            <w:shd w:val="clear" w:color="auto" w:fill="auto"/>
            <w:vAlign w:val="center"/>
          </w:tcPr>
          <w:p w14:paraId="028506E1">
            <w:pPr>
              <w:widowControl/>
              <w:spacing w:line="30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1719</w:t>
            </w:r>
          </w:p>
        </w:tc>
        <w:tc>
          <w:tcPr>
            <w:tcW w:w="671" w:type="dxa"/>
            <w:gridSpan w:val="2"/>
            <w:shd w:val="clear" w:color="auto" w:fill="auto"/>
            <w:vAlign w:val="center"/>
          </w:tcPr>
          <w:p w14:paraId="1D221939">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25</w:t>
            </w:r>
          </w:p>
        </w:tc>
        <w:tc>
          <w:tcPr>
            <w:tcW w:w="1787" w:type="dxa"/>
            <w:shd w:val="clear" w:color="auto" w:fill="auto"/>
            <w:vAlign w:val="center"/>
          </w:tcPr>
          <w:p w14:paraId="4D03256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对无证或者超越资质证书规定的经营范围进行城市供水工程的设计或者施工等行为的行政处罚</w:t>
            </w:r>
          </w:p>
        </w:tc>
        <w:tc>
          <w:tcPr>
            <w:tcW w:w="1278" w:type="dxa"/>
            <w:shd w:val="clear" w:color="auto" w:fill="auto"/>
            <w:vAlign w:val="center"/>
          </w:tcPr>
          <w:p w14:paraId="001A243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《城市供水条例》（2020修订）</w:t>
            </w:r>
          </w:p>
        </w:tc>
        <w:tc>
          <w:tcPr>
            <w:tcW w:w="6956" w:type="dxa"/>
            <w:shd w:val="clear" w:color="auto" w:fill="auto"/>
            <w:vAlign w:val="center"/>
          </w:tcPr>
          <w:p w14:paraId="503DF87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第三十四条  违反本条例规定，有下列行为之一的，由城市供水行政主管部门责令停止违法行为，可以处以罚款；对负有直接责任的主管人员和其他直接责任人员，其所在单位或者上级机关可以给予行政处分：</w:t>
            </w:r>
          </w:p>
          <w:p w14:paraId="7D81711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（一）无证或者超越资质证书规定的经营范围进行城市供水工程的设计或者施工的；</w:t>
            </w:r>
          </w:p>
          <w:p w14:paraId="7051E15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（二）未按国家规定的技术标准和规范进行城市供水工程的设计或者施工的；</w:t>
            </w:r>
          </w:p>
          <w:p w14:paraId="7D88930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（三）违反城市供水发展规划及其年度建设计划兴建城市供水工程的。</w:t>
            </w:r>
          </w:p>
        </w:tc>
        <w:tc>
          <w:tcPr>
            <w:tcW w:w="840" w:type="dxa"/>
            <w:shd w:val="clear" w:color="auto" w:fill="auto"/>
            <w:vAlign w:val="center"/>
          </w:tcPr>
          <w:p w14:paraId="7903C473">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城市供水行政主管部门</w:t>
            </w:r>
          </w:p>
        </w:tc>
        <w:tc>
          <w:tcPr>
            <w:tcW w:w="990" w:type="dxa"/>
            <w:shd w:val="clear" w:color="auto" w:fill="auto"/>
            <w:vAlign w:val="center"/>
          </w:tcPr>
          <w:p w14:paraId="68672E06">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6B21CFA6">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547B9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3657" w:hRule="atLeast"/>
          <w:jc w:val="center"/>
        </w:trPr>
        <w:tc>
          <w:tcPr>
            <w:tcW w:w="655" w:type="dxa"/>
            <w:gridSpan w:val="2"/>
            <w:vMerge w:val="restart"/>
            <w:shd w:val="clear" w:color="auto" w:fill="auto"/>
            <w:vAlign w:val="center"/>
          </w:tcPr>
          <w:p w14:paraId="299C55F2">
            <w:pPr>
              <w:widowControl/>
              <w:spacing w:line="300" w:lineRule="exact"/>
              <w:ind w:left="420" w:leftChars="0" w:hanging="420" w:firstLineChars="0"/>
              <w:jc w:val="center"/>
              <w:rPr>
                <w:rFonts w:hint="default" w:ascii="Times New Roman" w:hAnsi="Times New Roman" w:eastAsia="宋体" w:cs="Times New Roman"/>
                <w:color w:val="000000" w:themeColor="text1"/>
                <w:kern w:val="0"/>
                <w:sz w:val="18"/>
                <w:szCs w:val="18"/>
                <w:lang w:val="en-US"/>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1720</w:t>
            </w:r>
          </w:p>
        </w:tc>
        <w:tc>
          <w:tcPr>
            <w:tcW w:w="671" w:type="dxa"/>
            <w:gridSpan w:val="2"/>
            <w:vMerge w:val="restart"/>
            <w:shd w:val="clear" w:color="auto" w:fill="auto"/>
            <w:vAlign w:val="center"/>
          </w:tcPr>
          <w:p w14:paraId="7CBAFBFC">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26</w:t>
            </w:r>
          </w:p>
        </w:tc>
        <w:tc>
          <w:tcPr>
            <w:tcW w:w="1787" w:type="dxa"/>
            <w:vMerge w:val="restart"/>
            <w:shd w:val="clear" w:color="auto" w:fill="auto"/>
            <w:vAlign w:val="center"/>
          </w:tcPr>
          <w:p w14:paraId="7FF26A9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对盗用或者转供城市公共供水等行为的行政处罚</w:t>
            </w:r>
          </w:p>
        </w:tc>
        <w:tc>
          <w:tcPr>
            <w:tcW w:w="1278" w:type="dxa"/>
            <w:shd w:val="clear" w:color="auto" w:fill="auto"/>
            <w:vAlign w:val="center"/>
          </w:tcPr>
          <w:p w14:paraId="1E095A6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《城市供水条例》（2020修订）</w:t>
            </w:r>
          </w:p>
        </w:tc>
        <w:tc>
          <w:tcPr>
            <w:tcW w:w="6956" w:type="dxa"/>
            <w:shd w:val="clear" w:color="auto" w:fill="auto"/>
            <w:vAlign w:val="center"/>
          </w:tcPr>
          <w:p w14:paraId="75FBACA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第三十五条  违反本条例规定，有下列行为之一的，由城市供水行政主管部门或者其授权的单位责令限期改正，可以处以罚款：</w:t>
            </w:r>
          </w:p>
          <w:p w14:paraId="05707D8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（一）盗用或者转供城市公共供水的；</w:t>
            </w:r>
          </w:p>
          <w:p w14:paraId="3E7C027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（二）在规定的城市公共供水管道及其附属设施的安全保护范围内进行危害供水设施安全活动的；</w:t>
            </w:r>
          </w:p>
          <w:p w14:paraId="7E6E167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（三）擅自将自建设施供水管网系统与城市公共供水管网系统连接的；</w:t>
            </w:r>
          </w:p>
          <w:p w14:paraId="55B6683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（四）产生或者使用有毒有害物质的单位将其生产用水管网系统与城市公共供水管网系统直接连接的；</w:t>
            </w:r>
          </w:p>
          <w:p w14:paraId="167A505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（五）在城市公共供水管道上直接装泵抽水的；</w:t>
            </w:r>
          </w:p>
          <w:p w14:paraId="0A155F1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（六）擅自拆除、改装或者迁移城市公共供水设施的。</w:t>
            </w:r>
          </w:p>
          <w:p w14:paraId="5590C5F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有前款第（一）项、第（三）项、第（四）项、第（五）项、第（六）项所列行为之一，情节严重的，经县级以上人民政府批准，还可以在一定时间内停止供水。</w:t>
            </w:r>
          </w:p>
        </w:tc>
        <w:tc>
          <w:tcPr>
            <w:tcW w:w="840" w:type="dxa"/>
            <w:vMerge w:val="restart"/>
            <w:shd w:val="clear" w:color="auto" w:fill="auto"/>
            <w:vAlign w:val="center"/>
          </w:tcPr>
          <w:p w14:paraId="46363562">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城市供水行政主管部门或者其授权的单位</w:t>
            </w:r>
          </w:p>
        </w:tc>
        <w:tc>
          <w:tcPr>
            <w:tcW w:w="990" w:type="dxa"/>
            <w:vMerge w:val="restart"/>
            <w:shd w:val="clear" w:color="auto" w:fill="auto"/>
            <w:vAlign w:val="center"/>
          </w:tcPr>
          <w:p w14:paraId="6FAD694D">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79FBDE64">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4AB85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5216" w:hRule="atLeast"/>
          <w:jc w:val="center"/>
        </w:trPr>
        <w:tc>
          <w:tcPr>
            <w:tcW w:w="655" w:type="dxa"/>
            <w:gridSpan w:val="2"/>
            <w:vMerge w:val="continue"/>
            <w:vAlign w:val="center"/>
          </w:tcPr>
          <w:p w14:paraId="5C8A1754">
            <w:pPr>
              <w:widowControl/>
              <w:spacing w:line="280" w:lineRule="exact"/>
              <w:ind w:left="420" w:hanging="420"/>
              <w:jc w:val="lef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2373</w:t>
            </w:r>
          </w:p>
        </w:tc>
        <w:tc>
          <w:tcPr>
            <w:tcW w:w="671" w:type="dxa"/>
            <w:gridSpan w:val="2"/>
            <w:vMerge w:val="continue"/>
            <w:vAlign w:val="center"/>
          </w:tcPr>
          <w:p w14:paraId="521EDF6B">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07AE20D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3C3583C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《海南省城乡供水管理条例》（2021公布）</w:t>
            </w:r>
          </w:p>
        </w:tc>
        <w:tc>
          <w:tcPr>
            <w:tcW w:w="6956" w:type="dxa"/>
            <w:shd w:val="clear" w:color="auto" w:fill="auto"/>
            <w:vAlign w:val="center"/>
          </w:tcPr>
          <w:p w14:paraId="14A0F77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第三十二条  单位和个人违反本条例第十五条第一款规定擅自改装、拆除或者迁移城乡供水设施的，由市、县、自治县人民政府水行政主管部门责令停止危害行为，修复费用及造成的损失由责任方依法承担。水量损失根据实际发生时间和管径额定流量计算，费用按照综合水价和损失水量计算。因故意隐瞒不报造成延误抢修的，费用按照综合水价和损失水量的三倍计算。</w:t>
            </w:r>
          </w:p>
          <w:p w14:paraId="74E0839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第三十三条  单位和个人违反本条例第十六条规定实施危害城乡供水设施行为的，由市、县、自治县人民政府水行政主管部门责令限期改正，处一千元以上一万元以下罚款；情节严重的，处一万元以上五万元以下罚款；造成损失的，依法赔偿损失。</w:t>
            </w:r>
          </w:p>
          <w:p w14:paraId="1FF252C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第十五条第一款  任何单位和个人不得擅自改装、拆除或者迁移城乡供水设施。</w:t>
            </w:r>
          </w:p>
          <w:p w14:paraId="2DDDDFD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第十六条  禁止单位和个人实施下列危害城乡供水设施的行为：</w:t>
            </w:r>
          </w:p>
          <w:p w14:paraId="674AA27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（一）擅自将自建供水设施管网系统与城乡公共供水管网系统连接；</w:t>
            </w:r>
          </w:p>
          <w:p w14:paraId="25ACD7A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（二）产生或者使用有毒有害物质的单位将其生产用水管网系统与城乡公共供水管网系统直接连接；</w:t>
            </w:r>
          </w:p>
          <w:p w14:paraId="2E8686F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（三）在城乡供水设施上直接装泵抽水或者安装影响正常供水的其他设施；</w:t>
            </w:r>
          </w:p>
          <w:p w14:paraId="76E9769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（四）盗用或者转供城乡公共供水；</w:t>
            </w:r>
          </w:p>
          <w:p w14:paraId="5674686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（五）擅自移动、覆盖、涂改、拆除安全警示标志；</w:t>
            </w:r>
          </w:p>
          <w:p w14:paraId="49A5FA2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（六）法律法规禁止的其他行为。</w:t>
            </w:r>
          </w:p>
          <w:p w14:paraId="350D023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自建供水设施管网系统因特殊情况确需与城乡公共供水管网系统连接的，应当经供水单位同意，并在管道连接处采取必要的防护措施。</w:t>
            </w:r>
          </w:p>
        </w:tc>
        <w:tc>
          <w:tcPr>
            <w:tcW w:w="840" w:type="dxa"/>
            <w:vMerge w:val="continue"/>
            <w:vAlign w:val="center"/>
          </w:tcPr>
          <w:p w14:paraId="333F4385">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3EE5BCF4">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50A3B788">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3429C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shd w:val="clear" w:color="auto" w:fill="auto"/>
            <w:vAlign w:val="center"/>
          </w:tcPr>
          <w:p w14:paraId="03A77ABD">
            <w:pPr>
              <w:widowControl/>
              <w:spacing w:line="30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1721</w:t>
            </w:r>
          </w:p>
        </w:tc>
        <w:tc>
          <w:tcPr>
            <w:tcW w:w="671" w:type="dxa"/>
            <w:gridSpan w:val="2"/>
            <w:shd w:val="clear" w:color="auto" w:fill="auto"/>
            <w:vAlign w:val="center"/>
          </w:tcPr>
          <w:p w14:paraId="3FAC2FD9">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27</w:t>
            </w:r>
          </w:p>
        </w:tc>
        <w:tc>
          <w:tcPr>
            <w:tcW w:w="1787" w:type="dxa"/>
            <w:shd w:val="clear" w:color="auto" w:fill="auto"/>
            <w:vAlign w:val="center"/>
          </w:tcPr>
          <w:p w14:paraId="15985D1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对危害城市供水水质安全行为的行政处罚</w:t>
            </w:r>
          </w:p>
        </w:tc>
        <w:tc>
          <w:tcPr>
            <w:tcW w:w="1278" w:type="dxa"/>
            <w:shd w:val="clear" w:color="auto" w:fill="auto"/>
            <w:vAlign w:val="center"/>
          </w:tcPr>
          <w:p w14:paraId="23E7657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《城市供水水质管理规定》（2007公布）</w:t>
            </w:r>
          </w:p>
        </w:tc>
        <w:tc>
          <w:tcPr>
            <w:tcW w:w="6956" w:type="dxa"/>
            <w:shd w:val="clear" w:color="auto" w:fill="auto"/>
            <w:vAlign w:val="center"/>
          </w:tcPr>
          <w:p w14:paraId="0BDDD2B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第二十九条  违反本规定，有下列行为之一的，由直辖市、市、县人民政府城市供水主管部门给予警告，并处以3万元的罚款：</w:t>
            </w:r>
          </w:p>
          <w:p w14:paraId="7563979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（一）供水水质达不到国家有关标准规定的；</w:t>
            </w:r>
          </w:p>
          <w:p w14:paraId="184EF08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（二）城市供水单位、二次供水管理单位未按规定进行水质检测或者委托检测的；</w:t>
            </w:r>
          </w:p>
          <w:p w14:paraId="4811F2C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（三）对于实施生产许可证管理的净水剂及与制水有关的材料等，选用未获证企业产品的；</w:t>
            </w:r>
          </w:p>
          <w:p w14:paraId="218054E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（四）城市供水单位使用未经检验或者检验不合格的净水剂及有关制水材料的；</w:t>
            </w:r>
          </w:p>
          <w:p w14:paraId="2306644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（五）城市供水单位使用未经检验或者检验不合格的城市供水设备、管网的；</w:t>
            </w:r>
          </w:p>
          <w:p w14:paraId="2B7D98B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（六）二次供水管理单位，未按规定对各类储水设施进行清洗消毒的；</w:t>
            </w:r>
          </w:p>
          <w:p w14:paraId="4A41BC7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（七）城市供水单位、二次供水管理单位隐瞒、缓报、谎报水质突发事件或者水质信息的；</w:t>
            </w:r>
          </w:p>
          <w:p w14:paraId="2CB435A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（八）违反本规定，有危害城市供水水质安全的其他行为的。</w:t>
            </w:r>
          </w:p>
        </w:tc>
        <w:tc>
          <w:tcPr>
            <w:tcW w:w="840" w:type="dxa"/>
            <w:shd w:val="clear" w:color="auto" w:fill="auto"/>
            <w:vAlign w:val="center"/>
          </w:tcPr>
          <w:p w14:paraId="16BE81D9">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直辖市、市、县人民政府城市供水主管部门</w:t>
            </w:r>
          </w:p>
        </w:tc>
        <w:tc>
          <w:tcPr>
            <w:tcW w:w="990" w:type="dxa"/>
            <w:shd w:val="clear" w:color="auto" w:fill="auto"/>
            <w:vAlign w:val="center"/>
          </w:tcPr>
          <w:p w14:paraId="48D36D6F">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663CBF29">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6F519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791" w:hRule="atLeast"/>
          <w:jc w:val="center"/>
        </w:trPr>
        <w:tc>
          <w:tcPr>
            <w:tcW w:w="655" w:type="dxa"/>
            <w:gridSpan w:val="2"/>
            <w:shd w:val="clear" w:color="auto" w:fill="auto"/>
            <w:vAlign w:val="center"/>
          </w:tcPr>
          <w:p w14:paraId="5C5B9E34">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1722</w:t>
            </w:r>
          </w:p>
        </w:tc>
        <w:tc>
          <w:tcPr>
            <w:tcW w:w="671" w:type="dxa"/>
            <w:gridSpan w:val="2"/>
            <w:shd w:val="clear" w:color="auto" w:fill="auto"/>
            <w:vAlign w:val="center"/>
          </w:tcPr>
          <w:p w14:paraId="6626A33D">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28</w:t>
            </w:r>
          </w:p>
        </w:tc>
        <w:tc>
          <w:tcPr>
            <w:tcW w:w="1787" w:type="dxa"/>
            <w:shd w:val="clear" w:color="auto" w:fill="auto"/>
            <w:vAlign w:val="center"/>
          </w:tcPr>
          <w:p w14:paraId="6214245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对城市供水单位未制定城市供水水质突发事件应急预案，城市供水单位未按规定上报水质报表的行政处罚</w:t>
            </w:r>
          </w:p>
        </w:tc>
        <w:tc>
          <w:tcPr>
            <w:tcW w:w="1278" w:type="dxa"/>
            <w:shd w:val="clear" w:color="auto" w:fill="auto"/>
            <w:vAlign w:val="center"/>
          </w:tcPr>
          <w:p w14:paraId="0D41CAC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《城市供水水质管理规定》（2007公布）</w:t>
            </w:r>
          </w:p>
        </w:tc>
        <w:tc>
          <w:tcPr>
            <w:tcW w:w="6956" w:type="dxa"/>
            <w:shd w:val="clear" w:color="auto" w:fill="auto"/>
            <w:vAlign w:val="center"/>
          </w:tcPr>
          <w:p w14:paraId="28CA31D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第三十条  违反本规定，有下列行为之一的，由直辖市、市、县人民政府城市供水主管部门给予警告，并处以5000元以上2万元以下的罚款：</w:t>
            </w:r>
          </w:p>
          <w:p w14:paraId="3CBE6B0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（一）城市供水单位未制定城市供水水质突发事件应急预案的；</w:t>
            </w:r>
          </w:p>
          <w:p w14:paraId="338C2B5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（二）城市供水单位未按规定上报水质报表的。</w:t>
            </w:r>
          </w:p>
        </w:tc>
        <w:tc>
          <w:tcPr>
            <w:tcW w:w="840" w:type="dxa"/>
            <w:shd w:val="clear" w:color="auto" w:fill="auto"/>
            <w:vAlign w:val="center"/>
          </w:tcPr>
          <w:p w14:paraId="1CDD71AF">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直辖市、市、县人民政府城市供水主管部门</w:t>
            </w:r>
          </w:p>
        </w:tc>
        <w:tc>
          <w:tcPr>
            <w:tcW w:w="990" w:type="dxa"/>
            <w:shd w:val="clear" w:color="auto" w:fill="auto"/>
            <w:vAlign w:val="center"/>
          </w:tcPr>
          <w:p w14:paraId="2697F835">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7148615A">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3EE33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shd w:val="clear" w:color="auto" w:fill="auto"/>
            <w:vAlign w:val="center"/>
          </w:tcPr>
          <w:p w14:paraId="7ECB05D8">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1723</w:t>
            </w:r>
          </w:p>
        </w:tc>
        <w:tc>
          <w:tcPr>
            <w:tcW w:w="671" w:type="dxa"/>
            <w:gridSpan w:val="2"/>
            <w:shd w:val="clear" w:color="auto" w:fill="auto"/>
            <w:vAlign w:val="center"/>
          </w:tcPr>
          <w:p w14:paraId="4DE3B05C">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29</w:t>
            </w:r>
          </w:p>
        </w:tc>
        <w:tc>
          <w:tcPr>
            <w:tcW w:w="1787" w:type="dxa"/>
            <w:shd w:val="clear" w:color="auto" w:fill="auto"/>
            <w:vAlign w:val="center"/>
          </w:tcPr>
          <w:p w14:paraId="61D3300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对供水单位规定不履行保障稳定、不间断供水等义务的行政处罚</w:t>
            </w:r>
          </w:p>
        </w:tc>
        <w:tc>
          <w:tcPr>
            <w:tcW w:w="1278" w:type="dxa"/>
            <w:shd w:val="clear" w:color="auto" w:fill="auto"/>
            <w:vAlign w:val="center"/>
          </w:tcPr>
          <w:p w14:paraId="6E49338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《海南省城乡供水管理条例》（2021公布）</w:t>
            </w:r>
          </w:p>
        </w:tc>
        <w:tc>
          <w:tcPr>
            <w:tcW w:w="6956" w:type="dxa"/>
            <w:shd w:val="clear" w:color="auto" w:fill="auto"/>
            <w:vAlign w:val="center"/>
          </w:tcPr>
          <w:p w14:paraId="433FCD7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第三十五条  供水单位违反本条例规定不履行义务的，由市、县、自治县人民政府水行政主管部门责令改正，处二万元以上二十万元以下罚款；情节严重的，报经本级人民政府批准责令停业整顿；对负有直接责任的主管人员和其他直接责任人员，由其所在单位或者上级机关给予处分。</w:t>
            </w:r>
          </w:p>
          <w:p w14:paraId="738077F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第二十四条  供水单位应当履行下列义务：</w:t>
            </w:r>
          </w:p>
          <w:p w14:paraId="2DF9E06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（一）保障稳定、不间断供水；</w:t>
            </w:r>
          </w:p>
          <w:p w14:paraId="24676BE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（三）及时检修、抢修供水设施；</w:t>
            </w:r>
          </w:p>
          <w:p w14:paraId="5F01C41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（四）按时准确抄表，提供安全、便捷、高效的水费查询和结算服务；</w:t>
            </w:r>
          </w:p>
          <w:p w14:paraId="3C05833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（五）安装的结算水表符合国家计量规定，并定期检定、维修和更换；</w:t>
            </w:r>
          </w:p>
          <w:p w14:paraId="0543587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（六）建立经营服务信息公开制度，通过实体营业厅、网络等渠道公开业务受理范围、办事程序和水  质、水价等相关信息，接受公众监督；</w:t>
            </w:r>
          </w:p>
          <w:p w14:paraId="76BC36A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（七）设立查询热线，建立投诉处理机制，快速响应、及时答复和处理用户反映的问题；</w:t>
            </w:r>
          </w:p>
          <w:p w14:paraId="3BAD7C1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（八）完善生产经营管理和安全生产责任制度，加强供水从业人员的岗位培训和管理，依法设置安全生产机构或者配备安全生产管理人员；</w:t>
            </w:r>
          </w:p>
          <w:p w14:paraId="38B2947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（九）法律法规规定的其他义务。</w:t>
            </w:r>
          </w:p>
        </w:tc>
        <w:tc>
          <w:tcPr>
            <w:tcW w:w="840" w:type="dxa"/>
            <w:shd w:val="clear" w:color="auto" w:fill="auto"/>
            <w:vAlign w:val="center"/>
          </w:tcPr>
          <w:p w14:paraId="6A02457F">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市、县、自治县人民政府水行政主管部门</w:t>
            </w:r>
          </w:p>
        </w:tc>
        <w:tc>
          <w:tcPr>
            <w:tcW w:w="990" w:type="dxa"/>
            <w:shd w:val="clear" w:color="auto" w:fill="auto"/>
            <w:vAlign w:val="center"/>
          </w:tcPr>
          <w:p w14:paraId="5BD52429">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16ACDFF3">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73716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948" w:hRule="atLeast"/>
          <w:jc w:val="center"/>
        </w:trPr>
        <w:tc>
          <w:tcPr>
            <w:tcW w:w="655" w:type="dxa"/>
            <w:gridSpan w:val="2"/>
            <w:shd w:val="clear" w:color="auto" w:fill="auto"/>
            <w:vAlign w:val="center"/>
          </w:tcPr>
          <w:p w14:paraId="0713F675">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1724</w:t>
            </w:r>
          </w:p>
        </w:tc>
        <w:tc>
          <w:tcPr>
            <w:tcW w:w="671" w:type="dxa"/>
            <w:gridSpan w:val="2"/>
            <w:shd w:val="clear" w:color="auto" w:fill="auto"/>
            <w:vAlign w:val="center"/>
          </w:tcPr>
          <w:p w14:paraId="39294982">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30</w:t>
            </w:r>
          </w:p>
        </w:tc>
        <w:tc>
          <w:tcPr>
            <w:tcW w:w="1787" w:type="dxa"/>
            <w:shd w:val="clear" w:color="auto" w:fill="auto"/>
            <w:vAlign w:val="center"/>
          </w:tcPr>
          <w:p w14:paraId="78CB879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对在饮用水水源准保护区取土、采石、采砂或者其他采矿行为的行政处罚</w:t>
            </w:r>
          </w:p>
        </w:tc>
        <w:tc>
          <w:tcPr>
            <w:tcW w:w="1278" w:type="dxa"/>
            <w:shd w:val="clear" w:color="auto" w:fill="auto"/>
            <w:vAlign w:val="center"/>
          </w:tcPr>
          <w:p w14:paraId="28CD7DE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《海南省饮用水水源保护条例》（2017修正）</w:t>
            </w:r>
          </w:p>
        </w:tc>
        <w:tc>
          <w:tcPr>
            <w:tcW w:w="6956" w:type="dxa"/>
            <w:shd w:val="clear" w:color="auto" w:fill="auto"/>
            <w:vAlign w:val="center"/>
          </w:tcPr>
          <w:p w14:paraId="14388A6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第四十条  违反本条例第二十条规定，在饮用水水源准保护区有下列行为之一的，责令改正，并按照下列规定处以罚款；构成犯罪的，依法追究刑事责任：</w:t>
            </w:r>
          </w:p>
          <w:p w14:paraId="042809B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（三）取土、采石、采砂或者其他采矿行为的，处五千元以上五万元以下的罚款。</w:t>
            </w:r>
          </w:p>
          <w:p w14:paraId="2BBD310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第四十四条  本条例第四十条第一项、第四十一条第一项至第三项、第四十二条第一项至第三项规定的处罚由农业行政主管部门决定；第四十条第二项、第四十一条第四项、第四十二条第四项规定的处罚由渔业行政主管部门决定；第四十条第三项、第四十一条第五项、第四十二条第五项规定的处罚由水务、土地、地质矿产主管部门按照各自职责决定；第四十三条规定的处罚由渔业行政主管部门和海事管理机构按照各自职责决定；第四十一条第六项和第四十二条第六项规定的处罚由民政部门决定；第四十一条第七项和第四十二条第七项规定的处罚由动物卫生监督机构决定；第四十二条第八项至第十项规定的处罚由环境保护主管部门决定。</w:t>
            </w:r>
          </w:p>
        </w:tc>
        <w:tc>
          <w:tcPr>
            <w:tcW w:w="840" w:type="dxa"/>
            <w:shd w:val="clear" w:color="auto" w:fill="auto"/>
            <w:vAlign w:val="center"/>
          </w:tcPr>
          <w:p w14:paraId="6CFCC96B">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水务、土地、地质矿产主管部门</w:t>
            </w:r>
          </w:p>
        </w:tc>
        <w:tc>
          <w:tcPr>
            <w:tcW w:w="990" w:type="dxa"/>
            <w:shd w:val="clear" w:color="auto" w:fill="auto"/>
            <w:vAlign w:val="center"/>
          </w:tcPr>
          <w:p w14:paraId="02619C6F">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1822E724">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24723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948" w:hRule="atLeast"/>
          <w:jc w:val="center"/>
        </w:trPr>
        <w:tc>
          <w:tcPr>
            <w:tcW w:w="655" w:type="dxa"/>
            <w:gridSpan w:val="2"/>
            <w:shd w:val="clear" w:color="auto" w:fill="auto"/>
            <w:vAlign w:val="center"/>
          </w:tcPr>
          <w:p w14:paraId="44D1C17B">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1725</w:t>
            </w:r>
          </w:p>
        </w:tc>
        <w:tc>
          <w:tcPr>
            <w:tcW w:w="671" w:type="dxa"/>
            <w:gridSpan w:val="2"/>
            <w:shd w:val="clear" w:color="auto" w:fill="auto"/>
            <w:vAlign w:val="center"/>
          </w:tcPr>
          <w:p w14:paraId="44DAF0A5">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31</w:t>
            </w:r>
          </w:p>
        </w:tc>
        <w:tc>
          <w:tcPr>
            <w:tcW w:w="1787" w:type="dxa"/>
            <w:shd w:val="clear" w:color="auto" w:fill="auto"/>
            <w:vAlign w:val="center"/>
          </w:tcPr>
          <w:p w14:paraId="38FC0CB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对在饮用水水源二级保护区取土、采石、采砂或者其他采矿行为的行政处罚</w:t>
            </w:r>
          </w:p>
        </w:tc>
        <w:tc>
          <w:tcPr>
            <w:tcW w:w="1278" w:type="dxa"/>
            <w:shd w:val="clear" w:color="auto" w:fill="auto"/>
            <w:vAlign w:val="center"/>
          </w:tcPr>
          <w:p w14:paraId="16DB4B2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《海南省饮用水水源保护条例》（2017修正）</w:t>
            </w:r>
          </w:p>
        </w:tc>
        <w:tc>
          <w:tcPr>
            <w:tcW w:w="6956" w:type="dxa"/>
            <w:shd w:val="clear" w:color="auto" w:fill="auto"/>
            <w:vAlign w:val="center"/>
          </w:tcPr>
          <w:p w14:paraId="28E805C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第四十一条  违反本条例第二十一条规定，在饮用水水源二级保护区有下列行为之一的，责令改正，并按照下列规定处以罚款；构成犯罪的，依法追究刑事责任：</w:t>
            </w:r>
          </w:p>
          <w:p w14:paraId="23D62AE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（五）取土、采石、采砂或者其他采矿行为的，处二万元以上十万元以下的罚款；</w:t>
            </w:r>
          </w:p>
          <w:p w14:paraId="4539F7F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第四十四条  本条例第四十条第一项、第四十一条第一项至第三项、第四十二条第一项至第三项规定的处罚由农业行政主管部门决定；第四十条第二项、第四十一条第四项、第四十二条第四项规定的处罚由渔业行政主管部门决定；第四十条第三项、第四十一条第五项、第四十二条第五项规定的处罚由水务、土地、地质矿产主管部门按照各自职责决定；第四十三条规定的处罚由渔业行政主管部门和海事管理机构按照各自职责决定；第四十一条第六项和第四十二条第六项规定的处罚由民政部门决定；第四十一条第七项和第四十二条第七项规定的处罚由动物卫生监督机构决定；第四十二条第八项至第十项规定的处罚由环境保护主管部门决定。</w:t>
            </w:r>
          </w:p>
        </w:tc>
        <w:tc>
          <w:tcPr>
            <w:tcW w:w="840" w:type="dxa"/>
            <w:shd w:val="clear" w:color="auto" w:fill="auto"/>
            <w:vAlign w:val="center"/>
          </w:tcPr>
          <w:p w14:paraId="571EE134">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水务、土地、地质矿产主管部门</w:t>
            </w:r>
          </w:p>
        </w:tc>
        <w:tc>
          <w:tcPr>
            <w:tcW w:w="990" w:type="dxa"/>
            <w:shd w:val="clear" w:color="auto" w:fill="auto"/>
            <w:vAlign w:val="center"/>
          </w:tcPr>
          <w:p w14:paraId="7004CE9A">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598D5711">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6A4AE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948" w:hRule="atLeast"/>
          <w:jc w:val="center"/>
        </w:trPr>
        <w:tc>
          <w:tcPr>
            <w:tcW w:w="655" w:type="dxa"/>
            <w:gridSpan w:val="2"/>
            <w:shd w:val="clear" w:color="auto" w:fill="auto"/>
            <w:vAlign w:val="center"/>
          </w:tcPr>
          <w:p w14:paraId="7DB5236B">
            <w:pPr>
              <w:widowControl/>
              <w:spacing w:line="280" w:lineRule="exact"/>
              <w:ind w:left="420" w:hanging="42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1726</w:t>
            </w:r>
          </w:p>
        </w:tc>
        <w:tc>
          <w:tcPr>
            <w:tcW w:w="671" w:type="dxa"/>
            <w:gridSpan w:val="2"/>
            <w:shd w:val="clear" w:color="auto" w:fill="auto"/>
            <w:vAlign w:val="center"/>
          </w:tcPr>
          <w:p w14:paraId="5B7804F5">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32</w:t>
            </w:r>
          </w:p>
        </w:tc>
        <w:tc>
          <w:tcPr>
            <w:tcW w:w="1787" w:type="dxa"/>
            <w:shd w:val="clear" w:color="auto" w:fill="auto"/>
            <w:vAlign w:val="center"/>
          </w:tcPr>
          <w:p w14:paraId="153CD4D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对在饮用水水源一级保护区取土、采石、采砂或者其他采矿行为的行政处罚</w:t>
            </w:r>
          </w:p>
        </w:tc>
        <w:tc>
          <w:tcPr>
            <w:tcW w:w="1278" w:type="dxa"/>
            <w:shd w:val="clear" w:color="auto" w:fill="auto"/>
            <w:vAlign w:val="center"/>
          </w:tcPr>
          <w:p w14:paraId="3D1A839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《海南省饮用水水源保护条例》（2017修正）</w:t>
            </w:r>
          </w:p>
        </w:tc>
        <w:tc>
          <w:tcPr>
            <w:tcW w:w="6956" w:type="dxa"/>
            <w:shd w:val="clear" w:color="auto" w:fill="auto"/>
            <w:vAlign w:val="center"/>
          </w:tcPr>
          <w:p w14:paraId="5D3D0BF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第四十二条  违反本条例第二十二条规定，在饮用水水源一级保护区有下列行为之一的，责令改正，并按照下列规定处以罚款；构成犯罪的，依法追究刑事责任：</w:t>
            </w:r>
          </w:p>
          <w:p w14:paraId="2335B60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（五）取土、采石、采砂或者其他采矿行为的，处五万元以上三十万元以下的罚款；</w:t>
            </w:r>
          </w:p>
          <w:p w14:paraId="4AE07FD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第四十四条  本条例第四十条第一项、第四十一条第一项至第三项、第四十二条第一项至第三项规定的处罚由农业行政主管部门决定；第四十条第二项、第四十一条第四项、第四十二条第四项规定的处罚由渔业行政主管部门决定；第四十条第三项、第四十一条第五项、第四十二条第五项规定的处罚由水务、土地、地质矿产主管部门按照各自职责决定；第四十三条规定的处罚由渔业行政主管部门和海事管理机构按照各自职责决定；第四十一条第六项和第四十二条第六项规定的处罚由民政部门决定；第四十一条第七项和第四十二条第七项规定的处罚由动物卫生监督机构决定；第四十二条第八项至第十项规定的处罚由环境保护主管部门决定。</w:t>
            </w:r>
          </w:p>
        </w:tc>
        <w:tc>
          <w:tcPr>
            <w:tcW w:w="840" w:type="dxa"/>
            <w:shd w:val="clear" w:color="auto" w:fill="auto"/>
            <w:vAlign w:val="center"/>
          </w:tcPr>
          <w:p w14:paraId="0135278F">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水务、土地、地质矿产主管部门</w:t>
            </w:r>
          </w:p>
        </w:tc>
        <w:tc>
          <w:tcPr>
            <w:tcW w:w="990" w:type="dxa"/>
            <w:shd w:val="clear" w:color="auto" w:fill="auto"/>
            <w:vAlign w:val="center"/>
          </w:tcPr>
          <w:p w14:paraId="3E8D0C23">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4BBB187E">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42ADA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3657" w:hRule="atLeast"/>
          <w:jc w:val="center"/>
        </w:trPr>
        <w:tc>
          <w:tcPr>
            <w:tcW w:w="655" w:type="dxa"/>
            <w:gridSpan w:val="2"/>
            <w:shd w:val="clear" w:color="auto" w:fill="auto"/>
            <w:vAlign w:val="center"/>
          </w:tcPr>
          <w:p w14:paraId="2700D9FB">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1727</w:t>
            </w:r>
          </w:p>
        </w:tc>
        <w:tc>
          <w:tcPr>
            <w:tcW w:w="671" w:type="dxa"/>
            <w:gridSpan w:val="2"/>
            <w:shd w:val="clear" w:color="auto" w:fill="auto"/>
            <w:vAlign w:val="center"/>
          </w:tcPr>
          <w:p w14:paraId="12D6EE0B">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33</w:t>
            </w:r>
          </w:p>
        </w:tc>
        <w:tc>
          <w:tcPr>
            <w:tcW w:w="1787" w:type="dxa"/>
            <w:shd w:val="clear" w:color="auto" w:fill="auto"/>
            <w:vAlign w:val="center"/>
          </w:tcPr>
          <w:p w14:paraId="1ECBB28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对不符合规定的已建需要取水的地热能开发利用项目限期整改不合格的行政处罚</w:t>
            </w:r>
          </w:p>
        </w:tc>
        <w:tc>
          <w:tcPr>
            <w:tcW w:w="1278" w:type="dxa"/>
            <w:shd w:val="clear" w:color="auto" w:fill="auto"/>
            <w:vAlign w:val="center"/>
          </w:tcPr>
          <w:p w14:paraId="5953753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《地下水管理条例》（2021公布）</w:t>
            </w:r>
          </w:p>
        </w:tc>
        <w:tc>
          <w:tcPr>
            <w:tcW w:w="6956" w:type="dxa"/>
            <w:shd w:val="clear" w:color="auto" w:fill="auto"/>
            <w:vAlign w:val="center"/>
          </w:tcPr>
          <w:p w14:paraId="2CC2C89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第五十一条  县级以上地方人民政府水行政主管部门应当会同本级人民政府自然资源等主管部门，根据水文地质条件和地下水保护要求，划定需要取水的地热能开发利用项目的禁止和限制取水范围。</w:t>
            </w:r>
          </w:p>
          <w:p w14:paraId="71F0E04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禁止在集中式地下水饮用水水源地建设需要取水的地热能开发利用项目。禁止抽取难以更新的地下水用于需要取水的地热能开发利用项目。</w:t>
            </w:r>
          </w:p>
          <w:p w14:paraId="0BBDAB9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建设需要取水的地热能开发利用项目，应当对取水和回灌进行计量，实行同一含水层等量取水和回灌，不得对地下水造成污染。达到取水规模以上的，应当安装取水和回灌在线计量设施，并将计量数据实时传输到有管理权限的水行政主管部门。取水规模由省、自治区、直辖市人民政府水行政主管部门制定、公布。</w:t>
            </w:r>
          </w:p>
          <w:p w14:paraId="7EAF8F5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对不符合本条第一款、第二款、第三款规定的已建需要取水的地热能开发利用项目，取水单位和个人应当按照水行政主管部门的规定限期整改，整改不合格的，予以关闭。</w:t>
            </w:r>
          </w:p>
        </w:tc>
        <w:tc>
          <w:tcPr>
            <w:tcW w:w="840" w:type="dxa"/>
            <w:shd w:val="clear" w:color="auto" w:fill="auto"/>
            <w:vAlign w:val="center"/>
          </w:tcPr>
          <w:p w14:paraId="5CAA36DF">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水行政主管部门</w:t>
            </w:r>
          </w:p>
        </w:tc>
        <w:tc>
          <w:tcPr>
            <w:tcW w:w="990" w:type="dxa"/>
            <w:shd w:val="clear" w:color="auto" w:fill="auto"/>
            <w:vAlign w:val="center"/>
          </w:tcPr>
          <w:p w14:paraId="379FC0F0">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5E224620">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78D0E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701" w:hRule="atLeast"/>
          <w:jc w:val="center"/>
        </w:trPr>
        <w:tc>
          <w:tcPr>
            <w:tcW w:w="655" w:type="dxa"/>
            <w:gridSpan w:val="2"/>
            <w:shd w:val="clear" w:color="auto" w:fill="auto"/>
            <w:vAlign w:val="center"/>
          </w:tcPr>
          <w:p w14:paraId="029CDC80">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1728</w:t>
            </w:r>
          </w:p>
        </w:tc>
        <w:tc>
          <w:tcPr>
            <w:tcW w:w="671" w:type="dxa"/>
            <w:gridSpan w:val="2"/>
            <w:shd w:val="clear" w:color="auto" w:fill="auto"/>
            <w:vAlign w:val="center"/>
          </w:tcPr>
          <w:p w14:paraId="4CCADEE1">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34</w:t>
            </w:r>
          </w:p>
        </w:tc>
        <w:tc>
          <w:tcPr>
            <w:tcW w:w="1787" w:type="dxa"/>
            <w:shd w:val="clear" w:color="auto" w:fill="auto"/>
            <w:vAlign w:val="center"/>
          </w:tcPr>
          <w:p w14:paraId="598CB7D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对地下水取水工程未安装计量设施的行政处罚</w:t>
            </w:r>
          </w:p>
        </w:tc>
        <w:tc>
          <w:tcPr>
            <w:tcW w:w="1278" w:type="dxa"/>
            <w:shd w:val="clear" w:color="auto" w:fill="auto"/>
            <w:vAlign w:val="center"/>
          </w:tcPr>
          <w:p w14:paraId="362C1A6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《地下水管理条例》（2021公布）</w:t>
            </w:r>
          </w:p>
        </w:tc>
        <w:tc>
          <w:tcPr>
            <w:tcW w:w="6956" w:type="dxa"/>
            <w:shd w:val="clear" w:color="auto" w:fill="auto"/>
            <w:vAlign w:val="center"/>
          </w:tcPr>
          <w:p w14:paraId="1D2D7BD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第五十六条第一款  地下水取水工程未安装计量设施的，由县级以上地方人民政府水行政主管部门责令限期安装，并按照日最大取水能力计算的取水量计征相关费用，处10万元以上50万元以下罚款；情节严重的，吊销取水许可证。</w:t>
            </w:r>
          </w:p>
        </w:tc>
        <w:tc>
          <w:tcPr>
            <w:tcW w:w="840" w:type="dxa"/>
            <w:shd w:val="clear" w:color="auto" w:fill="auto"/>
            <w:vAlign w:val="center"/>
          </w:tcPr>
          <w:p w14:paraId="578AC617">
            <w:pPr>
              <w:widowControl/>
              <w:spacing w:line="280" w:lineRule="exact"/>
              <w:jc w:val="center"/>
              <w:rPr>
                <w:rFonts w:ascii="Times New Roman" w:hAnsi="Times New Roman" w:eastAsia="宋体" w:cs="Times New Roman"/>
                <w:color w:val="000000" w:themeColor="text1"/>
                <w:spacing w:val="-6"/>
                <w:kern w:val="0"/>
                <w:sz w:val="18"/>
                <w:szCs w:val="18"/>
                <w14:textFill>
                  <w14:solidFill>
                    <w14:schemeClr w14:val="tx1"/>
                  </w14:solidFill>
                </w14:textFill>
              </w:rPr>
            </w:pPr>
            <w:r>
              <w:rPr>
                <w:rFonts w:ascii="Times New Roman" w:hAnsi="Times New Roman" w:eastAsia="宋体" w:cs="Times New Roman"/>
                <w:color w:val="000000" w:themeColor="text1"/>
                <w:spacing w:val="-6"/>
                <w:kern w:val="0"/>
                <w:sz w:val="18"/>
                <w:szCs w:val="18"/>
                <w14:textFill>
                  <w14:solidFill>
                    <w14:schemeClr w14:val="tx1"/>
                  </w14:solidFill>
                </w14:textFill>
              </w:rPr>
              <w:t>县级以上地方人民政府水行政主管部门</w:t>
            </w:r>
          </w:p>
        </w:tc>
        <w:tc>
          <w:tcPr>
            <w:tcW w:w="990" w:type="dxa"/>
            <w:shd w:val="clear" w:color="auto" w:fill="auto"/>
            <w:vAlign w:val="center"/>
          </w:tcPr>
          <w:p w14:paraId="59083285">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75F64828">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2A9B9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701" w:hRule="atLeast"/>
          <w:jc w:val="center"/>
        </w:trPr>
        <w:tc>
          <w:tcPr>
            <w:tcW w:w="655" w:type="dxa"/>
            <w:gridSpan w:val="2"/>
            <w:shd w:val="clear" w:color="auto" w:fill="auto"/>
            <w:vAlign w:val="center"/>
          </w:tcPr>
          <w:p w14:paraId="4C3E8E4E">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1729</w:t>
            </w:r>
          </w:p>
        </w:tc>
        <w:tc>
          <w:tcPr>
            <w:tcW w:w="671" w:type="dxa"/>
            <w:gridSpan w:val="2"/>
            <w:shd w:val="clear" w:color="auto" w:fill="auto"/>
            <w:vAlign w:val="center"/>
          </w:tcPr>
          <w:p w14:paraId="7AC244BB">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35</w:t>
            </w:r>
          </w:p>
        </w:tc>
        <w:tc>
          <w:tcPr>
            <w:tcW w:w="1787" w:type="dxa"/>
            <w:shd w:val="clear" w:color="auto" w:fill="auto"/>
            <w:vAlign w:val="center"/>
          </w:tcPr>
          <w:p w14:paraId="2162BDD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对地下水取水工程计量设施不合格或者运行不正常的，逾期不更换或者不修复的行政处罚</w:t>
            </w:r>
          </w:p>
        </w:tc>
        <w:tc>
          <w:tcPr>
            <w:tcW w:w="1278" w:type="dxa"/>
            <w:shd w:val="clear" w:color="auto" w:fill="auto"/>
            <w:vAlign w:val="center"/>
          </w:tcPr>
          <w:p w14:paraId="73B0A4F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《地下水管理条例》（2021公布）</w:t>
            </w:r>
          </w:p>
        </w:tc>
        <w:tc>
          <w:tcPr>
            <w:tcW w:w="6956" w:type="dxa"/>
            <w:shd w:val="clear" w:color="auto" w:fill="auto"/>
            <w:vAlign w:val="center"/>
          </w:tcPr>
          <w:p w14:paraId="70E2238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第五十六条第二款  计量设施不合格或者运行不正常的，由县级以上地方人民政府水行政主管部门责令限期更换或者修复；逾期不更换或者不修复的，按照日最大取水能力计算的取水量计征相关费用，处10万元以上50万元以下罚款；情节严重的，吊销取水许可证。</w:t>
            </w:r>
          </w:p>
        </w:tc>
        <w:tc>
          <w:tcPr>
            <w:tcW w:w="840" w:type="dxa"/>
            <w:shd w:val="clear" w:color="auto" w:fill="auto"/>
            <w:vAlign w:val="center"/>
          </w:tcPr>
          <w:p w14:paraId="0F99FBC6">
            <w:pPr>
              <w:widowControl/>
              <w:spacing w:line="280" w:lineRule="exact"/>
              <w:jc w:val="center"/>
              <w:rPr>
                <w:rFonts w:ascii="Times New Roman" w:hAnsi="Times New Roman" w:eastAsia="宋体" w:cs="Times New Roman"/>
                <w:color w:val="000000" w:themeColor="text1"/>
                <w:spacing w:val="-6"/>
                <w:kern w:val="0"/>
                <w:sz w:val="18"/>
                <w:szCs w:val="18"/>
                <w14:textFill>
                  <w14:solidFill>
                    <w14:schemeClr w14:val="tx1"/>
                  </w14:solidFill>
                </w14:textFill>
              </w:rPr>
            </w:pPr>
            <w:r>
              <w:rPr>
                <w:rFonts w:ascii="Times New Roman" w:hAnsi="Times New Roman" w:eastAsia="宋体" w:cs="Times New Roman"/>
                <w:color w:val="000000" w:themeColor="text1"/>
                <w:spacing w:val="-6"/>
                <w:kern w:val="0"/>
                <w:sz w:val="18"/>
                <w:szCs w:val="18"/>
                <w14:textFill>
                  <w14:solidFill>
                    <w14:schemeClr w14:val="tx1"/>
                  </w14:solidFill>
                </w14:textFill>
              </w:rPr>
              <w:t>县级以上地方人民政府水行政主管部门</w:t>
            </w:r>
          </w:p>
        </w:tc>
        <w:tc>
          <w:tcPr>
            <w:tcW w:w="990" w:type="dxa"/>
            <w:shd w:val="clear" w:color="auto" w:fill="auto"/>
            <w:vAlign w:val="center"/>
          </w:tcPr>
          <w:p w14:paraId="5FBD503C">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5E3525E5">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703E7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701" w:hRule="atLeast"/>
          <w:jc w:val="center"/>
        </w:trPr>
        <w:tc>
          <w:tcPr>
            <w:tcW w:w="655" w:type="dxa"/>
            <w:gridSpan w:val="2"/>
            <w:shd w:val="clear" w:color="auto" w:fill="auto"/>
            <w:vAlign w:val="center"/>
          </w:tcPr>
          <w:p w14:paraId="6F9F1D48">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1730</w:t>
            </w:r>
          </w:p>
        </w:tc>
        <w:tc>
          <w:tcPr>
            <w:tcW w:w="671" w:type="dxa"/>
            <w:gridSpan w:val="2"/>
            <w:shd w:val="clear" w:color="auto" w:fill="auto"/>
            <w:vAlign w:val="center"/>
          </w:tcPr>
          <w:p w14:paraId="72D7F7C8">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36</w:t>
            </w:r>
          </w:p>
        </w:tc>
        <w:tc>
          <w:tcPr>
            <w:tcW w:w="1787" w:type="dxa"/>
            <w:shd w:val="clear" w:color="auto" w:fill="auto"/>
            <w:vAlign w:val="center"/>
          </w:tcPr>
          <w:p w14:paraId="1D70E49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对地下工程建设对地下水补给、径流、排泄等造成重大不利影响的行政处罚</w:t>
            </w:r>
          </w:p>
        </w:tc>
        <w:tc>
          <w:tcPr>
            <w:tcW w:w="1278" w:type="dxa"/>
            <w:shd w:val="clear" w:color="auto" w:fill="auto"/>
            <w:vAlign w:val="center"/>
          </w:tcPr>
          <w:p w14:paraId="001769B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《地下水管理条例》（2021公布）</w:t>
            </w:r>
          </w:p>
        </w:tc>
        <w:tc>
          <w:tcPr>
            <w:tcW w:w="6956" w:type="dxa"/>
            <w:shd w:val="clear" w:color="auto" w:fill="auto"/>
            <w:vAlign w:val="center"/>
          </w:tcPr>
          <w:p w14:paraId="0D17086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第五十七条第一款  地下工程建设对地下水补给、径流、排泄等造成重大不利影响的，由县级以上地方人民政府水行政主管部门责令限期采取措施消除不利影响，处10万元以上50万元以下罚款；逾期不采取措施消除不利影响的，由县级以上地方人民政府水行政主管部门组织采取措施消除不利影响，所需费用由违法行为人承担。</w:t>
            </w:r>
          </w:p>
        </w:tc>
        <w:tc>
          <w:tcPr>
            <w:tcW w:w="840" w:type="dxa"/>
            <w:shd w:val="clear" w:color="auto" w:fill="auto"/>
            <w:vAlign w:val="center"/>
          </w:tcPr>
          <w:p w14:paraId="70A157B4">
            <w:pPr>
              <w:widowControl/>
              <w:spacing w:line="280" w:lineRule="exact"/>
              <w:jc w:val="center"/>
              <w:rPr>
                <w:rFonts w:ascii="Times New Roman" w:hAnsi="Times New Roman" w:eastAsia="宋体" w:cs="Times New Roman"/>
                <w:color w:val="000000" w:themeColor="text1"/>
                <w:spacing w:val="-6"/>
                <w:kern w:val="0"/>
                <w:sz w:val="18"/>
                <w:szCs w:val="18"/>
                <w14:textFill>
                  <w14:solidFill>
                    <w14:schemeClr w14:val="tx1"/>
                  </w14:solidFill>
                </w14:textFill>
              </w:rPr>
            </w:pPr>
            <w:r>
              <w:rPr>
                <w:rFonts w:ascii="Times New Roman" w:hAnsi="Times New Roman" w:eastAsia="宋体" w:cs="Times New Roman"/>
                <w:color w:val="000000" w:themeColor="text1"/>
                <w:spacing w:val="-6"/>
                <w:kern w:val="0"/>
                <w:sz w:val="18"/>
                <w:szCs w:val="18"/>
                <w14:textFill>
                  <w14:solidFill>
                    <w14:schemeClr w14:val="tx1"/>
                  </w14:solidFill>
                </w14:textFill>
              </w:rPr>
              <w:t>县级以上地方人民政府水行政主管部门</w:t>
            </w:r>
          </w:p>
        </w:tc>
        <w:tc>
          <w:tcPr>
            <w:tcW w:w="990" w:type="dxa"/>
            <w:shd w:val="clear" w:color="auto" w:fill="auto"/>
            <w:vAlign w:val="center"/>
          </w:tcPr>
          <w:p w14:paraId="1563C04C">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19BF480E">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3F513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3940" w:hRule="atLeast"/>
          <w:jc w:val="center"/>
        </w:trPr>
        <w:tc>
          <w:tcPr>
            <w:tcW w:w="655" w:type="dxa"/>
            <w:gridSpan w:val="2"/>
            <w:shd w:val="clear" w:color="auto" w:fill="auto"/>
            <w:vAlign w:val="center"/>
          </w:tcPr>
          <w:p w14:paraId="04C4E303">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1731</w:t>
            </w:r>
          </w:p>
        </w:tc>
        <w:tc>
          <w:tcPr>
            <w:tcW w:w="671" w:type="dxa"/>
            <w:gridSpan w:val="2"/>
            <w:shd w:val="clear" w:color="auto" w:fill="auto"/>
            <w:vAlign w:val="center"/>
          </w:tcPr>
          <w:p w14:paraId="65B89B15">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37</w:t>
            </w:r>
          </w:p>
        </w:tc>
        <w:tc>
          <w:tcPr>
            <w:tcW w:w="1787" w:type="dxa"/>
            <w:shd w:val="clear" w:color="auto" w:fill="auto"/>
            <w:vAlign w:val="center"/>
          </w:tcPr>
          <w:p w14:paraId="1A5E6FE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地下工程建设应当于开工前将工程建设方案和防止对地下水产生不利影响的措施方案备案而未备案的，或者矿产资源开采、地下工程建设疏干排水应当定期报送疏干排水量和地下水水位状况而未报送，逾期不补报的行政处罚</w:t>
            </w:r>
          </w:p>
        </w:tc>
        <w:tc>
          <w:tcPr>
            <w:tcW w:w="1278" w:type="dxa"/>
            <w:shd w:val="clear" w:color="auto" w:fill="auto"/>
            <w:vAlign w:val="center"/>
          </w:tcPr>
          <w:p w14:paraId="744178B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《地下水管理条例》（2021公布）</w:t>
            </w:r>
          </w:p>
        </w:tc>
        <w:tc>
          <w:tcPr>
            <w:tcW w:w="6956" w:type="dxa"/>
            <w:shd w:val="clear" w:color="auto" w:fill="auto"/>
            <w:vAlign w:val="center"/>
          </w:tcPr>
          <w:p w14:paraId="04482E6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第五十七条第二款  地下工程建设应当于开工前将工程建设方案和防止对地下水产生不利影响的措施方案备案而未备案的，或者矿产资源开采、地下工程建设疏干排水应当定期报送疏干排水量和地下水水位状况而未报送的，由县级以上地方人民政府水行政主管部门责令限期补报；逾期不补报的，处2万元以上10万元以下罚款。</w:t>
            </w:r>
          </w:p>
        </w:tc>
        <w:tc>
          <w:tcPr>
            <w:tcW w:w="840" w:type="dxa"/>
            <w:shd w:val="clear" w:color="auto" w:fill="auto"/>
            <w:vAlign w:val="center"/>
          </w:tcPr>
          <w:p w14:paraId="697DA9F0">
            <w:pPr>
              <w:widowControl/>
              <w:spacing w:line="280" w:lineRule="exact"/>
              <w:jc w:val="center"/>
              <w:rPr>
                <w:rFonts w:ascii="Times New Roman" w:hAnsi="Times New Roman" w:eastAsia="宋体" w:cs="Times New Roman"/>
                <w:color w:val="000000" w:themeColor="text1"/>
                <w:spacing w:val="-6"/>
                <w:kern w:val="0"/>
                <w:sz w:val="18"/>
                <w:szCs w:val="18"/>
                <w14:textFill>
                  <w14:solidFill>
                    <w14:schemeClr w14:val="tx1"/>
                  </w14:solidFill>
                </w14:textFill>
              </w:rPr>
            </w:pPr>
            <w:r>
              <w:rPr>
                <w:rFonts w:ascii="Times New Roman" w:hAnsi="Times New Roman" w:eastAsia="宋体" w:cs="Times New Roman"/>
                <w:color w:val="000000" w:themeColor="text1"/>
                <w:spacing w:val="-6"/>
                <w:kern w:val="0"/>
                <w:sz w:val="18"/>
                <w:szCs w:val="18"/>
                <w14:textFill>
                  <w14:solidFill>
                    <w14:schemeClr w14:val="tx1"/>
                  </w14:solidFill>
                </w14:textFill>
              </w:rPr>
              <w:t>县级以上地方人民政府水行政主管部门</w:t>
            </w:r>
          </w:p>
        </w:tc>
        <w:tc>
          <w:tcPr>
            <w:tcW w:w="990" w:type="dxa"/>
            <w:shd w:val="clear" w:color="auto" w:fill="auto"/>
            <w:vAlign w:val="center"/>
          </w:tcPr>
          <w:p w14:paraId="552C4422">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4E92D6C9">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4C04C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545" w:hRule="atLeast"/>
          <w:jc w:val="center"/>
        </w:trPr>
        <w:tc>
          <w:tcPr>
            <w:tcW w:w="655" w:type="dxa"/>
            <w:gridSpan w:val="2"/>
            <w:shd w:val="clear" w:color="auto" w:fill="auto"/>
            <w:vAlign w:val="center"/>
          </w:tcPr>
          <w:p w14:paraId="4B029493">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1732</w:t>
            </w:r>
          </w:p>
        </w:tc>
        <w:tc>
          <w:tcPr>
            <w:tcW w:w="671" w:type="dxa"/>
            <w:gridSpan w:val="2"/>
            <w:shd w:val="clear" w:color="auto" w:fill="auto"/>
            <w:vAlign w:val="center"/>
          </w:tcPr>
          <w:p w14:paraId="02CD50B5">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38</w:t>
            </w:r>
          </w:p>
        </w:tc>
        <w:tc>
          <w:tcPr>
            <w:tcW w:w="1787" w:type="dxa"/>
            <w:shd w:val="clear" w:color="auto" w:fill="auto"/>
            <w:vAlign w:val="center"/>
          </w:tcPr>
          <w:p w14:paraId="3931ADC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对报废的矿井、钻井、地下水取水工程，或者未建成、已完成勘探任务、依法应当停止取水的地下水取水工程，未按照规定封井或者回填的行政处罚</w:t>
            </w:r>
          </w:p>
        </w:tc>
        <w:tc>
          <w:tcPr>
            <w:tcW w:w="1278" w:type="dxa"/>
            <w:shd w:val="clear" w:color="auto" w:fill="auto"/>
            <w:vAlign w:val="center"/>
          </w:tcPr>
          <w:p w14:paraId="1290688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《地下水管理条例》（2021公布）</w:t>
            </w:r>
          </w:p>
        </w:tc>
        <w:tc>
          <w:tcPr>
            <w:tcW w:w="6956" w:type="dxa"/>
            <w:shd w:val="clear" w:color="auto" w:fill="auto"/>
            <w:vAlign w:val="center"/>
          </w:tcPr>
          <w:p w14:paraId="3CC2F51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第五十八条  报废的矿井、钻井、地下水取水工程，或者未建成、已完成勘探任务、依法应当停止取水的地下水取水工程，未按照规定封井或者回填的，由县级以上地方人民政府或者其授权的部门责令封井或者回填，处10万元以上50万元以下罚款；不具备封井或者回填能力的，由县级以上地方人民政府或者其授权的部门组织封井或者回填，所需费用由违法行为人承担。</w:t>
            </w:r>
          </w:p>
        </w:tc>
        <w:tc>
          <w:tcPr>
            <w:tcW w:w="840" w:type="dxa"/>
            <w:shd w:val="clear" w:color="auto" w:fill="auto"/>
            <w:vAlign w:val="center"/>
          </w:tcPr>
          <w:p w14:paraId="20979275">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县级以上地方人民政府或者其授权的部门</w:t>
            </w:r>
          </w:p>
        </w:tc>
        <w:tc>
          <w:tcPr>
            <w:tcW w:w="990" w:type="dxa"/>
            <w:shd w:val="clear" w:color="auto" w:fill="auto"/>
            <w:vAlign w:val="center"/>
          </w:tcPr>
          <w:p w14:paraId="151915ED">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7A483F19">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16FA2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280" w:hRule="atLeast"/>
          <w:jc w:val="center"/>
        </w:trPr>
        <w:tc>
          <w:tcPr>
            <w:tcW w:w="655" w:type="dxa"/>
            <w:gridSpan w:val="2"/>
            <w:shd w:val="clear" w:color="auto" w:fill="auto"/>
            <w:vAlign w:val="center"/>
          </w:tcPr>
          <w:p w14:paraId="33660B4E">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1733</w:t>
            </w:r>
          </w:p>
        </w:tc>
        <w:tc>
          <w:tcPr>
            <w:tcW w:w="671" w:type="dxa"/>
            <w:gridSpan w:val="2"/>
            <w:shd w:val="clear" w:color="auto" w:fill="auto"/>
            <w:vAlign w:val="center"/>
          </w:tcPr>
          <w:p w14:paraId="650B0D77">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39</w:t>
            </w:r>
          </w:p>
        </w:tc>
        <w:tc>
          <w:tcPr>
            <w:tcW w:w="1787" w:type="dxa"/>
            <w:shd w:val="clear" w:color="auto" w:fill="auto"/>
            <w:vAlign w:val="center"/>
          </w:tcPr>
          <w:p w14:paraId="444AA3A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对侵占、毁坏或者擅自移动地下水监测设施设备及其标志的行政处罚</w:t>
            </w:r>
          </w:p>
        </w:tc>
        <w:tc>
          <w:tcPr>
            <w:tcW w:w="1278" w:type="dxa"/>
            <w:shd w:val="clear" w:color="auto" w:fill="auto"/>
            <w:vAlign w:val="center"/>
          </w:tcPr>
          <w:p w14:paraId="1ACCFD3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《地下水管理条例》（2021公布）</w:t>
            </w:r>
          </w:p>
        </w:tc>
        <w:tc>
          <w:tcPr>
            <w:tcW w:w="6956" w:type="dxa"/>
            <w:shd w:val="clear" w:color="auto" w:fill="auto"/>
            <w:vAlign w:val="center"/>
          </w:tcPr>
          <w:p w14:paraId="295FA19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第六十条  侵占、毁坏或者擅自移动地下水监测设施设备及其标志的，由县级以上地方人民政府水行政、自然资源、生态环境主管部门责令停止违法行为，限期采取补救措施，处2万元以上10万元以下罚款；逾期不采取补救措施的，由县级以上地方人民政府水行政、自然资源、生态环境主管部门组织补救，所需费用由违法行为人承担。</w:t>
            </w:r>
          </w:p>
        </w:tc>
        <w:tc>
          <w:tcPr>
            <w:tcW w:w="840" w:type="dxa"/>
            <w:shd w:val="clear" w:color="auto" w:fill="auto"/>
            <w:vAlign w:val="center"/>
          </w:tcPr>
          <w:p w14:paraId="05AFAA44">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县级以上地方人民政府水行政、自然资源、生态环境主管部门</w:t>
            </w:r>
          </w:p>
        </w:tc>
        <w:tc>
          <w:tcPr>
            <w:tcW w:w="990" w:type="dxa"/>
            <w:shd w:val="clear" w:color="auto" w:fill="auto"/>
            <w:vAlign w:val="center"/>
          </w:tcPr>
          <w:p w14:paraId="07A62EF7">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7B526FAF">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1DD8C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757" w:hRule="atLeast"/>
          <w:jc w:val="center"/>
        </w:trPr>
        <w:tc>
          <w:tcPr>
            <w:tcW w:w="655" w:type="dxa"/>
            <w:gridSpan w:val="2"/>
            <w:shd w:val="clear" w:color="auto" w:fill="auto"/>
            <w:vAlign w:val="center"/>
          </w:tcPr>
          <w:p w14:paraId="7B8597B9">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1734</w:t>
            </w:r>
          </w:p>
        </w:tc>
        <w:tc>
          <w:tcPr>
            <w:tcW w:w="671" w:type="dxa"/>
            <w:gridSpan w:val="2"/>
            <w:shd w:val="clear" w:color="auto" w:fill="auto"/>
            <w:vAlign w:val="center"/>
          </w:tcPr>
          <w:p w14:paraId="72DE4886">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40</w:t>
            </w:r>
          </w:p>
        </w:tc>
        <w:tc>
          <w:tcPr>
            <w:tcW w:w="1787" w:type="dxa"/>
            <w:shd w:val="clear" w:color="auto" w:fill="auto"/>
            <w:vAlign w:val="center"/>
          </w:tcPr>
          <w:p w14:paraId="6C9F147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对以监测、勘探为目的的地下水取水工程在施工前应当备案而未备案，逾期不补办备案手续的行政处罚</w:t>
            </w:r>
          </w:p>
        </w:tc>
        <w:tc>
          <w:tcPr>
            <w:tcW w:w="1278" w:type="dxa"/>
            <w:shd w:val="clear" w:color="auto" w:fill="auto"/>
            <w:vAlign w:val="center"/>
          </w:tcPr>
          <w:p w14:paraId="0B4E518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《地下水管理条例》（2021公布）</w:t>
            </w:r>
          </w:p>
        </w:tc>
        <w:tc>
          <w:tcPr>
            <w:tcW w:w="6956" w:type="dxa"/>
            <w:shd w:val="clear" w:color="auto" w:fill="auto"/>
            <w:vAlign w:val="center"/>
          </w:tcPr>
          <w:p w14:paraId="2A51230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第六十一条  以监测、勘探为目的的地下水取水工程在施工前应当备案而未备案的，由县级以上地方人民政府水行政主管部门责令限期补办备案手续；逾期不补办备案手续的，责令限期封井或者回填，处2万元以上10万元以下罚款；逾期不封井或者回填的，由县级以上地方人民政府水行政主管部门组织封井或者回填，所需费用由违法行为人承担。</w:t>
            </w:r>
          </w:p>
        </w:tc>
        <w:tc>
          <w:tcPr>
            <w:tcW w:w="840" w:type="dxa"/>
            <w:shd w:val="clear" w:color="auto" w:fill="auto"/>
            <w:vAlign w:val="center"/>
          </w:tcPr>
          <w:p w14:paraId="1B2EAD21">
            <w:pPr>
              <w:widowControl/>
              <w:spacing w:line="280" w:lineRule="exact"/>
              <w:jc w:val="center"/>
              <w:rPr>
                <w:rFonts w:ascii="Times New Roman" w:hAnsi="Times New Roman" w:eastAsia="宋体" w:cs="Times New Roman"/>
                <w:color w:val="000000" w:themeColor="text1"/>
                <w:spacing w:val="-6"/>
                <w:kern w:val="0"/>
                <w:sz w:val="18"/>
                <w:szCs w:val="18"/>
                <w14:textFill>
                  <w14:solidFill>
                    <w14:schemeClr w14:val="tx1"/>
                  </w14:solidFill>
                </w14:textFill>
              </w:rPr>
            </w:pPr>
            <w:r>
              <w:rPr>
                <w:rFonts w:ascii="Times New Roman" w:hAnsi="Times New Roman" w:eastAsia="宋体" w:cs="Times New Roman"/>
                <w:color w:val="000000" w:themeColor="text1"/>
                <w:spacing w:val="-6"/>
                <w:kern w:val="0"/>
                <w:sz w:val="18"/>
                <w:szCs w:val="18"/>
                <w14:textFill>
                  <w14:solidFill>
                    <w14:schemeClr w14:val="tx1"/>
                  </w14:solidFill>
                </w14:textFill>
              </w:rPr>
              <w:t>县级以上地方人民政府水行政主管部门</w:t>
            </w:r>
          </w:p>
        </w:tc>
        <w:tc>
          <w:tcPr>
            <w:tcW w:w="990" w:type="dxa"/>
            <w:shd w:val="clear" w:color="auto" w:fill="auto"/>
            <w:vAlign w:val="center"/>
          </w:tcPr>
          <w:p w14:paraId="2E6BBD06">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77D7B153">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3CC7A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474" w:hRule="atLeast"/>
          <w:jc w:val="center"/>
        </w:trPr>
        <w:tc>
          <w:tcPr>
            <w:tcW w:w="655" w:type="dxa"/>
            <w:gridSpan w:val="2"/>
            <w:vMerge w:val="restart"/>
            <w:shd w:val="clear" w:color="auto" w:fill="auto"/>
            <w:vAlign w:val="center"/>
          </w:tcPr>
          <w:p w14:paraId="369E1B24">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1735</w:t>
            </w:r>
          </w:p>
        </w:tc>
        <w:tc>
          <w:tcPr>
            <w:tcW w:w="671" w:type="dxa"/>
            <w:gridSpan w:val="2"/>
            <w:vMerge w:val="restart"/>
            <w:shd w:val="clear" w:color="auto" w:fill="auto"/>
            <w:vAlign w:val="center"/>
          </w:tcPr>
          <w:p w14:paraId="6EBB47C8">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41</w:t>
            </w:r>
          </w:p>
        </w:tc>
        <w:tc>
          <w:tcPr>
            <w:tcW w:w="1787" w:type="dxa"/>
            <w:vMerge w:val="restart"/>
            <w:shd w:val="clear" w:color="auto" w:fill="auto"/>
            <w:vAlign w:val="center"/>
          </w:tcPr>
          <w:p w14:paraId="31AE25B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对擅自减少最小下泄流量的行政处罚</w:t>
            </w:r>
          </w:p>
        </w:tc>
        <w:tc>
          <w:tcPr>
            <w:tcW w:w="1278" w:type="dxa"/>
            <w:shd w:val="clear" w:color="auto" w:fill="auto"/>
            <w:vAlign w:val="center"/>
          </w:tcPr>
          <w:p w14:paraId="791D4FA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《海南省南渡江生态环境保护规定》（2021修正）</w:t>
            </w:r>
          </w:p>
        </w:tc>
        <w:tc>
          <w:tcPr>
            <w:tcW w:w="6956" w:type="dxa"/>
            <w:shd w:val="clear" w:color="auto" w:fill="auto"/>
            <w:vAlign w:val="center"/>
          </w:tcPr>
          <w:p w14:paraId="2D5C040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第三十六条  违反本规定第二十四条第二款，擅自减少最小下泄流量的，由县级以上人民政府水行政主管部门处以一万元以上五万元以下的罚款。</w:t>
            </w:r>
          </w:p>
          <w:p w14:paraId="02E58B6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第二十四条第二款  在流域内新建大中型水库、水电站等其他蓄水工程，应当进行环境影响评价，确定水闸最小下泄流量。已经确定的最小下泄流量不得擅自减少。</w:t>
            </w:r>
          </w:p>
        </w:tc>
        <w:tc>
          <w:tcPr>
            <w:tcW w:w="840" w:type="dxa"/>
            <w:shd w:val="clear" w:color="auto" w:fill="auto"/>
            <w:vAlign w:val="center"/>
          </w:tcPr>
          <w:p w14:paraId="2B094DE1">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县级以上人民政府水行政主管部门</w:t>
            </w:r>
          </w:p>
        </w:tc>
        <w:tc>
          <w:tcPr>
            <w:tcW w:w="990" w:type="dxa"/>
            <w:shd w:val="clear" w:color="auto" w:fill="auto"/>
            <w:vAlign w:val="center"/>
          </w:tcPr>
          <w:p w14:paraId="1F8D2577">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1DC7E77D">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3E1E5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474" w:hRule="atLeast"/>
          <w:jc w:val="center"/>
        </w:trPr>
        <w:tc>
          <w:tcPr>
            <w:tcW w:w="655" w:type="dxa"/>
            <w:gridSpan w:val="2"/>
            <w:vMerge w:val="continue"/>
            <w:vAlign w:val="center"/>
          </w:tcPr>
          <w:p w14:paraId="66205BDC">
            <w:pPr>
              <w:widowControl/>
              <w:spacing w:line="280" w:lineRule="exact"/>
              <w:ind w:left="420" w:hanging="420"/>
              <w:jc w:val="lef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2373</w:t>
            </w:r>
          </w:p>
        </w:tc>
        <w:tc>
          <w:tcPr>
            <w:tcW w:w="671" w:type="dxa"/>
            <w:gridSpan w:val="2"/>
            <w:vMerge w:val="continue"/>
            <w:vAlign w:val="center"/>
          </w:tcPr>
          <w:p w14:paraId="32EC7ECC">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3159C51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50765FE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《海南省万泉河流域生态环境保护规定》（2017修正）</w:t>
            </w:r>
          </w:p>
        </w:tc>
        <w:tc>
          <w:tcPr>
            <w:tcW w:w="6956" w:type="dxa"/>
            <w:shd w:val="clear" w:color="auto" w:fill="auto"/>
            <w:vAlign w:val="center"/>
          </w:tcPr>
          <w:p w14:paraId="073E718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第三十一条  违反本规定第十条，擅自减少最小下泄流量的，由县级以上人民政府水行政主管部门责令改正，并处一万元以上五万元以下的罚款。</w:t>
            </w:r>
          </w:p>
          <w:p w14:paraId="665E5B3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第十条  在流域内新建大中型水库、水电站等其他蓄水工程，应当进行环境影响评价，确定水闸最小下泄流量。已经确定的最小下泄流量不得擅自减少。</w:t>
            </w:r>
          </w:p>
        </w:tc>
        <w:tc>
          <w:tcPr>
            <w:tcW w:w="840" w:type="dxa"/>
            <w:shd w:val="clear" w:color="auto" w:fill="auto"/>
            <w:vAlign w:val="center"/>
          </w:tcPr>
          <w:p w14:paraId="6A09498C">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县级以上人民政府水行政主管部门</w:t>
            </w:r>
          </w:p>
        </w:tc>
        <w:tc>
          <w:tcPr>
            <w:tcW w:w="990" w:type="dxa"/>
            <w:shd w:val="clear" w:color="auto" w:fill="auto"/>
            <w:vAlign w:val="center"/>
          </w:tcPr>
          <w:p w14:paraId="60D49B22">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71369A52">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048E3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41" w:hRule="atLeast"/>
          <w:jc w:val="center"/>
        </w:trPr>
        <w:tc>
          <w:tcPr>
            <w:tcW w:w="655" w:type="dxa"/>
            <w:gridSpan w:val="2"/>
            <w:shd w:val="clear" w:color="auto" w:fill="auto"/>
            <w:vAlign w:val="center"/>
          </w:tcPr>
          <w:p w14:paraId="3E1BC8C7">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1736</w:t>
            </w:r>
          </w:p>
        </w:tc>
        <w:tc>
          <w:tcPr>
            <w:tcW w:w="671" w:type="dxa"/>
            <w:gridSpan w:val="2"/>
            <w:shd w:val="clear" w:color="auto" w:fill="auto"/>
            <w:vAlign w:val="center"/>
          </w:tcPr>
          <w:p w14:paraId="1DF29C8D">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42</w:t>
            </w:r>
          </w:p>
        </w:tc>
        <w:tc>
          <w:tcPr>
            <w:tcW w:w="1787" w:type="dxa"/>
            <w:shd w:val="clear" w:color="auto" w:fill="auto"/>
            <w:vAlign w:val="center"/>
          </w:tcPr>
          <w:p w14:paraId="1FD30CD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对在松涛水库保护范围内筑坝、围库造地、爆破、打井、采石、采矿、修坟等行为的行政处罚</w:t>
            </w:r>
          </w:p>
        </w:tc>
        <w:tc>
          <w:tcPr>
            <w:tcW w:w="1278" w:type="dxa"/>
            <w:shd w:val="clear" w:color="auto" w:fill="auto"/>
            <w:vAlign w:val="center"/>
          </w:tcPr>
          <w:p w14:paraId="16A6053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《海南省松涛水库生态环境保护规定》（2017修正）</w:t>
            </w:r>
          </w:p>
        </w:tc>
        <w:tc>
          <w:tcPr>
            <w:tcW w:w="6956" w:type="dxa"/>
            <w:shd w:val="clear" w:color="auto" w:fill="auto"/>
            <w:vAlign w:val="center"/>
          </w:tcPr>
          <w:p w14:paraId="02BA672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第三十条  违反本规定第九条第一款第一项、第九条第二款的，由县级以上人民政府水行政主管部门责令停止违法行为，采取其他补救措施，处一万元以上五万元以下的罚款。</w:t>
            </w:r>
          </w:p>
          <w:p w14:paraId="3D44830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第九条第一款  在松涛水库保护范围内禁止下列行为：</w:t>
            </w:r>
          </w:p>
          <w:p w14:paraId="52C816C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（一）筑坝、围库造地、爆破、打井、采石、采矿、修坟；</w:t>
            </w:r>
          </w:p>
          <w:p w14:paraId="701F733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禁止在大坝管理和保护范围内进行爆破、打井、采石、采矿、挖沙、取土、修坟等危害大坝安全的活动。</w:t>
            </w:r>
          </w:p>
        </w:tc>
        <w:tc>
          <w:tcPr>
            <w:tcW w:w="840" w:type="dxa"/>
            <w:shd w:val="clear" w:color="auto" w:fill="auto"/>
            <w:vAlign w:val="center"/>
          </w:tcPr>
          <w:p w14:paraId="069D796A">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县级以上人民政府水行政主管部门</w:t>
            </w:r>
          </w:p>
        </w:tc>
        <w:tc>
          <w:tcPr>
            <w:tcW w:w="990" w:type="dxa"/>
            <w:shd w:val="clear" w:color="auto" w:fill="auto"/>
            <w:vAlign w:val="center"/>
          </w:tcPr>
          <w:p w14:paraId="7C1E3E1B">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19C8692C">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30928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41" w:hRule="atLeast"/>
          <w:jc w:val="center"/>
        </w:trPr>
        <w:tc>
          <w:tcPr>
            <w:tcW w:w="655" w:type="dxa"/>
            <w:gridSpan w:val="2"/>
            <w:shd w:val="clear" w:color="auto" w:fill="auto"/>
            <w:vAlign w:val="center"/>
          </w:tcPr>
          <w:p w14:paraId="27A6B5BD">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1737</w:t>
            </w:r>
          </w:p>
        </w:tc>
        <w:tc>
          <w:tcPr>
            <w:tcW w:w="671" w:type="dxa"/>
            <w:gridSpan w:val="2"/>
            <w:shd w:val="clear" w:color="auto" w:fill="auto"/>
            <w:vAlign w:val="center"/>
          </w:tcPr>
          <w:p w14:paraId="240B7009">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43</w:t>
            </w:r>
          </w:p>
        </w:tc>
        <w:tc>
          <w:tcPr>
            <w:tcW w:w="1787" w:type="dxa"/>
            <w:shd w:val="clear" w:color="auto" w:fill="auto"/>
            <w:vAlign w:val="center"/>
          </w:tcPr>
          <w:p w14:paraId="6A8E721F">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对在松涛水库管理范围内在正常水位线以下种植农作物，未经批准的车辆在坝顶、堤顶、闸坝上行驶的行政处罚</w:t>
            </w:r>
          </w:p>
        </w:tc>
        <w:tc>
          <w:tcPr>
            <w:tcW w:w="1278" w:type="dxa"/>
            <w:shd w:val="clear" w:color="auto" w:fill="auto"/>
            <w:vAlign w:val="center"/>
          </w:tcPr>
          <w:p w14:paraId="31AFE11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《海南省松涛水库生态环境保护规定》（2017修正）</w:t>
            </w:r>
          </w:p>
        </w:tc>
        <w:tc>
          <w:tcPr>
            <w:tcW w:w="6956" w:type="dxa"/>
            <w:shd w:val="clear" w:color="auto" w:fill="auto"/>
            <w:vAlign w:val="center"/>
          </w:tcPr>
          <w:p w14:paraId="26B04BE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第三十六条  违反本规定第十条第四项、第八项的，由县级以上人民政府水行政主管部门责令停止违法行为，采取补救措施，并可处五千元以上五万元以下的罚款。</w:t>
            </w:r>
          </w:p>
          <w:p w14:paraId="3892896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第十条  在松涛水库管理范围内除第九条禁止的行为外，还禁止下列行为：</w:t>
            </w:r>
          </w:p>
          <w:p w14:paraId="0167AF9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（四）在正常水位线（190米等高线）以下种植农作物；</w:t>
            </w:r>
          </w:p>
          <w:p w14:paraId="4DBCCB3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（八）未经批准的车辆在坝顶、堤顶、闸坝上行驶；</w:t>
            </w:r>
          </w:p>
        </w:tc>
        <w:tc>
          <w:tcPr>
            <w:tcW w:w="840" w:type="dxa"/>
            <w:shd w:val="clear" w:color="auto" w:fill="auto"/>
            <w:vAlign w:val="center"/>
          </w:tcPr>
          <w:p w14:paraId="3928ADB0">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县级以上人民政府水行政主管部门</w:t>
            </w:r>
          </w:p>
        </w:tc>
        <w:tc>
          <w:tcPr>
            <w:tcW w:w="990" w:type="dxa"/>
            <w:shd w:val="clear" w:color="auto" w:fill="auto"/>
            <w:vAlign w:val="center"/>
          </w:tcPr>
          <w:p w14:paraId="24E3E9C6">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260FCF4B">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6D1A7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4366" w:hRule="atLeast"/>
          <w:jc w:val="center"/>
        </w:trPr>
        <w:tc>
          <w:tcPr>
            <w:tcW w:w="655" w:type="dxa"/>
            <w:gridSpan w:val="2"/>
            <w:shd w:val="clear" w:color="auto" w:fill="auto"/>
            <w:vAlign w:val="center"/>
          </w:tcPr>
          <w:p w14:paraId="400E3980">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1738</w:t>
            </w:r>
          </w:p>
        </w:tc>
        <w:tc>
          <w:tcPr>
            <w:tcW w:w="671" w:type="dxa"/>
            <w:gridSpan w:val="2"/>
            <w:shd w:val="clear" w:color="auto" w:fill="auto"/>
            <w:vAlign w:val="center"/>
          </w:tcPr>
          <w:p w14:paraId="164EA11D">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44</w:t>
            </w:r>
          </w:p>
        </w:tc>
        <w:tc>
          <w:tcPr>
            <w:tcW w:w="1787" w:type="dxa"/>
            <w:shd w:val="clear" w:color="auto" w:fill="auto"/>
            <w:vAlign w:val="center"/>
          </w:tcPr>
          <w:p w14:paraId="2735624F">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对在松涛水库保护范围内使用机械在山坡开凿运木道路，在松涛水库管理和保护范围内25度以上的陡坡地和20度以上直接面向水库集水区的荒坡地上开垦种植农作物，已经种植的未按规定退耕还林、恢复植被的行政处罚</w:t>
            </w:r>
          </w:p>
        </w:tc>
        <w:tc>
          <w:tcPr>
            <w:tcW w:w="1278" w:type="dxa"/>
            <w:shd w:val="clear" w:color="auto" w:fill="auto"/>
            <w:vAlign w:val="center"/>
          </w:tcPr>
          <w:p w14:paraId="6C1CD29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《海南省松涛水库生态环境保护规定》（2017修正）</w:t>
            </w:r>
          </w:p>
        </w:tc>
        <w:tc>
          <w:tcPr>
            <w:tcW w:w="6956" w:type="dxa"/>
            <w:shd w:val="clear" w:color="auto" w:fill="auto"/>
            <w:vAlign w:val="center"/>
          </w:tcPr>
          <w:p w14:paraId="23CB071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第三十九条  违反本规定第十九条第二款、第二十一条的，由县级以上人民政府水行政主管部门责令停止违法行为，采取补救措施；造成水土流失的，责令限期治理；逾期不治理的，可按开垦面积或者水土流失面积处每平方米二元以上五元以下的罚款。</w:t>
            </w:r>
          </w:p>
          <w:p w14:paraId="3AD8B12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第十九条第二款  在松涛水库保护范围内禁止使用机械在山坡开凿运木道路。</w:t>
            </w:r>
          </w:p>
          <w:p w14:paraId="22C13F5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第二十一条禁止在松涛水库管理和保护范围内25度以上的陡坡地和20度以上直接面向水库集水区的荒坡地上开垦种植农作物。已经种植的，应当自本规定施行之日起2年内退耕还林，恢复植被。</w:t>
            </w:r>
          </w:p>
        </w:tc>
        <w:tc>
          <w:tcPr>
            <w:tcW w:w="840" w:type="dxa"/>
            <w:shd w:val="clear" w:color="auto" w:fill="auto"/>
            <w:vAlign w:val="center"/>
          </w:tcPr>
          <w:p w14:paraId="1569C73C">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县级以上人民政府水行政主管部门</w:t>
            </w:r>
          </w:p>
        </w:tc>
        <w:tc>
          <w:tcPr>
            <w:tcW w:w="990" w:type="dxa"/>
            <w:shd w:val="clear" w:color="auto" w:fill="auto"/>
            <w:vAlign w:val="center"/>
          </w:tcPr>
          <w:p w14:paraId="6D279053">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6E1ED46F">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621E3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571" w:hRule="atLeast"/>
          <w:jc w:val="center"/>
        </w:trPr>
        <w:tc>
          <w:tcPr>
            <w:tcW w:w="14535" w:type="dxa"/>
            <w:gridSpan w:val="10"/>
            <w:shd w:val="clear" w:color="auto" w:fill="auto"/>
            <w:vAlign w:val="center"/>
          </w:tcPr>
          <w:p w14:paraId="7742DECF">
            <w:pPr>
              <w:widowControl/>
              <w:spacing w:line="280" w:lineRule="exact"/>
              <w:jc w:val="center"/>
              <w:rPr>
                <w:rFonts w:ascii="Times New Roman" w:hAnsi="Times New Roman" w:eastAsia="黑体" w:cs="Times New Roman"/>
                <w:color w:val="000000" w:themeColor="text1"/>
                <w:spacing w:val="-2"/>
                <w:kern w:val="0"/>
                <w:sz w:val="18"/>
                <w:szCs w:val="18"/>
                <w14:textFill>
                  <w14:solidFill>
                    <w14:schemeClr w14:val="tx1"/>
                  </w14:solidFill>
                </w14:textFill>
              </w:rPr>
            </w:pPr>
            <w:r>
              <w:rPr>
                <w:rFonts w:ascii="楷体_GB2312" w:hAnsi="Times New Roman" w:eastAsia="楷体_GB2312" w:cs="Times New Roman"/>
                <w:color w:val="000000" w:themeColor="text1"/>
                <w:kern w:val="0"/>
                <w:sz w:val="18"/>
                <w:szCs w:val="18"/>
                <w14:textFill>
                  <w14:solidFill>
                    <w14:schemeClr w14:val="tx1"/>
                  </w14:solidFill>
                </w14:textFill>
              </w:rPr>
              <w:t>（二）防洪抗旱方面</w:t>
            </w:r>
          </w:p>
        </w:tc>
      </w:tr>
      <w:tr w14:paraId="17232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3907" w:hRule="atLeast"/>
          <w:jc w:val="center"/>
        </w:trPr>
        <w:tc>
          <w:tcPr>
            <w:tcW w:w="655" w:type="dxa"/>
            <w:gridSpan w:val="2"/>
            <w:shd w:val="clear" w:color="auto" w:fill="auto"/>
            <w:vAlign w:val="center"/>
          </w:tcPr>
          <w:p w14:paraId="6ED45D3F">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1739</w:t>
            </w:r>
          </w:p>
        </w:tc>
        <w:tc>
          <w:tcPr>
            <w:tcW w:w="671" w:type="dxa"/>
            <w:gridSpan w:val="2"/>
            <w:shd w:val="clear" w:color="auto" w:fill="auto"/>
            <w:vAlign w:val="center"/>
          </w:tcPr>
          <w:p w14:paraId="76688F6A">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45</w:t>
            </w:r>
          </w:p>
        </w:tc>
        <w:tc>
          <w:tcPr>
            <w:tcW w:w="1787" w:type="dxa"/>
            <w:shd w:val="clear" w:color="auto" w:fill="auto"/>
            <w:vAlign w:val="center"/>
          </w:tcPr>
          <w:p w14:paraId="7D3EEAE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对未经水行政主管部门签署规划同意书，擅自在江河、湖泊上建设防洪工程和其他水工程、水电站的行政处罚</w:t>
            </w:r>
          </w:p>
        </w:tc>
        <w:tc>
          <w:tcPr>
            <w:tcW w:w="1278" w:type="dxa"/>
            <w:shd w:val="clear" w:color="auto" w:fill="auto"/>
            <w:vAlign w:val="center"/>
          </w:tcPr>
          <w:p w14:paraId="60EF918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《中华人民共和国防洪法》（2016修正）</w:t>
            </w:r>
          </w:p>
        </w:tc>
        <w:tc>
          <w:tcPr>
            <w:tcW w:w="6956" w:type="dxa"/>
            <w:shd w:val="clear" w:color="auto" w:fill="auto"/>
            <w:vAlign w:val="center"/>
          </w:tcPr>
          <w:p w14:paraId="69DCEE0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第五十三条  违反本法第十七条规定，未经水行政主管部门签署规划同意书，擅自在江河、湖泊上建设防洪工程和其他水工程、水电站的，责令停止违法行为，补办规划同意书手续；违反规划同意书的要求，严重影响防洪的，责令限期拆除；违反规划同意书的要求，影响防洪但尚可采取补救措施的，责令限期采取补救措施，可以处一万元以上十万元以下的罚款。</w:t>
            </w:r>
          </w:p>
          <w:p w14:paraId="36A2D08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第十七条  在江河、湖泊上建设防洪工程和其他水工程、水电站等，应当符合防洪规划的要求；水库应当按照防洪规划的要求留足防洪库容。</w:t>
            </w:r>
          </w:p>
          <w:p w14:paraId="6F6C91B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前款规定的防洪工程和其他水工程、水电站未取得有关水行政主管部门签署的符合防洪规划要求的规划同意书的，建设单位不得开工建设。</w:t>
            </w:r>
          </w:p>
          <w:p w14:paraId="1A691C1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第六十三条  除本法第五十九条的规定外，本章规定的行政处罚和行政措施，由县级以上人民政府水行政主管部门决定，或者由流域管理机构按照国务院水行政主管部门规定的权限决定。但是，本法第六十条、第六十一条规定的治安管理处罚的决定机关，按照治安管理处罚法的规定执行。</w:t>
            </w:r>
          </w:p>
        </w:tc>
        <w:tc>
          <w:tcPr>
            <w:tcW w:w="840" w:type="dxa"/>
            <w:shd w:val="clear" w:color="auto" w:fill="auto"/>
            <w:vAlign w:val="center"/>
          </w:tcPr>
          <w:p w14:paraId="21602F4B">
            <w:pPr>
              <w:widowControl/>
              <w:spacing w:line="280" w:lineRule="exact"/>
              <w:jc w:val="center"/>
              <w:rPr>
                <w:rFonts w:ascii="Times New Roman" w:hAnsi="Times New Roman" w:eastAsia="宋体" w:cs="Times New Roman"/>
                <w:color w:val="000000" w:themeColor="text1"/>
                <w:spacing w:val="-6"/>
                <w:kern w:val="0"/>
                <w:sz w:val="18"/>
                <w:szCs w:val="18"/>
                <w14:textFill>
                  <w14:solidFill>
                    <w14:schemeClr w14:val="tx1"/>
                  </w14:solidFill>
                </w14:textFill>
              </w:rPr>
            </w:pPr>
            <w:r>
              <w:rPr>
                <w:rFonts w:ascii="Times New Roman" w:hAnsi="Times New Roman" w:eastAsia="宋体" w:cs="Times New Roman"/>
                <w:color w:val="000000" w:themeColor="text1"/>
                <w:spacing w:val="-6"/>
                <w:kern w:val="0"/>
                <w:sz w:val="18"/>
                <w:szCs w:val="18"/>
                <w14:textFill>
                  <w14:solidFill>
                    <w14:schemeClr w14:val="tx1"/>
                  </w14:solidFill>
                </w14:textFill>
              </w:rPr>
              <w:t>县级以上地方人民政府水行政主管部门或者流域管理机构</w:t>
            </w:r>
          </w:p>
        </w:tc>
        <w:tc>
          <w:tcPr>
            <w:tcW w:w="990" w:type="dxa"/>
            <w:shd w:val="clear" w:color="auto" w:fill="auto"/>
            <w:vAlign w:val="center"/>
          </w:tcPr>
          <w:p w14:paraId="469EC6D9">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6522381E">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35BEE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4918" w:hRule="atLeast"/>
          <w:jc w:val="center"/>
        </w:trPr>
        <w:tc>
          <w:tcPr>
            <w:tcW w:w="655" w:type="dxa"/>
            <w:gridSpan w:val="2"/>
            <w:shd w:val="clear" w:color="auto" w:fill="auto"/>
            <w:vAlign w:val="center"/>
          </w:tcPr>
          <w:p w14:paraId="5619B8B2">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1740</w:t>
            </w:r>
          </w:p>
        </w:tc>
        <w:tc>
          <w:tcPr>
            <w:tcW w:w="671" w:type="dxa"/>
            <w:gridSpan w:val="2"/>
            <w:shd w:val="clear" w:color="auto" w:fill="auto"/>
            <w:vAlign w:val="center"/>
          </w:tcPr>
          <w:p w14:paraId="3E6A5B4D">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46</w:t>
            </w:r>
          </w:p>
        </w:tc>
        <w:tc>
          <w:tcPr>
            <w:tcW w:w="1787" w:type="dxa"/>
            <w:shd w:val="clear" w:color="auto" w:fill="auto"/>
            <w:vAlign w:val="center"/>
          </w:tcPr>
          <w:p w14:paraId="1F1822A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对未按照规划治导线整治河道和修建控制引导河水流向、保护堤岸等工程，影响防洪的行政处罚</w:t>
            </w:r>
          </w:p>
        </w:tc>
        <w:tc>
          <w:tcPr>
            <w:tcW w:w="1278" w:type="dxa"/>
            <w:shd w:val="clear" w:color="auto" w:fill="auto"/>
            <w:vAlign w:val="center"/>
          </w:tcPr>
          <w:p w14:paraId="21E84CA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《中华人民共和国防洪法》（2016修正）</w:t>
            </w:r>
          </w:p>
        </w:tc>
        <w:tc>
          <w:tcPr>
            <w:tcW w:w="6956" w:type="dxa"/>
            <w:shd w:val="clear" w:color="auto" w:fill="auto"/>
            <w:vAlign w:val="center"/>
          </w:tcPr>
          <w:p w14:paraId="393996F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第五十四条  违反本法第十九条规定，未按照规划治导线整治河道和修建控制引导河水流向、保护堤岸等工程，影响防洪的，责令停止违法行为，恢复原状或者采取其他补救措施，可以处一万元以上十万元以下的罚款。</w:t>
            </w:r>
          </w:p>
          <w:p w14:paraId="054D3B0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第十九条  整治河道和修建控制引导河水流向、保护堤岸等工程，应当兼顾上下游、左右岸的关系，按照规划治导线实施，不得任意改变河水流向。</w:t>
            </w:r>
          </w:p>
          <w:p w14:paraId="420AB72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国家确定的重要江河的规划治导线由流域管理机构拟定，报国务院水行政主管部门批准。</w:t>
            </w:r>
          </w:p>
          <w:p w14:paraId="085CA47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其他江河、河段的规划治导线由县级以上地方人民政府水行政主管部门拟定，报本级人民政府批准；跨省、自治区、直辖市的江河、河段和省、自治区、直辖市之间的省界河道的规划治导线由有关流域管理机构组织江河、河段所在地的省、自治区、直辖市人民政府水行政主管部门拟定，经有关省、自治区、直辖市人民政府审查提出意见后，报国务院水行政主管部门批准。</w:t>
            </w:r>
          </w:p>
          <w:p w14:paraId="6D1C89A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第六十三条  除本法第五十九条的规定外，本章规定的行政处罚和行政措施，由县级以上人民政府水行政主管部门决定，或者由流域管理机构按照国务院水行政主管部门规定的权限决定。但是，本法第六十条、第六十一条规定的治安管理处罚的决定机关，按照治安管理处罚法的规定执行。</w:t>
            </w:r>
          </w:p>
        </w:tc>
        <w:tc>
          <w:tcPr>
            <w:tcW w:w="840" w:type="dxa"/>
            <w:shd w:val="clear" w:color="auto" w:fill="auto"/>
            <w:vAlign w:val="center"/>
          </w:tcPr>
          <w:p w14:paraId="45F4223A">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spacing w:val="-6"/>
                <w:kern w:val="0"/>
                <w:sz w:val="18"/>
                <w:szCs w:val="18"/>
                <w14:textFill>
                  <w14:solidFill>
                    <w14:schemeClr w14:val="tx1"/>
                  </w14:solidFill>
                </w14:textFill>
              </w:rPr>
              <w:t>县级以上地方人民政府水行政主管部门或者流域管理机构</w:t>
            </w:r>
          </w:p>
        </w:tc>
        <w:tc>
          <w:tcPr>
            <w:tcW w:w="990" w:type="dxa"/>
            <w:shd w:val="clear" w:color="auto" w:fill="auto"/>
            <w:vAlign w:val="center"/>
          </w:tcPr>
          <w:p w14:paraId="1DA1B3D7">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3BD44E1D">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6730C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3839" w:hRule="atLeast"/>
          <w:jc w:val="center"/>
        </w:trPr>
        <w:tc>
          <w:tcPr>
            <w:tcW w:w="655" w:type="dxa"/>
            <w:gridSpan w:val="2"/>
            <w:shd w:val="clear" w:color="auto" w:fill="auto"/>
            <w:vAlign w:val="center"/>
          </w:tcPr>
          <w:p w14:paraId="15169F0C">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1741</w:t>
            </w:r>
          </w:p>
        </w:tc>
        <w:tc>
          <w:tcPr>
            <w:tcW w:w="671" w:type="dxa"/>
            <w:gridSpan w:val="2"/>
            <w:shd w:val="clear" w:color="auto" w:fill="auto"/>
            <w:vAlign w:val="center"/>
          </w:tcPr>
          <w:p w14:paraId="24A93D7D">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47</w:t>
            </w:r>
          </w:p>
        </w:tc>
        <w:tc>
          <w:tcPr>
            <w:tcW w:w="1787" w:type="dxa"/>
            <w:shd w:val="clear" w:color="auto" w:fill="auto"/>
            <w:vAlign w:val="center"/>
          </w:tcPr>
          <w:p w14:paraId="545C728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对在河道、湖泊管理范围内建设妨碍行洪的建筑物、构筑物等行为的行政处罚</w:t>
            </w:r>
          </w:p>
        </w:tc>
        <w:tc>
          <w:tcPr>
            <w:tcW w:w="1278" w:type="dxa"/>
            <w:shd w:val="clear" w:color="auto" w:fill="auto"/>
            <w:vAlign w:val="center"/>
          </w:tcPr>
          <w:p w14:paraId="0290F01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《中华人民共和国防洪法》（2016修正）</w:t>
            </w:r>
          </w:p>
        </w:tc>
        <w:tc>
          <w:tcPr>
            <w:tcW w:w="6956" w:type="dxa"/>
            <w:shd w:val="clear" w:color="auto" w:fill="auto"/>
            <w:vAlign w:val="center"/>
          </w:tcPr>
          <w:p w14:paraId="7B9953E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第五十五条  违反本法第二十二条第二款、第三款规定，有下列行为之一的，责令停止违法行为，排除阻碍或者采取其他补救措施，可以处五万元以下的罚款：</w:t>
            </w:r>
          </w:p>
          <w:p w14:paraId="43D9DD2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（一）在河道、湖泊管理范围内建设妨碍行洪的建筑物、构筑物的；</w:t>
            </w:r>
          </w:p>
          <w:p w14:paraId="513F018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（二）在河道、湖泊管理范围内倾倒垃圾、渣土，从事影响河势稳定、危害河岸堤防安全和其他妨碍河道行洪的活动的；</w:t>
            </w:r>
          </w:p>
          <w:p w14:paraId="733DEB1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第二十二条第二款  禁止在河道、湖泊管理范围内建设妨碍行洪的建筑物、构筑物，倾倒垃圾、渣土，从事影响河势稳定、危害河岸堤防安全和其他妨碍河道行洪的活动。</w:t>
            </w:r>
          </w:p>
          <w:p w14:paraId="7C409B5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第六十三条  除本法第五十九条的规定外，本章规定的行政处罚和行政措施，由县级以上人民政府水行政主管部门决定，或者由流域管理机构按照国务院水行政主管部门规定的权限决定。但是，本法第六十条、第六十一条规定的治安管理处罚的决定机关，按照治安管理处罚法的规定执行。</w:t>
            </w:r>
          </w:p>
        </w:tc>
        <w:tc>
          <w:tcPr>
            <w:tcW w:w="840" w:type="dxa"/>
            <w:shd w:val="clear" w:color="auto" w:fill="auto"/>
            <w:vAlign w:val="center"/>
          </w:tcPr>
          <w:p w14:paraId="0075AAC6">
            <w:pPr>
              <w:widowControl/>
              <w:spacing w:line="280" w:lineRule="exact"/>
              <w:jc w:val="center"/>
              <w:rPr>
                <w:rFonts w:ascii="Times New Roman" w:hAnsi="Times New Roman" w:eastAsia="宋体" w:cs="Times New Roman"/>
                <w:color w:val="000000" w:themeColor="text1"/>
                <w:spacing w:val="-6"/>
                <w:kern w:val="0"/>
                <w:sz w:val="18"/>
                <w:szCs w:val="18"/>
                <w14:textFill>
                  <w14:solidFill>
                    <w14:schemeClr w14:val="tx1"/>
                  </w14:solidFill>
                </w14:textFill>
              </w:rPr>
            </w:pPr>
            <w:r>
              <w:rPr>
                <w:rFonts w:ascii="Times New Roman" w:hAnsi="Times New Roman" w:eastAsia="宋体" w:cs="Times New Roman"/>
                <w:color w:val="000000" w:themeColor="text1"/>
                <w:spacing w:val="-6"/>
                <w:kern w:val="0"/>
                <w:sz w:val="18"/>
                <w:szCs w:val="18"/>
                <w14:textFill>
                  <w14:solidFill>
                    <w14:schemeClr w14:val="tx1"/>
                  </w14:solidFill>
                </w14:textFill>
              </w:rPr>
              <w:t>县级以上地方人民政府水行政主管部门或者流域管理机构</w:t>
            </w:r>
          </w:p>
        </w:tc>
        <w:tc>
          <w:tcPr>
            <w:tcW w:w="990" w:type="dxa"/>
            <w:shd w:val="clear" w:color="auto" w:fill="auto"/>
            <w:vAlign w:val="center"/>
          </w:tcPr>
          <w:p w14:paraId="7EE77448">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510E94DB">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2C8A1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4082" w:hRule="atLeast"/>
          <w:jc w:val="center"/>
        </w:trPr>
        <w:tc>
          <w:tcPr>
            <w:tcW w:w="655" w:type="dxa"/>
            <w:gridSpan w:val="2"/>
            <w:vMerge w:val="restart"/>
            <w:shd w:val="clear" w:color="auto" w:fill="auto"/>
            <w:vAlign w:val="center"/>
          </w:tcPr>
          <w:p w14:paraId="510B4ACB">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1742</w:t>
            </w:r>
          </w:p>
        </w:tc>
        <w:tc>
          <w:tcPr>
            <w:tcW w:w="671" w:type="dxa"/>
            <w:gridSpan w:val="2"/>
            <w:vMerge w:val="restart"/>
            <w:shd w:val="clear" w:color="auto" w:fill="auto"/>
            <w:vAlign w:val="center"/>
          </w:tcPr>
          <w:p w14:paraId="1B98651F">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48</w:t>
            </w:r>
          </w:p>
        </w:tc>
        <w:tc>
          <w:tcPr>
            <w:tcW w:w="1787" w:type="dxa"/>
            <w:vMerge w:val="restart"/>
            <w:shd w:val="clear" w:color="auto" w:fill="auto"/>
            <w:vAlign w:val="center"/>
          </w:tcPr>
          <w:p w14:paraId="10DE3FA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对围海造地、围湖造地、围垦河道的行政处罚</w:t>
            </w:r>
          </w:p>
        </w:tc>
        <w:tc>
          <w:tcPr>
            <w:tcW w:w="1278" w:type="dxa"/>
            <w:shd w:val="clear" w:color="auto" w:fill="auto"/>
            <w:vAlign w:val="center"/>
          </w:tcPr>
          <w:p w14:paraId="55A6257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《中华人民共和国防洪法》（2016修正）</w:t>
            </w:r>
          </w:p>
        </w:tc>
        <w:tc>
          <w:tcPr>
            <w:tcW w:w="6956" w:type="dxa"/>
            <w:shd w:val="clear" w:color="auto" w:fill="auto"/>
            <w:vAlign w:val="center"/>
          </w:tcPr>
          <w:p w14:paraId="2F9E3DA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第五十六条  违反本法第十五条第二款、第二十三条规定，围海造地、围湖造地、围垦河道的，责令停止违法行为，恢复原状或者采取其他补救措施，可以处五万元以下的罚款；既不恢复原状也不采取其他补救措施的，代为恢复原状或者采取其他补救措施，所需费用由违法者承担。</w:t>
            </w:r>
          </w:p>
          <w:p w14:paraId="62FAD07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第十五条第二款  在前款入海河口围海造地，应当符合河口整治规划。</w:t>
            </w:r>
          </w:p>
          <w:p w14:paraId="7B5FE23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第二十三条  禁止围湖造地。已经围垦的，应当按照国家规定的防洪标准进行治理，有计划地退地还湖。</w:t>
            </w:r>
          </w:p>
          <w:p w14:paraId="55ED9E9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禁止围垦河道。确需围垦的，应当进行科学论证，经水行政主管部门确认不妨碍行洪、输水后，报省级以上人民政府批准。</w:t>
            </w:r>
          </w:p>
          <w:p w14:paraId="46A90BC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第六十三条  除本法第五十九条的规定外，本章规定的行政处罚和行政措施，由县级以上人民政府水行政主管部门决定，或者由流域管理机构按照国务院水行政主管部门规定的权限决定。但是，本法第六十条、第六十一条规定的治安管理处罚的决定机关，按照治安管理处罚法的规定执行。</w:t>
            </w:r>
          </w:p>
        </w:tc>
        <w:tc>
          <w:tcPr>
            <w:tcW w:w="840" w:type="dxa"/>
            <w:vMerge w:val="restart"/>
            <w:shd w:val="clear" w:color="auto" w:fill="auto"/>
            <w:vAlign w:val="center"/>
          </w:tcPr>
          <w:p w14:paraId="466A298C">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县级以上地方人民政府水行政主管部门或者流域管理机构</w:t>
            </w:r>
          </w:p>
        </w:tc>
        <w:tc>
          <w:tcPr>
            <w:tcW w:w="990" w:type="dxa"/>
            <w:vMerge w:val="restart"/>
            <w:shd w:val="clear" w:color="auto" w:fill="auto"/>
            <w:vAlign w:val="center"/>
          </w:tcPr>
          <w:p w14:paraId="56969148">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695E09AF">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2E733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843" w:hRule="atLeast"/>
          <w:jc w:val="center"/>
        </w:trPr>
        <w:tc>
          <w:tcPr>
            <w:tcW w:w="655" w:type="dxa"/>
            <w:gridSpan w:val="2"/>
            <w:vMerge w:val="continue"/>
            <w:vAlign w:val="center"/>
          </w:tcPr>
          <w:p w14:paraId="25FA100E">
            <w:pPr>
              <w:widowControl/>
              <w:spacing w:line="280" w:lineRule="exact"/>
              <w:ind w:left="420" w:hanging="420"/>
              <w:jc w:val="lef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2373</w:t>
            </w:r>
          </w:p>
        </w:tc>
        <w:tc>
          <w:tcPr>
            <w:tcW w:w="671" w:type="dxa"/>
            <w:gridSpan w:val="2"/>
            <w:vMerge w:val="continue"/>
            <w:vAlign w:val="center"/>
          </w:tcPr>
          <w:p w14:paraId="7B3F33D9">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049D157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3D86FAF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《中华人民共和国水法》（2016修正）</w:t>
            </w:r>
          </w:p>
        </w:tc>
        <w:tc>
          <w:tcPr>
            <w:tcW w:w="6956" w:type="dxa"/>
            <w:shd w:val="clear" w:color="auto" w:fill="auto"/>
            <w:vAlign w:val="center"/>
          </w:tcPr>
          <w:p w14:paraId="2EFF7AF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第六十六条  有下列行为之一，且防洪法未作规定的，由县级以上人民政府水行政主管部门或者流域管理机构依据职权，责令停止违法行为，限期清除障碍或者采取其他补救措施，处一万元以上五万元以下的罚款：</w:t>
            </w:r>
          </w:p>
          <w:p w14:paraId="0C29356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（二）围湖造地或者未经批准围垦河道的。</w:t>
            </w:r>
          </w:p>
        </w:tc>
        <w:tc>
          <w:tcPr>
            <w:tcW w:w="840" w:type="dxa"/>
            <w:vMerge w:val="continue"/>
            <w:vAlign w:val="center"/>
          </w:tcPr>
          <w:p w14:paraId="3C7E58D9">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7A5FCA10">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6FE38570">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34273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891" w:hRule="atLeast"/>
          <w:jc w:val="center"/>
        </w:trPr>
        <w:tc>
          <w:tcPr>
            <w:tcW w:w="655" w:type="dxa"/>
            <w:gridSpan w:val="2"/>
            <w:vMerge w:val="continue"/>
            <w:vAlign w:val="center"/>
          </w:tcPr>
          <w:p w14:paraId="59112A26">
            <w:pPr>
              <w:widowControl/>
              <w:spacing w:line="280" w:lineRule="exact"/>
              <w:ind w:left="420" w:hanging="420"/>
              <w:jc w:val="lef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2373</w:t>
            </w:r>
          </w:p>
        </w:tc>
        <w:tc>
          <w:tcPr>
            <w:tcW w:w="671" w:type="dxa"/>
            <w:gridSpan w:val="2"/>
            <w:vMerge w:val="continue"/>
            <w:vAlign w:val="center"/>
          </w:tcPr>
          <w:p w14:paraId="4B22ED4E">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142AF92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0529C71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《中华人民共和国河道管理条例》（2018修订）</w:t>
            </w:r>
          </w:p>
        </w:tc>
        <w:tc>
          <w:tcPr>
            <w:tcW w:w="6956" w:type="dxa"/>
            <w:shd w:val="clear" w:color="auto" w:fill="auto"/>
            <w:vAlign w:val="center"/>
          </w:tcPr>
          <w:p w14:paraId="1F95593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第四十四条  违反本条例规定，有下列行为之一的，县级以上地方人民政府河道主管机关除责令其纠正违法行为、采取补救措施外，可以并处警告、罚款、没收非法所得；对有关责任人员，由其所在单位或者上级主管机关给予行政处分；构成犯罪的，依法追究刑事责任；</w:t>
            </w:r>
          </w:p>
          <w:p w14:paraId="1A575F4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（六）违反本条例第二十七条的规定，围垦湖泊、河流的；</w:t>
            </w:r>
          </w:p>
          <w:p w14:paraId="7C6CFBB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第二十七条  禁止围湖造田。已经围垦的，应当按照国家规定的防洪标准进行治理，逐步退田还湖。湖泊的开发利用规划必须经河道主管机关审查同意。</w:t>
            </w:r>
          </w:p>
          <w:p w14:paraId="59D8F7C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禁止围垦河流，确需围垦的，必须经过科学论证，并经省级以上人民政府批准。</w:t>
            </w:r>
          </w:p>
        </w:tc>
        <w:tc>
          <w:tcPr>
            <w:tcW w:w="840" w:type="dxa"/>
            <w:vMerge w:val="continue"/>
            <w:vAlign w:val="center"/>
          </w:tcPr>
          <w:p w14:paraId="6F4DA849">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4150B028">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78C482E7">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58320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5216" w:hRule="atLeast"/>
          <w:jc w:val="center"/>
        </w:trPr>
        <w:tc>
          <w:tcPr>
            <w:tcW w:w="655" w:type="dxa"/>
            <w:gridSpan w:val="2"/>
            <w:shd w:val="clear" w:color="auto" w:fill="auto"/>
            <w:vAlign w:val="center"/>
          </w:tcPr>
          <w:p w14:paraId="2C66AED9">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1743</w:t>
            </w:r>
          </w:p>
        </w:tc>
        <w:tc>
          <w:tcPr>
            <w:tcW w:w="671" w:type="dxa"/>
            <w:gridSpan w:val="2"/>
            <w:shd w:val="clear" w:color="auto" w:fill="auto"/>
            <w:vAlign w:val="center"/>
          </w:tcPr>
          <w:p w14:paraId="29BE8DCC">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49</w:t>
            </w:r>
          </w:p>
        </w:tc>
        <w:tc>
          <w:tcPr>
            <w:tcW w:w="1787" w:type="dxa"/>
            <w:shd w:val="clear" w:color="auto" w:fill="auto"/>
            <w:vAlign w:val="center"/>
          </w:tcPr>
          <w:p w14:paraId="2978B3E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对未经水行政主管部门对其工程建设方案审查同意或者未按照有关水行政主管部门审查批准的位置、界限，在河道、湖泊管理范围内从事工程设施建设活动的行政处罚</w:t>
            </w:r>
          </w:p>
        </w:tc>
        <w:tc>
          <w:tcPr>
            <w:tcW w:w="1278" w:type="dxa"/>
            <w:shd w:val="clear" w:color="auto" w:fill="auto"/>
            <w:vAlign w:val="center"/>
          </w:tcPr>
          <w:p w14:paraId="3DD621A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《中华人民共和国防洪法》（2016修正）</w:t>
            </w:r>
          </w:p>
        </w:tc>
        <w:tc>
          <w:tcPr>
            <w:tcW w:w="6956" w:type="dxa"/>
            <w:shd w:val="clear" w:color="auto" w:fill="auto"/>
            <w:vAlign w:val="center"/>
          </w:tcPr>
          <w:p w14:paraId="3A695CD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第五十七条  违反本法第二十七条规定，未经水行政主管部门对其工程建设方案审查同意或者未按照有关水行政主管部门审查批准的位置、界限，在河道、湖泊管理范围内从事工程设施建设活动的，责令停止违法行为，补办审查同意或者审查批准手续；工程设施建设严重影响防洪的，责令限期拆除，逾期不拆除的，强行拆除，所需费用由建设单位承担；影响行洪但尚可采取补救措施的，责令限期采取补救措施，可以处一万元以上十万元以下的罚款。</w:t>
            </w:r>
          </w:p>
          <w:p w14:paraId="466C821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第二十七条  建设跨河、穿河、穿堤、临河的桥梁、码头、道路、渡口、管道、缆线、取水、排水等工程设施，应当符合防洪标准、岸线规划、航运要求和其他技术要求，不得危害堤防安全、影响河势稳定、妨碍行洪畅通；其工程建设方案未经有关水行政主管部门根据前述防洪要求审查同意的，建设单位不得开工建设。</w:t>
            </w:r>
          </w:p>
          <w:p w14:paraId="40EF035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前款工程设施需要占用河道、湖泊管理范围内土地，跨越河道、湖泊空间或者穿越河床的，建设单位应当经有关水行政主管部门对该工程设施建设的位置和界限审查批准后，方可依法办理开工手续；安排施工时，应当按照水行政主管部门审查批准的位置和界限进行。</w:t>
            </w:r>
          </w:p>
          <w:p w14:paraId="08398C1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第六十三条  除本法第五十九条的规定外，本章规定的行政处罚和行政措施，由县级以上人民政府水行政主管部门决定，或者由流域管理机构按照国务院水行政主管部门规定的权限决定。但是，本法第六十条、第六十一条规定的治安管理处罚的决定机关，按照治安管理处罚法的规定执行。</w:t>
            </w:r>
          </w:p>
        </w:tc>
        <w:tc>
          <w:tcPr>
            <w:tcW w:w="840" w:type="dxa"/>
            <w:shd w:val="clear" w:color="auto" w:fill="auto"/>
            <w:vAlign w:val="center"/>
          </w:tcPr>
          <w:p w14:paraId="3A91CF5F">
            <w:pPr>
              <w:widowControl/>
              <w:spacing w:line="280" w:lineRule="exact"/>
              <w:jc w:val="center"/>
              <w:rPr>
                <w:rFonts w:ascii="Times New Roman" w:hAnsi="Times New Roman" w:eastAsia="宋体" w:cs="Times New Roman"/>
                <w:color w:val="000000" w:themeColor="text1"/>
                <w:spacing w:val="-6"/>
                <w:kern w:val="0"/>
                <w:sz w:val="18"/>
                <w:szCs w:val="18"/>
                <w14:textFill>
                  <w14:solidFill>
                    <w14:schemeClr w14:val="tx1"/>
                  </w14:solidFill>
                </w14:textFill>
              </w:rPr>
            </w:pPr>
            <w:r>
              <w:rPr>
                <w:rFonts w:ascii="Times New Roman" w:hAnsi="Times New Roman" w:eastAsia="宋体" w:cs="Times New Roman"/>
                <w:color w:val="000000" w:themeColor="text1"/>
                <w:spacing w:val="-6"/>
                <w:kern w:val="0"/>
                <w:sz w:val="18"/>
                <w:szCs w:val="18"/>
                <w14:textFill>
                  <w14:solidFill>
                    <w14:schemeClr w14:val="tx1"/>
                  </w14:solidFill>
                </w14:textFill>
              </w:rPr>
              <w:t>县级以上地方人民政府水行政主管部门或者流域管理机构</w:t>
            </w:r>
          </w:p>
        </w:tc>
        <w:tc>
          <w:tcPr>
            <w:tcW w:w="990" w:type="dxa"/>
            <w:shd w:val="clear" w:color="auto" w:fill="auto"/>
            <w:vAlign w:val="center"/>
          </w:tcPr>
          <w:p w14:paraId="79E6E132">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3CF0F718">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48C62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3628" w:hRule="atLeast"/>
          <w:jc w:val="center"/>
        </w:trPr>
        <w:tc>
          <w:tcPr>
            <w:tcW w:w="655" w:type="dxa"/>
            <w:gridSpan w:val="2"/>
            <w:shd w:val="clear" w:color="auto" w:fill="auto"/>
            <w:vAlign w:val="center"/>
          </w:tcPr>
          <w:p w14:paraId="052ED89B">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1744</w:t>
            </w:r>
          </w:p>
        </w:tc>
        <w:tc>
          <w:tcPr>
            <w:tcW w:w="671" w:type="dxa"/>
            <w:gridSpan w:val="2"/>
            <w:shd w:val="clear" w:color="auto" w:fill="auto"/>
            <w:vAlign w:val="center"/>
          </w:tcPr>
          <w:p w14:paraId="33221150">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50</w:t>
            </w:r>
          </w:p>
        </w:tc>
        <w:tc>
          <w:tcPr>
            <w:tcW w:w="1787" w:type="dxa"/>
            <w:shd w:val="clear" w:color="auto" w:fill="auto"/>
            <w:vAlign w:val="center"/>
          </w:tcPr>
          <w:p w14:paraId="0398BB3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对在洪泛区、蓄滞洪区内建设非防洪建设项目，未编制洪水影响评价报告或者洪水影响评价报告未经审查批准开工建设的行政处罚</w:t>
            </w:r>
          </w:p>
        </w:tc>
        <w:tc>
          <w:tcPr>
            <w:tcW w:w="1278" w:type="dxa"/>
            <w:shd w:val="clear" w:color="auto" w:fill="auto"/>
            <w:vAlign w:val="center"/>
          </w:tcPr>
          <w:p w14:paraId="6C519DA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《中华人民共和国防洪法》（2016修正）</w:t>
            </w:r>
          </w:p>
        </w:tc>
        <w:tc>
          <w:tcPr>
            <w:tcW w:w="6956" w:type="dxa"/>
            <w:shd w:val="clear" w:color="auto" w:fill="auto"/>
            <w:vAlign w:val="center"/>
          </w:tcPr>
          <w:p w14:paraId="79828E5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第五十八条第一款  违反本法第三十三条第一款规定，在洪泛区、蓄滞洪区内建设非防洪建设项目，未编制洪水影响评价报告或者洪水影响评价报告未经审查批准开工建设的，责令限期改正；逾期不改正的，处五万元以下的罚款。</w:t>
            </w:r>
          </w:p>
          <w:p w14:paraId="0F7A85E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第三十三条第一款  在洪泛区、蓄滞洪区内建设非防洪建设项目，应当就洪水对建设项目可能产生的影响和建设项目对防洪可能产生的影响作出评价，编制洪水影响评价报告，提出防御措施。洪水影响评价报告未经有关水行政主管部门审查批准的，建设单位不得开工建设。</w:t>
            </w:r>
          </w:p>
          <w:p w14:paraId="138B5F6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第六十三条  除本法第五十九条的规定外，本章规定的行政处罚和行政措施，由县级以上人民政府水行政主管部门决定，或者由流域管理机构按照国务院水行政主管部门规定的权限决定。但是，本法第六十条、第六十一条规定的治安管理处罚的决定机关，按照治安管理处罚法的规定执行。</w:t>
            </w:r>
          </w:p>
        </w:tc>
        <w:tc>
          <w:tcPr>
            <w:tcW w:w="840" w:type="dxa"/>
            <w:shd w:val="clear" w:color="auto" w:fill="auto"/>
            <w:vAlign w:val="center"/>
          </w:tcPr>
          <w:p w14:paraId="2DD34518">
            <w:pPr>
              <w:widowControl/>
              <w:spacing w:line="280" w:lineRule="exact"/>
              <w:jc w:val="center"/>
              <w:rPr>
                <w:rFonts w:ascii="Times New Roman" w:hAnsi="Times New Roman" w:eastAsia="宋体" w:cs="Times New Roman"/>
                <w:color w:val="000000" w:themeColor="text1"/>
                <w:spacing w:val="-6"/>
                <w:kern w:val="0"/>
                <w:sz w:val="18"/>
                <w:szCs w:val="18"/>
                <w14:textFill>
                  <w14:solidFill>
                    <w14:schemeClr w14:val="tx1"/>
                  </w14:solidFill>
                </w14:textFill>
              </w:rPr>
            </w:pPr>
            <w:r>
              <w:rPr>
                <w:rFonts w:ascii="Times New Roman" w:hAnsi="Times New Roman" w:eastAsia="宋体" w:cs="Times New Roman"/>
                <w:color w:val="000000" w:themeColor="text1"/>
                <w:spacing w:val="-6"/>
                <w:kern w:val="0"/>
                <w:sz w:val="18"/>
                <w:szCs w:val="18"/>
                <w14:textFill>
                  <w14:solidFill>
                    <w14:schemeClr w14:val="tx1"/>
                  </w14:solidFill>
                </w14:textFill>
              </w:rPr>
              <w:t>县级以上地方人民政府水行政主管部门或者流域管理机构</w:t>
            </w:r>
          </w:p>
        </w:tc>
        <w:tc>
          <w:tcPr>
            <w:tcW w:w="990" w:type="dxa"/>
            <w:shd w:val="clear" w:color="auto" w:fill="auto"/>
            <w:vAlign w:val="center"/>
          </w:tcPr>
          <w:p w14:paraId="1A1CB9D1">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19642D04">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74F2C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shd w:val="clear" w:color="auto" w:fill="auto"/>
            <w:vAlign w:val="center"/>
          </w:tcPr>
          <w:p w14:paraId="4ED1F4E4">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1745</w:t>
            </w:r>
          </w:p>
        </w:tc>
        <w:tc>
          <w:tcPr>
            <w:tcW w:w="671" w:type="dxa"/>
            <w:gridSpan w:val="2"/>
            <w:shd w:val="clear" w:color="auto" w:fill="auto"/>
            <w:vAlign w:val="center"/>
          </w:tcPr>
          <w:p w14:paraId="0065EFE6">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51</w:t>
            </w:r>
          </w:p>
        </w:tc>
        <w:tc>
          <w:tcPr>
            <w:tcW w:w="1787" w:type="dxa"/>
            <w:shd w:val="clear" w:color="auto" w:fill="auto"/>
            <w:vAlign w:val="center"/>
          </w:tcPr>
          <w:p w14:paraId="40A9889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对防洪工程设施未经验收，即将建设项目投入生产或者使用的行政处罚</w:t>
            </w:r>
          </w:p>
        </w:tc>
        <w:tc>
          <w:tcPr>
            <w:tcW w:w="1278" w:type="dxa"/>
            <w:shd w:val="clear" w:color="auto" w:fill="auto"/>
            <w:vAlign w:val="center"/>
          </w:tcPr>
          <w:p w14:paraId="25AB414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《中华人民共和国防洪法》（2016修正）</w:t>
            </w:r>
          </w:p>
        </w:tc>
        <w:tc>
          <w:tcPr>
            <w:tcW w:w="6956" w:type="dxa"/>
            <w:shd w:val="clear" w:color="auto" w:fill="auto"/>
            <w:vAlign w:val="center"/>
          </w:tcPr>
          <w:p w14:paraId="68B6742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第五十八条第二款  违反本法第三十三条第二款规定，防洪工程设施未经验收，即将建设项目投入生产或者使用的，责令停止生产或者使用，限期验收防洪工程设施，可以处五万元以下的罚款。</w:t>
            </w:r>
          </w:p>
          <w:p w14:paraId="61674F6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第三十三条第二款  在蓄滞洪区内建设的油田、铁路、公路、矿山、电厂、电信设施和管道，其洪水影响评价报告应当包括建设单位自行安排的防洪避洪方案。建设项目投入生产或者使用时，其防洪工程设施应当经水行政主管部门验收。</w:t>
            </w:r>
          </w:p>
          <w:p w14:paraId="158F996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第六十三条  除本法第五十九条的规定外，本章规定的行政处罚和行政措施，由县级以上人民政府水行政主管部门决定，或者由流域管理机构按照国务院水行政主管部门规定的权限决定。但是，本法第六十条、第六十一条规定的治安管理处罚的决定机关，按照治安管理处罚法的规定执行。</w:t>
            </w:r>
          </w:p>
        </w:tc>
        <w:tc>
          <w:tcPr>
            <w:tcW w:w="840" w:type="dxa"/>
            <w:shd w:val="clear" w:color="auto" w:fill="auto"/>
            <w:vAlign w:val="center"/>
          </w:tcPr>
          <w:p w14:paraId="55FA4A07">
            <w:pPr>
              <w:widowControl/>
              <w:spacing w:line="280" w:lineRule="exact"/>
              <w:jc w:val="center"/>
              <w:rPr>
                <w:rFonts w:ascii="Times New Roman" w:hAnsi="Times New Roman" w:eastAsia="宋体" w:cs="Times New Roman"/>
                <w:color w:val="000000" w:themeColor="text1"/>
                <w:spacing w:val="-6"/>
                <w:kern w:val="0"/>
                <w:sz w:val="18"/>
                <w:szCs w:val="18"/>
                <w14:textFill>
                  <w14:solidFill>
                    <w14:schemeClr w14:val="tx1"/>
                  </w14:solidFill>
                </w14:textFill>
              </w:rPr>
            </w:pPr>
            <w:r>
              <w:rPr>
                <w:rFonts w:ascii="Times New Roman" w:hAnsi="Times New Roman" w:eastAsia="宋体" w:cs="Times New Roman"/>
                <w:color w:val="000000" w:themeColor="text1"/>
                <w:spacing w:val="-6"/>
                <w:kern w:val="0"/>
                <w:sz w:val="18"/>
                <w:szCs w:val="18"/>
                <w14:textFill>
                  <w14:solidFill>
                    <w14:schemeClr w14:val="tx1"/>
                  </w14:solidFill>
                </w14:textFill>
              </w:rPr>
              <w:t>县级以上地方人民政府水行政主管部门或者流域管理机构</w:t>
            </w:r>
          </w:p>
        </w:tc>
        <w:tc>
          <w:tcPr>
            <w:tcW w:w="990" w:type="dxa"/>
            <w:shd w:val="clear" w:color="auto" w:fill="auto"/>
            <w:vAlign w:val="center"/>
          </w:tcPr>
          <w:p w14:paraId="77AE0C4D">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5E99A1A0">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6895A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406" w:hRule="atLeast"/>
          <w:jc w:val="center"/>
        </w:trPr>
        <w:tc>
          <w:tcPr>
            <w:tcW w:w="655" w:type="dxa"/>
            <w:gridSpan w:val="2"/>
            <w:shd w:val="clear" w:color="auto" w:fill="auto"/>
            <w:vAlign w:val="center"/>
          </w:tcPr>
          <w:p w14:paraId="2CFFEEE9">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1746</w:t>
            </w:r>
          </w:p>
        </w:tc>
        <w:tc>
          <w:tcPr>
            <w:tcW w:w="671" w:type="dxa"/>
            <w:gridSpan w:val="2"/>
            <w:shd w:val="clear" w:color="auto" w:fill="auto"/>
            <w:vAlign w:val="center"/>
          </w:tcPr>
          <w:p w14:paraId="25777162">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52</w:t>
            </w:r>
          </w:p>
        </w:tc>
        <w:tc>
          <w:tcPr>
            <w:tcW w:w="1787" w:type="dxa"/>
            <w:shd w:val="clear" w:color="auto" w:fill="auto"/>
            <w:vAlign w:val="center"/>
          </w:tcPr>
          <w:p w14:paraId="6650CBD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对破坏、侵占、毁损堤防、水闸、护岸、抽水站、排水渠系等防洪工程和水文、通信设施以及防汛备用的器材、物料的行政处罚</w:t>
            </w:r>
          </w:p>
        </w:tc>
        <w:tc>
          <w:tcPr>
            <w:tcW w:w="1278" w:type="dxa"/>
            <w:shd w:val="clear" w:color="auto" w:fill="auto"/>
            <w:vAlign w:val="center"/>
          </w:tcPr>
          <w:p w14:paraId="380FA80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《中华人民共和国防洪法》（2016修正）</w:t>
            </w:r>
          </w:p>
        </w:tc>
        <w:tc>
          <w:tcPr>
            <w:tcW w:w="6956" w:type="dxa"/>
            <w:shd w:val="clear" w:color="auto" w:fill="auto"/>
            <w:vAlign w:val="center"/>
          </w:tcPr>
          <w:p w14:paraId="1EF8EB0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第六十条  违反本法规定，破坏、侵占、毁损堤防、水闸、护岸、抽水站、排水渠系等防洪工程和水文、通信设施以及防汛备用的器材、物料的，责令停止违法行为，采取补救措施，可以处五万元以下的罚款；造成损坏的，依法承担民事责任；应当给予治安管理处罚的，依照治安管理处罚法的规定处罚；构成犯罪的，依法追究刑事责任。</w:t>
            </w:r>
          </w:p>
          <w:p w14:paraId="7683FDC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第六十三条  除本法第五十九条的规定外，本章规定的行政处罚和行政措施，由县级以上人民政府水行政主管部门决定，或者由流域管理机构按照国务院水行政主管部门规定的权限决定。但是，本法第六十条、第六十一条规定的治安管理处罚的决定机关，按照治安管理处罚法的规定执行。</w:t>
            </w:r>
          </w:p>
        </w:tc>
        <w:tc>
          <w:tcPr>
            <w:tcW w:w="840" w:type="dxa"/>
            <w:shd w:val="clear" w:color="auto" w:fill="auto"/>
            <w:vAlign w:val="center"/>
          </w:tcPr>
          <w:p w14:paraId="373F071B">
            <w:pPr>
              <w:widowControl/>
              <w:spacing w:line="280" w:lineRule="exact"/>
              <w:jc w:val="center"/>
              <w:rPr>
                <w:rFonts w:ascii="Times New Roman" w:hAnsi="Times New Roman" w:eastAsia="宋体" w:cs="Times New Roman"/>
                <w:color w:val="000000" w:themeColor="text1"/>
                <w:spacing w:val="-6"/>
                <w:kern w:val="0"/>
                <w:sz w:val="18"/>
                <w:szCs w:val="18"/>
                <w14:textFill>
                  <w14:solidFill>
                    <w14:schemeClr w14:val="tx1"/>
                  </w14:solidFill>
                </w14:textFill>
              </w:rPr>
            </w:pPr>
            <w:r>
              <w:rPr>
                <w:rFonts w:ascii="Times New Roman" w:hAnsi="Times New Roman" w:eastAsia="宋体" w:cs="Times New Roman"/>
                <w:color w:val="000000" w:themeColor="text1"/>
                <w:spacing w:val="-6"/>
                <w:kern w:val="0"/>
                <w:sz w:val="18"/>
                <w:szCs w:val="18"/>
                <w14:textFill>
                  <w14:solidFill>
                    <w14:schemeClr w14:val="tx1"/>
                  </w14:solidFill>
                </w14:textFill>
              </w:rPr>
              <w:t>县级以上地方人民政府水行政主管部门或者流域管理机构</w:t>
            </w:r>
          </w:p>
        </w:tc>
        <w:tc>
          <w:tcPr>
            <w:tcW w:w="990" w:type="dxa"/>
            <w:shd w:val="clear" w:color="auto" w:fill="auto"/>
            <w:vAlign w:val="center"/>
          </w:tcPr>
          <w:p w14:paraId="1AD8AB74">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50F3BCA9">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1E561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871" w:hRule="atLeast"/>
          <w:jc w:val="center"/>
        </w:trPr>
        <w:tc>
          <w:tcPr>
            <w:tcW w:w="655" w:type="dxa"/>
            <w:gridSpan w:val="2"/>
            <w:shd w:val="clear" w:color="auto" w:fill="auto"/>
            <w:vAlign w:val="center"/>
          </w:tcPr>
          <w:p w14:paraId="38A7A17C">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1747</w:t>
            </w:r>
          </w:p>
        </w:tc>
        <w:tc>
          <w:tcPr>
            <w:tcW w:w="671" w:type="dxa"/>
            <w:gridSpan w:val="2"/>
            <w:shd w:val="clear" w:color="auto" w:fill="auto"/>
            <w:vAlign w:val="center"/>
          </w:tcPr>
          <w:p w14:paraId="47F0ED9E">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53</w:t>
            </w:r>
          </w:p>
        </w:tc>
        <w:tc>
          <w:tcPr>
            <w:tcW w:w="1787" w:type="dxa"/>
            <w:shd w:val="clear" w:color="auto" w:fill="auto"/>
            <w:vAlign w:val="center"/>
          </w:tcPr>
          <w:p w14:paraId="57DCF55F">
            <w:pPr>
              <w:widowControl/>
              <w:spacing w:line="280" w:lineRule="exact"/>
              <w:rPr>
                <w:rFonts w:ascii="Times New Roman" w:hAnsi="Times New Roman" w:eastAsia="宋体" w:cs="Times New Roman"/>
                <w:color w:val="000000" w:themeColor="text1"/>
                <w:spacing w:val="-6"/>
                <w:kern w:val="0"/>
                <w:sz w:val="18"/>
                <w:szCs w:val="18"/>
                <w14:textFill>
                  <w14:solidFill>
                    <w14:schemeClr w14:val="tx1"/>
                  </w14:solidFill>
                </w14:textFill>
              </w:rPr>
            </w:pPr>
            <w:r>
              <w:rPr>
                <w:rFonts w:ascii="Times New Roman" w:hAnsi="Times New Roman" w:eastAsia="宋体" w:cs="Times New Roman"/>
                <w:color w:val="000000" w:themeColor="text1"/>
                <w:spacing w:val="-6"/>
                <w:kern w:val="0"/>
                <w:sz w:val="18"/>
                <w:szCs w:val="18"/>
                <w14:textFill>
                  <w14:solidFill>
                    <w14:schemeClr w14:val="tx1"/>
                  </w14:solidFill>
                </w14:textFill>
              </w:rPr>
              <w:t>对水库、水电站、拦河闸坝等工程的管理单位以及其他经营工程设施的经营者拒不服从统一调度和指挥的行政处罚</w:t>
            </w:r>
          </w:p>
        </w:tc>
        <w:tc>
          <w:tcPr>
            <w:tcW w:w="1278" w:type="dxa"/>
            <w:shd w:val="clear" w:color="auto" w:fill="auto"/>
            <w:vAlign w:val="center"/>
          </w:tcPr>
          <w:p w14:paraId="7ECB39F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《中华人民共和国抗旱条例》（2009公布）</w:t>
            </w:r>
          </w:p>
        </w:tc>
        <w:tc>
          <w:tcPr>
            <w:tcW w:w="6956" w:type="dxa"/>
            <w:shd w:val="clear" w:color="auto" w:fill="auto"/>
            <w:vAlign w:val="center"/>
          </w:tcPr>
          <w:p w14:paraId="1370E87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第六十条  违反本条例规定，水库、水电站、拦河闸坝等工程的管理单位以及其他经营工程设施的经营者拒不服从统一调度和指挥的，由县级以上人民政府水行政主管部门或者流域管理机构责令改正，给予警告；拒不改正的，强制执行，处1万元以上5万元以下的罚款。</w:t>
            </w:r>
          </w:p>
        </w:tc>
        <w:tc>
          <w:tcPr>
            <w:tcW w:w="840" w:type="dxa"/>
            <w:shd w:val="clear" w:color="auto" w:fill="auto"/>
            <w:vAlign w:val="center"/>
          </w:tcPr>
          <w:p w14:paraId="7FA5A825">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县级以上人民政府水行政主管部门或者流域管理机构</w:t>
            </w:r>
          </w:p>
        </w:tc>
        <w:tc>
          <w:tcPr>
            <w:tcW w:w="990" w:type="dxa"/>
            <w:shd w:val="clear" w:color="auto" w:fill="auto"/>
            <w:vAlign w:val="center"/>
          </w:tcPr>
          <w:p w14:paraId="3DBF9F82">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72267754">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3EDA8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shd w:val="clear" w:color="auto" w:fill="auto"/>
            <w:vAlign w:val="center"/>
          </w:tcPr>
          <w:p w14:paraId="58B17416">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1748</w:t>
            </w:r>
          </w:p>
        </w:tc>
        <w:tc>
          <w:tcPr>
            <w:tcW w:w="671" w:type="dxa"/>
            <w:gridSpan w:val="2"/>
            <w:shd w:val="clear" w:color="auto" w:fill="auto"/>
            <w:vAlign w:val="center"/>
          </w:tcPr>
          <w:p w14:paraId="29187BC4">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54</w:t>
            </w:r>
          </w:p>
        </w:tc>
        <w:tc>
          <w:tcPr>
            <w:tcW w:w="1787" w:type="dxa"/>
            <w:shd w:val="clear" w:color="auto" w:fill="auto"/>
            <w:vAlign w:val="center"/>
          </w:tcPr>
          <w:p w14:paraId="61563B5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对侵占、破坏水源和抗旱设施的行政处罚</w:t>
            </w:r>
          </w:p>
        </w:tc>
        <w:tc>
          <w:tcPr>
            <w:tcW w:w="1278" w:type="dxa"/>
            <w:shd w:val="clear" w:color="auto" w:fill="auto"/>
            <w:vAlign w:val="center"/>
          </w:tcPr>
          <w:p w14:paraId="78945A6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《中华人民共和国抗旱条例》（2009公布）</w:t>
            </w:r>
          </w:p>
        </w:tc>
        <w:tc>
          <w:tcPr>
            <w:tcW w:w="6956" w:type="dxa"/>
            <w:shd w:val="clear" w:color="auto" w:fill="auto"/>
            <w:vAlign w:val="center"/>
          </w:tcPr>
          <w:p w14:paraId="047AAED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第六十一条  违反本条例规定，侵占、破坏水源和抗旱设施的，由县级以上人民政府水行政主管部门或者流域管理机构责令停止违法行为，采取补救措施，处1万元以上5万元以下的罚款；造成损坏的，依法承担民事责任；构成违反治安管理行为的，依照《中华人民共和国治安管理处罚法》的规定处罚；构成犯罪的，依法追究刑事责任。</w:t>
            </w:r>
          </w:p>
        </w:tc>
        <w:tc>
          <w:tcPr>
            <w:tcW w:w="840" w:type="dxa"/>
            <w:shd w:val="clear" w:color="auto" w:fill="auto"/>
            <w:vAlign w:val="center"/>
          </w:tcPr>
          <w:p w14:paraId="50A39D25">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县级以上人民政府水行政主管部门或者流域管理机构</w:t>
            </w:r>
          </w:p>
        </w:tc>
        <w:tc>
          <w:tcPr>
            <w:tcW w:w="990" w:type="dxa"/>
            <w:shd w:val="clear" w:color="auto" w:fill="auto"/>
            <w:vAlign w:val="center"/>
          </w:tcPr>
          <w:p w14:paraId="29B6BE33">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34833A14">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6372B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928" w:hRule="atLeast"/>
          <w:jc w:val="center"/>
        </w:trPr>
        <w:tc>
          <w:tcPr>
            <w:tcW w:w="655" w:type="dxa"/>
            <w:gridSpan w:val="2"/>
            <w:shd w:val="clear" w:color="auto" w:fill="auto"/>
            <w:vAlign w:val="center"/>
          </w:tcPr>
          <w:p w14:paraId="42D35AE3">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1749</w:t>
            </w:r>
          </w:p>
        </w:tc>
        <w:tc>
          <w:tcPr>
            <w:tcW w:w="671" w:type="dxa"/>
            <w:gridSpan w:val="2"/>
            <w:shd w:val="clear" w:color="auto" w:fill="auto"/>
            <w:vAlign w:val="center"/>
          </w:tcPr>
          <w:p w14:paraId="2CDB327A">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55</w:t>
            </w:r>
          </w:p>
        </w:tc>
        <w:tc>
          <w:tcPr>
            <w:tcW w:w="1787" w:type="dxa"/>
            <w:shd w:val="clear" w:color="auto" w:fill="auto"/>
            <w:vAlign w:val="center"/>
          </w:tcPr>
          <w:p w14:paraId="2FF61B0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对抢水、非法引水、截水或者哄抢抗旱物资的行政处罚</w:t>
            </w:r>
          </w:p>
        </w:tc>
        <w:tc>
          <w:tcPr>
            <w:tcW w:w="1278" w:type="dxa"/>
            <w:shd w:val="clear" w:color="auto" w:fill="auto"/>
            <w:vAlign w:val="center"/>
          </w:tcPr>
          <w:p w14:paraId="18807EA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《中华人民共和国抗旱条例》（2009公布）</w:t>
            </w:r>
          </w:p>
        </w:tc>
        <w:tc>
          <w:tcPr>
            <w:tcW w:w="6956" w:type="dxa"/>
            <w:shd w:val="clear" w:color="auto" w:fill="auto"/>
            <w:vAlign w:val="center"/>
          </w:tcPr>
          <w:p w14:paraId="4079707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第六十二条  违反本条例规定，抢水、非法引水、截水或者哄抢抗旱物资的，由县级以上人民政府水行政主管部门或者流域管理机构责令停止违法行为，予以警告；构成违反治安管理行为的，依照《中华人民共和国治安管理处罚法》的规定处罚；构成犯罪的，依法追究刑事责任。</w:t>
            </w:r>
          </w:p>
        </w:tc>
        <w:tc>
          <w:tcPr>
            <w:tcW w:w="840" w:type="dxa"/>
            <w:shd w:val="clear" w:color="auto" w:fill="auto"/>
            <w:vAlign w:val="center"/>
          </w:tcPr>
          <w:p w14:paraId="7A2A4032">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县级以上人民政府水行政主管部门或者流域管理机构</w:t>
            </w:r>
          </w:p>
        </w:tc>
        <w:tc>
          <w:tcPr>
            <w:tcW w:w="990" w:type="dxa"/>
            <w:shd w:val="clear" w:color="auto" w:fill="auto"/>
            <w:vAlign w:val="center"/>
          </w:tcPr>
          <w:p w14:paraId="186C0A71">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3ECD2688">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01918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928" w:hRule="atLeast"/>
          <w:jc w:val="center"/>
        </w:trPr>
        <w:tc>
          <w:tcPr>
            <w:tcW w:w="655" w:type="dxa"/>
            <w:gridSpan w:val="2"/>
            <w:shd w:val="clear" w:color="auto" w:fill="auto"/>
            <w:vAlign w:val="center"/>
          </w:tcPr>
          <w:p w14:paraId="4CA9BF2E">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1750</w:t>
            </w:r>
          </w:p>
        </w:tc>
        <w:tc>
          <w:tcPr>
            <w:tcW w:w="671" w:type="dxa"/>
            <w:gridSpan w:val="2"/>
            <w:shd w:val="clear" w:color="auto" w:fill="auto"/>
            <w:vAlign w:val="center"/>
          </w:tcPr>
          <w:p w14:paraId="5CF007ED">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56</w:t>
            </w:r>
          </w:p>
        </w:tc>
        <w:tc>
          <w:tcPr>
            <w:tcW w:w="1787" w:type="dxa"/>
            <w:shd w:val="clear" w:color="auto" w:fill="auto"/>
            <w:vAlign w:val="center"/>
          </w:tcPr>
          <w:p w14:paraId="1BAF072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对阻碍、威胁防汛抗旱指挥机构、水行政主管部门或者流域管理机构的工作人员依法执行职务的行政处罚</w:t>
            </w:r>
          </w:p>
        </w:tc>
        <w:tc>
          <w:tcPr>
            <w:tcW w:w="1278" w:type="dxa"/>
            <w:shd w:val="clear" w:color="auto" w:fill="auto"/>
            <w:vAlign w:val="center"/>
          </w:tcPr>
          <w:p w14:paraId="17628A8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《中华人民共和国抗旱条例》（2009公布）</w:t>
            </w:r>
          </w:p>
        </w:tc>
        <w:tc>
          <w:tcPr>
            <w:tcW w:w="6956" w:type="dxa"/>
            <w:shd w:val="clear" w:color="auto" w:fill="auto"/>
            <w:vAlign w:val="center"/>
          </w:tcPr>
          <w:p w14:paraId="332F919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第六十三条  违反本条例规定，阻碍、威胁防汛抗旱指挥机构、水行政主管部门或者流域管理机构的工作人员依法执行职务的，由县级以上人民政府水行政主管部门或者流域管理机构责令改正，予以警告；构成违反治安管理行为的，依照《中华人民共和国治安管理处罚法》的规定处罚；构成犯罪的，依法追究刑事责任。</w:t>
            </w:r>
          </w:p>
        </w:tc>
        <w:tc>
          <w:tcPr>
            <w:tcW w:w="840" w:type="dxa"/>
            <w:shd w:val="clear" w:color="auto" w:fill="auto"/>
            <w:vAlign w:val="center"/>
          </w:tcPr>
          <w:p w14:paraId="20EFEF9A">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县级以上人民政府水行政主管部门或者流域管理机构</w:t>
            </w:r>
          </w:p>
        </w:tc>
        <w:tc>
          <w:tcPr>
            <w:tcW w:w="990" w:type="dxa"/>
            <w:shd w:val="clear" w:color="auto" w:fill="auto"/>
            <w:vAlign w:val="center"/>
          </w:tcPr>
          <w:p w14:paraId="3275690D">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7257D68D">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303EA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397" w:hRule="atLeast"/>
          <w:jc w:val="center"/>
        </w:trPr>
        <w:tc>
          <w:tcPr>
            <w:tcW w:w="14535" w:type="dxa"/>
            <w:gridSpan w:val="10"/>
            <w:shd w:val="clear" w:color="auto" w:fill="auto"/>
            <w:vAlign w:val="center"/>
          </w:tcPr>
          <w:p w14:paraId="55B2247B">
            <w:pPr>
              <w:widowControl/>
              <w:spacing w:line="280" w:lineRule="exact"/>
              <w:jc w:val="center"/>
              <w:rPr>
                <w:rFonts w:ascii="Times New Roman" w:hAnsi="Times New Roman" w:eastAsia="黑体" w:cs="Times New Roman"/>
                <w:color w:val="000000" w:themeColor="text1"/>
                <w:spacing w:val="-2"/>
                <w:kern w:val="0"/>
                <w:sz w:val="18"/>
                <w:szCs w:val="18"/>
                <w14:textFill>
                  <w14:solidFill>
                    <w14:schemeClr w14:val="tx1"/>
                  </w14:solidFill>
                </w14:textFill>
              </w:rPr>
            </w:pPr>
            <w:r>
              <w:rPr>
                <w:rFonts w:ascii="楷体_GB2312" w:hAnsi="Times New Roman" w:eastAsia="楷体_GB2312" w:cs="Times New Roman"/>
                <w:color w:val="000000" w:themeColor="text1"/>
                <w:kern w:val="0"/>
                <w:sz w:val="18"/>
                <w:szCs w:val="18"/>
                <w14:textFill>
                  <w14:solidFill>
                    <w14:schemeClr w14:val="tx1"/>
                  </w14:solidFill>
                </w14:textFill>
              </w:rPr>
              <w:t>（三）水土保持方面</w:t>
            </w:r>
          </w:p>
        </w:tc>
      </w:tr>
      <w:tr w14:paraId="6DBC5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930" w:hRule="atLeast"/>
          <w:jc w:val="center"/>
        </w:trPr>
        <w:tc>
          <w:tcPr>
            <w:tcW w:w="655" w:type="dxa"/>
            <w:gridSpan w:val="2"/>
            <w:shd w:val="clear" w:color="auto" w:fill="auto"/>
            <w:vAlign w:val="center"/>
          </w:tcPr>
          <w:p w14:paraId="21AA2F24">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1751</w:t>
            </w:r>
          </w:p>
        </w:tc>
        <w:tc>
          <w:tcPr>
            <w:tcW w:w="671" w:type="dxa"/>
            <w:gridSpan w:val="2"/>
            <w:shd w:val="clear" w:color="auto" w:fill="auto"/>
            <w:vAlign w:val="center"/>
          </w:tcPr>
          <w:p w14:paraId="36A63F92">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57</w:t>
            </w:r>
          </w:p>
        </w:tc>
        <w:tc>
          <w:tcPr>
            <w:tcW w:w="1787" w:type="dxa"/>
            <w:shd w:val="clear" w:color="auto" w:fill="auto"/>
            <w:vAlign w:val="center"/>
          </w:tcPr>
          <w:p w14:paraId="7CB1404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对在崩塌、滑坡危险区或者泥石流易发区从事取土、挖砂、采石等可能造成水土流失的活动的行政处罚</w:t>
            </w:r>
          </w:p>
        </w:tc>
        <w:tc>
          <w:tcPr>
            <w:tcW w:w="1278" w:type="dxa"/>
            <w:shd w:val="clear" w:color="auto" w:fill="auto"/>
            <w:vAlign w:val="center"/>
          </w:tcPr>
          <w:p w14:paraId="17C87F6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《中华人民共和国水土保持法》（2010修订）</w:t>
            </w:r>
          </w:p>
        </w:tc>
        <w:tc>
          <w:tcPr>
            <w:tcW w:w="6956" w:type="dxa"/>
            <w:shd w:val="clear" w:color="auto" w:fill="auto"/>
            <w:vAlign w:val="center"/>
          </w:tcPr>
          <w:p w14:paraId="1480470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第四十八条  违反本法规定，在崩塌、滑坡危险区或者泥石流易发区从事取土、挖砂、采石等可能造成水土流失的活动的，由县级以上地方人民政府水行政主管部门责令停止违法行为，没收违法所得，对个人处一千元以上一万元以下的罚款，对单位处二万元以上二十万元以下的罚款。</w:t>
            </w:r>
          </w:p>
        </w:tc>
        <w:tc>
          <w:tcPr>
            <w:tcW w:w="840" w:type="dxa"/>
            <w:shd w:val="clear" w:color="auto" w:fill="auto"/>
            <w:vAlign w:val="center"/>
          </w:tcPr>
          <w:p w14:paraId="1C63A34A">
            <w:pPr>
              <w:widowControl/>
              <w:spacing w:line="280" w:lineRule="exact"/>
              <w:jc w:val="center"/>
              <w:rPr>
                <w:rFonts w:ascii="Times New Roman" w:hAnsi="Times New Roman" w:eastAsia="宋体" w:cs="Times New Roman"/>
                <w:color w:val="000000" w:themeColor="text1"/>
                <w:spacing w:val="-6"/>
                <w:kern w:val="0"/>
                <w:sz w:val="18"/>
                <w:szCs w:val="18"/>
                <w14:textFill>
                  <w14:solidFill>
                    <w14:schemeClr w14:val="tx1"/>
                  </w14:solidFill>
                </w14:textFill>
              </w:rPr>
            </w:pPr>
            <w:r>
              <w:rPr>
                <w:rFonts w:ascii="Times New Roman" w:hAnsi="Times New Roman" w:eastAsia="宋体" w:cs="Times New Roman"/>
                <w:color w:val="000000" w:themeColor="text1"/>
                <w:spacing w:val="-6"/>
                <w:kern w:val="0"/>
                <w:sz w:val="18"/>
                <w:szCs w:val="18"/>
                <w14:textFill>
                  <w14:solidFill>
                    <w14:schemeClr w14:val="tx1"/>
                  </w14:solidFill>
                </w14:textFill>
              </w:rPr>
              <w:t>县级以上地方人民政府水行政主管部门</w:t>
            </w:r>
          </w:p>
        </w:tc>
        <w:tc>
          <w:tcPr>
            <w:tcW w:w="990" w:type="dxa"/>
            <w:shd w:val="clear" w:color="auto" w:fill="auto"/>
            <w:vAlign w:val="center"/>
          </w:tcPr>
          <w:p w14:paraId="757681AD">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1560F20E">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33517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264" w:hRule="atLeast"/>
          <w:jc w:val="center"/>
        </w:trPr>
        <w:tc>
          <w:tcPr>
            <w:tcW w:w="655" w:type="dxa"/>
            <w:gridSpan w:val="2"/>
            <w:vMerge w:val="restart"/>
            <w:shd w:val="clear" w:color="auto" w:fill="auto"/>
            <w:vAlign w:val="center"/>
          </w:tcPr>
          <w:p w14:paraId="4C8F3246">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1752</w:t>
            </w:r>
          </w:p>
        </w:tc>
        <w:tc>
          <w:tcPr>
            <w:tcW w:w="671" w:type="dxa"/>
            <w:gridSpan w:val="2"/>
            <w:vMerge w:val="restart"/>
            <w:shd w:val="clear" w:color="auto" w:fill="auto"/>
            <w:vAlign w:val="center"/>
          </w:tcPr>
          <w:p w14:paraId="57FEC83E">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58</w:t>
            </w:r>
          </w:p>
        </w:tc>
        <w:tc>
          <w:tcPr>
            <w:tcW w:w="1787" w:type="dxa"/>
            <w:vMerge w:val="restart"/>
            <w:shd w:val="clear" w:color="auto" w:fill="auto"/>
            <w:vAlign w:val="center"/>
          </w:tcPr>
          <w:p w14:paraId="6846AE3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对在禁止开垦坡度以上陡坡地开垦种植农作物，或者在禁止开垦、开发的植物保护带内开垦、开发的行政处罚</w:t>
            </w:r>
          </w:p>
        </w:tc>
        <w:tc>
          <w:tcPr>
            <w:tcW w:w="1278" w:type="dxa"/>
            <w:shd w:val="clear" w:color="auto" w:fill="auto"/>
            <w:vAlign w:val="center"/>
          </w:tcPr>
          <w:p w14:paraId="2F174B7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《中华人民共和国水土保持法》（2010修订）</w:t>
            </w:r>
          </w:p>
        </w:tc>
        <w:tc>
          <w:tcPr>
            <w:tcW w:w="6956" w:type="dxa"/>
            <w:shd w:val="clear" w:color="auto" w:fill="auto"/>
            <w:vAlign w:val="center"/>
          </w:tcPr>
          <w:p w14:paraId="0041398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第四十九条  违反本法规定，在禁止开垦坡度以上陡坡地开垦种植农作物，或者在禁止开垦、开发的植物保护带内开垦、开发的，由县级以上地方人民政府水行政主管部门责令停止违法行为，采取退耕、恢复植被等补救措施；按照开垦或者开发面积，可以对个人处每平方米二元以下的罚款、对单位处每平方米十元以下的罚款。</w:t>
            </w:r>
          </w:p>
        </w:tc>
        <w:tc>
          <w:tcPr>
            <w:tcW w:w="840" w:type="dxa"/>
            <w:vMerge w:val="restart"/>
            <w:shd w:val="clear" w:color="auto" w:fill="auto"/>
            <w:vAlign w:val="center"/>
          </w:tcPr>
          <w:p w14:paraId="1572CDEE">
            <w:pPr>
              <w:widowControl/>
              <w:spacing w:line="280" w:lineRule="exact"/>
              <w:jc w:val="center"/>
              <w:rPr>
                <w:rFonts w:ascii="Times New Roman" w:hAnsi="Times New Roman" w:eastAsia="宋体" w:cs="Times New Roman"/>
                <w:color w:val="000000" w:themeColor="text1"/>
                <w:spacing w:val="-6"/>
                <w:kern w:val="0"/>
                <w:sz w:val="18"/>
                <w:szCs w:val="18"/>
                <w14:textFill>
                  <w14:solidFill>
                    <w14:schemeClr w14:val="tx1"/>
                  </w14:solidFill>
                </w14:textFill>
              </w:rPr>
            </w:pPr>
            <w:r>
              <w:rPr>
                <w:rFonts w:ascii="Times New Roman" w:hAnsi="Times New Roman" w:eastAsia="宋体" w:cs="Times New Roman"/>
                <w:color w:val="000000" w:themeColor="text1"/>
                <w:spacing w:val="-6"/>
                <w:kern w:val="0"/>
                <w:sz w:val="18"/>
                <w:szCs w:val="18"/>
                <w14:textFill>
                  <w14:solidFill>
                    <w14:schemeClr w14:val="tx1"/>
                  </w14:solidFill>
                </w14:textFill>
              </w:rPr>
              <w:t>县级以上地方人民政府水行政主管部门</w:t>
            </w:r>
          </w:p>
        </w:tc>
        <w:tc>
          <w:tcPr>
            <w:tcW w:w="990" w:type="dxa"/>
            <w:vMerge w:val="restart"/>
            <w:shd w:val="clear" w:color="auto" w:fill="auto"/>
            <w:vAlign w:val="center"/>
          </w:tcPr>
          <w:p w14:paraId="5D0A1D46">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54B54AA9">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75D94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361" w:hRule="atLeast"/>
          <w:jc w:val="center"/>
        </w:trPr>
        <w:tc>
          <w:tcPr>
            <w:tcW w:w="655" w:type="dxa"/>
            <w:gridSpan w:val="2"/>
            <w:vMerge w:val="continue"/>
            <w:vAlign w:val="center"/>
          </w:tcPr>
          <w:p w14:paraId="5840DC42">
            <w:pPr>
              <w:widowControl/>
              <w:spacing w:line="280" w:lineRule="exact"/>
              <w:ind w:left="420" w:hanging="420"/>
              <w:jc w:val="lef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2373</w:t>
            </w:r>
          </w:p>
        </w:tc>
        <w:tc>
          <w:tcPr>
            <w:tcW w:w="671" w:type="dxa"/>
            <w:gridSpan w:val="2"/>
            <w:vMerge w:val="continue"/>
            <w:vAlign w:val="center"/>
          </w:tcPr>
          <w:p w14:paraId="2D74544A">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3C38090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51FECFA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《海南省实施〈中华人民共和国水土保持法〉办法》（2017修正）</w:t>
            </w:r>
          </w:p>
        </w:tc>
        <w:tc>
          <w:tcPr>
            <w:tcW w:w="6956" w:type="dxa"/>
            <w:shd w:val="clear" w:color="auto" w:fill="auto"/>
            <w:vAlign w:val="center"/>
          </w:tcPr>
          <w:p w14:paraId="6A40E02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第三十三条  违反本办法，在二十五度以上陡坡地和二十度以上直接面向水库集水区的荒坡地开垦种植农作物，或者在禁止开垦、开发的植物保护带内开垦、开发的，由县级以上水行政主管部门责令停止违法行为，采取退耕、恢复植被等补救措施；按照开垦或者开发面积，可以对个人处每平方米二元以下的罚款、对单位处每平方米十元以下的罚款。</w:t>
            </w:r>
          </w:p>
        </w:tc>
        <w:tc>
          <w:tcPr>
            <w:tcW w:w="840" w:type="dxa"/>
            <w:vMerge w:val="continue"/>
            <w:vAlign w:val="center"/>
          </w:tcPr>
          <w:p w14:paraId="75D1A6B3">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06DE3A94">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1AE51ADA">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319BB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shd w:val="clear" w:color="auto" w:fill="auto"/>
            <w:vAlign w:val="center"/>
          </w:tcPr>
          <w:p w14:paraId="68187385">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1753</w:t>
            </w:r>
          </w:p>
        </w:tc>
        <w:tc>
          <w:tcPr>
            <w:tcW w:w="671" w:type="dxa"/>
            <w:gridSpan w:val="2"/>
            <w:shd w:val="clear" w:color="auto" w:fill="auto"/>
            <w:vAlign w:val="center"/>
          </w:tcPr>
          <w:p w14:paraId="030DEE88">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59</w:t>
            </w:r>
          </w:p>
        </w:tc>
        <w:tc>
          <w:tcPr>
            <w:tcW w:w="1787" w:type="dxa"/>
            <w:shd w:val="clear" w:color="auto" w:fill="auto"/>
            <w:vAlign w:val="center"/>
          </w:tcPr>
          <w:p w14:paraId="4BC4B414">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对采集发菜，或者在水土流失重点预防区和重点治理区铲草皮、挖树兜、滥挖虫草、甘草、麻黄等的行政处罚</w:t>
            </w:r>
          </w:p>
        </w:tc>
        <w:tc>
          <w:tcPr>
            <w:tcW w:w="1278" w:type="dxa"/>
            <w:shd w:val="clear" w:color="auto" w:fill="auto"/>
            <w:vAlign w:val="center"/>
          </w:tcPr>
          <w:p w14:paraId="1E162EF3">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《中华人民共和国水土保持法》（2010修订）</w:t>
            </w:r>
          </w:p>
        </w:tc>
        <w:tc>
          <w:tcPr>
            <w:tcW w:w="6956" w:type="dxa"/>
            <w:shd w:val="clear" w:color="auto" w:fill="auto"/>
            <w:vAlign w:val="center"/>
          </w:tcPr>
          <w:p w14:paraId="513FE397">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第五十一条  违反本法规定，采集发菜，或者在水土流失重点预防区和重点治理区铲草皮、挖树兜、滥挖虫草、甘草、麻黄等的，由县级以上地方人民政府水行政主管部门责令停止违法行为，采取补救措施，没收违法所得，并处违法所得一倍以上五倍以下的罚款；没有违法所得的，可以处五万元以下的罚款。</w:t>
            </w:r>
          </w:p>
          <w:p w14:paraId="595E2AEC">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在草原地区有前款规定违法行为的，依照《中华人民共和国草原法》的有关规定处罚。</w:t>
            </w:r>
          </w:p>
        </w:tc>
        <w:tc>
          <w:tcPr>
            <w:tcW w:w="840" w:type="dxa"/>
            <w:shd w:val="clear" w:color="auto" w:fill="auto"/>
            <w:vAlign w:val="center"/>
          </w:tcPr>
          <w:p w14:paraId="6E89E9D8">
            <w:pPr>
              <w:widowControl/>
              <w:spacing w:line="260" w:lineRule="exact"/>
              <w:jc w:val="center"/>
              <w:rPr>
                <w:rFonts w:ascii="Times New Roman" w:hAnsi="Times New Roman" w:eastAsia="宋体" w:cs="Times New Roman"/>
                <w:color w:val="000000" w:themeColor="text1"/>
                <w:spacing w:val="-6"/>
                <w:kern w:val="0"/>
                <w:sz w:val="18"/>
                <w:szCs w:val="18"/>
                <w14:textFill>
                  <w14:solidFill>
                    <w14:schemeClr w14:val="tx1"/>
                  </w14:solidFill>
                </w14:textFill>
              </w:rPr>
            </w:pPr>
            <w:r>
              <w:rPr>
                <w:rFonts w:ascii="Times New Roman" w:hAnsi="Times New Roman" w:eastAsia="宋体" w:cs="Times New Roman"/>
                <w:color w:val="000000" w:themeColor="text1"/>
                <w:spacing w:val="-6"/>
                <w:kern w:val="0"/>
                <w:sz w:val="18"/>
                <w:szCs w:val="18"/>
                <w14:textFill>
                  <w14:solidFill>
                    <w14:schemeClr w14:val="tx1"/>
                  </w14:solidFill>
                </w14:textFill>
              </w:rPr>
              <w:t>县级以上地方人民政府水行政主管部门</w:t>
            </w:r>
          </w:p>
        </w:tc>
        <w:tc>
          <w:tcPr>
            <w:tcW w:w="990" w:type="dxa"/>
            <w:shd w:val="clear" w:color="auto" w:fill="auto"/>
            <w:vAlign w:val="center"/>
          </w:tcPr>
          <w:p w14:paraId="11DC9C8E">
            <w:pPr>
              <w:widowControl/>
              <w:spacing w:line="26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218B7DBD">
            <w:pPr>
              <w:widowControl/>
              <w:spacing w:line="26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285F2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shd w:val="clear" w:color="auto" w:fill="auto"/>
            <w:vAlign w:val="center"/>
          </w:tcPr>
          <w:p w14:paraId="3A429CEC">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1754</w:t>
            </w:r>
          </w:p>
        </w:tc>
        <w:tc>
          <w:tcPr>
            <w:tcW w:w="671" w:type="dxa"/>
            <w:gridSpan w:val="2"/>
            <w:shd w:val="clear" w:color="auto" w:fill="auto"/>
            <w:vAlign w:val="center"/>
          </w:tcPr>
          <w:p w14:paraId="0F83129C">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60</w:t>
            </w:r>
          </w:p>
        </w:tc>
        <w:tc>
          <w:tcPr>
            <w:tcW w:w="1787" w:type="dxa"/>
            <w:shd w:val="clear" w:color="auto" w:fill="auto"/>
            <w:vAlign w:val="center"/>
          </w:tcPr>
          <w:p w14:paraId="07775E24">
            <w:pPr>
              <w:widowControl/>
              <w:spacing w:line="260" w:lineRule="exact"/>
              <w:rPr>
                <w:rFonts w:ascii="Times New Roman" w:hAnsi="Times New Roman" w:eastAsia="宋体" w:cs="Times New Roman"/>
                <w:color w:val="000000" w:themeColor="text1"/>
                <w:spacing w:val="-4"/>
                <w:kern w:val="0"/>
                <w:sz w:val="18"/>
                <w:szCs w:val="18"/>
                <w14:textFill>
                  <w14:solidFill>
                    <w14:schemeClr w14:val="tx1"/>
                  </w14:solidFill>
                </w14:textFill>
              </w:rPr>
            </w:pPr>
            <w:r>
              <w:rPr>
                <w:rFonts w:ascii="Times New Roman" w:hAnsi="Times New Roman" w:eastAsia="宋体" w:cs="Times New Roman"/>
                <w:color w:val="000000" w:themeColor="text1"/>
                <w:spacing w:val="-4"/>
                <w:kern w:val="0"/>
                <w:sz w:val="18"/>
                <w:szCs w:val="18"/>
                <w14:textFill>
                  <w14:solidFill>
                    <w14:schemeClr w14:val="tx1"/>
                  </w14:solidFill>
                </w14:textFill>
              </w:rPr>
              <w:t>对在林区采伐林木不依法采取防止水土流失措施，造成水土流失的行政处罚</w:t>
            </w:r>
          </w:p>
        </w:tc>
        <w:tc>
          <w:tcPr>
            <w:tcW w:w="1278" w:type="dxa"/>
            <w:shd w:val="clear" w:color="auto" w:fill="auto"/>
            <w:vAlign w:val="center"/>
          </w:tcPr>
          <w:p w14:paraId="40B1940D">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《中华人民共和国水土保持法》（2010修订）</w:t>
            </w:r>
          </w:p>
        </w:tc>
        <w:tc>
          <w:tcPr>
            <w:tcW w:w="6956" w:type="dxa"/>
            <w:shd w:val="clear" w:color="auto" w:fill="auto"/>
            <w:vAlign w:val="center"/>
          </w:tcPr>
          <w:p w14:paraId="630C3DA2">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第五十二条  在林区采伐林木不依法采取防止水土流失措施的，由县级以上地方人民政府林业主管部门、水行政主管部门责令限期改正，采取补救措施；造成水土流失的，由水行政主管部门按照造成水土流失的面积处每平方米二元以上十元以下的罚款。</w:t>
            </w:r>
          </w:p>
        </w:tc>
        <w:tc>
          <w:tcPr>
            <w:tcW w:w="840" w:type="dxa"/>
            <w:shd w:val="clear" w:color="auto" w:fill="auto"/>
            <w:vAlign w:val="center"/>
          </w:tcPr>
          <w:p w14:paraId="2D8C63E7">
            <w:pPr>
              <w:widowControl/>
              <w:spacing w:line="260" w:lineRule="exact"/>
              <w:jc w:val="center"/>
              <w:rPr>
                <w:rFonts w:ascii="Times New Roman" w:hAnsi="Times New Roman" w:eastAsia="宋体" w:cs="Times New Roman"/>
                <w:color w:val="000000" w:themeColor="text1"/>
                <w:spacing w:val="-6"/>
                <w:kern w:val="0"/>
                <w:sz w:val="18"/>
                <w:szCs w:val="18"/>
                <w14:textFill>
                  <w14:solidFill>
                    <w14:schemeClr w14:val="tx1"/>
                  </w14:solidFill>
                </w14:textFill>
              </w:rPr>
            </w:pPr>
            <w:r>
              <w:rPr>
                <w:rFonts w:ascii="Times New Roman" w:hAnsi="Times New Roman" w:eastAsia="宋体" w:cs="Times New Roman"/>
                <w:color w:val="000000" w:themeColor="text1"/>
                <w:spacing w:val="-6"/>
                <w:kern w:val="0"/>
                <w:sz w:val="18"/>
                <w:szCs w:val="18"/>
                <w14:textFill>
                  <w14:solidFill>
                    <w14:schemeClr w14:val="tx1"/>
                  </w14:solidFill>
                </w14:textFill>
              </w:rPr>
              <w:t>县级以上地方人民政府水行政主管部门</w:t>
            </w:r>
          </w:p>
        </w:tc>
        <w:tc>
          <w:tcPr>
            <w:tcW w:w="990" w:type="dxa"/>
            <w:shd w:val="clear" w:color="auto" w:fill="auto"/>
            <w:vAlign w:val="center"/>
          </w:tcPr>
          <w:p w14:paraId="300F3A30">
            <w:pPr>
              <w:widowControl/>
              <w:spacing w:line="26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3DB82688">
            <w:pPr>
              <w:widowControl/>
              <w:spacing w:line="26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20319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vMerge w:val="restart"/>
            <w:shd w:val="clear" w:color="auto" w:fill="auto"/>
            <w:vAlign w:val="center"/>
          </w:tcPr>
          <w:p w14:paraId="2EC5CD9D">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1755</w:t>
            </w:r>
          </w:p>
        </w:tc>
        <w:tc>
          <w:tcPr>
            <w:tcW w:w="671" w:type="dxa"/>
            <w:gridSpan w:val="2"/>
            <w:vMerge w:val="restart"/>
            <w:shd w:val="clear" w:color="auto" w:fill="auto"/>
            <w:vAlign w:val="center"/>
          </w:tcPr>
          <w:p w14:paraId="3431072C">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61</w:t>
            </w:r>
          </w:p>
        </w:tc>
        <w:tc>
          <w:tcPr>
            <w:tcW w:w="1787" w:type="dxa"/>
            <w:vMerge w:val="restart"/>
            <w:shd w:val="clear" w:color="auto" w:fill="auto"/>
            <w:vAlign w:val="center"/>
          </w:tcPr>
          <w:p w14:paraId="101908DB">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对依法应当编制水土保持方案的生产建设项目，未编制水土保持方案或者编制的水土保持方案未经批准而开工建设等行为的行政处罚</w:t>
            </w:r>
          </w:p>
        </w:tc>
        <w:tc>
          <w:tcPr>
            <w:tcW w:w="1278" w:type="dxa"/>
            <w:shd w:val="clear" w:color="auto" w:fill="auto"/>
            <w:vAlign w:val="center"/>
          </w:tcPr>
          <w:p w14:paraId="52E408C7">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《中华人民共和国水土保持法》（2010修订）</w:t>
            </w:r>
          </w:p>
        </w:tc>
        <w:tc>
          <w:tcPr>
            <w:tcW w:w="6956" w:type="dxa"/>
            <w:shd w:val="clear" w:color="auto" w:fill="auto"/>
            <w:vAlign w:val="center"/>
          </w:tcPr>
          <w:p w14:paraId="3A791C7B">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第五十三条  违反本法规定，有下列行为之一的，由县级以上人民政府水行政主管部门责令停止违法行为，限期补办手续；逾期不补办手续的，处五万元以上五十万元以下的罚款；对生产建设单位直接负责的主管人员和其他直接责任人员依法给予处分：</w:t>
            </w:r>
          </w:p>
          <w:p w14:paraId="6B3B678F">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（一）依法应当编制水土保持方案的生产建设项目，未编制水土保持方案或者编制的水土保持方案未经批准而开工建设的；</w:t>
            </w:r>
          </w:p>
          <w:p w14:paraId="6C0E3B44">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（二）生产建设项目的地点、规模发生重大变化，未补充、修改水土保持方案或者补充、修改的水土保持方案未经原审批机关批准的；</w:t>
            </w:r>
          </w:p>
          <w:p w14:paraId="1D487F1D">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（三）水土保持方案实施过程中，未经原审批机关批准，对水土保持措施作出重大变更的。</w:t>
            </w:r>
          </w:p>
        </w:tc>
        <w:tc>
          <w:tcPr>
            <w:tcW w:w="840" w:type="dxa"/>
            <w:vMerge w:val="restart"/>
            <w:shd w:val="clear" w:color="auto" w:fill="auto"/>
            <w:vAlign w:val="center"/>
          </w:tcPr>
          <w:p w14:paraId="4F0F7F10">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县级以上人民政府水行政主管部门</w:t>
            </w:r>
          </w:p>
        </w:tc>
        <w:tc>
          <w:tcPr>
            <w:tcW w:w="990" w:type="dxa"/>
            <w:vMerge w:val="restart"/>
            <w:shd w:val="clear" w:color="auto" w:fill="auto"/>
            <w:vAlign w:val="center"/>
          </w:tcPr>
          <w:p w14:paraId="2F8027D6">
            <w:pPr>
              <w:widowControl/>
              <w:spacing w:line="26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40A54E68">
            <w:pPr>
              <w:widowControl/>
              <w:spacing w:line="26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7B67C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vMerge w:val="continue"/>
            <w:vAlign w:val="center"/>
          </w:tcPr>
          <w:p w14:paraId="42A0FE3F">
            <w:pPr>
              <w:widowControl/>
              <w:spacing w:line="260" w:lineRule="exact"/>
              <w:ind w:left="420" w:hanging="420"/>
              <w:jc w:val="lef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2373</w:t>
            </w:r>
          </w:p>
        </w:tc>
        <w:tc>
          <w:tcPr>
            <w:tcW w:w="671" w:type="dxa"/>
            <w:gridSpan w:val="2"/>
            <w:vMerge w:val="continue"/>
            <w:vAlign w:val="center"/>
          </w:tcPr>
          <w:p w14:paraId="0F61296A">
            <w:pPr>
              <w:widowControl/>
              <w:spacing w:line="26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7296C3C3">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6FB471C5">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《海南省实施〈中华人民共和国水土保持法〉办法》（2017修正）</w:t>
            </w:r>
          </w:p>
        </w:tc>
        <w:tc>
          <w:tcPr>
            <w:tcW w:w="6956" w:type="dxa"/>
            <w:shd w:val="clear" w:color="auto" w:fill="auto"/>
            <w:vAlign w:val="center"/>
          </w:tcPr>
          <w:p w14:paraId="45D8E533">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第三十四条  违反本办法，有下列行为之一的，由县级以上水行政主管部门责令停止违法行为，限期补办手续；对生产建设单位直接负责的主管人员和其他直接责任人员依法给予处分：</w:t>
            </w:r>
          </w:p>
          <w:p w14:paraId="2BB3BB15">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（一）依法应当编制水土保持方案的，未编制水土保持方案或者编制的水土保持方案未经批准而开工建设的；</w:t>
            </w:r>
          </w:p>
          <w:p w14:paraId="14942284">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（二）生产建设项目的地点、规模发生重大变化，未补充、修改水土保持方案或者补充、修改的水土保持方案未经原审批机关批准的；</w:t>
            </w:r>
          </w:p>
          <w:p w14:paraId="635E9293">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（三）水土保持方案实施过程中，未经原审批机关批准，对水土保持措施作出重大变更的。</w:t>
            </w:r>
          </w:p>
          <w:p w14:paraId="17E96C69">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违反前款规定，逾期不补办手续的，按照以下标准处罚：</w:t>
            </w:r>
          </w:p>
          <w:p w14:paraId="1505661A">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（一）占地面积一万平方米以下或者挖填土石方总量一万立方米以下的生产建设项目，处五万元的罚款；</w:t>
            </w:r>
          </w:p>
          <w:p w14:paraId="0B7B7C8B">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（二）占地面积一万平方米以上五万平方米以下或者挖填土石方总量一万立方米以上五万立方米以下的生产建设项目，处五万元以上十五万元以下的罚款；</w:t>
            </w:r>
          </w:p>
          <w:p w14:paraId="2C5B31CA">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（三）占地面积五万平方米以上十万平方米以下或者挖填土石方总量五万立方米以上十万立方米以下的生产建设项目，处十五万元以上三十万元以下的罚款；</w:t>
            </w:r>
          </w:p>
          <w:p w14:paraId="18710F77">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（四）占地面积十万平方米以上或者挖填土石方总量十万立方米以上的生产建设项目，处三十万元以上五十万元以下的罚款。</w:t>
            </w:r>
          </w:p>
        </w:tc>
        <w:tc>
          <w:tcPr>
            <w:tcW w:w="840" w:type="dxa"/>
            <w:vMerge w:val="continue"/>
            <w:vAlign w:val="center"/>
          </w:tcPr>
          <w:p w14:paraId="4AC1BAC3">
            <w:pPr>
              <w:widowControl/>
              <w:spacing w:line="26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3581C6C9">
            <w:pPr>
              <w:widowControl/>
              <w:spacing w:line="26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7056B27C">
            <w:pPr>
              <w:widowControl/>
              <w:spacing w:line="26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4E3D0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105" w:hRule="atLeast"/>
          <w:jc w:val="center"/>
        </w:trPr>
        <w:tc>
          <w:tcPr>
            <w:tcW w:w="655" w:type="dxa"/>
            <w:gridSpan w:val="2"/>
            <w:vMerge w:val="restart"/>
            <w:shd w:val="clear" w:color="auto" w:fill="auto"/>
            <w:vAlign w:val="center"/>
          </w:tcPr>
          <w:p w14:paraId="43AEA154">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1756</w:t>
            </w:r>
          </w:p>
        </w:tc>
        <w:tc>
          <w:tcPr>
            <w:tcW w:w="671" w:type="dxa"/>
            <w:gridSpan w:val="2"/>
            <w:vMerge w:val="restart"/>
            <w:shd w:val="clear" w:color="auto" w:fill="auto"/>
            <w:vAlign w:val="center"/>
          </w:tcPr>
          <w:p w14:paraId="0072BB8F">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62</w:t>
            </w:r>
          </w:p>
        </w:tc>
        <w:tc>
          <w:tcPr>
            <w:tcW w:w="1787" w:type="dxa"/>
            <w:vMerge w:val="restart"/>
            <w:shd w:val="clear" w:color="auto" w:fill="auto"/>
            <w:vAlign w:val="center"/>
          </w:tcPr>
          <w:p w14:paraId="3383CE5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对水土保持设施未经验收或者验收不合格将生产建设项目投产使用的行政处罚</w:t>
            </w:r>
          </w:p>
        </w:tc>
        <w:tc>
          <w:tcPr>
            <w:tcW w:w="1278" w:type="dxa"/>
            <w:shd w:val="clear" w:color="auto" w:fill="auto"/>
            <w:vAlign w:val="center"/>
          </w:tcPr>
          <w:p w14:paraId="5F97A09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《中华人民共和国水土保持法》（2010修订）</w:t>
            </w:r>
          </w:p>
        </w:tc>
        <w:tc>
          <w:tcPr>
            <w:tcW w:w="6956" w:type="dxa"/>
            <w:shd w:val="clear" w:color="auto" w:fill="auto"/>
            <w:vAlign w:val="center"/>
          </w:tcPr>
          <w:p w14:paraId="115CD0E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第五十四条  违反本法规定，水土保持设施未经验收或者验收不合格将生产建设项目投产使用的，由县级以上人民政府水行政主管部门责令停止生产或者使用，直至验收合格，并处五万元以上五十万元以下的罚款。</w:t>
            </w:r>
          </w:p>
        </w:tc>
        <w:tc>
          <w:tcPr>
            <w:tcW w:w="840" w:type="dxa"/>
            <w:vMerge w:val="restart"/>
            <w:shd w:val="clear" w:color="auto" w:fill="auto"/>
            <w:vAlign w:val="center"/>
          </w:tcPr>
          <w:p w14:paraId="3D621CD8">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县级以上人民政府水行政主管部门</w:t>
            </w:r>
          </w:p>
        </w:tc>
        <w:tc>
          <w:tcPr>
            <w:tcW w:w="990" w:type="dxa"/>
            <w:vMerge w:val="restart"/>
            <w:shd w:val="clear" w:color="auto" w:fill="auto"/>
            <w:vAlign w:val="center"/>
          </w:tcPr>
          <w:p w14:paraId="0A0C73B5">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35B6241A">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1CEF8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977" w:hRule="atLeast"/>
          <w:jc w:val="center"/>
        </w:trPr>
        <w:tc>
          <w:tcPr>
            <w:tcW w:w="655" w:type="dxa"/>
            <w:gridSpan w:val="2"/>
            <w:vMerge w:val="continue"/>
            <w:vAlign w:val="center"/>
          </w:tcPr>
          <w:p w14:paraId="1EE499FF">
            <w:pPr>
              <w:widowControl/>
              <w:spacing w:line="280" w:lineRule="exact"/>
              <w:ind w:left="420" w:hanging="420"/>
              <w:jc w:val="lef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2373</w:t>
            </w:r>
          </w:p>
        </w:tc>
        <w:tc>
          <w:tcPr>
            <w:tcW w:w="671" w:type="dxa"/>
            <w:gridSpan w:val="2"/>
            <w:vMerge w:val="continue"/>
            <w:vAlign w:val="center"/>
          </w:tcPr>
          <w:p w14:paraId="10F9204D">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7A80129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41EC39E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《海南省实施〈中华人民共和国水土保持法〉办法》（2017修正）</w:t>
            </w:r>
          </w:p>
        </w:tc>
        <w:tc>
          <w:tcPr>
            <w:tcW w:w="6956" w:type="dxa"/>
            <w:shd w:val="clear" w:color="auto" w:fill="auto"/>
            <w:vAlign w:val="center"/>
          </w:tcPr>
          <w:p w14:paraId="6AA9318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第三十五条  违反本办法，水土保持设施未经验收或者验收不合格将生产建设项目投产使用的，由县级以上水行政主管部门责令停止生产或者使用，直至验收合格，并按照下列规定处罚：</w:t>
            </w:r>
          </w:p>
          <w:p w14:paraId="0398D03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（一）占地面积一万平方米以下或者挖填土石方总量一万立方米以下的生产建设项目，处五万元的罚款；</w:t>
            </w:r>
          </w:p>
          <w:p w14:paraId="39AE953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（二）占地面积一万平方米以上五万平方米以下或者挖填土石方总量一万立方米以上五万立方米以下的生产建设项目，处五万元以上十五万元以下的罚款；</w:t>
            </w:r>
          </w:p>
          <w:p w14:paraId="7B89E80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（三）占地面积五万平方米以上十万平方米以下或者挖填土石方总量五万立方米以上十万立方米以下的生产建设项目，处十五万元以上三十万元以下的罚款；</w:t>
            </w:r>
          </w:p>
          <w:p w14:paraId="29043BC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（四）占地面积十万平方米以上或者挖填土石方总量十万立方米以上的生产建设项目，处三十万元以上五十万元以下的罚款。</w:t>
            </w:r>
          </w:p>
        </w:tc>
        <w:tc>
          <w:tcPr>
            <w:tcW w:w="840" w:type="dxa"/>
            <w:vMerge w:val="continue"/>
            <w:vAlign w:val="center"/>
          </w:tcPr>
          <w:p w14:paraId="0FD41720">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15DCFCD5">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1AC415F6">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41FE0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701" w:hRule="atLeast"/>
          <w:jc w:val="center"/>
        </w:trPr>
        <w:tc>
          <w:tcPr>
            <w:tcW w:w="655" w:type="dxa"/>
            <w:gridSpan w:val="2"/>
            <w:shd w:val="clear" w:color="auto" w:fill="auto"/>
            <w:vAlign w:val="center"/>
          </w:tcPr>
          <w:p w14:paraId="301D280D">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1757</w:t>
            </w:r>
          </w:p>
        </w:tc>
        <w:tc>
          <w:tcPr>
            <w:tcW w:w="671" w:type="dxa"/>
            <w:gridSpan w:val="2"/>
            <w:shd w:val="clear" w:color="auto" w:fill="auto"/>
            <w:vAlign w:val="center"/>
          </w:tcPr>
          <w:p w14:paraId="6E20810F">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63</w:t>
            </w:r>
          </w:p>
        </w:tc>
        <w:tc>
          <w:tcPr>
            <w:tcW w:w="1787" w:type="dxa"/>
            <w:shd w:val="clear" w:color="auto" w:fill="auto"/>
            <w:vAlign w:val="center"/>
          </w:tcPr>
          <w:p w14:paraId="4E844CF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对在水土保持方案确定的专门存放地以外的区域倾倒砂、石、土、矸石、尾矿、废渣等的行政处罚</w:t>
            </w:r>
          </w:p>
        </w:tc>
        <w:tc>
          <w:tcPr>
            <w:tcW w:w="1278" w:type="dxa"/>
            <w:shd w:val="clear" w:color="auto" w:fill="auto"/>
            <w:vAlign w:val="center"/>
          </w:tcPr>
          <w:p w14:paraId="378181F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《中华人民共和国水土保持法》（2010修订）</w:t>
            </w:r>
          </w:p>
        </w:tc>
        <w:tc>
          <w:tcPr>
            <w:tcW w:w="6956" w:type="dxa"/>
            <w:shd w:val="clear" w:color="auto" w:fill="auto"/>
            <w:vAlign w:val="center"/>
          </w:tcPr>
          <w:p w14:paraId="708A4F5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第五十五条  违反本法规定，在水土保持方案确定的专门存放地以外的区域倾倒砂、石、土、矸石、尾矿、废渣等的，由县级以上地方人民政府水行政主管部门责令停止违法行为，限期清理，按照倾倒数量处每立方米十元以上二十元以下的罚款；逾期仍不清理的，县级以上地方人民政府水行政主管部门可以指定有清理能力的单位代为清理，所需费用由违法行为人承担。</w:t>
            </w:r>
          </w:p>
        </w:tc>
        <w:tc>
          <w:tcPr>
            <w:tcW w:w="840" w:type="dxa"/>
            <w:shd w:val="clear" w:color="auto" w:fill="auto"/>
            <w:vAlign w:val="center"/>
          </w:tcPr>
          <w:p w14:paraId="179201D4">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县级以上人民政府水行政主管部门</w:t>
            </w:r>
          </w:p>
        </w:tc>
        <w:tc>
          <w:tcPr>
            <w:tcW w:w="990" w:type="dxa"/>
            <w:shd w:val="clear" w:color="auto" w:fill="auto"/>
            <w:vAlign w:val="center"/>
          </w:tcPr>
          <w:p w14:paraId="7D6EF895">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70EC3073">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080BE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701" w:hRule="atLeast"/>
          <w:jc w:val="center"/>
        </w:trPr>
        <w:tc>
          <w:tcPr>
            <w:tcW w:w="655" w:type="dxa"/>
            <w:gridSpan w:val="2"/>
            <w:shd w:val="clear" w:color="auto" w:fill="auto"/>
            <w:vAlign w:val="center"/>
          </w:tcPr>
          <w:p w14:paraId="45EC8B10">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1758</w:t>
            </w:r>
          </w:p>
        </w:tc>
        <w:tc>
          <w:tcPr>
            <w:tcW w:w="671" w:type="dxa"/>
            <w:gridSpan w:val="2"/>
            <w:shd w:val="clear" w:color="auto" w:fill="auto"/>
            <w:vAlign w:val="center"/>
          </w:tcPr>
          <w:p w14:paraId="6B150106">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64</w:t>
            </w:r>
          </w:p>
        </w:tc>
        <w:tc>
          <w:tcPr>
            <w:tcW w:w="1787" w:type="dxa"/>
            <w:shd w:val="clear" w:color="auto" w:fill="auto"/>
            <w:vAlign w:val="center"/>
          </w:tcPr>
          <w:p w14:paraId="17E231A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对开办生产建设项目或者从事其他生产建设活动造成水土流失，不进行治理的行政处罚</w:t>
            </w:r>
          </w:p>
        </w:tc>
        <w:tc>
          <w:tcPr>
            <w:tcW w:w="1278" w:type="dxa"/>
            <w:shd w:val="clear" w:color="auto" w:fill="auto"/>
            <w:vAlign w:val="center"/>
          </w:tcPr>
          <w:p w14:paraId="34ECCC0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《中华人民共和国水土保持法》（2010修订）</w:t>
            </w:r>
          </w:p>
        </w:tc>
        <w:tc>
          <w:tcPr>
            <w:tcW w:w="6956" w:type="dxa"/>
            <w:shd w:val="clear" w:color="auto" w:fill="auto"/>
            <w:vAlign w:val="center"/>
          </w:tcPr>
          <w:p w14:paraId="164A2E9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第五十六条  违反本法规定，开办生产建设项目或者从事其他生产建设活动造成水土流失，不进行治理的，由县级以上人民政府水行政主管部门责令限期治理；逾期仍不治理的，县级以上人民政府水行政主管部门可以指定有治理能力的单位代为治理，所需费用由违法行为人承担。</w:t>
            </w:r>
          </w:p>
        </w:tc>
        <w:tc>
          <w:tcPr>
            <w:tcW w:w="840" w:type="dxa"/>
            <w:shd w:val="clear" w:color="auto" w:fill="auto"/>
            <w:vAlign w:val="center"/>
          </w:tcPr>
          <w:p w14:paraId="0AC662DA">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县级以上人民政府水行政主管部门</w:t>
            </w:r>
          </w:p>
        </w:tc>
        <w:tc>
          <w:tcPr>
            <w:tcW w:w="990" w:type="dxa"/>
            <w:shd w:val="clear" w:color="auto" w:fill="auto"/>
            <w:vAlign w:val="center"/>
          </w:tcPr>
          <w:p w14:paraId="0EE05573">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133D25A8">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5DD0E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247" w:hRule="atLeast"/>
          <w:jc w:val="center"/>
        </w:trPr>
        <w:tc>
          <w:tcPr>
            <w:tcW w:w="655" w:type="dxa"/>
            <w:gridSpan w:val="2"/>
            <w:shd w:val="clear" w:color="auto" w:fill="auto"/>
            <w:vAlign w:val="center"/>
          </w:tcPr>
          <w:p w14:paraId="0551D6BD">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1759</w:t>
            </w:r>
          </w:p>
        </w:tc>
        <w:tc>
          <w:tcPr>
            <w:tcW w:w="671" w:type="dxa"/>
            <w:gridSpan w:val="2"/>
            <w:shd w:val="clear" w:color="auto" w:fill="auto"/>
            <w:vAlign w:val="center"/>
          </w:tcPr>
          <w:p w14:paraId="34822C86">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65</w:t>
            </w:r>
          </w:p>
        </w:tc>
        <w:tc>
          <w:tcPr>
            <w:tcW w:w="1787" w:type="dxa"/>
            <w:shd w:val="clear" w:color="auto" w:fill="auto"/>
            <w:vAlign w:val="center"/>
          </w:tcPr>
          <w:p w14:paraId="6A3361D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对拒不缴纳水土保持补偿费的行政处罚</w:t>
            </w:r>
          </w:p>
        </w:tc>
        <w:tc>
          <w:tcPr>
            <w:tcW w:w="1278" w:type="dxa"/>
            <w:shd w:val="clear" w:color="auto" w:fill="auto"/>
            <w:vAlign w:val="center"/>
          </w:tcPr>
          <w:p w14:paraId="1A9F3B0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《中华人民共和国水土保持法》（2010修订）</w:t>
            </w:r>
          </w:p>
        </w:tc>
        <w:tc>
          <w:tcPr>
            <w:tcW w:w="6956" w:type="dxa"/>
            <w:shd w:val="clear" w:color="auto" w:fill="auto"/>
            <w:vAlign w:val="center"/>
          </w:tcPr>
          <w:p w14:paraId="7C1ACC5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第五十七条  违反本法规定，拒不缴纳水土保持补偿费的，由县级以上人民政府水行政主管部门责令限期缴纳；逾期不缴纳的，自滞纳之日起按日加收滞纳部分万分之五的滞纳金，可以处应缴水土保持补偿费三倍以下的罚款。</w:t>
            </w:r>
          </w:p>
        </w:tc>
        <w:tc>
          <w:tcPr>
            <w:tcW w:w="840" w:type="dxa"/>
            <w:shd w:val="clear" w:color="auto" w:fill="auto"/>
            <w:vAlign w:val="center"/>
          </w:tcPr>
          <w:p w14:paraId="0E0DC053">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县级以上人民政府水行政主管部门</w:t>
            </w:r>
          </w:p>
        </w:tc>
        <w:tc>
          <w:tcPr>
            <w:tcW w:w="990" w:type="dxa"/>
            <w:shd w:val="clear" w:color="auto" w:fill="auto"/>
            <w:vAlign w:val="center"/>
          </w:tcPr>
          <w:p w14:paraId="50D09C43">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22C968AF">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476F7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shd w:val="clear" w:color="auto" w:fill="auto"/>
            <w:vAlign w:val="center"/>
          </w:tcPr>
          <w:p w14:paraId="61AB9815">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1760</w:t>
            </w:r>
          </w:p>
        </w:tc>
        <w:tc>
          <w:tcPr>
            <w:tcW w:w="671" w:type="dxa"/>
            <w:gridSpan w:val="2"/>
            <w:shd w:val="clear" w:color="auto" w:fill="auto"/>
            <w:vAlign w:val="center"/>
          </w:tcPr>
          <w:p w14:paraId="73754AAA">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66</w:t>
            </w:r>
          </w:p>
        </w:tc>
        <w:tc>
          <w:tcPr>
            <w:tcW w:w="1787" w:type="dxa"/>
            <w:shd w:val="clear" w:color="auto" w:fill="auto"/>
            <w:vAlign w:val="center"/>
          </w:tcPr>
          <w:p w14:paraId="0CF474D0">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对从事水土保持方案编制、监测、监理、技术评估的技术服务单位，未遵守国家有关法律法规、标准、规范，伪造、虚报、瞒报数据的行政处罚</w:t>
            </w:r>
          </w:p>
        </w:tc>
        <w:tc>
          <w:tcPr>
            <w:tcW w:w="1278" w:type="dxa"/>
            <w:shd w:val="clear" w:color="auto" w:fill="auto"/>
            <w:vAlign w:val="center"/>
          </w:tcPr>
          <w:p w14:paraId="11194091">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《海南省实施〈中华人民共和国水土保持法〉办法》（2017修正）</w:t>
            </w:r>
          </w:p>
        </w:tc>
        <w:tc>
          <w:tcPr>
            <w:tcW w:w="6956" w:type="dxa"/>
            <w:shd w:val="clear" w:color="auto" w:fill="auto"/>
            <w:vAlign w:val="center"/>
          </w:tcPr>
          <w:p w14:paraId="0C943CFB">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第三十六条  水土保持技术服务单位违反本办法第三十条规定的，由县级以上水行政主管部门责令改正，没收违法所得，并处违法所得一倍以上三倍以下的罚款；没有违法所得的，处五万元以下的罚款；情节严重的，由水行政主管部门列入不良行为记录名单，并向社会公布。</w:t>
            </w:r>
          </w:p>
          <w:p w14:paraId="6E1E01B2">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第三十条  从事水土保持方案编制、监测、监理、技术评估的技术服务单位，应当遵守国家有关法律法 规、标准、规范，不得伪造、虚报、瞒报数据。</w:t>
            </w:r>
          </w:p>
        </w:tc>
        <w:tc>
          <w:tcPr>
            <w:tcW w:w="840" w:type="dxa"/>
            <w:shd w:val="clear" w:color="auto" w:fill="auto"/>
            <w:vAlign w:val="center"/>
          </w:tcPr>
          <w:p w14:paraId="063726BF">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县级以上人民政府水行政主管部门</w:t>
            </w:r>
          </w:p>
        </w:tc>
        <w:tc>
          <w:tcPr>
            <w:tcW w:w="990" w:type="dxa"/>
            <w:shd w:val="clear" w:color="auto" w:fill="auto"/>
            <w:vAlign w:val="center"/>
          </w:tcPr>
          <w:p w14:paraId="41CA3B09">
            <w:pPr>
              <w:widowControl/>
              <w:spacing w:line="26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204082AD">
            <w:pPr>
              <w:widowControl/>
              <w:spacing w:line="26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7DF57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340" w:hRule="atLeast"/>
          <w:jc w:val="center"/>
        </w:trPr>
        <w:tc>
          <w:tcPr>
            <w:tcW w:w="14535" w:type="dxa"/>
            <w:gridSpan w:val="10"/>
            <w:shd w:val="clear" w:color="auto" w:fill="auto"/>
            <w:vAlign w:val="center"/>
          </w:tcPr>
          <w:p w14:paraId="2A878588">
            <w:pPr>
              <w:widowControl/>
              <w:spacing w:line="280" w:lineRule="exact"/>
              <w:jc w:val="center"/>
              <w:rPr>
                <w:rFonts w:ascii="Times New Roman" w:hAnsi="Times New Roman" w:eastAsia="黑体" w:cs="Times New Roman"/>
                <w:color w:val="000000" w:themeColor="text1"/>
                <w:spacing w:val="-2"/>
                <w:kern w:val="0"/>
                <w:sz w:val="18"/>
                <w:szCs w:val="18"/>
                <w14:textFill>
                  <w14:solidFill>
                    <w14:schemeClr w14:val="tx1"/>
                  </w14:solidFill>
                </w14:textFill>
              </w:rPr>
            </w:pPr>
            <w:r>
              <w:rPr>
                <w:rFonts w:ascii="楷体_GB2312" w:hAnsi="Times New Roman" w:eastAsia="楷体_GB2312" w:cs="Times New Roman"/>
                <w:color w:val="000000" w:themeColor="text1"/>
                <w:kern w:val="0"/>
                <w:sz w:val="18"/>
                <w:szCs w:val="18"/>
                <w14:textFill>
                  <w14:solidFill>
                    <w14:schemeClr w14:val="tx1"/>
                  </w14:solidFill>
                </w14:textFill>
              </w:rPr>
              <w:t>（四）水文方面</w:t>
            </w:r>
          </w:p>
        </w:tc>
      </w:tr>
      <w:tr w14:paraId="200FF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3288" w:hRule="atLeast"/>
          <w:jc w:val="center"/>
        </w:trPr>
        <w:tc>
          <w:tcPr>
            <w:tcW w:w="655" w:type="dxa"/>
            <w:gridSpan w:val="2"/>
            <w:shd w:val="clear" w:color="auto" w:fill="auto"/>
            <w:vAlign w:val="center"/>
          </w:tcPr>
          <w:p w14:paraId="42A4D18B">
            <w:pPr>
              <w:widowControl/>
              <w:spacing w:line="260" w:lineRule="exact"/>
              <w:ind w:left="420" w:hanging="42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1761</w:t>
            </w:r>
          </w:p>
        </w:tc>
        <w:tc>
          <w:tcPr>
            <w:tcW w:w="671" w:type="dxa"/>
            <w:gridSpan w:val="2"/>
            <w:shd w:val="clear" w:color="auto" w:fill="auto"/>
            <w:vAlign w:val="center"/>
          </w:tcPr>
          <w:p w14:paraId="0B298831">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67</w:t>
            </w:r>
          </w:p>
        </w:tc>
        <w:tc>
          <w:tcPr>
            <w:tcW w:w="1787" w:type="dxa"/>
            <w:shd w:val="clear" w:color="auto" w:fill="auto"/>
            <w:vAlign w:val="center"/>
          </w:tcPr>
          <w:p w14:paraId="67ABA504">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对不符合规定条件从事水文活动的行政处罚</w:t>
            </w:r>
          </w:p>
        </w:tc>
        <w:tc>
          <w:tcPr>
            <w:tcW w:w="1278" w:type="dxa"/>
            <w:shd w:val="clear" w:color="auto" w:fill="auto"/>
            <w:vAlign w:val="center"/>
          </w:tcPr>
          <w:p w14:paraId="72FC362B">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《中华人民共和国水文条例》（2017修订）</w:t>
            </w:r>
          </w:p>
        </w:tc>
        <w:tc>
          <w:tcPr>
            <w:tcW w:w="6956" w:type="dxa"/>
            <w:shd w:val="clear" w:color="auto" w:fill="auto"/>
            <w:vAlign w:val="center"/>
          </w:tcPr>
          <w:p w14:paraId="5CA2F0BB">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第三十八条  不符合本条例第二十四条规定的条件从事水文活动的，责令停止违法行为，没收违法所得，并处5万元以上10万元以下罚款。</w:t>
            </w:r>
          </w:p>
          <w:p w14:paraId="34D3D741">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第二十四条  县级以上人民政府水行政主管部门应当根据经济社会的发展要求，会同有关部门组织相关单位开展水资源调查评价工作。</w:t>
            </w:r>
          </w:p>
          <w:p w14:paraId="2AD38FFA">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从事水文、水资源调查评价的单位，应当具备下列条件：</w:t>
            </w:r>
          </w:p>
          <w:p w14:paraId="1C4CA466">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（一）具有法人资格和固定的工作场所；</w:t>
            </w:r>
          </w:p>
          <w:p w14:paraId="54261937">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（二）具有与所从事水文活动相适应的专业技术人员；</w:t>
            </w:r>
          </w:p>
          <w:p w14:paraId="294B6A2C">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（三）具有与所从事水文活动相适应的专业技术装备；</w:t>
            </w:r>
          </w:p>
          <w:p w14:paraId="5A63FA10">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（四）具有健全的管理制度；</w:t>
            </w:r>
          </w:p>
          <w:p w14:paraId="6D88E93C">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（五）符合国务院水行政主管部门规定的其他条件。</w:t>
            </w:r>
          </w:p>
          <w:p w14:paraId="718D9072">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第四十三条  本条例规定的行政处罚，由县级以上人民政府水行政主管部门或者流域管理机构依据职权决定。</w:t>
            </w:r>
          </w:p>
        </w:tc>
        <w:tc>
          <w:tcPr>
            <w:tcW w:w="840" w:type="dxa"/>
            <w:shd w:val="clear" w:color="auto" w:fill="auto"/>
            <w:vAlign w:val="center"/>
          </w:tcPr>
          <w:p w14:paraId="0E4E65AB">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县级以上人民政府水行政主管部门或者流域管理机构</w:t>
            </w:r>
          </w:p>
        </w:tc>
        <w:tc>
          <w:tcPr>
            <w:tcW w:w="990" w:type="dxa"/>
            <w:shd w:val="clear" w:color="auto" w:fill="auto"/>
            <w:vAlign w:val="center"/>
          </w:tcPr>
          <w:p w14:paraId="72942EC1">
            <w:pPr>
              <w:widowControl/>
              <w:spacing w:line="26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1839BCFD">
            <w:pPr>
              <w:widowControl/>
              <w:spacing w:line="26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722AA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531" w:hRule="atLeast"/>
          <w:jc w:val="center"/>
        </w:trPr>
        <w:tc>
          <w:tcPr>
            <w:tcW w:w="655" w:type="dxa"/>
            <w:gridSpan w:val="2"/>
            <w:shd w:val="clear" w:color="auto" w:fill="auto"/>
            <w:vAlign w:val="center"/>
          </w:tcPr>
          <w:p w14:paraId="418DF0EF">
            <w:pPr>
              <w:widowControl/>
              <w:spacing w:line="260" w:lineRule="exact"/>
              <w:ind w:left="420" w:hanging="42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1762</w:t>
            </w:r>
          </w:p>
        </w:tc>
        <w:tc>
          <w:tcPr>
            <w:tcW w:w="671" w:type="dxa"/>
            <w:gridSpan w:val="2"/>
            <w:shd w:val="clear" w:color="auto" w:fill="auto"/>
            <w:vAlign w:val="center"/>
          </w:tcPr>
          <w:p w14:paraId="0939CFB8">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68</w:t>
            </w:r>
          </w:p>
        </w:tc>
        <w:tc>
          <w:tcPr>
            <w:tcW w:w="1787" w:type="dxa"/>
            <w:shd w:val="clear" w:color="auto" w:fill="auto"/>
            <w:vAlign w:val="center"/>
          </w:tcPr>
          <w:p w14:paraId="36492118">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对拒不汇交水文监测资料，非法向社会传播水文情报预报，造成严重经济损失和不良影响的行政处罚</w:t>
            </w:r>
          </w:p>
        </w:tc>
        <w:tc>
          <w:tcPr>
            <w:tcW w:w="1278" w:type="dxa"/>
            <w:shd w:val="clear" w:color="auto" w:fill="auto"/>
            <w:vAlign w:val="center"/>
          </w:tcPr>
          <w:p w14:paraId="68B43D8B">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《中华人民共和国水文条例》（2017修订）</w:t>
            </w:r>
          </w:p>
        </w:tc>
        <w:tc>
          <w:tcPr>
            <w:tcW w:w="6956" w:type="dxa"/>
            <w:shd w:val="clear" w:color="auto" w:fill="auto"/>
            <w:vAlign w:val="center"/>
          </w:tcPr>
          <w:p w14:paraId="544FD1F1">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第四十条  违反本条例规定，有下列行为之一的，责令停止违法行为，处1万元以上5万元以下罚款：</w:t>
            </w:r>
          </w:p>
          <w:p w14:paraId="02F0A797">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（一）拒不汇交水文监测资料的；</w:t>
            </w:r>
          </w:p>
          <w:p w14:paraId="7FD87264">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（二）非法向社会传播水文情报预报，造成严重经济损失和不良影响的。</w:t>
            </w:r>
          </w:p>
          <w:p w14:paraId="41C42108">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第四十三条  本条例规定的行政处罚，由县级以上人民政府水行政主管部门或者流域管理机构依据职权决定。</w:t>
            </w:r>
          </w:p>
        </w:tc>
        <w:tc>
          <w:tcPr>
            <w:tcW w:w="840" w:type="dxa"/>
            <w:shd w:val="clear" w:color="auto" w:fill="auto"/>
            <w:vAlign w:val="center"/>
          </w:tcPr>
          <w:p w14:paraId="1DCAC87C">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县级以上人民政府水行政主管部门或者流域管理机构</w:t>
            </w:r>
          </w:p>
        </w:tc>
        <w:tc>
          <w:tcPr>
            <w:tcW w:w="990" w:type="dxa"/>
            <w:shd w:val="clear" w:color="auto" w:fill="auto"/>
            <w:vAlign w:val="center"/>
          </w:tcPr>
          <w:p w14:paraId="49FB472D">
            <w:pPr>
              <w:widowControl/>
              <w:spacing w:line="26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2E1BD2DF">
            <w:pPr>
              <w:widowControl/>
              <w:spacing w:line="26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20731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531" w:hRule="atLeast"/>
          <w:jc w:val="center"/>
        </w:trPr>
        <w:tc>
          <w:tcPr>
            <w:tcW w:w="655" w:type="dxa"/>
            <w:gridSpan w:val="2"/>
            <w:shd w:val="clear" w:color="auto" w:fill="auto"/>
            <w:vAlign w:val="center"/>
          </w:tcPr>
          <w:p w14:paraId="7C5E1B66">
            <w:pPr>
              <w:widowControl/>
              <w:spacing w:line="260" w:lineRule="exact"/>
              <w:ind w:left="420" w:hanging="42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1763</w:t>
            </w:r>
          </w:p>
        </w:tc>
        <w:tc>
          <w:tcPr>
            <w:tcW w:w="671" w:type="dxa"/>
            <w:gridSpan w:val="2"/>
            <w:shd w:val="clear" w:color="auto" w:fill="auto"/>
            <w:vAlign w:val="center"/>
          </w:tcPr>
          <w:p w14:paraId="0C11014D">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69</w:t>
            </w:r>
          </w:p>
        </w:tc>
        <w:tc>
          <w:tcPr>
            <w:tcW w:w="1787" w:type="dxa"/>
            <w:shd w:val="clear" w:color="auto" w:fill="auto"/>
            <w:vAlign w:val="center"/>
          </w:tcPr>
          <w:p w14:paraId="4DEDDDB0">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对侵占、毁坏水文监测设施或者未经批准擅自移动、擅自使用水文监测设施的行政处罚</w:t>
            </w:r>
          </w:p>
        </w:tc>
        <w:tc>
          <w:tcPr>
            <w:tcW w:w="1278" w:type="dxa"/>
            <w:shd w:val="clear" w:color="auto" w:fill="auto"/>
            <w:vAlign w:val="center"/>
          </w:tcPr>
          <w:p w14:paraId="3CD06073">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《中华人民共和国水文条例》（2017修订）</w:t>
            </w:r>
          </w:p>
        </w:tc>
        <w:tc>
          <w:tcPr>
            <w:tcW w:w="6956" w:type="dxa"/>
            <w:shd w:val="clear" w:color="auto" w:fill="auto"/>
            <w:vAlign w:val="center"/>
          </w:tcPr>
          <w:p w14:paraId="2662BFD6">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第四十一条  违反本条例规定，侵占、毁坏水文监测设施或者未经批准擅自移动、擅自使用水文监测设施的，责令停止违法行为，限期恢复原状或者采取其他补救措施，可以处5万元以下罚款；构成违反治安管理行为的，依法给予治安管理处罚；构成犯罪的，依法追究刑事责任。</w:t>
            </w:r>
          </w:p>
          <w:p w14:paraId="49D141C6">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第四十三条  本条例规定的行政处罚，由县级以上人民政府水行政主管部门或者流域管理机构依据职权决定。</w:t>
            </w:r>
          </w:p>
        </w:tc>
        <w:tc>
          <w:tcPr>
            <w:tcW w:w="840" w:type="dxa"/>
            <w:shd w:val="clear" w:color="auto" w:fill="auto"/>
            <w:vAlign w:val="center"/>
          </w:tcPr>
          <w:p w14:paraId="32B7C9F5">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县级以上人民政府水行政主管部门或者流域管理机构</w:t>
            </w:r>
          </w:p>
        </w:tc>
        <w:tc>
          <w:tcPr>
            <w:tcW w:w="990" w:type="dxa"/>
            <w:shd w:val="clear" w:color="auto" w:fill="auto"/>
            <w:vAlign w:val="center"/>
          </w:tcPr>
          <w:p w14:paraId="66917981">
            <w:pPr>
              <w:widowControl/>
              <w:spacing w:line="26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2BB64162">
            <w:pPr>
              <w:widowControl/>
              <w:spacing w:line="26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0B327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3231" w:hRule="atLeast"/>
          <w:jc w:val="center"/>
        </w:trPr>
        <w:tc>
          <w:tcPr>
            <w:tcW w:w="655" w:type="dxa"/>
            <w:gridSpan w:val="2"/>
            <w:shd w:val="clear" w:color="auto" w:fill="auto"/>
            <w:vAlign w:val="center"/>
          </w:tcPr>
          <w:p w14:paraId="27390DDA">
            <w:pPr>
              <w:widowControl/>
              <w:spacing w:line="280" w:lineRule="exact"/>
              <w:ind w:left="420" w:hanging="42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1764</w:t>
            </w:r>
          </w:p>
        </w:tc>
        <w:tc>
          <w:tcPr>
            <w:tcW w:w="671" w:type="dxa"/>
            <w:gridSpan w:val="2"/>
            <w:shd w:val="clear" w:color="auto" w:fill="auto"/>
            <w:vAlign w:val="center"/>
          </w:tcPr>
          <w:p w14:paraId="14FB73C8">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70</w:t>
            </w:r>
          </w:p>
        </w:tc>
        <w:tc>
          <w:tcPr>
            <w:tcW w:w="1787" w:type="dxa"/>
            <w:shd w:val="clear" w:color="auto" w:fill="auto"/>
            <w:vAlign w:val="center"/>
          </w:tcPr>
          <w:p w14:paraId="5F98A29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对在水文监测环境保护范围内从事对水文监测有影响活动的行政处罚</w:t>
            </w:r>
          </w:p>
        </w:tc>
        <w:tc>
          <w:tcPr>
            <w:tcW w:w="1278" w:type="dxa"/>
            <w:shd w:val="clear" w:color="auto" w:fill="auto"/>
            <w:vAlign w:val="center"/>
          </w:tcPr>
          <w:p w14:paraId="6F1199A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《中华人民共和国水文条例》（2017修订）</w:t>
            </w:r>
          </w:p>
        </w:tc>
        <w:tc>
          <w:tcPr>
            <w:tcW w:w="6956" w:type="dxa"/>
            <w:shd w:val="clear" w:color="auto" w:fill="auto"/>
            <w:vAlign w:val="center"/>
          </w:tcPr>
          <w:p w14:paraId="1C42BFE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第四十二条  违反本条例规定，从事本条例第三十二条所列活动的，责令停止违法行为，限期恢复原状或者采取其他补救措施，可以处1万元以下罚款；构成违反治安管理行为的，依法给予治安管理处罚；构成犯罪的，依法追究刑事责任。</w:t>
            </w:r>
          </w:p>
          <w:p w14:paraId="2F10A3F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第三十二条  禁止在水文监测环境保护范围内从事下列活动：</w:t>
            </w:r>
          </w:p>
          <w:p w14:paraId="419747C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（一）种植高秆作物、堆放物料、修建建筑物、停靠船只；</w:t>
            </w:r>
          </w:p>
          <w:p w14:paraId="41BD182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（二）取土、挖砂、采石、淘金、爆破和倾倒废弃物；</w:t>
            </w:r>
          </w:p>
          <w:p w14:paraId="7B83CE0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（三）在监测断面取水、排污或者在过河设备、气象观测场、监测断面的上空架设线路；</w:t>
            </w:r>
          </w:p>
          <w:p w14:paraId="55704B1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（四）其他对水文监测有影响的活动。</w:t>
            </w:r>
          </w:p>
          <w:p w14:paraId="1DE066A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第四十三条  本条例规定的行政处罚，由县级以上人民政府水行政主管部门或者流域管理机构依据职权决定。</w:t>
            </w:r>
          </w:p>
        </w:tc>
        <w:tc>
          <w:tcPr>
            <w:tcW w:w="840" w:type="dxa"/>
            <w:shd w:val="clear" w:color="auto" w:fill="auto"/>
            <w:vAlign w:val="center"/>
          </w:tcPr>
          <w:p w14:paraId="53040A99">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县级以上人民政府水行政主管部门或者流域管理机构</w:t>
            </w:r>
          </w:p>
        </w:tc>
        <w:tc>
          <w:tcPr>
            <w:tcW w:w="990" w:type="dxa"/>
            <w:shd w:val="clear" w:color="auto" w:fill="auto"/>
            <w:vAlign w:val="center"/>
          </w:tcPr>
          <w:p w14:paraId="16FFB44C">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3FA16500">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41FCD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454" w:hRule="atLeast"/>
          <w:jc w:val="center"/>
        </w:trPr>
        <w:tc>
          <w:tcPr>
            <w:tcW w:w="14535" w:type="dxa"/>
            <w:gridSpan w:val="10"/>
            <w:shd w:val="clear" w:color="auto" w:fill="auto"/>
            <w:vAlign w:val="center"/>
          </w:tcPr>
          <w:p w14:paraId="56EFABD7">
            <w:pPr>
              <w:widowControl/>
              <w:spacing w:line="280" w:lineRule="exact"/>
              <w:jc w:val="center"/>
              <w:rPr>
                <w:rFonts w:ascii="Times New Roman" w:hAnsi="Times New Roman" w:eastAsia="黑体" w:cs="Times New Roman"/>
                <w:color w:val="000000" w:themeColor="text1"/>
                <w:spacing w:val="-2"/>
                <w:kern w:val="0"/>
                <w:sz w:val="18"/>
                <w:szCs w:val="18"/>
                <w14:textFill>
                  <w14:solidFill>
                    <w14:schemeClr w14:val="tx1"/>
                  </w14:solidFill>
                </w14:textFill>
              </w:rPr>
            </w:pPr>
            <w:r>
              <w:rPr>
                <w:rFonts w:ascii="楷体_GB2312" w:hAnsi="Times New Roman" w:eastAsia="楷体_GB2312" w:cs="Times New Roman"/>
                <w:color w:val="000000" w:themeColor="text1"/>
                <w:kern w:val="0"/>
                <w:sz w:val="18"/>
                <w:szCs w:val="18"/>
                <w14:textFill>
                  <w14:solidFill>
                    <w14:schemeClr w14:val="tx1"/>
                  </w14:solidFill>
                </w14:textFill>
              </w:rPr>
              <w:t>（五）河道管理方面</w:t>
            </w:r>
          </w:p>
        </w:tc>
      </w:tr>
      <w:tr w14:paraId="01998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5064" w:hRule="atLeast"/>
          <w:jc w:val="center"/>
        </w:trPr>
        <w:tc>
          <w:tcPr>
            <w:tcW w:w="655" w:type="dxa"/>
            <w:gridSpan w:val="2"/>
            <w:shd w:val="clear" w:color="auto" w:fill="auto"/>
            <w:vAlign w:val="center"/>
          </w:tcPr>
          <w:p w14:paraId="730C67B2">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1765</w:t>
            </w:r>
          </w:p>
        </w:tc>
        <w:tc>
          <w:tcPr>
            <w:tcW w:w="671" w:type="dxa"/>
            <w:gridSpan w:val="2"/>
            <w:shd w:val="clear" w:color="auto" w:fill="auto"/>
            <w:vAlign w:val="center"/>
          </w:tcPr>
          <w:p w14:paraId="54F1AAE8">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71</w:t>
            </w:r>
          </w:p>
        </w:tc>
        <w:tc>
          <w:tcPr>
            <w:tcW w:w="1787" w:type="dxa"/>
            <w:shd w:val="clear" w:color="auto" w:fill="auto"/>
            <w:vAlign w:val="center"/>
          </w:tcPr>
          <w:p w14:paraId="7934536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对在河道管理范围内弃置、堆放阻碍行洪物体的；种植阻碍行洪的林木或者高秆植物的；修建围堤、阻水渠道、阻水道路等行为的行政处罚</w:t>
            </w:r>
          </w:p>
        </w:tc>
        <w:tc>
          <w:tcPr>
            <w:tcW w:w="1278" w:type="dxa"/>
            <w:shd w:val="clear" w:color="auto" w:fill="auto"/>
            <w:vAlign w:val="center"/>
          </w:tcPr>
          <w:p w14:paraId="1539A76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《中华人民共和国河道管理条例》（2018修订）</w:t>
            </w:r>
          </w:p>
        </w:tc>
        <w:tc>
          <w:tcPr>
            <w:tcW w:w="6956" w:type="dxa"/>
            <w:shd w:val="clear" w:color="auto" w:fill="auto"/>
            <w:vAlign w:val="center"/>
          </w:tcPr>
          <w:p w14:paraId="76C71FE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第四十四条  违反本条例规定，有下列行为之一的，县级以上地方人民政府河道主管机关除责令其纠正违法行为、采取补救措施外，可以并处警告、罚款、没收非法所得；对有关责任人员，由其所在单位或者上级主管机关给予行政处分；构成犯罪的，依法追究刑事责任：</w:t>
            </w:r>
          </w:p>
          <w:p w14:paraId="628158C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（一）在河道管理范围内弃置、堆放阻碍行洪物体的；种植阻碍行洪的林木或者高秆植物的；修建围堤、阻水渠道、阻水道路的；</w:t>
            </w:r>
          </w:p>
          <w:p w14:paraId="0C1EB67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（二）在堤防、护堤地建房、放牧、开渠、打井、挖窖、葬坟、晒粮、存放物料、开采地下资源、进行考古发掘以及开展集市贸易活动的；</w:t>
            </w:r>
          </w:p>
          <w:p w14:paraId="43845D4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（三）未经批准或者不按照国家规定的防洪标准、工程安全标准整治河道或者修建水工程建筑物和其他设施的；</w:t>
            </w:r>
          </w:p>
          <w:p w14:paraId="4246F0C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（四）未经批准或者不按照河道主管机关的规定在河道管理范围内采砂、取土、淘金、弃置砂石或者淤泥、爆破、钻探、挖筑鱼塘的；</w:t>
            </w:r>
          </w:p>
          <w:p w14:paraId="1BF78AB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（五）未经批准在河道滩地存放物料、修建厂房或者其他建筑设施，以及开采地下资源或者进行考古发掘的；</w:t>
            </w:r>
          </w:p>
          <w:p w14:paraId="4785D4E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（六）违反本条例第二十七条的规定，围垦湖泊、河流的；</w:t>
            </w:r>
          </w:p>
          <w:p w14:paraId="3DB132E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（七）擅自砍伐护堤护岸林木的；</w:t>
            </w:r>
          </w:p>
          <w:p w14:paraId="02AC739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（八）汛期违反防汛指挥部的规定或者指令的。</w:t>
            </w:r>
          </w:p>
        </w:tc>
        <w:tc>
          <w:tcPr>
            <w:tcW w:w="840" w:type="dxa"/>
            <w:shd w:val="clear" w:color="auto" w:fill="auto"/>
            <w:vAlign w:val="center"/>
          </w:tcPr>
          <w:p w14:paraId="5EB4B452">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县级以上地方人民政府河道主管机关</w:t>
            </w:r>
          </w:p>
        </w:tc>
        <w:tc>
          <w:tcPr>
            <w:tcW w:w="990" w:type="dxa"/>
            <w:shd w:val="clear" w:color="auto" w:fill="auto"/>
            <w:vAlign w:val="center"/>
          </w:tcPr>
          <w:p w14:paraId="2E4E4B24">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64A01249">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1B864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shd w:val="clear" w:color="auto" w:fill="auto"/>
            <w:vAlign w:val="center"/>
          </w:tcPr>
          <w:p w14:paraId="62D033C1">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1766</w:t>
            </w:r>
          </w:p>
        </w:tc>
        <w:tc>
          <w:tcPr>
            <w:tcW w:w="671" w:type="dxa"/>
            <w:gridSpan w:val="2"/>
            <w:shd w:val="clear" w:color="auto" w:fill="auto"/>
            <w:vAlign w:val="center"/>
          </w:tcPr>
          <w:p w14:paraId="5A5560F9">
            <w:pPr>
              <w:widowControl/>
              <w:spacing w:line="27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72</w:t>
            </w:r>
          </w:p>
        </w:tc>
        <w:tc>
          <w:tcPr>
            <w:tcW w:w="1787" w:type="dxa"/>
            <w:shd w:val="clear" w:color="auto" w:fill="auto"/>
            <w:vAlign w:val="center"/>
          </w:tcPr>
          <w:p w14:paraId="218DFF2E">
            <w:pPr>
              <w:widowControl/>
              <w:spacing w:line="27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对损毁堤防、护岸、闸坝、水工程建筑物，损毁防汛设施、水文监测和测量设施、河岸地质监测设施以及通信照明等设施等行为的行政处罚</w:t>
            </w:r>
          </w:p>
        </w:tc>
        <w:tc>
          <w:tcPr>
            <w:tcW w:w="1278" w:type="dxa"/>
            <w:shd w:val="clear" w:color="auto" w:fill="auto"/>
            <w:vAlign w:val="center"/>
          </w:tcPr>
          <w:p w14:paraId="0D41BB09">
            <w:pPr>
              <w:widowControl/>
              <w:spacing w:line="27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《中华人民共和国河道管理条例》（2018修订）</w:t>
            </w:r>
          </w:p>
        </w:tc>
        <w:tc>
          <w:tcPr>
            <w:tcW w:w="6956" w:type="dxa"/>
            <w:shd w:val="clear" w:color="auto" w:fill="auto"/>
            <w:vAlign w:val="center"/>
          </w:tcPr>
          <w:p w14:paraId="5DBDC075">
            <w:pPr>
              <w:widowControl/>
              <w:spacing w:line="27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第四十五条  违反本条例规定，有下列行为之一的，县级以上地方人民政府河道主管机关除责令其纠正违法行为、赔偿损失、采取补救措施外，可以并处警告、罚款；应当给予治安管理处罚的，按照《中华人民共和国治安管理处罚法》的规定处罚；构成犯罪的，依法追究刑事责任：</w:t>
            </w:r>
          </w:p>
          <w:p w14:paraId="5402814A">
            <w:pPr>
              <w:widowControl/>
              <w:spacing w:line="27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（一）损毁堤防、护岸、闸坝、水工程建筑物，损毁防汛设施、水文监测和测量设施、河岸地质监测设施以及通信照明等设施；</w:t>
            </w:r>
          </w:p>
          <w:p w14:paraId="3F38D3A6">
            <w:pPr>
              <w:widowControl/>
              <w:spacing w:line="27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（二）在堤防安全保护区内进行打井、钻探、爆破、挖筑鱼塘、采石、取土等危害堤防安全的活动的；</w:t>
            </w:r>
          </w:p>
          <w:p w14:paraId="33156D28">
            <w:pPr>
              <w:widowControl/>
              <w:spacing w:line="27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（三）非管理人员操作河道上的涵闸闸门或者干扰河道管理单位正常工作的。</w:t>
            </w:r>
          </w:p>
        </w:tc>
        <w:tc>
          <w:tcPr>
            <w:tcW w:w="840" w:type="dxa"/>
            <w:shd w:val="clear" w:color="auto" w:fill="auto"/>
            <w:vAlign w:val="center"/>
          </w:tcPr>
          <w:p w14:paraId="2691FA9C">
            <w:pPr>
              <w:widowControl/>
              <w:spacing w:line="27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县级以上地方人民政府河道主管机关</w:t>
            </w:r>
          </w:p>
        </w:tc>
        <w:tc>
          <w:tcPr>
            <w:tcW w:w="990" w:type="dxa"/>
            <w:shd w:val="clear" w:color="auto" w:fill="auto"/>
            <w:vAlign w:val="center"/>
          </w:tcPr>
          <w:p w14:paraId="452FA6EA">
            <w:pPr>
              <w:widowControl/>
              <w:spacing w:line="27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30E9D24A">
            <w:pPr>
              <w:widowControl/>
              <w:spacing w:line="27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0FC54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shd w:val="clear" w:color="auto" w:fill="auto"/>
            <w:vAlign w:val="center"/>
          </w:tcPr>
          <w:p w14:paraId="288B0AF5">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1767</w:t>
            </w:r>
          </w:p>
        </w:tc>
        <w:tc>
          <w:tcPr>
            <w:tcW w:w="671" w:type="dxa"/>
            <w:gridSpan w:val="2"/>
            <w:shd w:val="clear" w:color="auto" w:fill="auto"/>
            <w:vAlign w:val="center"/>
          </w:tcPr>
          <w:p w14:paraId="7EA8CB6C">
            <w:pPr>
              <w:widowControl/>
              <w:spacing w:line="27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73</w:t>
            </w:r>
          </w:p>
        </w:tc>
        <w:tc>
          <w:tcPr>
            <w:tcW w:w="1787" w:type="dxa"/>
            <w:shd w:val="clear" w:color="auto" w:fill="auto"/>
            <w:vAlign w:val="center"/>
          </w:tcPr>
          <w:p w14:paraId="1A3AE800">
            <w:pPr>
              <w:widowControl/>
              <w:spacing w:line="27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对在通航河道采砂不按规定设立明显标志或者采砂船舶、机具未按指定地点停泊、停放的行政处罚</w:t>
            </w:r>
          </w:p>
        </w:tc>
        <w:tc>
          <w:tcPr>
            <w:tcW w:w="1278" w:type="dxa"/>
            <w:shd w:val="clear" w:color="auto" w:fill="auto"/>
            <w:vAlign w:val="center"/>
          </w:tcPr>
          <w:p w14:paraId="725D3325">
            <w:pPr>
              <w:widowControl/>
              <w:spacing w:line="27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《海南省河道采砂管理规定》（2015公布）</w:t>
            </w:r>
          </w:p>
        </w:tc>
        <w:tc>
          <w:tcPr>
            <w:tcW w:w="6956" w:type="dxa"/>
            <w:shd w:val="clear" w:color="auto" w:fill="auto"/>
            <w:vAlign w:val="center"/>
          </w:tcPr>
          <w:p w14:paraId="2E18157D">
            <w:pPr>
              <w:widowControl/>
              <w:spacing w:line="27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第二十二条  违反本规定，在通航河道采砂不按规定设立明显标志或者采砂船舶、机具未按指定地点停泊、停放的，由县级以上人民政府水行政主管部门责令停止违法行为，可以处五千元以上三万元以下罚款；情节严重的，可以处三万元以上五万元以下罚款。</w:t>
            </w:r>
          </w:p>
        </w:tc>
        <w:tc>
          <w:tcPr>
            <w:tcW w:w="840" w:type="dxa"/>
            <w:shd w:val="clear" w:color="auto" w:fill="auto"/>
            <w:vAlign w:val="center"/>
          </w:tcPr>
          <w:p w14:paraId="6DEC480F">
            <w:pPr>
              <w:widowControl/>
              <w:spacing w:line="27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县级以上人民政府水行政主管部门</w:t>
            </w:r>
          </w:p>
        </w:tc>
        <w:tc>
          <w:tcPr>
            <w:tcW w:w="990" w:type="dxa"/>
            <w:shd w:val="clear" w:color="auto" w:fill="auto"/>
            <w:vAlign w:val="center"/>
          </w:tcPr>
          <w:p w14:paraId="39011CBE">
            <w:pPr>
              <w:widowControl/>
              <w:spacing w:line="27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04048EB1">
            <w:pPr>
              <w:widowControl/>
              <w:spacing w:line="27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096CC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shd w:val="clear" w:color="auto" w:fill="auto"/>
            <w:vAlign w:val="center"/>
          </w:tcPr>
          <w:p w14:paraId="48DA2ADE">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1768</w:t>
            </w:r>
          </w:p>
        </w:tc>
        <w:tc>
          <w:tcPr>
            <w:tcW w:w="671" w:type="dxa"/>
            <w:gridSpan w:val="2"/>
            <w:shd w:val="clear" w:color="auto" w:fill="auto"/>
            <w:vAlign w:val="center"/>
          </w:tcPr>
          <w:p w14:paraId="3E2AFEC6">
            <w:pPr>
              <w:widowControl/>
              <w:spacing w:line="27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74</w:t>
            </w:r>
          </w:p>
        </w:tc>
        <w:tc>
          <w:tcPr>
            <w:tcW w:w="1787" w:type="dxa"/>
            <w:shd w:val="clear" w:color="auto" w:fill="auto"/>
            <w:vAlign w:val="center"/>
          </w:tcPr>
          <w:p w14:paraId="5661435C">
            <w:pPr>
              <w:widowControl/>
              <w:spacing w:line="270" w:lineRule="exact"/>
              <w:rPr>
                <w:rFonts w:ascii="Times New Roman" w:hAnsi="Times New Roman" w:eastAsia="宋体" w:cs="Times New Roman"/>
                <w:color w:val="000000" w:themeColor="text1"/>
                <w:spacing w:val="-6"/>
                <w:kern w:val="0"/>
                <w:sz w:val="18"/>
                <w:szCs w:val="18"/>
                <w14:textFill>
                  <w14:solidFill>
                    <w14:schemeClr w14:val="tx1"/>
                  </w14:solidFill>
                </w14:textFill>
              </w:rPr>
            </w:pPr>
            <w:r>
              <w:rPr>
                <w:rFonts w:ascii="Times New Roman" w:hAnsi="Times New Roman" w:eastAsia="宋体" w:cs="Times New Roman"/>
                <w:color w:val="000000" w:themeColor="text1"/>
                <w:spacing w:val="-6"/>
                <w:kern w:val="0"/>
                <w:sz w:val="18"/>
                <w:szCs w:val="18"/>
                <w14:textFill>
                  <w14:solidFill>
                    <w14:schemeClr w14:val="tx1"/>
                  </w14:solidFill>
                </w14:textFill>
              </w:rPr>
              <w:t>对伪造、涂改采砂许可证，买卖、出租、出借或者以其他方式转让河道采砂许可证的行政处罚</w:t>
            </w:r>
          </w:p>
        </w:tc>
        <w:tc>
          <w:tcPr>
            <w:tcW w:w="1278" w:type="dxa"/>
            <w:shd w:val="clear" w:color="auto" w:fill="auto"/>
            <w:vAlign w:val="center"/>
          </w:tcPr>
          <w:p w14:paraId="1F050884">
            <w:pPr>
              <w:widowControl/>
              <w:spacing w:line="27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《海南省河道采砂管理规定》（2015公布）</w:t>
            </w:r>
          </w:p>
        </w:tc>
        <w:tc>
          <w:tcPr>
            <w:tcW w:w="6956" w:type="dxa"/>
            <w:shd w:val="clear" w:color="auto" w:fill="auto"/>
            <w:vAlign w:val="center"/>
          </w:tcPr>
          <w:p w14:paraId="3C1775C9">
            <w:pPr>
              <w:widowControl/>
              <w:spacing w:line="27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第二十三条  违反本规定，伪造、涂改采砂许可证，买卖、出租、出借或者以其他方式转让河道采砂许可证的，由县级以上人民政府水行政主管部门收缴或者吊销河道采砂许可证，没收违法所得，可以并处一万元以上五万元以下罚款；情节严重的，可以并处五万元以上十万元以下罚款；构成犯罪的，依法追究刑事责任。</w:t>
            </w:r>
          </w:p>
        </w:tc>
        <w:tc>
          <w:tcPr>
            <w:tcW w:w="840" w:type="dxa"/>
            <w:shd w:val="clear" w:color="auto" w:fill="auto"/>
            <w:vAlign w:val="center"/>
          </w:tcPr>
          <w:p w14:paraId="417124D9">
            <w:pPr>
              <w:widowControl/>
              <w:spacing w:line="27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县级以上人民政府水行政主管部门</w:t>
            </w:r>
          </w:p>
        </w:tc>
        <w:tc>
          <w:tcPr>
            <w:tcW w:w="990" w:type="dxa"/>
            <w:shd w:val="clear" w:color="auto" w:fill="auto"/>
            <w:vAlign w:val="center"/>
          </w:tcPr>
          <w:p w14:paraId="0FB4A884">
            <w:pPr>
              <w:widowControl/>
              <w:spacing w:line="27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4D6D0A26">
            <w:pPr>
              <w:widowControl/>
              <w:spacing w:line="27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153D2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497" w:hRule="atLeast"/>
          <w:jc w:val="center"/>
        </w:trPr>
        <w:tc>
          <w:tcPr>
            <w:tcW w:w="655" w:type="dxa"/>
            <w:gridSpan w:val="2"/>
            <w:shd w:val="clear" w:color="auto" w:fill="auto"/>
            <w:vAlign w:val="center"/>
          </w:tcPr>
          <w:p w14:paraId="3392229B">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1769</w:t>
            </w:r>
          </w:p>
        </w:tc>
        <w:tc>
          <w:tcPr>
            <w:tcW w:w="671" w:type="dxa"/>
            <w:gridSpan w:val="2"/>
            <w:shd w:val="clear" w:color="auto" w:fill="auto"/>
            <w:vAlign w:val="center"/>
          </w:tcPr>
          <w:p w14:paraId="559E58D6">
            <w:pPr>
              <w:widowControl/>
              <w:spacing w:line="27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75</w:t>
            </w:r>
          </w:p>
        </w:tc>
        <w:tc>
          <w:tcPr>
            <w:tcW w:w="1787" w:type="dxa"/>
            <w:shd w:val="clear" w:color="auto" w:fill="auto"/>
            <w:vAlign w:val="center"/>
          </w:tcPr>
          <w:p w14:paraId="5E7BF22A">
            <w:pPr>
              <w:widowControl/>
              <w:spacing w:line="27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对不按照采砂许可证规定采砂的行政处罚</w:t>
            </w:r>
          </w:p>
        </w:tc>
        <w:tc>
          <w:tcPr>
            <w:tcW w:w="1278" w:type="dxa"/>
            <w:shd w:val="clear" w:color="auto" w:fill="auto"/>
            <w:vAlign w:val="center"/>
          </w:tcPr>
          <w:p w14:paraId="3BF219E6">
            <w:pPr>
              <w:widowControl/>
              <w:spacing w:line="27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《海南省河道采砂管理规定》（2015公布）</w:t>
            </w:r>
          </w:p>
        </w:tc>
        <w:tc>
          <w:tcPr>
            <w:tcW w:w="6956" w:type="dxa"/>
            <w:shd w:val="clear" w:color="auto" w:fill="auto"/>
            <w:vAlign w:val="center"/>
          </w:tcPr>
          <w:p w14:paraId="0F19EE3B">
            <w:pPr>
              <w:widowControl/>
              <w:spacing w:line="27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第二十四条  违反本规定，不按照采砂许可证规定采砂的，由县级以上人民政府水行政主管部门责令停止违法行为，扣押作业船舶、机具，没收违法所得，可以并处一万元以上十万元以下罚款；情节严重的，没收违法采砂作业船舶、机具和违法所得，吊销河道采砂许可证，可以并处十万元以上二十万元以下罚款；给他人造成损失的，应当依法承担赔偿责任；构成犯罪的，依法追究刑事责任。</w:t>
            </w:r>
          </w:p>
        </w:tc>
        <w:tc>
          <w:tcPr>
            <w:tcW w:w="840" w:type="dxa"/>
            <w:shd w:val="clear" w:color="auto" w:fill="auto"/>
            <w:vAlign w:val="center"/>
          </w:tcPr>
          <w:p w14:paraId="62189FC4">
            <w:pPr>
              <w:widowControl/>
              <w:spacing w:line="27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县级以上人民政府水行政主管部门</w:t>
            </w:r>
          </w:p>
        </w:tc>
        <w:tc>
          <w:tcPr>
            <w:tcW w:w="990" w:type="dxa"/>
            <w:shd w:val="clear" w:color="auto" w:fill="auto"/>
            <w:vAlign w:val="center"/>
          </w:tcPr>
          <w:p w14:paraId="4C95FCCC">
            <w:pPr>
              <w:widowControl/>
              <w:spacing w:line="27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5829B91E">
            <w:pPr>
              <w:widowControl/>
              <w:spacing w:line="27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49EAE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shd w:val="clear" w:color="auto" w:fill="auto"/>
            <w:vAlign w:val="center"/>
          </w:tcPr>
          <w:p w14:paraId="0ACA58BE">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1770</w:t>
            </w:r>
          </w:p>
        </w:tc>
        <w:tc>
          <w:tcPr>
            <w:tcW w:w="671" w:type="dxa"/>
            <w:gridSpan w:val="2"/>
            <w:shd w:val="clear" w:color="auto" w:fill="auto"/>
            <w:vAlign w:val="center"/>
          </w:tcPr>
          <w:p w14:paraId="48406345">
            <w:pPr>
              <w:widowControl/>
              <w:spacing w:line="27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76</w:t>
            </w:r>
          </w:p>
        </w:tc>
        <w:tc>
          <w:tcPr>
            <w:tcW w:w="1787" w:type="dxa"/>
            <w:shd w:val="clear" w:color="auto" w:fill="auto"/>
            <w:vAlign w:val="center"/>
          </w:tcPr>
          <w:p w14:paraId="2F99FCE8">
            <w:pPr>
              <w:widowControl/>
              <w:spacing w:line="27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对无河道采砂许可证采砂的行政处罚</w:t>
            </w:r>
          </w:p>
        </w:tc>
        <w:tc>
          <w:tcPr>
            <w:tcW w:w="1278" w:type="dxa"/>
            <w:shd w:val="clear" w:color="auto" w:fill="auto"/>
            <w:vAlign w:val="center"/>
          </w:tcPr>
          <w:p w14:paraId="700A9C69">
            <w:pPr>
              <w:widowControl/>
              <w:spacing w:line="27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《海南省河道采砂管理规定》（2015公布）</w:t>
            </w:r>
          </w:p>
        </w:tc>
        <w:tc>
          <w:tcPr>
            <w:tcW w:w="6956" w:type="dxa"/>
            <w:shd w:val="clear" w:color="auto" w:fill="auto"/>
            <w:vAlign w:val="center"/>
          </w:tcPr>
          <w:p w14:paraId="22B743FA">
            <w:pPr>
              <w:widowControl/>
              <w:spacing w:line="27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第二十五条第一款  违反本规定，无河道采砂许可证采砂的，由县级以上人民政府水行政主管部门责令停止违法行为，没收作业船舶、机具和违法所得，可以并处二万元以上十万元以下罚款；情节严重的，可以并处十万元以上三十万元以下罚款；给他人造成损失的，应当依法承担赔偿责任；构成犯罪的，依法追究刑事责任。</w:t>
            </w:r>
          </w:p>
        </w:tc>
        <w:tc>
          <w:tcPr>
            <w:tcW w:w="840" w:type="dxa"/>
            <w:shd w:val="clear" w:color="auto" w:fill="auto"/>
            <w:vAlign w:val="center"/>
          </w:tcPr>
          <w:p w14:paraId="61B5ACED">
            <w:pPr>
              <w:widowControl/>
              <w:spacing w:line="27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县级以上人民政府水行政主管部门</w:t>
            </w:r>
          </w:p>
        </w:tc>
        <w:tc>
          <w:tcPr>
            <w:tcW w:w="990" w:type="dxa"/>
            <w:shd w:val="clear" w:color="auto" w:fill="auto"/>
            <w:vAlign w:val="center"/>
          </w:tcPr>
          <w:p w14:paraId="09A44C05">
            <w:pPr>
              <w:widowControl/>
              <w:spacing w:line="27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7DFD5F9E">
            <w:pPr>
              <w:widowControl/>
              <w:spacing w:line="27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45334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shd w:val="clear" w:color="auto" w:fill="auto"/>
            <w:vAlign w:val="center"/>
          </w:tcPr>
          <w:p w14:paraId="252D1DCB">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1771</w:t>
            </w:r>
          </w:p>
        </w:tc>
        <w:tc>
          <w:tcPr>
            <w:tcW w:w="671" w:type="dxa"/>
            <w:gridSpan w:val="2"/>
            <w:shd w:val="clear" w:color="auto" w:fill="auto"/>
            <w:vAlign w:val="center"/>
          </w:tcPr>
          <w:p w14:paraId="5174EDE9">
            <w:pPr>
              <w:widowControl/>
              <w:spacing w:line="27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77</w:t>
            </w:r>
          </w:p>
        </w:tc>
        <w:tc>
          <w:tcPr>
            <w:tcW w:w="1787" w:type="dxa"/>
            <w:shd w:val="clear" w:color="auto" w:fill="auto"/>
            <w:vAlign w:val="center"/>
          </w:tcPr>
          <w:p w14:paraId="61EF1E84">
            <w:pPr>
              <w:widowControl/>
              <w:spacing w:line="27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对在违法采砂现场装载河砂的行政处罚</w:t>
            </w:r>
          </w:p>
        </w:tc>
        <w:tc>
          <w:tcPr>
            <w:tcW w:w="1278" w:type="dxa"/>
            <w:shd w:val="clear" w:color="auto" w:fill="auto"/>
            <w:vAlign w:val="center"/>
          </w:tcPr>
          <w:p w14:paraId="6E7E5C32">
            <w:pPr>
              <w:widowControl/>
              <w:spacing w:line="27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《海南省河道采砂管理规定》（2015公布）</w:t>
            </w:r>
          </w:p>
        </w:tc>
        <w:tc>
          <w:tcPr>
            <w:tcW w:w="6956" w:type="dxa"/>
            <w:shd w:val="clear" w:color="auto" w:fill="auto"/>
            <w:vAlign w:val="center"/>
          </w:tcPr>
          <w:p w14:paraId="3472BE46">
            <w:pPr>
              <w:widowControl/>
              <w:spacing w:line="27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第二十六条  违反本规定，在违法采砂现场装载河砂的，由县级以上人民政府水行政主管部门扣押运输工具，没收违法运输的河砂，可以并处一万元以上三万元以下罚款；情节严重的，可以并处三万元以上五万元以下罚款；构成犯罪的，依法追究刑事责任。</w:t>
            </w:r>
          </w:p>
        </w:tc>
        <w:tc>
          <w:tcPr>
            <w:tcW w:w="840" w:type="dxa"/>
            <w:shd w:val="clear" w:color="auto" w:fill="auto"/>
            <w:vAlign w:val="center"/>
          </w:tcPr>
          <w:p w14:paraId="4DBE7DB9">
            <w:pPr>
              <w:widowControl/>
              <w:spacing w:line="27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县级以上人民政府水行政主管部门</w:t>
            </w:r>
          </w:p>
        </w:tc>
        <w:tc>
          <w:tcPr>
            <w:tcW w:w="990" w:type="dxa"/>
            <w:shd w:val="clear" w:color="auto" w:fill="auto"/>
            <w:vAlign w:val="center"/>
          </w:tcPr>
          <w:p w14:paraId="1E765422">
            <w:pPr>
              <w:widowControl/>
              <w:spacing w:line="27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7732FC53">
            <w:pPr>
              <w:widowControl/>
              <w:spacing w:line="27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69AE5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701" w:hRule="atLeast"/>
          <w:jc w:val="center"/>
        </w:trPr>
        <w:tc>
          <w:tcPr>
            <w:tcW w:w="655" w:type="dxa"/>
            <w:gridSpan w:val="2"/>
            <w:shd w:val="clear" w:color="auto" w:fill="auto"/>
            <w:vAlign w:val="center"/>
          </w:tcPr>
          <w:p w14:paraId="631719AC">
            <w:pPr>
              <w:widowControl/>
              <w:spacing w:line="26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1772</w:t>
            </w:r>
          </w:p>
        </w:tc>
        <w:tc>
          <w:tcPr>
            <w:tcW w:w="671" w:type="dxa"/>
            <w:gridSpan w:val="2"/>
            <w:shd w:val="clear" w:color="auto" w:fill="auto"/>
            <w:vAlign w:val="center"/>
          </w:tcPr>
          <w:p w14:paraId="2671092A">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78</w:t>
            </w:r>
          </w:p>
        </w:tc>
        <w:tc>
          <w:tcPr>
            <w:tcW w:w="1787" w:type="dxa"/>
            <w:shd w:val="clear" w:color="auto" w:fill="auto"/>
            <w:vAlign w:val="center"/>
          </w:tcPr>
          <w:p w14:paraId="3712005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对向省外出售在本省开采的河砂的行政处罚</w:t>
            </w:r>
          </w:p>
        </w:tc>
        <w:tc>
          <w:tcPr>
            <w:tcW w:w="1278" w:type="dxa"/>
            <w:shd w:val="clear" w:color="auto" w:fill="auto"/>
            <w:vAlign w:val="center"/>
          </w:tcPr>
          <w:p w14:paraId="7873DD5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《海南省河道采砂管理规定》（2015公布）</w:t>
            </w:r>
          </w:p>
        </w:tc>
        <w:tc>
          <w:tcPr>
            <w:tcW w:w="6956" w:type="dxa"/>
            <w:shd w:val="clear" w:color="auto" w:fill="auto"/>
            <w:vAlign w:val="center"/>
          </w:tcPr>
          <w:p w14:paraId="4E7CC8F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第二十七条  违反本规定，向省外出售在本省开采的河砂的，由县级以上人民政府水行政、交通运输等主管部门没收河砂，并处三万元以上十万元以下罚款；情节严重的，并处十万元以上三十万元以下罚款。</w:t>
            </w:r>
          </w:p>
        </w:tc>
        <w:tc>
          <w:tcPr>
            <w:tcW w:w="840" w:type="dxa"/>
            <w:shd w:val="clear" w:color="auto" w:fill="auto"/>
            <w:vAlign w:val="center"/>
          </w:tcPr>
          <w:p w14:paraId="2FBAFB6A">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县级以上人民政府水行政、交通运输</w:t>
            </w:r>
            <w:r>
              <w:rPr>
                <w:rFonts w:ascii="Times New Roman" w:hAnsi="Times New Roman" w:eastAsia="宋体" w:cs="Times New Roman"/>
                <w:color w:val="000000" w:themeColor="text1"/>
                <w:spacing w:val="-6"/>
                <w:kern w:val="0"/>
                <w:sz w:val="18"/>
                <w:szCs w:val="18"/>
                <w14:textFill>
                  <w14:solidFill>
                    <w14:schemeClr w14:val="tx1"/>
                  </w14:solidFill>
                </w14:textFill>
              </w:rPr>
              <w:t>等主管部门</w:t>
            </w:r>
          </w:p>
        </w:tc>
        <w:tc>
          <w:tcPr>
            <w:tcW w:w="990" w:type="dxa"/>
            <w:shd w:val="clear" w:color="auto" w:fill="auto"/>
            <w:vAlign w:val="center"/>
          </w:tcPr>
          <w:p w14:paraId="3951703C">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0742FAE9">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20C98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945" w:hRule="atLeast"/>
          <w:jc w:val="center"/>
        </w:trPr>
        <w:tc>
          <w:tcPr>
            <w:tcW w:w="655" w:type="dxa"/>
            <w:gridSpan w:val="2"/>
            <w:shd w:val="clear" w:color="auto" w:fill="auto"/>
            <w:vAlign w:val="center"/>
          </w:tcPr>
          <w:p w14:paraId="7D60E446">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1773</w:t>
            </w:r>
          </w:p>
        </w:tc>
        <w:tc>
          <w:tcPr>
            <w:tcW w:w="671" w:type="dxa"/>
            <w:gridSpan w:val="2"/>
            <w:shd w:val="clear" w:color="auto" w:fill="auto"/>
            <w:vAlign w:val="center"/>
          </w:tcPr>
          <w:p w14:paraId="1D301E3A">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79</w:t>
            </w:r>
          </w:p>
        </w:tc>
        <w:tc>
          <w:tcPr>
            <w:tcW w:w="1787" w:type="dxa"/>
            <w:shd w:val="clear" w:color="auto" w:fill="auto"/>
            <w:vAlign w:val="center"/>
          </w:tcPr>
          <w:p w14:paraId="7D35045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对在公路桥梁跨越的河道上下游的禁止采砂范围内采砂的行政处罚</w:t>
            </w:r>
          </w:p>
        </w:tc>
        <w:tc>
          <w:tcPr>
            <w:tcW w:w="1278" w:type="dxa"/>
            <w:shd w:val="clear" w:color="auto" w:fill="auto"/>
            <w:vAlign w:val="center"/>
          </w:tcPr>
          <w:p w14:paraId="667D2A7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《公路安全保护条例》（2011发布）</w:t>
            </w:r>
          </w:p>
        </w:tc>
        <w:tc>
          <w:tcPr>
            <w:tcW w:w="6956" w:type="dxa"/>
            <w:shd w:val="clear" w:color="auto" w:fill="auto"/>
            <w:vAlign w:val="center"/>
          </w:tcPr>
          <w:p w14:paraId="3918612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第五十八条  违反本条例第二十条规定的，由水行政主管部门或者流域管理机构责令改正，可以处3万元以下的罚款。</w:t>
            </w:r>
          </w:p>
          <w:p w14:paraId="2D53258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第二十条  禁止在公路桥梁跨越的河道上下游的下列范围内采砂：</w:t>
            </w:r>
          </w:p>
          <w:p w14:paraId="12FE2EF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（一）特大型公路桥梁跨越的河道上游500米，下游3000米；</w:t>
            </w:r>
          </w:p>
          <w:p w14:paraId="156E04C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（二）大型公路桥梁跨越的河道上游500米，下游2000米；</w:t>
            </w:r>
          </w:p>
          <w:p w14:paraId="61245B9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（三）中小型公路桥梁跨越的河道上游500米，下游1000米。</w:t>
            </w:r>
          </w:p>
        </w:tc>
        <w:tc>
          <w:tcPr>
            <w:tcW w:w="840" w:type="dxa"/>
            <w:shd w:val="clear" w:color="auto" w:fill="auto"/>
            <w:vAlign w:val="center"/>
          </w:tcPr>
          <w:p w14:paraId="39B8D5C4">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水行政主管部门或者流域管理机构</w:t>
            </w:r>
          </w:p>
        </w:tc>
        <w:tc>
          <w:tcPr>
            <w:tcW w:w="990" w:type="dxa"/>
            <w:shd w:val="clear" w:color="auto" w:fill="auto"/>
            <w:vAlign w:val="center"/>
          </w:tcPr>
          <w:p w14:paraId="1FF0652C">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371F3A62">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65F4C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397" w:hRule="atLeast"/>
          <w:jc w:val="center"/>
        </w:trPr>
        <w:tc>
          <w:tcPr>
            <w:tcW w:w="14535" w:type="dxa"/>
            <w:gridSpan w:val="10"/>
            <w:shd w:val="clear" w:color="auto" w:fill="auto"/>
            <w:vAlign w:val="center"/>
          </w:tcPr>
          <w:p w14:paraId="11366094">
            <w:pPr>
              <w:widowControl/>
              <w:spacing w:line="280" w:lineRule="exact"/>
              <w:jc w:val="center"/>
              <w:rPr>
                <w:rFonts w:ascii="Times New Roman" w:hAnsi="Times New Roman" w:eastAsia="黑体" w:cs="Times New Roman"/>
                <w:color w:val="000000" w:themeColor="text1"/>
                <w:spacing w:val="-2"/>
                <w:kern w:val="0"/>
                <w:sz w:val="18"/>
                <w:szCs w:val="18"/>
                <w14:textFill>
                  <w14:solidFill>
                    <w14:schemeClr w14:val="tx1"/>
                  </w14:solidFill>
                </w14:textFill>
              </w:rPr>
            </w:pPr>
            <w:r>
              <w:rPr>
                <w:rFonts w:ascii="楷体_GB2312" w:hAnsi="Times New Roman" w:eastAsia="楷体_GB2312" w:cs="Times New Roman"/>
                <w:color w:val="000000" w:themeColor="text1"/>
                <w:kern w:val="0"/>
                <w:sz w:val="18"/>
                <w:szCs w:val="18"/>
                <w14:textFill>
                  <w14:solidFill>
                    <w14:schemeClr w14:val="tx1"/>
                  </w14:solidFill>
                </w14:textFill>
              </w:rPr>
              <w:t>（六）排水、污水处理方面</w:t>
            </w:r>
          </w:p>
        </w:tc>
      </w:tr>
      <w:tr w14:paraId="0AFCB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553" w:hRule="atLeast"/>
          <w:jc w:val="center"/>
        </w:trPr>
        <w:tc>
          <w:tcPr>
            <w:tcW w:w="655" w:type="dxa"/>
            <w:gridSpan w:val="2"/>
            <w:shd w:val="clear" w:color="auto" w:fill="auto"/>
            <w:vAlign w:val="center"/>
          </w:tcPr>
          <w:p w14:paraId="573E4D0A">
            <w:pPr>
              <w:widowControl/>
              <w:spacing w:line="26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1774</w:t>
            </w:r>
          </w:p>
        </w:tc>
        <w:tc>
          <w:tcPr>
            <w:tcW w:w="671" w:type="dxa"/>
            <w:gridSpan w:val="2"/>
            <w:shd w:val="clear" w:color="auto" w:fill="auto"/>
            <w:vAlign w:val="center"/>
          </w:tcPr>
          <w:p w14:paraId="0ED3DE2B">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80</w:t>
            </w:r>
          </w:p>
        </w:tc>
        <w:tc>
          <w:tcPr>
            <w:tcW w:w="1787" w:type="dxa"/>
            <w:shd w:val="clear" w:color="auto" w:fill="auto"/>
            <w:vAlign w:val="center"/>
          </w:tcPr>
          <w:p w14:paraId="5A13BEB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对在雨水、污水分流地区，建设单位、施工单位将雨水管网、污水管网相互混接的行政处罚</w:t>
            </w:r>
          </w:p>
        </w:tc>
        <w:tc>
          <w:tcPr>
            <w:tcW w:w="1278" w:type="dxa"/>
            <w:shd w:val="clear" w:color="auto" w:fill="auto"/>
            <w:vAlign w:val="center"/>
          </w:tcPr>
          <w:p w14:paraId="3F50B00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《城镇排水与污水处理条例》（2013公布）</w:t>
            </w:r>
          </w:p>
        </w:tc>
        <w:tc>
          <w:tcPr>
            <w:tcW w:w="6956" w:type="dxa"/>
            <w:shd w:val="clear" w:color="auto" w:fill="auto"/>
            <w:vAlign w:val="center"/>
          </w:tcPr>
          <w:p w14:paraId="30ADAE5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第四十八条  违反本条例规定，在雨水、污水分流地区，建设单位、施工单位将雨水管网、污水管网相互混接的，由城镇排水主管部门责令改正，处5万元以上10万元以下的罚款；造成损失的，依法承担赔偿责任。</w:t>
            </w:r>
          </w:p>
        </w:tc>
        <w:tc>
          <w:tcPr>
            <w:tcW w:w="840" w:type="dxa"/>
            <w:shd w:val="clear" w:color="auto" w:fill="auto"/>
            <w:vAlign w:val="center"/>
          </w:tcPr>
          <w:p w14:paraId="5CF2ED2A">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城镇排水主管部门</w:t>
            </w:r>
          </w:p>
        </w:tc>
        <w:tc>
          <w:tcPr>
            <w:tcW w:w="990" w:type="dxa"/>
            <w:shd w:val="clear" w:color="auto" w:fill="auto"/>
            <w:vAlign w:val="center"/>
          </w:tcPr>
          <w:p w14:paraId="40977067">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151FBF0E">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4B450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3149" w:hRule="atLeast"/>
          <w:jc w:val="center"/>
        </w:trPr>
        <w:tc>
          <w:tcPr>
            <w:tcW w:w="655" w:type="dxa"/>
            <w:gridSpan w:val="2"/>
            <w:shd w:val="clear" w:color="auto" w:fill="auto"/>
            <w:vAlign w:val="center"/>
          </w:tcPr>
          <w:p w14:paraId="50B04832">
            <w:pPr>
              <w:widowControl/>
              <w:spacing w:line="26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1775</w:t>
            </w:r>
          </w:p>
        </w:tc>
        <w:tc>
          <w:tcPr>
            <w:tcW w:w="671" w:type="dxa"/>
            <w:gridSpan w:val="2"/>
            <w:shd w:val="clear" w:color="auto" w:fill="auto"/>
            <w:vAlign w:val="center"/>
          </w:tcPr>
          <w:p w14:paraId="5CDC9AE6">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81</w:t>
            </w:r>
          </w:p>
        </w:tc>
        <w:tc>
          <w:tcPr>
            <w:tcW w:w="1787" w:type="dxa"/>
            <w:shd w:val="clear" w:color="auto" w:fill="auto"/>
            <w:vAlign w:val="center"/>
          </w:tcPr>
          <w:p w14:paraId="0F6A7A2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对城镇排水与污水处理设施覆盖范围内的排水单位和个人，未按照国家有关规定将污水排入城镇排水设施，或者在雨水、污水分流地区将污水排入雨水管网的行政处罚</w:t>
            </w:r>
          </w:p>
        </w:tc>
        <w:tc>
          <w:tcPr>
            <w:tcW w:w="1278" w:type="dxa"/>
            <w:shd w:val="clear" w:color="auto" w:fill="auto"/>
            <w:vAlign w:val="center"/>
          </w:tcPr>
          <w:p w14:paraId="5759FD8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《城镇排水与污水处理条例》（2013公布）</w:t>
            </w:r>
          </w:p>
        </w:tc>
        <w:tc>
          <w:tcPr>
            <w:tcW w:w="6956" w:type="dxa"/>
            <w:shd w:val="clear" w:color="auto" w:fill="auto"/>
            <w:vAlign w:val="center"/>
          </w:tcPr>
          <w:p w14:paraId="3E9DB51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第四十九条  违反本条例规定，城镇排水与污水处理设施覆盖范围内的排水单位和个人，未按照国家有关规定将污水排入城镇排水设施，或者在雨水、污水分流地区将污水排入雨水管网的，由城镇排水主管部门责令改正，给予警告；逾期不改正或者造成严重后果的，对单位处10万元以上20万元以下罚款，对个人处2万元以上10万元以下罚款；造成损失的，依法承担赔偿责任。</w:t>
            </w:r>
          </w:p>
        </w:tc>
        <w:tc>
          <w:tcPr>
            <w:tcW w:w="840" w:type="dxa"/>
            <w:shd w:val="clear" w:color="auto" w:fill="auto"/>
            <w:vAlign w:val="center"/>
          </w:tcPr>
          <w:p w14:paraId="302C7A3E">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城镇排水主管部门</w:t>
            </w:r>
          </w:p>
        </w:tc>
        <w:tc>
          <w:tcPr>
            <w:tcW w:w="990" w:type="dxa"/>
            <w:shd w:val="clear" w:color="auto" w:fill="auto"/>
            <w:vAlign w:val="center"/>
          </w:tcPr>
          <w:p w14:paraId="759B0D82">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178C78A2">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5998E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077" w:hRule="atLeast"/>
          <w:jc w:val="center"/>
        </w:trPr>
        <w:tc>
          <w:tcPr>
            <w:tcW w:w="655" w:type="dxa"/>
            <w:gridSpan w:val="2"/>
            <w:vMerge w:val="restart"/>
            <w:shd w:val="clear" w:color="auto" w:fill="auto"/>
            <w:vAlign w:val="center"/>
          </w:tcPr>
          <w:p w14:paraId="73C2F6CF">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1776</w:t>
            </w:r>
          </w:p>
        </w:tc>
        <w:tc>
          <w:tcPr>
            <w:tcW w:w="671" w:type="dxa"/>
            <w:gridSpan w:val="2"/>
            <w:vMerge w:val="restart"/>
            <w:shd w:val="clear" w:color="auto" w:fill="auto"/>
            <w:vAlign w:val="center"/>
          </w:tcPr>
          <w:p w14:paraId="0C024092">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82</w:t>
            </w:r>
          </w:p>
        </w:tc>
        <w:tc>
          <w:tcPr>
            <w:tcW w:w="1787" w:type="dxa"/>
            <w:vMerge w:val="restart"/>
            <w:shd w:val="clear" w:color="auto" w:fill="auto"/>
            <w:vAlign w:val="center"/>
          </w:tcPr>
          <w:p w14:paraId="20A88E62">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对排水户未取得污水排入排水管网许可证向城镇排水设施排放污水的行政处罚</w:t>
            </w:r>
          </w:p>
        </w:tc>
        <w:tc>
          <w:tcPr>
            <w:tcW w:w="1278" w:type="dxa"/>
            <w:shd w:val="clear" w:color="auto" w:fill="auto"/>
            <w:vAlign w:val="center"/>
          </w:tcPr>
          <w:p w14:paraId="5BE3A027">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《城镇排水与污水处理条例》（2013公布）</w:t>
            </w:r>
          </w:p>
        </w:tc>
        <w:tc>
          <w:tcPr>
            <w:tcW w:w="6956" w:type="dxa"/>
            <w:shd w:val="clear" w:color="auto" w:fill="auto"/>
            <w:vAlign w:val="center"/>
          </w:tcPr>
          <w:p w14:paraId="03F79CB5">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第五十条第一款  违反本条例规定，排水户未取得污水排入排水管网许可证向城镇排水设施排放污水的，由城镇排水主管部门责令停止违法行为，限期采取治理措施，补办污水排入排水管网许可证，可以处50万元以下罚款；造成损失的，依法承担赔偿责任；构成犯罪的，依法追究刑事责任。</w:t>
            </w:r>
          </w:p>
        </w:tc>
        <w:tc>
          <w:tcPr>
            <w:tcW w:w="840" w:type="dxa"/>
            <w:vMerge w:val="restart"/>
            <w:shd w:val="clear" w:color="auto" w:fill="auto"/>
            <w:vAlign w:val="center"/>
          </w:tcPr>
          <w:p w14:paraId="4EAAC753">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城镇排水主管部门</w:t>
            </w:r>
          </w:p>
        </w:tc>
        <w:tc>
          <w:tcPr>
            <w:tcW w:w="990" w:type="dxa"/>
            <w:vMerge w:val="restart"/>
            <w:shd w:val="clear" w:color="auto" w:fill="auto"/>
            <w:vAlign w:val="center"/>
          </w:tcPr>
          <w:p w14:paraId="5FE86416">
            <w:pPr>
              <w:widowControl/>
              <w:spacing w:line="26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7FFAA551">
            <w:pPr>
              <w:widowControl/>
              <w:spacing w:line="26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20BEE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134" w:hRule="atLeast"/>
          <w:jc w:val="center"/>
        </w:trPr>
        <w:tc>
          <w:tcPr>
            <w:tcW w:w="655" w:type="dxa"/>
            <w:gridSpan w:val="2"/>
            <w:vMerge w:val="continue"/>
            <w:vAlign w:val="center"/>
          </w:tcPr>
          <w:p w14:paraId="59138B4A">
            <w:pPr>
              <w:widowControl/>
              <w:spacing w:line="260" w:lineRule="exact"/>
              <w:ind w:left="420" w:hanging="420"/>
              <w:jc w:val="lef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2373</w:t>
            </w:r>
          </w:p>
        </w:tc>
        <w:tc>
          <w:tcPr>
            <w:tcW w:w="671" w:type="dxa"/>
            <w:gridSpan w:val="2"/>
            <w:vMerge w:val="continue"/>
            <w:vAlign w:val="center"/>
          </w:tcPr>
          <w:p w14:paraId="110AFD77">
            <w:pPr>
              <w:widowControl/>
              <w:spacing w:line="26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16822FF4">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0AA7D751">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《城镇污水排入排水管网许可管理办法》（2022修正）</w:t>
            </w:r>
          </w:p>
        </w:tc>
        <w:tc>
          <w:tcPr>
            <w:tcW w:w="6956" w:type="dxa"/>
            <w:shd w:val="clear" w:color="auto" w:fill="auto"/>
            <w:vAlign w:val="center"/>
          </w:tcPr>
          <w:p w14:paraId="315D9929">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第二十七条  违反本办法规定，排水户未取得排水许可，向城镇排水设施排放污水的，由城镇排水主管部门责令停止违法行为，限期采取治理措施，补办排水许可证，可以处50万元以下罚款；对列入重点排污单位名录的排水户，可以处30万元以上50万元以下罚款；造成损失的，依法承担赔偿责任；构成犯罪的，依法追究刑事责任。</w:t>
            </w:r>
          </w:p>
        </w:tc>
        <w:tc>
          <w:tcPr>
            <w:tcW w:w="840" w:type="dxa"/>
            <w:vMerge w:val="continue"/>
            <w:vAlign w:val="center"/>
          </w:tcPr>
          <w:p w14:paraId="2C0012BA">
            <w:pPr>
              <w:widowControl/>
              <w:spacing w:line="26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3C0F7760">
            <w:pPr>
              <w:widowControl/>
              <w:spacing w:line="26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1863C961">
            <w:pPr>
              <w:widowControl/>
              <w:spacing w:line="26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2833B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134" w:hRule="atLeast"/>
          <w:jc w:val="center"/>
        </w:trPr>
        <w:tc>
          <w:tcPr>
            <w:tcW w:w="655" w:type="dxa"/>
            <w:gridSpan w:val="2"/>
            <w:vMerge w:val="restart"/>
            <w:shd w:val="clear" w:color="auto" w:fill="auto"/>
            <w:vAlign w:val="center"/>
          </w:tcPr>
          <w:p w14:paraId="33CFFB0B">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1777</w:t>
            </w:r>
          </w:p>
        </w:tc>
        <w:tc>
          <w:tcPr>
            <w:tcW w:w="671" w:type="dxa"/>
            <w:gridSpan w:val="2"/>
            <w:vMerge w:val="restart"/>
            <w:shd w:val="clear" w:color="auto" w:fill="auto"/>
            <w:vAlign w:val="center"/>
          </w:tcPr>
          <w:p w14:paraId="5D065347">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83</w:t>
            </w:r>
          </w:p>
        </w:tc>
        <w:tc>
          <w:tcPr>
            <w:tcW w:w="1787" w:type="dxa"/>
            <w:vMerge w:val="restart"/>
            <w:shd w:val="clear" w:color="auto" w:fill="auto"/>
            <w:vAlign w:val="center"/>
          </w:tcPr>
          <w:p w14:paraId="45F5418A">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对排水户不按照污水排入排水管网许可证的要求排放污水的行政处罚</w:t>
            </w:r>
          </w:p>
        </w:tc>
        <w:tc>
          <w:tcPr>
            <w:tcW w:w="1278" w:type="dxa"/>
            <w:shd w:val="clear" w:color="auto" w:fill="auto"/>
            <w:vAlign w:val="center"/>
          </w:tcPr>
          <w:p w14:paraId="6DECC00D">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《城镇排水与污水处理条例》（2013公布）</w:t>
            </w:r>
          </w:p>
        </w:tc>
        <w:tc>
          <w:tcPr>
            <w:tcW w:w="6956" w:type="dxa"/>
            <w:shd w:val="clear" w:color="auto" w:fill="auto"/>
            <w:vAlign w:val="center"/>
          </w:tcPr>
          <w:p w14:paraId="30317044">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条第二款违反本条例规定，排水户不按照污水排入排水管网许可证的要求排放污水的，由城镇排水主管部门责令停止违法行为，限期改正，可以处5万元以下罚款；造成严重后果的，吊销污水排入排水管网许可证，并处5万元以上50万元以下罚款，可以向社会予以通报；造成损失的，依法承担赔偿责任；构成犯罪的，依法追究刑事责任。</w:t>
            </w:r>
          </w:p>
        </w:tc>
        <w:tc>
          <w:tcPr>
            <w:tcW w:w="840" w:type="dxa"/>
            <w:vMerge w:val="restart"/>
            <w:shd w:val="clear" w:color="auto" w:fill="auto"/>
            <w:vAlign w:val="center"/>
          </w:tcPr>
          <w:p w14:paraId="2821883C">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城镇排水主管部门</w:t>
            </w:r>
          </w:p>
        </w:tc>
        <w:tc>
          <w:tcPr>
            <w:tcW w:w="990" w:type="dxa"/>
            <w:vMerge w:val="restart"/>
            <w:shd w:val="clear" w:color="auto" w:fill="auto"/>
            <w:vAlign w:val="center"/>
          </w:tcPr>
          <w:p w14:paraId="6029BA7E">
            <w:pPr>
              <w:widowControl/>
              <w:spacing w:line="26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2FCA8309">
            <w:pPr>
              <w:widowControl/>
              <w:spacing w:line="26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2E7FB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134" w:hRule="atLeast"/>
          <w:jc w:val="center"/>
        </w:trPr>
        <w:tc>
          <w:tcPr>
            <w:tcW w:w="655" w:type="dxa"/>
            <w:gridSpan w:val="2"/>
            <w:vMerge w:val="continue"/>
            <w:vAlign w:val="center"/>
          </w:tcPr>
          <w:p w14:paraId="5DBC1887">
            <w:pPr>
              <w:widowControl/>
              <w:spacing w:line="260" w:lineRule="exact"/>
              <w:ind w:left="420" w:hanging="420"/>
              <w:jc w:val="lef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2373</w:t>
            </w:r>
          </w:p>
        </w:tc>
        <w:tc>
          <w:tcPr>
            <w:tcW w:w="671" w:type="dxa"/>
            <w:gridSpan w:val="2"/>
            <w:vMerge w:val="continue"/>
            <w:vAlign w:val="center"/>
          </w:tcPr>
          <w:p w14:paraId="247B1210">
            <w:pPr>
              <w:widowControl/>
              <w:spacing w:line="26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0C5B5E7E">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59A2C9E3">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《城镇污水排入排水管网许可管理办法》（2022修正）</w:t>
            </w:r>
          </w:p>
        </w:tc>
        <w:tc>
          <w:tcPr>
            <w:tcW w:w="6956" w:type="dxa"/>
            <w:shd w:val="clear" w:color="auto" w:fill="auto"/>
            <w:vAlign w:val="center"/>
          </w:tcPr>
          <w:p w14:paraId="4647A1DF">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第二十八条  排水户未按照排水许可证的要求，向城镇排水设施排放污水的，由城镇排水主管部门责令停止违法行为，限期改正，可以处5万元以下罚款；造成严重后果的，吊销排水许可证，并处5万元以上50万元以下罚款，对列入重点排污单位名录的排水户，处30万元以上50万元以下罚款，并将有关情况通知同级环境保护主管部门，可以向社会予以通报；造成损失的，依法承担赔偿责任；构成犯罪的，依法追究刑事责任。</w:t>
            </w:r>
          </w:p>
        </w:tc>
        <w:tc>
          <w:tcPr>
            <w:tcW w:w="840" w:type="dxa"/>
            <w:vMerge w:val="continue"/>
            <w:vAlign w:val="center"/>
          </w:tcPr>
          <w:p w14:paraId="4E5EDD15">
            <w:pPr>
              <w:widowControl/>
              <w:spacing w:line="26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2EBBC441">
            <w:pPr>
              <w:widowControl/>
              <w:spacing w:line="26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22D8B603">
            <w:pPr>
              <w:widowControl/>
              <w:spacing w:line="26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07E0E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shd w:val="clear" w:color="auto" w:fill="auto"/>
            <w:vAlign w:val="center"/>
          </w:tcPr>
          <w:p w14:paraId="03FDF716">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1778</w:t>
            </w:r>
          </w:p>
        </w:tc>
        <w:tc>
          <w:tcPr>
            <w:tcW w:w="671" w:type="dxa"/>
            <w:gridSpan w:val="2"/>
            <w:shd w:val="clear" w:color="auto" w:fill="auto"/>
            <w:vAlign w:val="center"/>
          </w:tcPr>
          <w:p w14:paraId="5ADC393B">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84</w:t>
            </w:r>
          </w:p>
        </w:tc>
        <w:tc>
          <w:tcPr>
            <w:tcW w:w="1787" w:type="dxa"/>
            <w:shd w:val="clear" w:color="auto" w:fill="auto"/>
            <w:vAlign w:val="center"/>
          </w:tcPr>
          <w:p w14:paraId="18D46113">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因城镇排水设施维护或者检修可能对排水造成影响或者严重影响，城镇排水设施维护运营单位未提前通知相关排水户的，或者未事先向城镇排水主管部门报告，采取应急处理措施的，或者未按照防汛要求对城镇排水设施进行全面检查、维护、清疏，影响汛期排水畅通的行政处罚</w:t>
            </w:r>
          </w:p>
        </w:tc>
        <w:tc>
          <w:tcPr>
            <w:tcW w:w="1278" w:type="dxa"/>
            <w:shd w:val="clear" w:color="auto" w:fill="auto"/>
            <w:vAlign w:val="center"/>
          </w:tcPr>
          <w:p w14:paraId="2D017C6C">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《城镇排水与污水处理条例》（2013公布）</w:t>
            </w:r>
          </w:p>
        </w:tc>
        <w:tc>
          <w:tcPr>
            <w:tcW w:w="6956" w:type="dxa"/>
            <w:shd w:val="clear" w:color="auto" w:fill="auto"/>
            <w:vAlign w:val="center"/>
          </w:tcPr>
          <w:p w14:paraId="2519CF5A">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第五十一条  违反本条例规定，因城镇排水设施维护或者检修可能对排水造成影响或者严重影响，城镇排水设施维护运营单位未提前通知相关排水户的，或者未事先向城镇排水主管部门报告，采取应急处理措施的，或者未按照防汛要求对城镇排水设施进行全面检查、维护、清疏，影响汛期排水畅通的，由城镇排水主管部门责令改正，给予警告；逾期不改正或者造成严重后果的，处10万元以上20万元以下罚款；造成损失的，依法承担赔偿责任。</w:t>
            </w:r>
          </w:p>
        </w:tc>
        <w:tc>
          <w:tcPr>
            <w:tcW w:w="840" w:type="dxa"/>
            <w:shd w:val="clear" w:color="auto" w:fill="auto"/>
            <w:vAlign w:val="center"/>
          </w:tcPr>
          <w:p w14:paraId="7BE9BB33">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城镇排水主管部门</w:t>
            </w:r>
          </w:p>
        </w:tc>
        <w:tc>
          <w:tcPr>
            <w:tcW w:w="990" w:type="dxa"/>
            <w:shd w:val="clear" w:color="auto" w:fill="auto"/>
            <w:vAlign w:val="center"/>
          </w:tcPr>
          <w:p w14:paraId="150684B7">
            <w:pPr>
              <w:widowControl/>
              <w:spacing w:line="26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09AB8014">
            <w:pPr>
              <w:widowControl/>
              <w:spacing w:line="26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2E37D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672" w:hRule="atLeast"/>
          <w:jc w:val="center"/>
        </w:trPr>
        <w:tc>
          <w:tcPr>
            <w:tcW w:w="655" w:type="dxa"/>
            <w:gridSpan w:val="2"/>
            <w:shd w:val="clear" w:color="auto" w:fill="auto"/>
            <w:vAlign w:val="center"/>
          </w:tcPr>
          <w:p w14:paraId="21578342">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1779</w:t>
            </w:r>
          </w:p>
        </w:tc>
        <w:tc>
          <w:tcPr>
            <w:tcW w:w="671" w:type="dxa"/>
            <w:gridSpan w:val="2"/>
            <w:shd w:val="clear" w:color="auto" w:fill="auto"/>
            <w:vAlign w:val="center"/>
          </w:tcPr>
          <w:p w14:paraId="7A85EC7A">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85</w:t>
            </w:r>
          </w:p>
        </w:tc>
        <w:tc>
          <w:tcPr>
            <w:tcW w:w="1787" w:type="dxa"/>
            <w:shd w:val="clear" w:color="auto" w:fill="auto"/>
            <w:vAlign w:val="center"/>
          </w:tcPr>
          <w:p w14:paraId="790BAC90">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对城镇污水处理设施维护运营单位未按照国家有关规定检测进出水水质的，或者未报送污水处理水质和水量、主要污染物削减量等信息和生产运营成本等信息的行政处罚</w:t>
            </w:r>
          </w:p>
        </w:tc>
        <w:tc>
          <w:tcPr>
            <w:tcW w:w="1278" w:type="dxa"/>
            <w:shd w:val="clear" w:color="auto" w:fill="auto"/>
            <w:vAlign w:val="center"/>
          </w:tcPr>
          <w:p w14:paraId="38D83EE5">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《城镇排水与污水处理条例》（2013公布）</w:t>
            </w:r>
          </w:p>
        </w:tc>
        <w:tc>
          <w:tcPr>
            <w:tcW w:w="6956" w:type="dxa"/>
            <w:shd w:val="clear" w:color="auto" w:fill="auto"/>
            <w:vAlign w:val="center"/>
          </w:tcPr>
          <w:p w14:paraId="76CC1D16">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第五十二条第一款  违反本条例规定，城镇污水处理设施维护运营单位未按照国家有关规定检测进出水水质的，或者未报送污水处理水质和水量、主要污染物削减量等信息和生产运营成本等信息的，由城镇排水主管部门责令改正，可以处5万元以下罚款；造成损失的，依法承担赔偿责任。</w:t>
            </w:r>
          </w:p>
        </w:tc>
        <w:tc>
          <w:tcPr>
            <w:tcW w:w="840" w:type="dxa"/>
            <w:shd w:val="clear" w:color="auto" w:fill="auto"/>
            <w:vAlign w:val="center"/>
          </w:tcPr>
          <w:p w14:paraId="6A209952">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城镇排水主管部门</w:t>
            </w:r>
          </w:p>
        </w:tc>
        <w:tc>
          <w:tcPr>
            <w:tcW w:w="990" w:type="dxa"/>
            <w:shd w:val="clear" w:color="auto" w:fill="auto"/>
            <w:vAlign w:val="center"/>
          </w:tcPr>
          <w:p w14:paraId="105BE5B9">
            <w:pPr>
              <w:widowControl/>
              <w:spacing w:line="26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2C9809AF">
            <w:pPr>
              <w:widowControl/>
              <w:spacing w:line="26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698B9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958" w:hRule="atLeast"/>
          <w:jc w:val="center"/>
        </w:trPr>
        <w:tc>
          <w:tcPr>
            <w:tcW w:w="655" w:type="dxa"/>
            <w:gridSpan w:val="2"/>
            <w:shd w:val="clear" w:color="auto" w:fill="auto"/>
            <w:vAlign w:val="center"/>
          </w:tcPr>
          <w:p w14:paraId="5B08C3C9">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1780</w:t>
            </w:r>
          </w:p>
        </w:tc>
        <w:tc>
          <w:tcPr>
            <w:tcW w:w="671" w:type="dxa"/>
            <w:gridSpan w:val="2"/>
            <w:shd w:val="clear" w:color="auto" w:fill="auto"/>
            <w:vAlign w:val="center"/>
          </w:tcPr>
          <w:p w14:paraId="36C14913">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86</w:t>
            </w:r>
          </w:p>
        </w:tc>
        <w:tc>
          <w:tcPr>
            <w:tcW w:w="1787" w:type="dxa"/>
            <w:shd w:val="clear" w:color="auto" w:fill="auto"/>
            <w:vAlign w:val="center"/>
          </w:tcPr>
          <w:p w14:paraId="6E0C2526">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对城镇污水处理设施维护运营单位擅自停运城镇污水处理设施，未按照规定事先报告或者采取应急处理措施的行政处罚</w:t>
            </w:r>
          </w:p>
        </w:tc>
        <w:tc>
          <w:tcPr>
            <w:tcW w:w="1278" w:type="dxa"/>
            <w:shd w:val="clear" w:color="auto" w:fill="auto"/>
            <w:vAlign w:val="center"/>
          </w:tcPr>
          <w:p w14:paraId="0D7D9AFF">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《城镇排水与污水处理条例》（2013公布）</w:t>
            </w:r>
          </w:p>
        </w:tc>
        <w:tc>
          <w:tcPr>
            <w:tcW w:w="6956" w:type="dxa"/>
            <w:shd w:val="clear" w:color="auto" w:fill="auto"/>
            <w:vAlign w:val="center"/>
          </w:tcPr>
          <w:p w14:paraId="082EDC76">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第五十二条第二款  违反本条例规定，城镇污水处理设施维护运营单位擅自停运城镇污水处理设施，未按照规定事先报告或者采取应急处理措施的，由城镇排水主管部门责令改正，给予警告；逾期不改正或者造成严重后果的，处10万元以上50万元以下罚款；造成损失的，依法承担赔偿责任。</w:t>
            </w:r>
          </w:p>
        </w:tc>
        <w:tc>
          <w:tcPr>
            <w:tcW w:w="840" w:type="dxa"/>
            <w:shd w:val="clear" w:color="auto" w:fill="auto"/>
            <w:vAlign w:val="center"/>
          </w:tcPr>
          <w:p w14:paraId="4F3C7993">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城镇排水主管部门</w:t>
            </w:r>
          </w:p>
        </w:tc>
        <w:tc>
          <w:tcPr>
            <w:tcW w:w="990" w:type="dxa"/>
            <w:shd w:val="clear" w:color="auto" w:fill="auto"/>
            <w:vAlign w:val="center"/>
          </w:tcPr>
          <w:p w14:paraId="2D738012">
            <w:pPr>
              <w:widowControl/>
              <w:spacing w:line="26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53FFAE1A">
            <w:pPr>
              <w:widowControl/>
              <w:spacing w:line="26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30C7A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shd w:val="clear" w:color="auto" w:fill="auto"/>
            <w:vAlign w:val="center"/>
          </w:tcPr>
          <w:p w14:paraId="65E5BFAA">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1781</w:t>
            </w:r>
          </w:p>
        </w:tc>
        <w:tc>
          <w:tcPr>
            <w:tcW w:w="671" w:type="dxa"/>
            <w:gridSpan w:val="2"/>
            <w:shd w:val="clear" w:color="auto" w:fill="auto"/>
            <w:vAlign w:val="center"/>
          </w:tcPr>
          <w:p w14:paraId="3D58ABF9">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87</w:t>
            </w:r>
          </w:p>
        </w:tc>
        <w:tc>
          <w:tcPr>
            <w:tcW w:w="1787" w:type="dxa"/>
            <w:shd w:val="clear" w:color="auto" w:fill="auto"/>
            <w:vAlign w:val="center"/>
          </w:tcPr>
          <w:p w14:paraId="4C1DB989">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对城镇污水处理设施维护运营单位或者污泥处理处置单位对产生的污泥以及处理处置后的污泥的去向、用途、用量等未进行跟踪、记录的，或者处理处置后的污泥不符合国家有关标准的行政处罚</w:t>
            </w:r>
          </w:p>
        </w:tc>
        <w:tc>
          <w:tcPr>
            <w:tcW w:w="1278" w:type="dxa"/>
            <w:shd w:val="clear" w:color="auto" w:fill="auto"/>
            <w:vAlign w:val="center"/>
          </w:tcPr>
          <w:p w14:paraId="49FFB702">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《城镇排水与污水处理条例》（2013公布）</w:t>
            </w:r>
          </w:p>
        </w:tc>
        <w:tc>
          <w:tcPr>
            <w:tcW w:w="6956" w:type="dxa"/>
            <w:shd w:val="clear" w:color="auto" w:fill="auto"/>
            <w:vAlign w:val="center"/>
          </w:tcPr>
          <w:p w14:paraId="01EFD248">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第五十三条第一款  违反本条例规定，城镇污水处理设施维护运营单位或者污泥处理处置单位对产生的污泥以及处理处置后的污泥的去向、用途、用量等未进行跟踪、记录的，或者处理处置后的污泥不符合国家有关标准的，由城镇排水主管部门责令限期采取治理措施，给予警告；造成严重后果的，处10万元以上20万元以下罚款；逾期不采取治理措施的，城镇排水主管部门可以指定有治理能力的单位代为治理，所需费用由当事人承担；造成损失的，依法承担赔偿责任。</w:t>
            </w:r>
          </w:p>
        </w:tc>
        <w:tc>
          <w:tcPr>
            <w:tcW w:w="840" w:type="dxa"/>
            <w:shd w:val="clear" w:color="auto" w:fill="auto"/>
            <w:vAlign w:val="center"/>
          </w:tcPr>
          <w:p w14:paraId="63A81539">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城镇排水主管部门</w:t>
            </w:r>
          </w:p>
        </w:tc>
        <w:tc>
          <w:tcPr>
            <w:tcW w:w="990" w:type="dxa"/>
            <w:shd w:val="clear" w:color="auto" w:fill="auto"/>
            <w:vAlign w:val="center"/>
          </w:tcPr>
          <w:p w14:paraId="215E24EB">
            <w:pPr>
              <w:widowControl/>
              <w:spacing w:line="26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4052DF4C">
            <w:pPr>
              <w:widowControl/>
              <w:spacing w:line="26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0FE33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shd w:val="clear" w:color="auto" w:fill="auto"/>
            <w:vAlign w:val="center"/>
          </w:tcPr>
          <w:p w14:paraId="3672E746">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1782</w:t>
            </w:r>
          </w:p>
        </w:tc>
        <w:tc>
          <w:tcPr>
            <w:tcW w:w="671" w:type="dxa"/>
            <w:gridSpan w:val="2"/>
            <w:shd w:val="clear" w:color="auto" w:fill="auto"/>
            <w:vAlign w:val="center"/>
          </w:tcPr>
          <w:p w14:paraId="72D60CC7">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88</w:t>
            </w:r>
          </w:p>
        </w:tc>
        <w:tc>
          <w:tcPr>
            <w:tcW w:w="1787" w:type="dxa"/>
            <w:shd w:val="clear" w:color="auto" w:fill="auto"/>
            <w:vAlign w:val="center"/>
          </w:tcPr>
          <w:p w14:paraId="72078CEA">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对擅自倾倒、堆放、丢弃、遗撒污泥的行政处罚</w:t>
            </w:r>
          </w:p>
        </w:tc>
        <w:tc>
          <w:tcPr>
            <w:tcW w:w="1278" w:type="dxa"/>
            <w:shd w:val="clear" w:color="auto" w:fill="auto"/>
            <w:vAlign w:val="center"/>
          </w:tcPr>
          <w:p w14:paraId="226D2E3A">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《城镇排水与污水处理条例》（2013公布）</w:t>
            </w:r>
          </w:p>
        </w:tc>
        <w:tc>
          <w:tcPr>
            <w:tcW w:w="6956" w:type="dxa"/>
            <w:shd w:val="clear" w:color="auto" w:fill="auto"/>
            <w:vAlign w:val="center"/>
          </w:tcPr>
          <w:p w14:paraId="4ADF805D">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第五十三条第二款  违反本条例规定，擅自倾倒、堆放、丢弃、遗撒污泥的，由城镇排水主管部门责令停止违法行为，限期采取治理措施，给予警告；造成严重后果的，对单位处10万元以上50万元以下罚款，对个人处2万元以上10万元以下罚款；逾期不采取治理措施的，城镇排水主管部门可以指定有治理能力的单位代为治理，所需费用由当事人承担；造成损失的，依法承担赔偿责任。</w:t>
            </w:r>
          </w:p>
        </w:tc>
        <w:tc>
          <w:tcPr>
            <w:tcW w:w="840" w:type="dxa"/>
            <w:shd w:val="clear" w:color="auto" w:fill="auto"/>
            <w:vAlign w:val="center"/>
          </w:tcPr>
          <w:p w14:paraId="0610E788">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城镇排水主管部门</w:t>
            </w:r>
          </w:p>
        </w:tc>
        <w:tc>
          <w:tcPr>
            <w:tcW w:w="990" w:type="dxa"/>
            <w:shd w:val="clear" w:color="auto" w:fill="auto"/>
            <w:vAlign w:val="center"/>
          </w:tcPr>
          <w:p w14:paraId="0B9BF75C">
            <w:pPr>
              <w:widowControl/>
              <w:spacing w:line="26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1B5A1D11">
            <w:pPr>
              <w:widowControl/>
              <w:spacing w:line="26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03822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926" w:hRule="atLeast"/>
          <w:jc w:val="center"/>
        </w:trPr>
        <w:tc>
          <w:tcPr>
            <w:tcW w:w="655" w:type="dxa"/>
            <w:gridSpan w:val="2"/>
            <w:shd w:val="clear" w:color="auto" w:fill="auto"/>
            <w:vAlign w:val="center"/>
          </w:tcPr>
          <w:p w14:paraId="116391D5">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1783</w:t>
            </w:r>
          </w:p>
        </w:tc>
        <w:tc>
          <w:tcPr>
            <w:tcW w:w="671" w:type="dxa"/>
            <w:gridSpan w:val="2"/>
            <w:shd w:val="clear" w:color="auto" w:fill="auto"/>
            <w:vAlign w:val="center"/>
          </w:tcPr>
          <w:p w14:paraId="337A94AB">
            <w:pPr>
              <w:widowControl/>
              <w:spacing w:line="27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89</w:t>
            </w:r>
          </w:p>
        </w:tc>
        <w:tc>
          <w:tcPr>
            <w:tcW w:w="1787" w:type="dxa"/>
            <w:shd w:val="clear" w:color="auto" w:fill="auto"/>
            <w:vAlign w:val="center"/>
          </w:tcPr>
          <w:p w14:paraId="68C054C9">
            <w:pPr>
              <w:widowControl/>
              <w:spacing w:line="27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对排水单位或者个人不缴纳污水处理费的行政处罚</w:t>
            </w:r>
          </w:p>
        </w:tc>
        <w:tc>
          <w:tcPr>
            <w:tcW w:w="1278" w:type="dxa"/>
            <w:shd w:val="clear" w:color="auto" w:fill="auto"/>
            <w:vAlign w:val="center"/>
          </w:tcPr>
          <w:p w14:paraId="003294B0">
            <w:pPr>
              <w:widowControl/>
              <w:spacing w:line="27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《城镇排水与污水处理条例》（2013公布）</w:t>
            </w:r>
          </w:p>
        </w:tc>
        <w:tc>
          <w:tcPr>
            <w:tcW w:w="6956" w:type="dxa"/>
            <w:shd w:val="clear" w:color="auto" w:fill="auto"/>
            <w:vAlign w:val="center"/>
          </w:tcPr>
          <w:p w14:paraId="40FE140E">
            <w:pPr>
              <w:widowControl/>
              <w:spacing w:line="27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第五十四条  违反本条例规定，排水单位或者个人不缴纳污水处理费的，由城镇排水主管部门责令限期缴纳，逾期拒不缴纳的，处应缴纳污水处理费数额1倍以上3倍以下罚款。</w:t>
            </w:r>
          </w:p>
        </w:tc>
        <w:tc>
          <w:tcPr>
            <w:tcW w:w="840" w:type="dxa"/>
            <w:shd w:val="clear" w:color="auto" w:fill="auto"/>
            <w:vAlign w:val="center"/>
          </w:tcPr>
          <w:p w14:paraId="3E1A60F1">
            <w:pPr>
              <w:widowControl/>
              <w:spacing w:line="27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城镇排水主管部门</w:t>
            </w:r>
          </w:p>
        </w:tc>
        <w:tc>
          <w:tcPr>
            <w:tcW w:w="990" w:type="dxa"/>
            <w:shd w:val="clear" w:color="auto" w:fill="auto"/>
            <w:vAlign w:val="center"/>
          </w:tcPr>
          <w:p w14:paraId="7FA653EE">
            <w:pPr>
              <w:widowControl/>
              <w:spacing w:line="27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3C18C593">
            <w:pPr>
              <w:widowControl/>
              <w:spacing w:line="27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17B07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shd w:val="clear" w:color="auto" w:fill="auto"/>
            <w:vAlign w:val="center"/>
          </w:tcPr>
          <w:p w14:paraId="5344F1C2">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1784</w:t>
            </w:r>
          </w:p>
        </w:tc>
        <w:tc>
          <w:tcPr>
            <w:tcW w:w="671" w:type="dxa"/>
            <w:gridSpan w:val="2"/>
            <w:shd w:val="clear" w:color="auto" w:fill="auto"/>
            <w:vAlign w:val="center"/>
          </w:tcPr>
          <w:p w14:paraId="288FFC19">
            <w:pPr>
              <w:widowControl/>
              <w:spacing w:line="27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90</w:t>
            </w:r>
          </w:p>
        </w:tc>
        <w:tc>
          <w:tcPr>
            <w:tcW w:w="1787" w:type="dxa"/>
            <w:shd w:val="clear" w:color="auto" w:fill="auto"/>
            <w:vAlign w:val="center"/>
          </w:tcPr>
          <w:p w14:paraId="69220E15">
            <w:pPr>
              <w:widowControl/>
              <w:spacing w:line="270" w:lineRule="exact"/>
              <w:rPr>
                <w:rFonts w:ascii="Times New Roman" w:hAnsi="Times New Roman" w:eastAsia="宋体" w:cs="Times New Roman"/>
                <w:color w:val="000000" w:themeColor="text1"/>
                <w:spacing w:val="-6"/>
                <w:kern w:val="0"/>
                <w:sz w:val="18"/>
                <w:szCs w:val="18"/>
                <w14:textFill>
                  <w14:solidFill>
                    <w14:schemeClr w14:val="tx1"/>
                  </w14:solidFill>
                </w14:textFill>
              </w:rPr>
            </w:pPr>
            <w:r>
              <w:rPr>
                <w:rFonts w:ascii="Times New Roman" w:hAnsi="Times New Roman" w:eastAsia="宋体" w:cs="Times New Roman"/>
                <w:color w:val="000000" w:themeColor="text1"/>
                <w:spacing w:val="-6"/>
                <w:kern w:val="0"/>
                <w:sz w:val="18"/>
                <w:szCs w:val="18"/>
                <w14:textFill>
                  <w14:solidFill>
                    <w14:schemeClr w14:val="tx1"/>
                  </w14:solidFill>
                </w14:textFill>
              </w:rPr>
              <w:t>对城镇排水与污水处理设施维护运营单位未按照国家有关规定履行日常巡查、维修和养护责任，保障设施安全运行等行为的行政处罚</w:t>
            </w:r>
          </w:p>
        </w:tc>
        <w:tc>
          <w:tcPr>
            <w:tcW w:w="1278" w:type="dxa"/>
            <w:shd w:val="clear" w:color="auto" w:fill="auto"/>
            <w:vAlign w:val="center"/>
          </w:tcPr>
          <w:p w14:paraId="12674148">
            <w:pPr>
              <w:widowControl/>
              <w:spacing w:line="27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《城镇排水与污水处理条例》（2013公布）</w:t>
            </w:r>
          </w:p>
        </w:tc>
        <w:tc>
          <w:tcPr>
            <w:tcW w:w="6956" w:type="dxa"/>
            <w:shd w:val="clear" w:color="auto" w:fill="auto"/>
            <w:vAlign w:val="center"/>
          </w:tcPr>
          <w:p w14:paraId="3956980D">
            <w:pPr>
              <w:widowControl/>
              <w:spacing w:line="27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第五十五条  违反本条例规定，城镇排水与污水处理设施维护运营单位有下列情形之一的，由城镇排水主管部门责令改正，给予警告；逾期不改正或者造成严重后果的，处10万元以上50万元以下罚款；造成损失的，依法承担赔偿责任；构成犯罪的，依法追究刑事责任：</w:t>
            </w:r>
          </w:p>
          <w:p w14:paraId="013CD517">
            <w:pPr>
              <w:widowControl/>
              <w:spacing w:line="27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（一）未按照国家有关规定履行日常巡查、维修和养护责任，保障设施安全运行的；</w:t>
            </w:r>
          </w:p>
          <w:p w14:paraId="76B0749A">
            <w:pPr>
              <w:widowControl/>
              <w:spacing w:line="27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（二）未及时采取防护措施、组织事故抢修的；</w:t>
            </w:r>
          </w:p>
          <w:p w14:paraId="0B8FF3CF">
            <w:pPr>
              <w:widowControl/>
              <w:spacing w:line="27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（三）因巡查、维护不到位，导致窨井盖丢失、损毁，造成人员伤亡和财产损失的。</w:t>
            </w:r>
          </w:p>
        </w:tc>
        <w:tc>
          <w:tcPr>
            <w:tcW w:w="840" w:type="dxa"/>
            <w:shd w:val="clear" w:color="auto" w:fill="auto"/>
            <w:vAlign w:val="center"/>
          </w:tcPr>
          <w:p w14:paraId="2FDAD84D">
            <w:pPr>
              <w:widowControl/>
              <w:spacing w:line="27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城镇排水主管部门</w:t>
            </w:r>
          </w:p>
        </w:tc>
        <w:tc>
          <w:tcPr>
            <w:tcW w:w="990" w:type="dxa"/>
            <w:shd w:val="clear" w:color="auto" w:fill="auto"/>
            <w:vAlign w:val="center"/>
          </w:tcPr>
          <w:p w14:paraId="3CDD85FE">
            <w:pPr>
              <w:widowControl/>
              <w:spacing w:line="27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6EF94905">
            <w:pPr>
              <w:widowControl/>
              <w:spacing w:line="27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06C5A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shd w:val="clear" w:color="auto" w:fill="auto"/>
            <w:vAlign w:val="center"/>
          </w:tcPr>
          <w:p w14:paraId="4AA12850">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1785</w:t>
            </w:r>
          </w:p>
        </w:tc>
        <w:tc>
          <w:tcPr>
            <w:tcW w:w="671" w:type="dxa"/>
            <w:gridSpan w:val="2"/>
            <w:shd w:val="clear" w:color="auto" w:fill="auto"/>
            <w:vAlign w:val="center"/>
          </w:tcPr>
          <w:p w14:paraId="1BF59DAA">
            <w:pPr>
              <w:widowControl/>
              <w:spacing w:line="27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91</w:t>
            </w:r>
          </w:p>
        </w:tc>
        <w:tc>
          <w:tcPr>
            <w:tcW w:w="1787" w:type="dxa"/>
            <w:shd w:val="clear" w:color="auto" w:fill="auto"/>
            <w:vAlign w:val="center"/>
          </w:tcPr>
          <w:p w14:paraId="78D3FD92">
            <w:pPr>
              <w:widowControl/>
              <w:spacing w:line="270" w:lineRule="exact"/>
              <w:rPr>
                <w:rFonts w:ascii="Times New Roman" w:hAnsi="Times New Roman" w:eastAsia="宋体" w:cs="Times New Roman"/>
                <w:color w:val="000000" w:themeColor="text1"/>
                <w:spacing w:val="-6"/>
                <w:kern w:val="0"/>
                <w:sz w:val="18"/>
                <w:szCs w:val="18"/>
                <w14:textFill>
                  <w14:solidFill>
                    <w14:schemeClr w14:val="tx1"/>
                  </w14:solidFill>
                </w14:textFill>
              </w:rPr>
            </w:pPr>
            <w:r>
              <w:rPr>
                <w:rFonts w:ascii="Times New Roman" w:hAnsi="Times New Roman" w:eastAsia="宋体" w:cs="Times New Roman"/>
                <w:color w:val="000000" w:themeColor="text1"/>
                <w:spacing w:val="-6"/>
                <w:kern w:val="0"/>
                <w:sz w:val="18"/>
                <w:szCs w:val="18"/>
                <w14:textFill>
                  <w14:solidFill>
                    <w14:schemeClr w14:val="tx1"/>
                  </w14:solidFill>
                </w14:textFill>
              </w:rPr>
              <w:t>对从事危及城镇排水与污水处理设施安全的活动的行政处罚</w:t>
            </w:r>
          </w:p>
        </w:tc>
        <w:tc>
          <w:tcPr>
            <w:tcW w:w="1278" w:type="dxa"/>
            <w:shd w:val="clear" w:color="auto" w:fill="auto"/>
            <w:vAlign w:val="center"/>
          </w:tcPr>
          <w:p w14:paraId="34E337DA">
            <w:pPr>
              <w:widowControl/>
              <w:spacing w:line="27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《城镇排水与污水处理条例》（2013公布）</w:t>
            </w:r>
          </w:p>
        </w:tc>
        <w:tc>
          <w:tcPr>
            <w:tcW w:w="6956" w:type="dxa"/>
            <w:shd w:val="clear" w:color="auto" w:fill="auto"/>
            <w:vAlign w:val="center"/>
          </w:tcPr>
          <w:p w14:paraId="289F4FCF">
            <w:pPr>
              <w:widowControl/>
              <w:spacing w:line="27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第五十六条  违反本条例规定，从事危及城镇排水与污水处理设施安全的活动的，由城镇排水主管部门责令停止违法行为，限期恢复原状或者采取其他补救措施，给予警告；逾期不采取补救措施或者造成严重后果的，对单位处10万元以上30万元以下罚款，对个人处2万元以上10万元以下罚款；造成损失的，依法承担赔偿责任；构成犯罪的，依法追究刑事责任。</w:t>
            </w:r>
          </w:p>
        </w:tc>
        <w:tc>
          <w:tcPr>
            <w:tcW w:w="840" w:type="dxa"/>
            <w:shd w:val="clear" w:color="auto" w:fill="auto"/>
            <w:vAlign w:val="center"/>
          </w:tcPr>
          <w:p w14:paraId="57E1C3A4">
            <w:pPr>
              <w:widowControl/>
              <w:spacing w:line="27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城镇排水主管部门</w:t>
            </w:r>
          </w:p>
        </w:tc>
        <w:tc>
          <w:tcPr>
            <w:tcW w:w="990" w:type="dxa"/>
            <w:shd w:val="clear" w:color="auto" w:fill="auto"/>
            <w:vAlign w:val="center"/>
          </w:tcPr>
          <w:p w14:paraId="5F601B5E">
            <w:pPr>
              <w:widowControl/>
              <w:spacing w:line="27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6BCB37A2">
            <w:pPr>
              <w:widowControl/>
              <w:spacing w:line="27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6988B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shd w:val="clear" w:color="auto" w:fill="auto"/>
            <w:vAlign w:val="center"/>
          </w:tcPr>
          <w:p w14:paraId="7BC26D30">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1786</w:t>
            </w:r>
          </w:p>
        </w:tc>
        <w:tc>
          <w:tcPr>
            <w:tcW w:w="671" w:type="dxa"/>
            <w:gridSpan w:val="2"/>
            <w:shd w:val="clear" w:color="auto" w:fill="auto"/>
            <w:vAlign w:val="center"/>
          </w:tcPr>
          <w:p w14:paraId="138C120D">
            <w:pPr>
              <w:widowControl/>
              <w:spacing w:line="27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92</w:t>
            </w:r>
          </w:p>
        </w:tc>
        <w:tc>
          <w:tcPr>
            <w:tcW w:w="1787" w:type="dxa"/>
            <w:shd w:val="clear" w:color="auto" w:fill="auto"/>
            <w:vAlign w:val="center"/>
          </w:tcPr>
          <w:p w14:paraId="7A9F21C2">
            <w:pPr>
              <w:widowControl/>
              <w:spacing w:line="270" w:lineRule="exact"/>
              <w:rPr>
                <w:rFonts w:ascii="Times New Roman" w:hAnsi="Times New Roman" w:eastAsia="宋体" w:cs="Times New Roman"/>
                <w:color w:val="000000" w:themeColor="text1"/>
                <w:spacing w:val="-6"/>
                <w:kern w:val="0"/>
                <w:sz w:val="18"/>
                <w:szCs w:val="18"/>
                <w14:textFill>
                  <w14:solidFill>
                    <w14:schemeClr w14:val="tx1"/>
                  </w14:solidFill>
                </w14:textFill>
              </w:rPr>
            </w:pPr>
            <w:r>
              <w:rPr>
                <w:rFonts w:ascii="Times New Roman" w:hAnsi="Times New Roman" w:eastAsia="宋体" w:cs="Times New Roman"/>
                <w:color w:val="000000" w:themeColor="text1"/>
                <w:spacing w:val="-6"/>
                <w:kern w:val="0"/>
                <w:sz w:val="18"/>
                <w:szCs w:val="18"/>
                <w14:textFill>
                  <w14:solidFill>
                    <w14:schemeClr w14:val="tx1"/>
                  </w14:solidFill>
                </w14:textFill>
              </w:rPr>
              <w:t>对有关单位未与施工单位、设施维护运营单位等共同制定设施保护方案，并采取相应的安全防护措施的行政处罚</w:t>
            </w:r>
          </w:p>
        </w:tc>
        <w:tc>
          <w:tcPr>
            <w:tcW w:w="1278" w:type="dxa"/>
            <w:shd w:val="clear" w:color="auto" w:fill="auto"/>
            <w:vAlign w:val="center"/>
          </w:tcPr>
          <w:p w14:paraId="247A3774">
            <w:pPr>
              <w:widowControl/>
              <w:spacing w:line="27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《城镇排水与污水处理条例》（2013公布）</w:t>
            </w:r>
          </w:p>
        </w:tc>
        <w:tc>
          <w:tcPr>
            <w:tcW w:w="6956" w:type="dxa"/>
            <w:shd w:val="clear" w:color="auto" w:fill="auto"/>
            <w:vAlign w:val="center"/>
          </w:tcPr>
          <w:p w14:paraId="616C76C1">
            <w:pPr>
              <w:widowControl/>
              <w:spacing w:line="27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第五十七条第一款  违反本条例规定，有关单位未与施工单位、设施维护运营单位等共同制定设施保护方案，并采取相应的安全防护措施的，由城镇排水主管部门责令改正，处2万元以上5万元以下罚款；造成严重后果的，处5万元以上10万元以下罚款；造成损失的，依法承担赔偿责任；构成犯罪的，依法追究刑事责任。</w:t>
            </w:r>
          </w:p>
        </w:tc>
        <w:tc>
          <w:tcPr>
            <w:tcW w:w="840" w:type="dxa"/>
            <w:shd w:val="clear" w:color="auto" w:fill="auto"/>
            <w:vAlign w:val="center"/>
          </w:tcPr>
          <w:p w14:paraId="7E4F71FD">
            <w:pPr>
              <w:widowControl/>
              <w:spacing w:line="27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城镇排水主管部门</w:t>
            </w:r>
          </w:p>
        </w:tc>
        <w:tc>
          <w:tcPr>
            <w:tcW w:w="990" w:type="dxa"/>
            <w:shd w:val="clear" w:color="auto" w:fill="auto"/>
            <w:vAlign w:val="center"/>
          </w:tcPr>
          <w:p w14:paraId="4D40D771">
            <w:pPr>
              <w:widowControl/>
              <w:spacing w:line="27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236482D0">
            <w:pPr>
              <w:widowControl/>
              <w:spacing w:line="27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25667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shd w:val="clear" w:color="auto" w:fill="auto"/>
            <w:vAlign w:val="center"/>
          </w:tcPr>
          <w:p w14:paraId="4837DCFE">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1787</w:t>
            </w:r>
          </w:p>
        </w:tc>
        <w:tc>
          <w:tcPr>
            <w:tcW w:w="671" w:type="dxa"/>
            <w:gridSpan w:val="2"/>
            <w:shd w:val="clear" w:color="auto" w:fill="auto"/>
            <w:vAlign w:val="center"/>
          </w:tcPr>
          <w:p w14:paraId="4126C88D">
            <w:pPr>
              <w:widowControl/>
              <w:spacing w:line="27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93</w:t>
            </w:r>
          </w:p>
        </w:tc>
        <w:tc>
          <w:tcPr>
            <w:tcW w:w="1787" w:type="dxa"/>
            <w:shd w:val="clear" w:color="auto" w:fill="auto"/>
            <w:vAlign w:val="center"/>
          </w:tcPr>
          <w:p w14:paraId="2975B508">
            <w:pPr>
              <w:widowControl/>
              <w:spacing w:line="27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对擅自拆除、改动城镇排水与污水处理设施的行政处罚</w:t>
            </w:r>
          </w:p>
        </w:tc>
        <w:tc>
          <w:tcPr>
            <w:tcW w:w="1278" w:type="dxa"/>
            <w:shd w:val="clear" w:color="auto" w:fill="auto"/>
            <w:vAlign w:val="center"/>
          </w:tcPr>
          <w:p w14:paraId="7A6FE4FF">
            <w:pPr>
              <w:widowControl/>
              <w:spacing w:line="27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《城镇排水与污水处理条例》（2013公布）</w:t>
            </w:r>
          </w:p>
        </w:tc>
        <w:tc>
          <w:tcPr>
            <w:tcW w:w="6956" w:type="dxa"/>
            <w:shd w:val="clear" w:color="auto" w:fill="auto"/>
            <w:vAlign w:val="center"/>
          </w:tcPr>
          <w:p w14:paraId="360BFC46">
            <w:pPr>
              <w:widowControl/>
              <w:spacing w:line="27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第五十七条第二款  违反本条例规定，擅自拆除、改动城镇排水与污水处理设施的，由城镇排水主管部门责令改正，恢复原状或者采取其他补救措施，处5万元以上10万元以下罚款；造成严重后果的，处10万元以上30万元以下罚款；造成损失的，依法承担赔偿责任；构成犯罪的，依法追究刑事责任。</w:t>
            </w:r>
          </w:p>
        </w:tc>
        <w:tc>
          <w:tcPr>
            <w:tcW w:w="840" w:type="dxa"/>
            <w:shd w:val="clear" w:color="auto" w:fill="auto"/>
            <w:vAlign w:val="center"/>
          </w:tcPr>
          <w:p w14:paraId="42B4F3EE">
            <w:pPr>
              <w:widowControl/>
              <w:spacing w:line="27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城镇排水主管部门</w:t>
            </w:r>
          </w:p>
        </w:tc>
        <w:tc>
          <w:tcPr>
            <w:tcW w:w="990" w:type="dxa"/>
            <w:shd w:val="clear" w:color="auto" w:fill="auto"/>
            <w:vAlign w:val="center"/>
          </w:tcPr>
          <w:p w14:paraId="7B6CF4EC">
            <w:pPr>
              <w:widowControl/>
              <w:spacing w:line="27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5FD48A6A">
            <w:pPr>
              <w:widowControl/>
              <w:spacing w:line="27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6DD0B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shd w:val="clear" w:color="auto" w:fill="auto"/>
            <w:vAlign w:val="center"/>
          </w:tcPr>
          <w:p w14:paraId="4D496DB1">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1788</w:t>
            </w:r>
          </w:p>
        </w:tc>
        <w:tc>
          <w:tcPr>
            <w:tcW w:w="671" w:type="dxa"/>
            <w:gridSpan w:val="2"/>
            <w:shd w:val="clear" w:color="auto" w:fill="auto"/>
            <w:vAlign w:val="center"/>
          </w:tcPr>
          <w:p w14:paraId="12CED353">
            <w:pPr>
              <w:widowControl/>
              <w:spacing w:line="27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94</w:t>
            </w:r>
          </w:p>
        </w:tc>
        <w:tc>
          <w:tcPr>
            <w:tcW w:w="1787" w:type="dxa"/>
            <w:shd w:val="clear" w:color="auto" w:fill="auto"/>
            <w:vAlign w:val="center"/>
          </w:tcPr>
          <w:p w14:paraId="1EA49F23">
            <w:pPr>
              <w:widowControl/>
              <w:spacing w:line="27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w:t>
            </w:r>
            <w:r>
              <w:rPr>
                <w:rFonts w:ascii="Times New Roman" w:hAnsi="Times New Roman" w:eastAsia="宋体" w:cs="Times New Roman"/>
                <w:color w:val="000000" w:themeColor="text1"/>
                <w:spacing w:val="-6"/>
                <w:kern w:val="0"/>
                <w:sz w:val="18"/>
                <w:szCs w:val="18"/>
                <w14:textFill>
                  <w14:solidFill>
                    <w14:schemeClr w14:val="tx1"/>
                  </w14:solidFill>
                </w14:textFill>
              </w:rPr>
              <w:t>在城镇排水与污水处理设施覆盖范围内，未按照国家有关规定将污水排入城镇排水设施，或者在雨水、污水分流地区将污水排入雨水管网的行政处罚</w:t>
            </w:r>
          </w:p>
        </w:tc>
        <w:tc>
          <w:tcPr>
            <w:tcW w:w="1278" w:type="dxa"/>
            <w:shd w:val="clear" w:color="auto" w:fill="auto"/>
            <w:vAlign w:val="center"/>
          </w:tcPr>
          <w:p w14:paraId="64B86F09">
            <w:pPr>
              <w:widowControl/>
              <w:spacing w:line="27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《城镇污水排入排水管网许可管理办法》（2022修正）</w:t>
            </w:r>
          </w:p>
        </w:tc>
        <w:tc>
          <w:tcPr>
            <w:tcW w:w="6956" w:type="dxa"/>
            <w:shd w:val="clear" w:color="auto" w:fill="auto"/>
            <w:vAlign w:val="center"/>
          </w:tcPr>
          <w:p w14:paraId="444D7DB5">
            <w:pPr>
              <w:widowControl/>
              <w:spacing w:line="27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第二十六条  违反本办法规定，在城镇排水与污水处理设施覆盖范围内，未按照国家有关规定将污水排入城镇排水设施，或者在雨水、污水分流地区将污水排入雨水管网的，由城镇排水主管部门责令改正，给予警告；逾期不改正或者造成严重后果的，对单位处10万元以上20万元以下罚款；对个人处2万元以上10万元以下罚款，造成损失的，依法承担赔偿责任。</w:t>
            </w:r>
          </w:p>
        </w:tc>
        <w:tc>
          <w:tcPr>
            <w:tcW w:w="840" w:type="dxa"/>
            <w:shd w:val="clear" w:color="auto" w:fill="auto"/>
            <w:vAlign w:val="center"/>
          </w:tcPr>
          <w:p w14:paraId="48838608">
            <w:pPr>
              <w:widowControl/>
              <w:spacing w:line="27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城镇排水主管部门</w:t>
            </w:r>
          </w:p>
        </w:tc>
        <w:tc>
          <w:tcPr>
            <w:tcW w:w="990" w:type="dxa"/>
            <w:shd w:val="clear" w:color="auto" w:fill="auto"/>
            <w:vAlign w:val="center"/>
          </w:tcPr>
          <w:p w14:paraId="7FDCCA07">
            <w:pPr>
              <w:widowControl/>
              <w:spacing w:line="27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6638D09F">
            <w:pPr>
              <w:widowControl/>
              <w:spacing w:line="27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2A12D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shd w:val="clear" w:color="auto" w:fill="auto"/>
            <w:vAlign w:val="center"/>
          </w:tcPr>
          <w:p w14:paraId="6FBDDCB7">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1789</w:t>
            </w:r>
          </w:p>
        </w:tc>
        <w:tc>
          <w:tcPr>
            <w:tcW w:w="671" w:type="dxa"/>
            <w:gridSpan w:val="2"/>
            <w:shd w:val="clear" w:color="auto" w:fill="auto"/>
            <w:vAlign w:val="center"/>
          </w:tcPr>
          <w:p w14:paraId="61FBD2CB">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95</w:t>
            </w:r>
          </w:p>
        </w:tc>
        <w:tc>
          <w:tcPr>
            <w:tcW w:w="1787" w:type="dxa"/>
            <w:shd w:val="clear" w:color="auto" w:fill="auto"/>
            <w:vAlign w:val="center"/>
          </w:tcPr>
          <w:p w14:paraId="3FF8A8CA">
            <w:pPr>
              <w:widowControl/>
              <w:spacing w:line="280" w:lineRule="exact"/>
              <w:rPr>
                <w:rFonts w:ascii="Times New Roman" w:hAnsi="Times New Roman" w:eastAsia="宋体" w:cs="Times New Roman"/>
                <w:color w:val="000000" w:themeColor="text1"/>
                <w:spacing w:val="-4"/>
                <w:kern w:val="0"/>
                <w:sz w:val="18"/>
                <w:szCs w:val="18"/>
                <w14:textFill>
                  <w14:solidFill>
                    <w14:schemeClr w14:val="tx1"/>
                  </w14:solidFill>
                </w14:textFill>
              </w:rPr>
            </w:pPr>
            <w:r>
              <w:rPr>
                <w:rFonts w:ascii="Times New Roman" w:hAnsi="Times New Roman" w:eastAsia="宋体" w:cs="Times New Roman"/>
                <w:color w:val="000000" w:themeColor="text1"/>
                <w:spacing w:val="-4"/>
                <w:kern w:val="0"/>
                <w:sz w:val="18"/>
                <w:szCs w:val="18"/>
                <w14:textFill>
                  <w14:solidFill>
                    <w14:schemeClr w14:val="tx1"/>
                  </w14:solidFill>
                </w14:textFill>
              </w:rPr>
              <w:t>对排水户名称、法定代表人等其他事项变更，未按本办法规定及时向城镇排水主管部门申请办理变更的行政处罚</w:t>
            </w:r>
          </w:p>
        </w:tc>
        <w:tc>
          <w:tcPr>
            <w:tcW w:w="1278" w:type="dxa"/>
            <w:shd w:val="clear" w:color="auto" w:fill="auto"/>
            <w:vAlign w:val="center"/>
          </w:tcPr>
          <w:p w14:paraId="67F2387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《城镇污水排入排水管网许可管理办法》（2022修正）</w:t>
            </w:r>
          </w:p>
        </w:tc>
        <w:tc>
          <w:tcPr>
            <w:tcW w:w="6956" w:type="dxa"/>
            <w:shd w:val="clear" w:color="auto" w:fill="auto"/>
            <w:vAlign w:val="center"/>
          </w:tcPr>
          <w:p w14:paraId="3B20602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第二十九条  排水户名称、法定代表人等其他事项变更，未按本办法规定及时向城镇排水主管部门申请办理变更的，由城镇排水主管部门责令改正，可以处1万元以下罚款。</w:t>
            </w:r>
          </w:p>
        </w:tc>
        <w:tc>
          <w:tcPr>
            <w:tcW w:w="840" w:type="dxa"/>
            <w:shd w:val="clear" w:color="auto" w:fill="auto"/>
            <w:vAlign w:val="center"/>
          </w:tcPr>
          <w:p w14:paraId="09CF940E">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城镇排水主管部门</w:t>
            </w:r>
          </w:p>
        </w:tc>
        <w:tc>
          <w:tcPr>
            <w:tcW w:w="990" w:type="dxa"/>
            <w:shd w:val="clear" w:color="auto" w:fill="auto"/>
            <w:vAlign w:val="center"/>
          </w:tcPr>
          <w:p w14:paraId="122EB10F">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1E32B573">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4CAC0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shd w:val="clear" w:color="auto" w:fill="auto"/>
            <w:vAlign w:val="center"/>
          </w:tcPr>
          <w:p w14:paraId="719B8121">
            <w:pPr>
              <w:widowControl/>
              <w:spacing w:line="26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1790</w:t>
            </w:r>
          </w:p>
        </w:tc>
        <w:tc>
          <w:tcPr>
            <w:tcW w:w="671" w:type="dxa"/>
            <w:gridSpan w:val="2"/>
            <w:shd w:val="clear" w:color="auto" w:fill="auto"/>
            <w:vAlign w:val="center"/>
          </w:tcPr>
          <w:p w14:paraId="5409F6B9">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96</w:t>
            </w:r>
          </w:p>
        </w:tc>
        <w:tc>
          <w:tcPr>
            <w:tcW w:w="1787" w:type="dxa"/>
            <w:shd w:val="clear" w:color="auto" w:fill="auto"/>
            <w:vAlign w:val="center"/>
          </w:tcPr>
          <w:p w14:paraId="3AEBF05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对排水户以欺骗、贿赂等不正当手段取得排水许可的行政处罚</w:t>
            </w:r>
          </w:p>
        </w:tc>
        <w:tc>
          <w:tcPr>
            <w:tcW w:w="1278" w:type="dxa"/>
            <w:shd w:val="clear" w:color="auto" w:fill="auto"/>
            <w:vAlign w:val="center"/>
          </w:tcPr>
          <w:p w14:paraId="3CE6FB1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《城镇污水排入排水管网许可管理办法》（2022修正）</w:t>
            </w:r>
          </w:p>
        </w:tc>
        <w:tc>
          <w:tcPr>
            <w:tcW w:w="6956" w:type="dxa"/>
            <w:shd w:val="clear" w:color="auto" w:fill="auto"/>
            <w:vAlign w:val="center"/>
          </w:tcPr>
          <w:p w14:paraId="04F7DAD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第三十条  排水户以欺骗、贿赂等不正当手段取得排水许可的，可以处3万元以下罚款；造成损失的，依法承担赔偿责任；构成犯罪的，依法追究刑事责任。</w:t>
            </w:r>
          </w:p>
        </w:tc>
        <w:tc>
          <w:tcPr>
            <w:tcW w:w="840" w:type="dxa"/>
            <w:shd w:val="clear" w:color="auto" w:fill="auto"/>
            <w:vAlign w:val="center"/>
          </w:tcPr>
          <w:p w14:paraId="1B9A00FE">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城镇排水主管部门</w:t>
            </w:r>
          </w:p>
        </w:tc>
        <w:tc>
          <w:tcPr>
            <w:tcW w:w="990" w:type="dxa"/>
            <w:shd w:val="clear" w:color="auto" w:fill="auto"/>
            <w:vAlign w:val="center"/>
          </w:tcPr>
          <w:p w14:paraId="08DEFAFC">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012AA3A7">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1E7B5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shd w:val="clear" w:color="auto" w:fill="auto"/>
            <w:vAlign w:val="center"/>
          </w:tcPr>
          <w:p w14:paraId="64BC65CE">
            <w:pPr>
              <w:widowControl/>
              <w:spacing w:line="26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1791</w:t>
            </w:r>
          </w:p>
        </w:tc>
        <w:tc>
          <w:tcPr>
            <w:tcW w:w="671" w:type="dxa"/>
            <w:gridSpan w:val="2"/>
            <w:shd w:val="clear" w:color="auto" w:fill="auto"/>
            <w:vAlign w:val="center"/>
          </w:tcPr>
          <w:p w14:paraId="067D8C16">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97</w:t>
            </w:r>
          </w:p>
        </w:tc>
        <w:tc>
          <w:tcPr>
            <w:tcW w:w="1787" w:type="dxa"/>
            <w:shd w:val="clear" w:color="auto" w:fill="auto"/>
            <w:vAlign w:val="center"/>
          </w:tcPr>
          <w:p w14:paraId="5F8F418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对排水户因发生事故或者其他突发事件，排放的污水可能危及城镇排水与污水处理设施安全运行，没有立即停止排放，未采取措施消除危害，或者并未按规定及时向城镇排水主管部门等有关部门报告的行政处罚</w:t>
            </w:r>
          </w:p>
        </w:tc>
        <w:tc>
          <w:tcPr>
            <w:tcW w:w="1278" w:type="dxa"/>
            <w:shd w:val="clear" w:color="auto" w:fill="auto"/>
            <w:vAlign w:val="center"/>
          </w:tcPr>
          <w:p w14:paraId="18C84AA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《城镇污水排入排水管网许可管理办法》（2022修正）</w:t>
            </w:r>
          </w:p>
        </w:tc>
        <w:tc>
          <w:tcPr>
            <w:tcW w:w="6956" w:type="dxa"/>
            <w:shd w:val="clear" w:color="auto" w:fill="auto"/>
            <w:vAlign w:val="center"/>
          </w:tcPr>
          <w:p w14:paraId="17A5A66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第三十一条  违反本办法规定，排水户因发生事故或者其他突发事件，排放的污水可能危及城镇排水与污水处理设施安全运行，没有立即暂停排放，未采取措施消除危害，或者并未按规定及时向城镇排水主管部门等有关部门报告的，城镇排水主管部门可以处3万元以下罚款。</w:t>
            </w:r>
          </w:p>
        </w:tc>
        <w:tc>
          <w:tcPr>
            <w:tcW w:w="840" w:type="dxa"/>
            <w:shd w:val="clear" w:color="auto" w:fill="auto"/>
            <w:vAlign w:val="center"/>
          </w:tcPr>
          <w:p w14:paraId="39FDFB42">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城镇排水主管部门</w:t>
            </w:r>
          </w:p>
        </w:tc>
        <w:tc>
          <w:tcPr>
            <w:tcW w:w="990" w:type="dxa"/>
            <w:shd w:val="clear" w:color="auto" w:fill="auto"/>
            <w:vAlign w:val="center"/>
          </w:tcPr>
          <w:p w14:paraId="579D69CC">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2263351A">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0A219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shd w:val="clear" w:color="auto" w:fill="auto"/>
            <w:vAlign w:val="center"/>
          </w:tcPr>
          <w:p w14:paraId="6EDFBA02">
            <w:pPr>
              <w:widowControl/>
              <w:spacing w:line="26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1792</w:t>
            </w:r>
          </w:p>
        </w:tc>
        <w:tc>
          <w:tcPr>
            <w:tcW w:w="671" w:type="dxa"/>
            <w:gridSpan w:val="2"/>
            <w:shd w:val="clear" w:color="auto" w:fill="auto"/>
            <w:vAlign w:val="center"/>
          </w:tcPr>
          <w:p w14:paraId="5CB3889B">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98</w:t>
            </w:r>
          </w:p>
        </w:tc>
        <w:tc>
          <w:tcPr>
            <w:tcW w:w="1787" w:type="dxa"/>
            <w:shd w:val="clear" w:color="auto" w:fill="auto"/>
            <w:vAlign w:val="center"/>
          </w:tcPr>
          <w:p w14:paraId="38C8D83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对从事危及城镇排水设施安全的活动的行政处罚</w:t>
            </w:r>
          </w:p>
        </w:tc>
        <w:tc>
          <w:tcPr>
            <w:tcW w:w="1278" w:type="dxa"/>
            <w:shd w:val="clear" w:color="auto" w:fill="auto"/>
            <w:vAlign w:val="center"/>
          </w:tcPr>
          <w:p w14:paraId="2000EE7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《城镇污水排入排水管网许可管理办法》（2022修正）</w:t>
            </w:r>
          </w:p>
        </w:tc>
        <w:tc>
          <w:tcPr>
            <w:tcW w:w="6956" w:type="dxa"/>
            <w:shd w:val="clear" w:color="auto" w:fill="auto"/>
            <w:vAlign w:val="center"/>
          </w:tcPr>
          <w:p w14:paraId="558AF11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第三十二条  违反本办法规定，从事危及城镇排水设施安全的活动的，由城镇排水主管部门责令停止违法行为，限期恢复原状或者采取其他补救措施，并给予警告；逾期不采取补救措施或者造成严重后果的，对单位处10万元以上30万元以下罚款，对个人处2万元以上10万元以下罚款；造成损失的，依法承担赔偿责任；构成犯罪的，依法追究刑事责任。</w:t>
            </w:r>
          </w:p>
        </w:tc>
        <w:tc>
          <w:tcPr>
            <w:tcW w:w="840" w:type="dxa"/>
            <w:shd w:val="clear" w:color="auto" w:fill="auto"/>
            <w:vAlign w:val="center"/>
          </w:tcPr>
          <w:p w14:paraId="77D3F5D6">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城镇排水主管部门</w:t>
            </w:r>
          </w:p>
        </w:tc>
        <w:tc>
          <w:tcPr>
            <w:tcW w:w="990" w:type="dxa"/>
            <w:shd w:val="clear" w:color="auto" w:fill="auto"/>
            <w:vAlign w:val="center"/>
          </w:tcPr>
          <w:p w14:paraId="3741FC29">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7DE54C4D">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2FB0B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shd w:val="clear" w:color="auto" w:fill="auto"/>
            <w:vAlign w:val="center"/>
          </w:tcPr>
          <w:p w14:paraId="3154424A">
            <w:pPr>
              <w:widowControl/>
              <w:spacing w:line="26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1793</w:t>
            </w:r>
          </w:p>
        </w:tc>
        <w:tc>
          <w:tcPr>
            <w:tcW w:w="671" w:type="dxa"/>
            <w:gridSpan w:val="2"/>
            <w:shd w:val="clear" w:color="auto" w:fill="auto"/>
            <w:vAlign w:val="center"/>
          </w:tcPr>
          <w:p w14:paraId="48188C94">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99</w:t>
            </w:r>
          </w:p>
        </w:tc>
        <w:tc>
          <w:tcPr>
            <w:tcW w:w="1787" w:type="dxa"/>
            <w:shd w:val="clear" w:color="auto" w:fill="auto"/>
            <w:vAlign w:val="center"/>
          </w:tcPr>
          <w:p w14:paraId="6832178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w:t>
            </w:r>
            <w:r>
              <w:rPr>
                <w:rFonts w:ascii="Times New Roman" w:hAnsi="Times New Roman" w:eastAsia="宋体" w:cs="Times New Roman"/>
                <w:color w:val="000000" w:themeColor="text1"/>
                <w:spacing w:val="-4"/>
                <w:kern w:val="0"/>
                <w:sz w:val="18"/>
                <w:szCs w:val="18"/>
                <w14:textFill>
                  <w14:solidFill>
                    <w14:schemeClr w14:val="tx1"/>
                  </w14:solidFill>
                </w14:textFill>
              </w:rPr>
              <w:t>重点排水户未按照本办法规定建立档案管理制度，或者档案记录保存期限少于5年的行政处罚</w:t>
            </w:r>
          </w:p>
        </w:tc>
        <w:tc>
          <w:tcPr>
            <w:tcW w:w="1278" w:type="dxa"/>
            <w:shd w:val="clear" w:color="auto" w:fill="auto"/>
            <w:vAlign w:val="center"/>
          </w:tcPr>
          <w:p w14:paraId="10DE99F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《城镇污水排入排水管网许可管理办法》（2022修正）</w:t>
            </w:r>
          </w:p>
        </w:tc>
        <w:tc>
          <w:tcPr>
            <w:tcW w:w="6956" w:type="dxa"/>
            <w:shd w:val="clear" w:color="auto" w:fill="auto"/>
            <w:vAlign w:val="center"/>
          </w:tcPr>
          <w:p w14:paraId="61C82DD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第三十三条  重点排水户未按照本办法规定建立档案管理制度，或者档案记录保存期限少于5年的，由城镇排水主管部门责令改正，可以处3万元以下罚款。</w:t>
            </w:r>
          </w:p>
          <w:p w14:paraId="1DB0DA3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第十七条第一款  重点排水户应当建立档案管理制度，对污水预处理设施、内部排水管网、与市政管网的连接管、专用检测井运行维护情况、发生异常的原因和采取的措施等进行记录，记录保存期限不少于5年。</w:t>
            </w:r>
          </w:p>
        </w:tc>
        <w:tc>
          <w:tcPr>
            <w:tcW w:w="840" w:type="dxa"/>
            <w:shd w:val="clear" w:color="auto" w:fill="auto"/>
            <w:vAlign w:val="center"/>
          </w:tcPr>
          <w:p w14:paraId="76564065">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城镇排水主管部门</w:t>
            </w:r>
          </w:p>
        </w:tc>
        <w:tc>
          <w:tcPr>
            <w:tcW w:w="990" w:type="dxa"/>
            <w:shd w:val="clear" w:color="auto" w:fill="auto"/>
            <w:vAlign w:val="center"/>
          </w:tcPr>
          <w:p w14:paraId="176F9E56">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67C9F8F1">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5567C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644" w:hRule="atLeast"/>
          <w:jc w:val="center"/>
        </w:trPr>
        <w:tc>
          <w:tcPr>
            <w:tcW w:w="655" w:type="dxa"/>
            <w:gridSpan w:val="2"/>
            <w:shd w:val="clear" w:color="auto" w:fill="auto"/>
            <w:vAlign w:val="center"/>
          </w:tcPr>
          <w:p w14:paraId="6497CDF7">
            <w:pPr>
              <w:widowControl/>
              <w:spacing w:line="26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1794</w:t>
            </w:r>
          </w:p>
        </w:tc>
        <w:tc>
          <w:tcPr>
            <w:tcW w:w="671" w:type="dxa"/>
            <w:gridSpan w:val="2"/>
            <w:shd w:val="clear" w:color="auto" w:fill="auto"/>
            <w:vAlign w:val="center"/>
          </w:tcPr>
          <w:p w14:paraId="39D55178">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100</w:t>
            </w:r>
          </w:p>
        </w:tc>
        <w:tc>
          <w:tcPr>
            <w:tcW w:w="1787" w:type="dxa"/>
            <w:shd w:val="clear" w:color="auto" w:fill="auto"/>
            <w:vAlign w:val="center"/>
          </w:tcPr>
          <w:p w14:paraId="553D9E2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对拒不接受水质、水量监测或者妨碍、阻挠城镇排水主管部门依法监督检查的行政处罚</w:t>
            </w:r>
          </w:p>
        </w:tc>
        <w:tc>
          <w:tcPr>
            <w:tcW w:w="1278" w:type="dxa"/>
            <w:shd w:val="clear" w:color="auto" w:fill="auto"/>
            <w:vAlign w:val="center"/>
          </w:tcPr>
          <w:p w14:paraId="0A7DFC2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《城镇污水排入排水管网许可管理办法》（2022修正）</w:t>
            </w:r>
          </w:p>
        </w:tc>
        <w:tc>
          <w:tcPr>
            <w:tcW w:w="6956" w:type="dxa"/>
            <w:shd w:val="clear" w:color="auto" w:fill="auto"/>
            <w:vAlign w:val="center"/>
          </w:tcPr>
          <w:p w14:paraId="2B31C67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第三十四条  排水户违反本办法规定，拒不接受水质、水量监测或者妨碍、阻挠城镇排水主管部门依法监督检查的，由城镇排水主管部门给予警告；情节严重的，处3万元以下罚款。</w:t>
            </w:r>
          </w:p>
        </w:tc>
        <w:tc>
          <w:tcPr>
            <w:tcW w:w="840" w:type="dxa"/>
            <w:shd w:val="clear" w:color="auto" w:fill="auto"/>
            <w:vAlign w:val="center"/>
          </w:tcPr>
          <w:p w14:paraId="41FB85D8">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城镇排水主管部门</w:t>
            </w:r>
          </w:p>
        </w:tc>
        <w:tc>
          <w:tcPr>
            <w:tcW w:w="990" w:type="dxa"/>
            <w:shd w:val="clear" w:color="auto" w:fill="auto"/>
            <w:vAlign w:val="center"/>
          </w:tcPr>
          <w:p w14:paraId="6C4BA900">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458729A5">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4B11E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871" w:hRule="atLeast"/>
          <w:jc w:val="center"/>
        </w:trPr>
        <w:tc>
          <w:tcPr>
            <w:tcW w:w="655" w:type="dxa"/>
            <w:gridSpan w:val="2"/>
            <w:shd w:val="clear" w:color="auto" w:fill="auto"/>
            <w:vAlign w:val="center"/>
          </w:tcPr>
          <w:p w14:paraId="08BCDE94">
            <w:pPr>
              <w:widowControl/>
              <w:spacing w:line="26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1795</w:t>
            </w:r>
          </w:p>
        </w:tc>
        <w:tc>
          <w:tcPr>
            <w:tcW w:w="671" w:type="dxa"/>
            <w:gridSpan w:val="2"/>
            <w:shd w:val="clear" w:color="auto" w:fill="auto"/>
            <w:vAlign w:val="center"/>
          </w:tcPr>
          <w:p w14:paraId="1A30D830">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101</w:t>
            </w:r>
          </w:p>
        </w:tc>
        <w:tc>
          <w:tcPr>
            <w:tcW w:w="1787" w:type="dxa"/>
            <w:shd w:val="clear" w:color="auto" w:fill="auto"/>
            <w:vAlign w:val="center"/>
          </w:tcPr>
          <w:p w14:paraId="4C1CD7F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对利用岩层孔隙、裂隙、溶洞、废弃矿坑等贮存城镇污水处理设施产生的污泥和处理后的污泥的行政处罚</w:t>
            </w:r>
          </w:p>
        </w:tc>
        <w:tc>
          <w:tcPr>
            <w:tcW w:w="1278" w:type="dxa"/>
            <w:shd w:val="clear" w:color="auto" w:fill="auto"/>
            <w:vAlign w:val="center"/>
          </w:tcPr>
          <w:p w14:paraId="42A216A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《地下水管理条例》（2021公布）</w:t>
            </w:r>
          </w:p>
        </w:tc>
        <w:tc>
          <w:tcPr>
            <w:tcW w:w="6956" w:type="dxa"/>
            <w:shd w:val="clear" w:color="auto" w:fill="auto"/>
            <w:vAlign w:val="center"/>
          </w:tcPr>
          <w:p w14:paraId="37369A8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第五十九条第二款  利用岩层孔隙、裂隙、溶洞、废弃矿坑等贮存城镇污水处理设施产生的污泥和处理后的污泥的，由县级以上地方人民政府城镇排水主管部门责令限期改正，处20万元以上200万元以下罚款，对直接负责的主管人员和其他直接责任人员处2万元以上10万元以下罚款；造成严重后果的，处200万元以上500万元以下罚款，对直接负责的主管人员和其他直接责任人员处5万元以上50万元以下罚款。</w:t>
            </w:r>
          </w:p>
        </w:tc>
        <w:tc>
          <w:tcPr>
            <w:tcW w:w="840" w:type="dxa"/>
            <w:shd w:val="clear" w:color="auto" w:fill="auto"/>
            <w:vAlign w:val="center"/>
          </w:tcPr>
          <w:p w14:paraId="58CCC961">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县级以上地方人民政府城镇排水主管部门</w:t>
            </w:r>
          </w:p>
        </w:tc>
        <w:tc>
          <w:tcPr>
            <w:tcW w:w="990" w:type="dxa"/>
            <w:shd w:val="clear" w:color="auto" w:fill="auto"/>
            <w:vAlign w:val="center"/>
          </w:tcPr>
          <w:p w14:paraId="7E6CF609">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20E99743">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2AC55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392" w:hRule="atLeast"/>
          <w:jc w:val="center"/>
        </w:trPr>
        <w:tc>
          <w:tcPr>
            <w:tcW w:w="655" w:type="dxa"/>
            <w:gridSpan w:val="2"/>
            <w:shd w:val="clear" w:color="auto" w:fill="auto"/>
            <w:vAlign w:val="center"/>
          </w:tcPr>
          <w:p w14:paraId="5282832E">
            <w:pPr>
              <w:widowControl/>
              <w:spacing w:line="26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1796</w:t>
            </w:r>
          </w:p>
        </w:tc>
        <w:tc>
          <w:tcPr>
            <w:tcW w:w="671" w:type="dxa"/>
            <w:gridSpan w:val="2"/>
            <w:shd w:val="clear" w:color="auto" w:fill="auto"/>
            <w:vAlign w:val="center"/>
          </w:tcPr>
          <w:p w14:paraId="3C291808">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102</w:t>
            </w:r>
          </w:p>
        </w:tc>
        <w:tc>
          <w:tcPr>
            <w:tcW w:w="1787" w:type="dxa"/>
            <w:shd w:val="clear" w:color="auto" w:fill="auto"/>
            <w:vAlign w:val="center"/>
          </w:tcPr>
          <w:p w14:paraId="6A5DBF2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对城镇污水集中处理设施的运营单位或者污泥处理处置单位，处理处置后的污泥不符合国家标准，或者对污泥去向等未进行记录的行政处罚</w:t>
            </w:r>
          </w:p>
        </w:tc>
        <w:tc>
          <w:tcPr>
            <w:tcW w:w="1278" w:type="dxa"/>
            <w:shd w:val="clear" w:color="auto" w:fill="auto"/>
            <w:vAlign w:val="center"/>
          </w:tcPr>
          <w:p w14:paraId="0A6923A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《海南省水污染防治条例》（2017公布）</w:t>
            </w:r>
          </w:p>
        </w:tc>
        <w:tc>
          <w:tcPr>
            <w:tcW w:w="6956" w:type="dxa"/>
            <w:shd w:val="clear" w:color="auto" w:fill="auto"/>
            <w:vAlign w:val="center"/>
          </w:tcPr>
          <w:p w14:paraId="066296F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第五十八条  城镇污水集中处理设施的运营单位或者污泥处理处置单位，处理处置后的污泥不符合国家标准，或者对污泥去向等未进行记录的，由城镇排水主管部门责令限期采取治理措施，给予警告；造成严重后果的，处十万元以上二十万元以下的罚款；逾期不采取治理措施的，城镇排水主管部门可以指定有治理能力的单位代为治理，所需费用由违法者承担。</w:t>
            </w:r>
          </w:p>
        </w:tc>
        <w:tc>
          <w:tcPr>
            <w:tcW w:w="840" w:type="dxa"/>
            <w:shd w:val="clear" w:color="auto" w:fill="auto"/>
            <w:vAlign w:val="center"/>
          </w:tcPr>
          <w:p w14:paraId="6362B434">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城镇排水主管部门</w:t>
            </w:r>
          </w:p>
        </w:tc>
        <w:tc>
          <w:tcPr>
            <w:tcW w:w="990" w:type="dxa"/>
            <w:shd w:val="clear" w:color="auto" w:fill="auto"/>
            <w:vAlign w:val="center"/>
          </w:tcPr>
          <w:p w14:paraId="17A03024">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4C33668A">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5A0E2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397" w:hRule="atLeast"/>
          <w:jc w:val="center"/>
        </w:trPr>
        <w:tc>
          <w:tcPr>
            <w:tcW w:w="14535" w:type="dxa"/>
            <w:gridSpan w:val="10"/>
            <w:shd w:val="clear" w:color="auto" w:fill="auto"/>
            <w:vAlign w:val="center"/>
          </w:tcPr>
          <w:p w14:paraId="09047423">
            <w:pPr>
              <w:widowControl/>
              <w:spacing w:line="280" w:lineRule="exact"/>
              <w:jc w:val="center"/>
              <w:rPr>
                <w:rFonts w:ascii="楷体_GB2312" w:hAnsi="Times New Roman" w:eastAsia="楷体_GB2312" w:cs="Times New Roman"/>
                <w:color w:val="000000" w:themeColor="text1"/>
                <w:kern w:val="0"/>
                <w:sz w:val="18"/>
                <w:szCs w:val="18"/>
                <w14:textFill>
                  <w14:solidFill>
                    <w14:schemeClr w14:val="tx1"/>
                  </w14:solidFill>
                </w14:textFill>
              </w:rPr>
            </w:pPr>
            <w:r>
              <w:rPr>
                <w:rFonts w:ascii="楷体_GB2312" w:hAnsi="Times New Roman" w:eastAsia="楷体_GB2312" w:cs="Times New Roman"/>
                <w:color w:val="000000" w:themeColor="text1"/>
                <w:kern w:val="0"/>
                <w:sz w:val="18"/>
                <w:szCs w:val="18"/>
                <w14:textFill>
                  <w14:solidFill>
                    <w14:schemeClr w14:val="tx1"/>
                  </w14:solidFill>
                </w14:textFill>
              </w:rPr>
              <w:t>（七）水利工程方面</w:t>
            </w:r>
          </w:p>
        </w:tc>
      </w:tr>
      <w:tr w14:paraId="24B0B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247" w:hRule="atLeast"/>
          <w:jc w:val="center"/>
        </w:trPr>
        <w:tc>
          <w:tcPr>
            <w:tcW w:w="655" w:type="dxa"/>
            <w:gridSpan w:val="2"/>
            <w:shd w:val="clear" w:color="auto" w:fill="auto"/>
            <w:vAlign w:val="center"/>
          </w:tcPr>
          <w:p w14:paraId="6C7E7E24">
            <w:pPr>
              <w:widowControl/>
              <w:spacing w:line="26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1797</w:t>
            </w:r>
          </w:p>
        </w:tc>
        <w:tc>
          <w:tcPr>
            <w:tcW w:w="671" w:type="dxa"/>
            <w:gridSpan w:val="2"/>
            <w:shd w:val="clear" w:color="auto" w:fill="auto"/>
            <w:vAlign w:val="center"/>
          </w:tcPr>
          <w:p w14:paraId="3EA72500">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103</w:t>
            </w:r>
          </w:p>
        </w:tc>
        <w:tc>
          <w:tcPr>
            <w:tcW w:w="1787" w:type="dxa"/>
            <w:shd w:val="clear" w:color="auto" w:fill="auto"/>
            <w:vAlign w:val="center"/>
          </w:tcPr>
          <w:p w14:paraId="1FAB107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对水土保持方案未经审批擅自开工建设或者进行施工准备的行政处罚</w:t>
            </w:r>
          </w:p>
        </w:tc>
        <w:tc>
          <w:tcPr>
            <w:tcW w:w="1278" w:type="dxa"/>
            <w:shd w:val="clear" w:color="auto" w:fill="auto"/>
            <w:vAlign w:val="center"/>
          </w:tcPr>
          <w:p w14:paraId="2701117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《开发建设项目水土保持方案编报审批管理规定》（2017修正）</w:t>
            </w:r>
          </w:p>
        </w:tc>
        <w:tc>
          <w:tcPr>
            <w:tcW w:w="6956" w:type="dxa"/>
            <w:shd w:val="clear" w:color="auto" w:fill="auto"/>
            <w:vAlign w:val="center"/>
          </w:tcPr>
          <w:p w14:paraId="742FA72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第十三条  水土保持方案未经审批擅自开工建设或者进行施工准备的，由县级以上人民政府水行政主管部门责令停止违法行为，采取补救措施。当事人从事非经营活动的，可以处一千元以下罚款；当事人从事经营活动，有违法所得的，可以处违法所得三倍以下罚款，但是最高不得超过三万元，没有违法所得的，可以处一万元以下罚款，法律、法规另有规定的除外。</w:t>
            </w:r>
          </w:p>
        </w:tc>
        <w:tc>
          <w:tcPr>
            <w:tcW w:w="840" w:type="dxa"/>
            <w:shd w:val="clear" w:color="auto" w:fill="auto"/>
            <w:vAlign w:val="center"/>
          </w:tcPr>
          <w:p w14:paraId="284BF059">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县级以上人民政府水行政主管部门</w:t>
            </w:r>
          </w:p>
        </w:tc>
        <w:tc>
          <w:tcPr>
            <w:tcW w:w="990" w:type="dxa"/>
            <w:shd w:val="clear" w:color="auto" w:fill="auto"/>
            <w:vAlign w:val="center"/>
          </w:tcPr>
          <w:p w14:paraId="72A10805">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13EEB313">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4B7DD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247" w:hRule="atLeast"/>
          <w:jc w:val="center"/>
        </w:trPr>
        <w:tc>
          <w:tcPr>
            <w:tcW w:w="655" w:type="dxa"/>
            <w:gridSpan w:val="2"/>
            <w:shd w:val="clear" w:color="auto" w:fill="auto"/>
            <w:vAlign w:val="center"/>
          </w:tcPr>
          <w:p w14:paraId="428673C6">
            <w:pPr>
              <w:widowControl/>
              <w:spacing w:line="260" w:lineRule="exact"/>
              <w:ind w:left="420" w:leftChars="0" w:hanging="420" w:firstLineChars="0"/>
              <w:jc w:val="center"/>
              <w:rPr>
                <w:rFonts w:hint="default" w:ascii="Times New Roman" w:hAnsi="Times New Roman" w:eastAsia="宋体" w:cs="Times New Roman"/>
                <w:color w:val="000000" w:themeColor="text1"/>
                <w:kern w:val="0"/>
                <w:sz w:val="18"/>
                <w:szCs w:val="18"/>
                <w:lang w:val="en-US"/>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1798</w:t>
            </w:r>
          </w:p>
        </w:tc>
        <w:tc>
          <w:tcPr>
            <w:tcW w:w="671" w:type="dxa"/>
            <w:gridSpan w:val="2"/>
            <w:shd w:val="clear" w:color="auto" w:fill="auto"/>
            <w:vAlign w:val="center"/>
          </w:tcPr>
          <w:p w14:paraId="1D3BF85A">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104</w:t>
            </w:r>
          </w:p>
        </w:tc>
        <w:tc>
          <w:tcPr>
            <w:tcW w:w="1787" w:type="dxa"/>
            <w:shd w:val="clear" w:color="auto" w:fill="auto"/>
            <w:vAlign w:val="center"/>
          </w:tcPr>
          <w:p w14:paraId="3DBD08C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对未取得相应的资质，擅自承担水利工程质量检测业务的行政处罚</w:t>
            </w:r>
          </w:p>
        </w:tc>
        <w:tc>
          <w:tcPr>
            <w:tcW w:w="1278" w:type="dxa"/>
            <w:shd w:val="clear" w:color="auto" w:fill="auto"/>
            <w:vAlign w:val="center"/>
          </w:tcPr>
          <w:p w14:paraId="7F37454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《水利工程质量检测管理规定》（2019修正）</w:t>
            </w:r>
          </w:p>
        </w:tc>
        <w:tc>
          <w:tcPr>
            <w:tcW w:w="6956" w:type="dxa"/>
            <w:shd w:val="clear" w:color="auto" w:fill="auto"/>
            <w:vAlign w:val="center"/>
          </w:tcPr>
          <w:p w14:paraId="440D259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第二十四条  违反本规定，未取得相应的资质，擅自承担检测业务的，其检测报告无效，由县级以上人民政府水行政主管部门责令改正，可并处1万元以上3万元以下的罚款。</w:t>
            </w:r>
          </w:p>
        </w:tc>
        <w:tc>
          <w:tcPr>
            <w:tcW w:w="840" w:type="dxa"/>
            <w:shd w:val="clear" w:color="auto" w:fill="auto"/>
            <w:vAlign w:val="center"/>
          </w:tcPr>
          <w:p w14:paraId="6510783C">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县级以上人民政府水行政主管部门</w:t>
            </w:r>
          </w:p>
        </w:tc>
        <w:tc>
          <w:tcPr>
            <w:tcW w:w="990" w:type="dxa"/>
            <w:shd w:val="clear" w:color="auto" w:fill="auto"/>
            <w:vAlign w:val="center"/>
          </w:tcPr>
          <w:p w14:paraId="4EE6727F">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5BE91816">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75E7D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3539" w:hRule="atLeast"/>
          <w:jc w:val="center"/>
        </w:trPr>
        <w:tc>
          <w:tcPr>
            <w:tcW w:w="655" w:type="dxa"/>
            <w:gridSpan w:val="2"/>
            <w:shd w:val="clear" w:color="auto" w:fill="auto"/>
            <w:vAlign w:val="center"/>
          </w:tcPr>
          <w:p w14:paraId="35DCEAB5">
            <w:pPr>
              <w:widowControl/>
              <w:spacing w:line="26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1799</w:t>
            </w:r>
          </w:p>
        </w:tc>
        <w:tc>
          <w:tcPr>
            <w:tcW w:w="671" w:type="dxa"/>
            <w:gridSpan w:val="2"/>
            <w:shd w:val="clear" w:color="auto" w:fill="auto"/>
            <w:vAlign w:val="center"/>
          </w:tcPr>
          <w:p w14:paraId="3F96FEE5">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105</w:t>
            </w:r>
          </w:p>
        </w:tc>
        <w:tc>
          <w:tcPr>
            <w:tcW w:w="1787" w:type="dxa"/>
            <w:shd w:val="clear" w:color="auto" w:fill="auto"/>
            <w:vAlign w:val="center"/>
          </w:tcPr>
          <w:p w14:paraId="2539899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对检测单位超出资质等级范围从事检测活动等行为的行政处罚</w:t>
            </w:r>
          </w:p>
        </w:tc>
        <w:tc>
          <w:tcPr>
            <w:tcW w:w="1278" w:type="dxa"/>
            <w:shd w:val="clear" w:color="auto" w:fill="auto"/>
            <w:vAlign w:val="center"/>
          </w:tcPr>
          <w:p w14:paraId="70A8531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《水利工程质量检测管理规定》（2019修正）</w:t>
            </w:r>
          </w:p>
        </w:tc>
        <w:tc>
          <w:tcPr>
            <w:tcW w:w="6956" w:type="dxa"/>
            <w:shd w:val="clear" w:color="auto" w:fill="auto"/>
            <w:vAlign w:val="center"/>
          </w:tcPr>
          <w:p w14:paraId="76A76A5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第二十七条  检测单位违反本规定，有下列行为之一的，由县级以上人民政府水行政主管部门责令改正，有违法所得的，没收违法所得，可并处1万元以上3万元以下的罚款；构成犯罪的，依法追究刑事责任：</w:t>
            </w:r>
          </w:p>
          <w:p w14:paraId="6554E87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（一）超出资质等级范围从事检测活动的；</w:t>
            </w:r>
          </w:p>
          <w:p w14:paraId="7444D17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（二）涂改、倒卖、出租、出借或者以其他形式非法转让《资质等级证书》的；</w:t>
            </w:r>
          </w:p>
          <w:p w14:paraId="66F3913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（三）使用不符合条件的检测人员的；</w:t>
            </w:r>
          </w:p>
          <w:p w14:paraId="09C67F3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（四）未按规定上报发现的违法违规行为和检测不合格事项的；</w:t>
            </w:r>
          </w:p>
          <w:p w14:paraId="357643F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（五）未按规定在质量检测报告上签字盖章的；</w:t>
            </w:r>
          </w:p>
          <w:p w14:paraId="578627E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（六）未按照国家和行业标准进行检测的；</w:t>
            </w:r>
          </w:p>
          <w:p w14:paraId="32EEA30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（七）档案资料管理混乱，造成检测数据无法追溯的；</w:t>
            </w:r>
          </w:p>
          <w:p w14:paraId="2B46712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（八）转包、违规分包检测业务的。</w:t>
            </w:r>
          </w:p>
        </w:tc>
        <w:tc>
          <w:tcPr>
            <w:tcW w:w="840" w:type="dxa"/>
            <w:shd w:val="clear" w:color="auto" w:fill="auto"/>
            <w:vAlign w:val="center"/>
          </w:tcPr>
          <w:p w14:paraId="04AF159D">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县级以上人民政府水行政主管部门</w:t>
            </w:r>
          </w:p>
        </w:tc>
        <w:tc>
          <w:tcPr>
            <w:tcW w:w="990" w:type="dxa"/>
            <w:shd w:val="clear" w:color="auto" w:fill="auto"/>
            <w:vAlign w:val="center"/>
          </w:tcPr>
          <w:p w14:paraId="43398D8E">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1465A567">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636B4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581" w:hRule="atLeast"/>
          <w:jc w:val="center"/>
        </w:trPr>
        <w:tc>
          <w:tcPr>
            <w:tcW w:w="655" w:type="dxa"/>
            <w:gridSpan w:val="2"/>
            <w:shd w:val="clear" w:color="auto" w:fill="auto"/>
            <w:vAlign w:val="center"/>
          </w:tcPr>
          <w:p w14:paraId="3BFA2EAF">
            <w:pPr>
              <w:widowControl/>
              <w:spacing w:line="26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1800</w:t>
            </w:r>
          </w:p>
        </w:tc>
        <w:tc>
          <w:tcPr>
            <w:tcW w:w="671" w:type="dxa"/>
            <w:gridSpan w:val="2"/>
            <w:shd w:val="clear" w:color="auto" w:fill="auto"/>
            <w:vAlign w:val="center"/>
          </w:tcPr>
          <w:p w14:paraId="2C77F418">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106</w:t>
            </w:r>
          </w:p>
        </w:tc>
        <w:tc>
          <w:tcPr>
            <w:tcW w:w="1787" w:type="dxa"/>
            <w:shd w:val="clear" w:color="auto" w:fill="auto"/>
            <w:vAlign w:val="center"/>
          </w:tcPr>
          <w:p w14:paraId="37DCFFA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对检测单位伪造检测数据，出具虚假质量检测报告的行政处罚</w:t>
            </w:r>
          </w:p>
        </w:tc>
        <w:tc>
          <w:tcPr>
            <w:tcW w:w="1278" w:type="dxa"/>
            <w:shd w:val="clear" w:color="auto" w:fill="auto"/>
            <w:vAlign w:val="center"/>
          </w:tcPr>
          <w:p w14:paraId="2A64434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《水利工程质量检测管理规定》（2019修正）</w:t>
            </w:r>
          </w:p>
        </w:tc>
        <w:tc>
          <w:tcPr>
            <w:tcW w:w="6956" w:type="dxa"/>
            <w:shd w:val="clear" w:color="auto" w:fill="auto"/>
            <w:vAlign w:val="center"/>
          </w:tcPr>
          <w:p w14:paraId="61498B1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第二十八条  检测单位伪造检测数据，出具虚假质量检测报告的，由县级以上人民政府水行政主管部门给予警告，并处3万元罚款；给他人造成损失的，依法承担赔偿责任；构成犯罪的，依法追究刑事责任。</w:t>
            </w:r>
          </w:p>
        </w:tc>
        <w:tc>
          <w:tcPr>
            <w:tcW w:w="840" w:type="dxa"/>
            <w:shd w:val="clear" w:color="auto" w:fill="auto"/>
            <w:vAlign w:val="center"/>
          </w:tcPr>
          <w:p w14:paraId="56A58648">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县级以上人民政府水行政主管部门</w:t>
            </w:r>
          </w:p>
        </w:tc>
        <w:tc>
          <w:tcPr>
            <w:tcW w:w="990" w:type="dxa"/>
            <w:shd w:val="clear" w:color="auto" w:fill="auto"/>
            <w:vAlign w:val="center"/>
          </w:tcPr>
          <w:p w14:paraId="226ABD4F">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7BDC272F">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5AFCC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791" w:hRule="atLeast"/>
          <w:jc w:val="center"/>
        </w:trPr>
        <w:tc>
          <w:tcPr>
            <w:tcW w:w="655" w:type="dxa"/>
            <w:gridSpan w:val="2"/>
            <w:shd w:val="clear" w:color="auto" w:fill="auto"/>
            <w:vAlign w:val="center"/>
          </w:tcPr>
          <w:p w14:paraId="60C0794B">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1801</w:t>
            </w:r>
          </w:p>
        </w:tc>
        <w:tc>
          <w:tcPr>
            <w:tcW w:w="671" w:type="dxa"/>
            <w:gridSpan w:val="2"/>
            <w:shd w:val="clear" w:color="auto" w:fill="auto"/>
            <w:vAlign w:val="center"/>
          </w:tcPr>
          <w:p w14:paraId="4452A1FF">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107</w:t>
            </w:r>
          </w:p>
        </w:tc>
        <w:tc>
          <w:tcPr>
            <w:tcW w:w="1787" w:type="dxa"/>
            <w:shd w:val="clear" w:color="auto" w:fill="auto"/>
            <w:vAlign w:val="center"/>
          </w:tcPr>
          <w:p w14:paraId="79F84F9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对委托未取得相应资质的检测单位进行检测等行为的行政处罚</w:t>
            </w:r>
          </w:p>
        </w:tc>
        <w:tc>
          <w:tcPr>
            <w:tcW w:w="1278" w:type="dxa"/>
            <w:shd w:val="clear" w:color="auto" w:fill="auto"/>
            <w:vAlign w:val="center"/>
          </w:tcPr>
          <w:p w14:paraId="12F2F19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《水利工程质量检测管理规定》（2019修正）</w:t>
            </w:r>
          </w:p>
        </w:tc>
        <w:tc>
          <w:tcPr>
            <w:tcW w:w="6956" w:type="dxa"/>
            <w:shd w:val="clear" w:color="auto" w:fill="auto"/>
            <w:vAlign w:val="center"/>
          </w:tcPr>
          <w:p w14:paraId="2BADE74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第二十九条  违反本规定，委托方有下列行为之一的，由县级以上人民政府水行政主管部门责令改正，可并处1万元以上3万元以下的罚款：</w:t>
            </w:r>
          </w:p>
          <w:p w14:paraId="68C9432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（一）委托未取得相应资质的检测单位进行检测的；</w:t>
            </w:r>
          </w:p>
          <w:p w14:paraId="654B696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（二）明示或暗示检测单位出具虚假检测报告，篡改或伪造检测报告的；</w:t>
            </w:r>
          </w:p>
          <w:p w14:paraId="27415F5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（三）送检试样弄虚作假的。</w:t>
            </w:r>
          </w:p>
        </w:tc>
        <w:tc>
          <w:tcPr>
            <w:tcW w:w="840" w:type="dxa"/>
            <w:shd w:val="clear" w:color="auto" w:fill="auto"/>
            <w:vAlign w:val="center"/>
          </w:tcPr>
          <w:p w14:paraId="015BBD7C">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县级以上人民政府水行政主管部门</w:t>
            </w:r>
          </w:p>
        </w:tc>
        <w:tc>
          <w:tcPr>
            <w:tcW w:w="990" w:type="dxa"/>
            <w:shd w:val="clear" w:color="auto" w:fill="auto"/>
            <w:vAlign w:val="center"/>
          </w:tcPr>
          <w:p w14:paraId="62A37A9A">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679763EC">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50466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814" w:hRule="atLeast"/>
          <w:jc w:val="center"/>
        </w:trPr>
        <w:tc>
          <w:tcPr>
            <w:tcW w:w="655" w:type="dxa"/>
            <w:gridSpan w:val="2"/>
            <w:shd w:val="clear" w:color="auto" w:fill="auto"/>
            <w:vAlign w:val="center"/>
          </w:tcPr>
          <w:p w14:paraId="509B2D4F">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1802</w:t>
            </w:r>
          </w:p>
        </w:tc>
        <w:tc>
          <w:tcPr>
            <w:tcW w:w="671" w:type="dxa"/>
            <w:gridSpan w:val="2"/>
            <w:shd w:val="clear" w:color="auto" w:fill="auto"/>
            <w:vAlign w:val="center"/>
          </w:tcPr>
          <w:p w14:paraId="7E6F286E">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108</w:t>
            </w:r>
          </w:p>
        </w:tc>
        <w:tc>
          <w:tcPr>
            <w:tcW w:w="1787" w:type="dxa"/>
            <w:shd w:val="clear" w:color="auto" w:fill="auto"/>
            <w:vAlign w:val="center"/>
          </w:tcPr>
          <w:p w14:paraId="57DE5F5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对检测人员从事质量检测活动中不如实记录，随意取舍检测数据等行为的行政处罚</w:t>
            </w:r>
          </w:p>
        </w:tc>
        <w:tc>
          <w:tcPr>
            <w:tcW w:w="1278" w:type="dxa"/>
            <w:shd w:val="clear" w:color="auto" w:fill="auto"/>
            <w:vAlign w:val="center"/>
          </w:tcPr>
          <w:p w14:paraId="3271D33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《水利工程质量检测管理规定》（2019修正）</w:t>
            </w:r>
          </w:p>
        </w:tc>
        <w:tc>
          <w:tcPr>
            <w:tcW w:w="6956" w:type="dxa"/>
            <w:shd w:val="clear" w:color="auto" w:fill="auto"/>
            <w:vAlign w:val="center"/>
          </w:tcPr>
          <w:p w14:paraId="124568E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第三十条  检测人员从事质量检测活动中，有下列行为之一的，由县级以上人民政府水行政主管部门责令改正，给予警告，可并处1千元以下罚款：</w:t>
            </w:r>
          </w:p>
          <w:p w14:paraId="35FCBBC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（一）不如实记录，随意取舍检测数据的；</w:t>
            </w:r>
          </w:p>
          <w:p w14:paraId="40FDD7C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（二）弄虚作假、伪造数据的；</w:t>
            </w:r>
          </w:p>
          <w:p w14:paraId="3445F27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（三）未执行法律、法规和强制性标准的。</w:t>
            </w:r>
          </w:p>
        </w:tc>
        <w:tc>
          <w:tcPr>
            <w:tcW w:w="840" w:type="dxa"/>
            <w:shd w:val="clear" w:color="auto" w:fill="auto"/>
            <w:vAlign w:val="center"/>
          </w:tcPr>
          <w:p w14:paraId="635A89D2">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县级以上人民政府水行政主管部门</w:t>
            </w:r>
          </w:p>
        </w:tc>
        <w:tc>
          <w:tcPr>
            <w:tcW w:w="990" w:type="dxa"/>
            <w:shd w:val="clear" w:color="auto" w:fill="auto"/>
            <w:vAlign w:val="center"/>
          </w:tcPr>
          <w:p w14:paraId="445E0C9B">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40BB45D7">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5AC65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792" w:hRule="atLeast"/>
          <w:jc w:val="center"/>
        </w:trPr>
        <w:tc>
          <w:tcPr>
            <w:tcW w:w="655" w:type="dxa"/>
            <w:gridSpan w:val="2"/>
            <w:vMerge w:val="restart"/>
            <w:shd w:val="clear" w:color="auto" w:fill="auto"/>
            <w:vAlign w:val="center"/>
          </w:tcPr>
          <w:p w14:paraId="1C415A06">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1803</w:t>
            </w:r>
          </w:p>
        </w:tc>
        <w:tc>
          <w:tcPr>
            <w:tcW w:w="671" w:type="dxa"/>
            <w:gridSpan w:val="2"/>
            <w:vMerge w:val="restart"/>
            <w:shd w:val="clear" w:color="auto" w:fill="auto"/>
            <w:vAlign w:val="center"/>
          </w:tcPr>
          <w:p w14:paraId="41B63B41">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109</w:t>
            </w:r>
          </w:p>
        </w:tc>
        <w:tc>
          <w:tcPr>
            <w:tcW w:w="1787" w:type="dxa"/>
            <w:vMerge w:val="restart"/>
            <w:shd w:val="clear" w:color="auto" w:fill="auto"/>
            <w:vAlign w:val="center"/>
          </w:tcPr>
          <w:p w14:paraId="37E3E0C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对项目法人将水利工程发包给不具有相应资质等级的勘察、设计、施工单位或者委托给不具有相应资质等级的监理单位的行政处罚</w:t>
            </w:r>
          </w:p>
        </w:tc>
        <w:tc>
          <w:tcPr>
            <w:tcW w:w="1278" w:type="dxa"/>
            <w:shd w:val="clear" w:color="auto" w:fill="auto"/>
            <w:vAlign w:val="center"/>
          </w:tcPr>
          <w:p w14:paraId="2379BD6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《水利工程质量管理规定》（2023公布）</w:t>
            </w:r>
          </w:p>
        </w:tc>
        <w:tc>
          <w:tcPr>
            <w:tcW w:w="6956" w:type="dxa"/>
            <w:shd w:val="clear" w:color="auto" w:fill="auto"/>
            <w:vAlign w:val="center"/>
          </w:tcPr>
          <w:p w14:paraId="6531433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xml:space="preserve">第五十九条  违反本规定，项目法人将工程发包给不具有相应资质等级的勘察、设计、施工单位或者委托给不具有相应资质等级的监理单位的，依照《建设工程质量管理条例》第五十四条规定，由水行政主管部门或者流域管理机构依据职权责令改正，处50万元以上100万元以下的罚款。 </w:t>
            </w:r>
          </w:p>
          <w:p w14:paraId="7D473FD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第七十三条第二款  依照《建设工程质量管理条例》给予单位罚款处罚的，对单位直接负责的主管人员和其他直接责任人员处单位罚款数额5%以上10%以下的罚款。</w:t>
            </w:r>
          </w:p>
        </w:tc>
        <w:tc>
          <w:tcPr>
            <w:tcW w:w="840" w:type="dxa"/>
            <w:vMerge w:val="restart"/>
            <w:shd w:val="clear" w:color="auto" w:fill="auto"/>
            <w:vAlign w:val="center"/>
          </w:tcPr>
          <w:p w14:paraId="3901F6E5">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水行政主管部门或者流域管理机构</w:t>
            </w:r>
          </w:p>
        </w:tc>
        <w:tc>
          <w:tcPr>
            <w:tcW w:w="990" w:type="dxa"/>
            <w:vMerge w:val="restart"/>
            <w:shd w:val="clear" w:color="auto" w:fill="auto"/>
            <w:vAlign w:val="center"/>
          </w:tcPr>
          <w:p w14:paraId="4C307DB2">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5D2C9DD2">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22B10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939" w:hRule="atLeast"/>
          <w:jc w:val="center"/>
        </w:trPr>
        <w:tc>
          <w:tcPr>
            <w:tcW w:w="655" w:type="dxa"/>
            <w:gridSpan w:val="2"/>
            <w:vMerge w:val="continue"/>
            <w:vAlign w:val="center"/>
          </w:tcPr>
          <w:p w14:paraId="582D61F0">
            <w:pPr>
              <w:widowControl/>
              <w:spacing w:line="280" w:lineRule="exact"/>
              <w:ind w:left="420" w:hanging="420"/>
              <w:jc w:val="lef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2373</w:t>
            </w:r>
          </w:p>
        </w:tc>
        <w:tc>
          <w:tcPr>
            <w:tcW w:w="671" w:type="dxa"/>
            <w:gridSpan w:val="2"/>
            <w:vMerge w:val="continue"/>
            <w:vAlign w:val="center"/>
          </w:tcPr>
          <w:p w14:paraId="38BD3BA0">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6F751AE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45A4255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《建设工程质量管理条例》（2019修订）</w:t>
            </w:r>
          </w:p>
        </w:tc>
        <w:tc>
          <w:tcPr>
            <w:tcW w:w="6956" w:type="dxa"/>
            <w:shd w:val="clear" w:color="auto" w:fill="auto"/>
            <w:vAlign w:val="center"/>
          </w:tcPr>
          <w:p w14:paraId="194A629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第五十四条  违反本条例规定，建设单位将建设工程发包给不具有相应资质等级的勘察、设计、施工单位或者委托给不具有相应资质等级的工程监理单位的，责令改正，处50万元以上100万元以下的罚款。</w:t>
            </w:r>
          </w:p>
        </w:tc>
        <w:tc>
          <w:tcPr>
            <w:tcW w:w="840" w:type="dxa"/>
            <w:vMerge w:val="continue"/>
            <w:vAlign w:val="center"/>
          </w:tcPr>
          <w:p w14:paraId="6C8FC233">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65A8EF5E">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247DA021">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21C1C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3272" w:hRule="atLeast"/>
          <w:jc w:val="center"/>
        </w:trPr>
        <w:tc>
          <w:tcPr>
            <w:tcW w:w="655" w:type="dxa"/>
            <w:gridSpan w:val="2"/>
            <w:vMerge w:val="restart"/>
            <w:shd w:val="clear" w:color="auto" w:fill="auto"/>
            <w:vAlign w:val="center"/>
          </w:tcPr>
          <w:p w14:paraId="29C7F0EE">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1804</w:t>
            </w:r>
          </w:p>
        </w:tc>
        <w:tc>
          <w:tcPr>
            <w:tcW w:w="671" w:type="dxa"/>
            <w:gridSpan w:val="2"/>
            <w:vMerge w:val="restart"/>
            <w:shd w:val="clear" w:color="auto" w:fill="auto"/>
            <w:vAlign w:val="center"/>
          </w:tcPr>
          <w:p w14:paraId="5CE847A9">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110</w:t>
            </w:r>
          </w:p>
        </w:tc>
        <w:tc>
          <w:tcPr>
            <w:tcW w:w="1787" w:type="dxa"/>
            <w:vMerge w:val="restart"/>
            <w:shd w:val="clear" w:color="auto" w:fill="auto"/>
            <w:vAlign w:val="center"/>
          </w:tcPr>
          <w:p w14:paraId="3E01B01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对水利项目法人迫使市场主体以低于成本的价格竞标等行为的行政处罚</w:t>
            </w:r>
          </w:p>
        </w:tc>
        <w:tc>
          <w:tcPr>
            <w:tcW w:w="1278" w:type="dxa"/>
            <w:shd w:val="clear" w:color="auto" w:fill="auto"/>
            <w:vAlign w:val="center"/>
          </w:tcPr>
          <w:p w14:paraId="7391406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《水利工程质量管理规定》（2023公布）</w:t>
            </w:r>
          </w:p>
        </w:tc>
        <w:tc>
          <w:tcPr>
            <w:tcW w:w="6956" w:type="dxa"/>
            <w:shd w:val="clear" w:color="auto" w:fill="auto"/>
            <w:vAlign w:val="center"/>
          </w:tcPr>
          <w:p w14:paraId="42A0848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xml:space="preserve">第六十条  违反本规定，项目法人有下列行为之一的，依照《建设工程质量管理条例》第五十六条规定，由水行政主管部门或者流域管理机构依据职权责令改正，处20万元以上50万元以下的罚款： </w:t>
            </w:r>
          </w:p>
          <w:p w14:paraId="5FD62F5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xml:space="preserve">（一）迫使市场主体以低于成本的价格竞标的； </w:t>
            </w:r>
          </w:p>
          <w:p w14:paraId="3708D67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xml:space="preserve">（二）任意压缩合理工期的； </w:t>
            </w:r>
          </w:p>
          <w:p w14:paraId="6656E76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xml:space="preserve">（三）明示或者暗示勘察、设计、施工单位违反工程建设强制性标准，降低工程质量的； </w:t>
            </w:r>
          </w:p>
          <w:p w14:paraId="20B4CAB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xml:space="preserve">（四）施工图设计文件未经审查或者审查不合格，擅自施工的； </w:t>
            </w:r>
          </w:p>
          <w:p w14:paraId="31236AF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xml:space="preserve">（五）未按照国家规定办理工程质量监督手续的； </w:t>
            </w:r>
          </w:p>
          <w:p w14:paraId="5D7A4C3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xml:space="preserve">（六）明示或者暗示施工单位使用不合格的原材料、中间产品和设备的。 </w:t>
            </w:r>
          </w:p>
          <w:p w14:paraId="46F41BD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第七十三条第二款  依照《建设工程质量管理条例》给予单位罚款处罚的，对单位直接负责的主管人员和其他直接责任人员处单位罚款数额5%以上10%以下的罚款。</w:t>
            </w:r>
          </w:p>
        </w:tc>
        <w:tc>
          <w:tcPr>
            <w:tcW w:w="840" w:type="dxa"/>
            <w:vMerge w:val="restart"/>
            <w:shd w:val="clear" w:color="auto" w:fill="auto"/>
            <w:vAlign w:val="center"/>
          </w:tcPr>
          <w:p w14:paraId="14E6D247">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水行政主管部门或者流域管理机构</w:t>
            </w:r>
          </w:p>
        </w:tc>
        <w:tc>
          <w:tcPr>
            <w:tcW w:w="990" w:type="dxa"/>
            <w:vMerge w:val="restart"/>
            <w:shd w:val="clear" w:color="auto" w:fill="auto"/>
            <w:vAlign w:val="center"/>
          </w:tcPr>
          <w:p w14:paraId="78F0F507">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7112AAB5">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7D182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vMerge w:val="continue"/>
            <w:vAlign w:val="center"/>
          </w:tcPr>
          <w:p w14:paraId="1522D96D">
            <w:pPr>
              <w:widowControl/>
              <w:spacing w:line="280" w:lineRule="exact"/>
              <w:ind w:left="420" w:hanging="420"/>
              <w:jc w:val="lef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2373</w:t>
            </w:r>
          </w:p>
        </w:tc>
        <w:tc>
          <w:tcPr>
            <w:tcW w:w="671" w:type="dxa"/>
            <w:gridSpan w:val="2"/>
            <w:vMerge w:val="continue"/>
            <w:vAlign w:val="center"/>
          </w:tcPr>
          <w:p w14:paraId="1E80C50F">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132B9D3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01AC5FC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《建设工程质量管理条例》（2019修订）</w:t>
            </w:r>
          </w:p>
        </w:tc>
        <w:tc>
          <w:tcPr>
            <w:tcW w:w="6956" w:type="dxa"/>
            <w:shd w:val="clear" w:color="auto" w:fill="auto"/>
            <w:vAlign w:val="center"/>
          </w:tcPr>
          <w:p w14:paraId="5D9D3BF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第五十六条  违反本条例规定，建设单位有下列行为之一的，责令改正，处20万元以上50万元以下的罚款：</w:t>
            </w:r>
          </w:p>
          <w:p w14:paraId="752B166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（一）迫使承包方以低于成本的价格竞标的；</w:t>
            </w:r>
          </w:p>
          <w:p w14:paraId="1DFA643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（二）任意压缩合理工期的；</w:t>
            </w:r>
          </w:p>
          <w:p w14:paraId="05DFC52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（三）明示或者暗示设计单位或者施工单位违反工程建设强制性标准，降低工程质量的；</w:t>
            </w:r>
          </w:p>
          <w:p w14:paraId="66836EF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（四）施工图设计文件未经审查或者审查不合格，擅自施工的；</w:t>
            </w:r>
          </w:p>
          <w:p w14:paraId="42FD137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（五）建设项目必须实行工程监理而未实行工程监理的；</w:t>
            </w:r>
          </w:p>
          <w:p w14:paraId="24DA468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（六）未按照国家规定办理工程质量监督手续的；</w:t>
            </w:r>
          </w:p>
          <w:p w14:paraId="300F4DD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（七）明示或者暗示施工单位使用不合格的建筑材料、建筑构配件和设备的；</w:t>
            </w:r>
          </w:p>
          <w:p w14:paraId="51F26BA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（八）未按照国家规定将竣工验收报告、有关认可文件或者准许使用文件报送备案的。</w:t>
            </w:r>
          </w:p>
        </w:tc>
        <w:tc>
          <w:tcPr>
            <w:tcW w:w="840" w:type="dxa"/>
            <w:vMerge w:val="continue"/>
            <w:vAlign w:val="center"/>
          </w:tcPr>
          <w:p w14:paraId="2E7A5314">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06BD43FF">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718D976E">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08F84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vMerge w:val="restart"/>
            <w:shd w:val="clear" w:color="auto" w:fill="auto"/>
            <w:vAlign w:val="center"/>
          </w:tcPr>
          <w:p w14:paraId="48298995">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1805</w:t>
            </w:r>
          </w:p>
        </w:tc>
        <w:tc>
          <w:tcPr>
            <w:tcW w:w="671" w:type="dxa"/>
            <w:gridSpan w:val="2"/>
            <w:vMerge w:val="restart"/>
            <w:shd w:val="clear" w:color="auto" w:fill="auto"/>
            <w:vAlign w:val="center"/>
          </w:tcPr>
          <w:p w14:paraId="5D9271AA">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111</w:t>
            </w:r>
          </w:p>
        </w:tc>
        <w:tc>
          <w:tcPr>
            <w:tcW w:w="1787" w:type="dxa"/>
            <w:vMerge w:val="restart"/>
            <w:shd w:val="clear" w:color="auto" w:fill="auto"/>
            <w:vAlign w:val="center"/>
          </w:tcPr>
          <w:p w14:paraId="2DDAA94E">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对水利工程竣工验收后，项目法人未移交建设项目档案的行政处罚</w:t>
            </w:r>
          </w:p>
        </w:tc>
        <w:tc>
          <w:tcPr>
            <w:tcW w:w="1278" w:type="dxa"/>
            <w:shd w:val="clear" w:color="auto" w:fill="auto"/>
            <w:vAlign w:val="center"/>
          </w:tcPr>
          <w:p w14:paraId="1C1F7A8E">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《水利工程质量管理规定》（2023公布）</w:t>
            </w:r>
          </w:p>
        </w:tc>
        <w:tc>
          <w:tcPr>
            <w:tcW w:w="6956" w:type="dxa"/>
            <w:shd w:val="clear" w:color="auto" w:fill="auto"/>
            <w:vAlign w:val="center"/>
          </w:tcPr>
          <w:p w14:paraId="06D95DD1">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第六十一条  违反本规定，水利工程竣工验收后，项目法人未移交建设项目档案的，依照《建设工程质量管理条例》第五十九条规定，由水行政主管部门或者流域管理机构依据职权责令改正，处1万元以上10万元以下的罚款。</w:t>
            </w:r>
          </w:p>
          <w:p w14:paraId="50320A43">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第七十三条第二款  依照《建设工程质量管理条例》给予单位罚款处罚的，对单位直接负责的主管人员和其他直接责任人员处单位罚款数额5%以上10%以下的罚款。</w:t>
            </w:r>
          </w:p>
        </w:tc>
        <w:tc>
          <w:tcPr>
            <w:tcW w:w="840" w:type="dxa"/>
            <w:vMerge w:val="restart"/>
            <w:shd w:val="clear" w:color="auto" w:fill="auto"/>
            <w:vAlign w:val="center"/>
          </w:tcPr>
          <w:p w14:paraId="7BCB7813">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水行政主管部门或者流域管理机构</w:t>
            </w:r>
          </w:p>
        </w:tc>
        <w:tc>
          <w:tcPr>
            <w:tcW w:w="990" w:type="dxa"/>
            <w:vMerge w:val="restart"/>
            <w:shd w:val="clear" w:color="auto" w:fill="auto"/>
            <w:vAlign w:val="center"/>
          </w:tcPr>
          <w:p w14:paraId="32F46932">
            <w:pPr>
              <w:widowControl/>
              <w:spacing w:line="26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39F13B55">
            <w:pPr>
              <w:widowControl/>
              <w:spacing w:line="26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64A67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vMerge w:val="continue"/>
            <w:vAlign w:val="center"/>
          </w:tcPr>
          <w:p w14:paraId="2E680AF4">
            <w:pPr>
              <w:widowControl/>
              <w:spacing w:line="260" w:lineRule="exact"/>
              <w:ind w:left="420" w:hanging="420"/>
              <w:jc w:val="lef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2373</w:t>
            </w:r>
          </w:p>
        </w:tc>
        <w:tc>
          <w:tcPr>
            <w:tcW w:w="671" w:type="dxa"/>
            <w:gridSpan w:val="2"/>
            <w:vMerge w:val="continue"/>
            <w:vAlign w:val="center"/>
          </w:tcPr>
          <w:p w14:paraId="369CEA23">
            <w:pPr>
              <w:widowControl/>
              <w:spacing w:line="26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46096F21">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3BFFFFE8">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《建设工程质量管理条例》（2019修订）</w:t>
            </w:r>
          </w:p>
        </w:tc>
        <w:tc>
          <w:tcPr>
            <w:tcW w:w="6956" w:type="dxa"/>
            <w:shd w:val="clear" w:color="auto" w:fill="auto"/>
            <w:vAlign w:val="center"/>
          </w:tcPr>
          <w:p w14:paraId="5C206ACE">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第五十九条  违反本条例规定，建设工程竣工验收后，建设单位未向建设行政主管部门或者其他有关部门移交建设项目档案的，责令改正，处1万元以上10万元以下的罚款。</w:t>
            </w:r>
          </w:p>
        </w:tc>
        <w:tc>
          <w:tcPr>
            <w:tcW w:w="840" w:type="dxa"/>
            <w:vMerge w:val="continue"/>
            <w:vAlign w:val="center"/>
          </w:tcPr>
          <w:p w14:paraId="4595D251">
            <w:pPr>
              <w:widowControl/>
              <w:spacing w:line="26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64910B0B">
            <w:pPr>
              <w:widowControl/>
              <w:spacing w:line="26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17BDFC8B">
            <w:pPr>
              <w:widowControl/>
              <w:spacing w:line="26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1B717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931" w:hRule="atLeast"/>
          <w:jc w:val="center"/>
        </w:trPr>
        <w:tc>
          <w:tcPr>
            <w:tcW w:w="655" w:type="dxa"/>
            <w:gridSpan w:val="2"/>
            <w:vMerge w:val="restart"/>
            <w:shd w:val="clear" w:color="auto" w:fill="auto"/>
            <w:vAlign w:val="center"/>
          </w:tcPr>
          <w:p w14:paraId="06284FBF">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1806</w:t>
            </w:r>
          </w:p>
        </w:tc>
        <w:tc>
          <w:tcPr>
            <w:tcW w:w="671" w:type="dxa"/>
            <w:gridSpan w:val="2"/>
            <w:vMerge w:val="restart"/>
            <w:shd w:val="clear" w:color="auto" w:fill="auto"/>
            <w:vAlign w:val="center"/>
          </w:tcPr>
          <w:p w14:paraId="5F173BAB">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112</w:t>
            </w:r>
          </w:p>
        </w:tc>
        <w:tc>
          <w:tcPr>
            <w:tcW w:w="1787" w:type="dxa"/>
            <w:vMerge w:val="restart"/>
            <w:shd w:val="clear" w:color="auto" w:fill="auto"/>
            <w:vAlign w:val="center"/>
          </w:tcPr>
          <w:p w14:paraId="4E440586">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对勘察、设计、施工、监理单位超越本单位资质等级承揽水利工程的行政处罚</w:t>
            </w:r>
          </w:p>
        </w:tc>
        <w:tc>
          <w:tcPr>
            <w:tcW w:w="1278" w:type="dxa"/>
            <w:shd w:val="clear" w:color="auto" w:fill="auto"/>
            <w:vAlign w:val="center"/>
          </w:tcPr>
          <w:p w14:paraId="78011719">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《水利工程质量管理规定》（2023公布）</w:t>
            </w:r>
          </w:p>
        </w:tc>
        <w:tc>
          <w:tcPr>
            <w:tcW w:w="6956" w:type="dxa"/>
            <w:shd w:val="clear" w:color="auto" w:fill="auto"/>
            <w:vAlign w:val="center"/>
          </w:tcPr>
          <w:p w14:paraId="55D1BA27">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第六十二条  违反本规定，勘察、设计、施工、监理单位超越本单位资质等级承揽工程的，依照《建设工程质量管理条例》第六十条规定，由水行政主管部门或者流域管理机构依据职权责令停止违法行为，对勘察、设计或者监理单位处合同约定的勘察费、设计费或者监理酬金1倍以上2倍以下的罚款；对施工单位处工程合同价款2%以上4%以下的罚款；有违法所得的，予以没收。</w:t>
            </w:r>
          </w:p>
          <w:p w14:paraId="4DC7C340">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第七十三条第二款  依照《建设工程质量管理条例》给予单位罚款处罚的，对单位直接负责的主管人员和其他直接责任人员处单位罚款数额5%以上10%以下的罚款。</w:t>
            </w:r>
          </w:p>
        </w:tc>
        <w:tc>
          <w:tcPr>
            <w:tcW w:w="840" w:type="dxa"/>
            <w:vMerge w:val="restart"/>
            <w:shd w:val="clear" w:color="auto" w:fill="auto"/>
            <w:vAlign w:val="center"/>
          </w:tcPr>
          <w:p w14:paraId="2D4F8BDA">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水行政主管部门或者流域管理机构</w:t>
            </w:r>
          </w:p>
        </w:tc>
        <w:tc>
          <w:tcPr>
            <w:tcW w:w="990" w:type="dxa"/>
            <w:vMerge w:val="restart"/>
            <w:shd w:val="clear" w:color="auto" w:fill="auto"/>
            <w:vAlign w:val="center"/>
          </w:tcPr>
          <w:p w14:paraId="7B3BB10E">
            <w:pPr>
              <w:widowControl/>
              <w:spacing w:line="26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2997B2CA">
            <w:pPr>
              <w:widowControl/>
              <w:spacing w:line="26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09C2C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931" w:hRule="atLeast"/>
          <w:jc w:val="center"/>
        </w:trPr>
        <w:tc>
          <w:tcPr>
            <w:tcW w:w="655" w:type="dxa"/>
            <w:gridSpan w:val="2"/>
            <w:vMerge w:val="continue"/>
            <w:vAlign w:val="center"/>
          </w:tcPr>
          <w:p w14:paraId="4F24087A">
            <w:pPr>
              <w:widowControl/>
              <w:spacing w:line="260" w:lineRule="exact"/>
              <w:ind w:left="420" w:hanging="420"/>
              <w:jc w:val="lef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2373</w:t>
            </w:r>
          </w:p>
        </w:tc>
        <w:tc>
          <w:tcPr>
            <w:tcW w:w="671" w:type="dxa"/>
            <w:gridSpan w:val="2"/>
            <w:vMerge w:val="continue"/>
            <w:vAlign w:val="center"/>
          </w:tcPr>
          <w:p w14:paraId="2345467B">
            <w:pPr>
              <w:widowControl/>
              <w:spacing w:line="26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57A9720F">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7DAC01D8">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《建设工程质量管理条例》（2019修订）</w:t>
            </w:r>
          </w:p>
        </w:tc>
        <w:tc>
          <w:tcPr>
            <w:tcW w:w="6956" w:type="dxa"/>
            <w:shd w:val="clear" w:color="auto" w:fill="auto"/>
            <w:vAlign w:val="center"/>
          </w:tcPr>
          <w:p w14:paraId="11D0F65F">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第六十条  违反本条例规定，勘察、设计、施工、工程监理单位超越本单位资质等级承揽工程的，责令停止违法行为，对勘察、设计单位或者工程监理单位处合同约定的勘察费、设计费或者监理酬金1倍以上2倍以下的罚款；对施工单位处工程合同价款2%以上4%以下的罚款，可以责令停业整顿，降低资质等级；情节严重的，吊销资质证书；有违法所得的，予以没收。</w:t>
            </w:r>
          </w:p>
          <w:p w14:paraId="2DB64682">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未取得资质证书承揽工程的，予以取缔，依照前款规定处以罚款；有违法所得的，予以没收。</w:t>
            </w:r>
          </w:p>
          <w:p w14:paraId="21AE5A47">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以欺骗手段取得资质证书承揽工程的，吊销资质证书，依照本条第一款规定处以罚款；有违法所得的，予以没收。</w:t>
            </w:r>
          </w:p>
        </w:tc>
        <w:tc>
          <w:tcPr>
            <w:tcW w:w="840" w:type="dxa"/>
            <w:vMerge w:val="continue"/>
            <w:vAlign w:val="center"/>
          </w:tcPr>
          <w:p w14:paraId="02D802D3">
            <w:pPr>
              <w:widowControl/>
              <w:spacing w:line="26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5D26ECDE">
            <w:pPr>
              <w:widowControl/>
              <w:spacing w:line="26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6F6EBDCE">
            <w:pPr>
              <w:widowControl/>
              <w:spacing w:line="26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64272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vMerge w:val="restart"/>
            <w:shd w:val="clear" w:color="auto" w:fill="auto"/>
            <w:vAlign w:val="center"/>
          </w:tcPr>
          <w:p w14:paraId="1B842D43">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1807</w:t>
            </w:r>
          </w:p>
        </w:tc>
        <w:tc>
          <w:tcPr>
            <w:tcW w:w="671" w:type="dxa"/>
            <w:gridSpan w:val="2"/>
            <w:vMerge w:val="restart"/>
            <w:shd w:val="clear" w:color="auto" w:fill="auto"/>
            <w:vAlign w:val="center"/>
          </w:tcPr>
          <w:p w14:paraId="38693082">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113</w:t>
            </w:r>
          </w:p>
        </w:tc>
        <w:tc>
          <w:tcPr>
            <w:tcW w:w="1787" w:type="dxa"/>
            <w:vMerge w:val="restart"/>
            <w:shd w:val="clear" w:color="auto" w:fill="auto"/>
            <w:vAlign w:val="center"/>
          </w:tcPr>
          <w:p w14:paraId="6BEF83C5">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对勘察、设计、施工、监理单位允许其他单位或者个人以本单位名义承揽水利工程的行政处罚</w:t>
            </w:r>
          </w:p>
        </w:tc>
        <w:tc>
          <w:tcPr>
            <w:tcW w:w="1278" w:type="dxa"/>
            <w:shd w:val="clear" w:color="auto" w:fill="auto"/>
            <w:vAlign w:val="center"/>
          </w:tcPr>
          <w:p w14:paraId="200F12CA">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《水利工程质量管理规定》（2023公布）</w:t>
            </w:r>
          </w:p>
        </w:tc>
        <w:tc>
          <w:tcPr>
            <w:tcW w:w="6956" w:type="dxa"/>
            <w:shd w:val="clear" w:color="auto" w:fill="auto"/>
            <w:vAlign w:val="center"/>
          </w:tcPr>
          <w:p w14:paraId="6F6FBF1C">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xml:space="preserve">第六十三条  违反本规定，勘察、设计、施工、监理单位允许其他单位或者个人以本单位名义承揽工程的，依照《建设工程质量管理条例》第六十一条规定，由水行政主管部门或者流域管理机构依据职权责令改正，没收违法所得，对勘察、设计或者监理单位处合同约定的勘察费、设计费或者监理酬金1倍以上2倍以下的罚款；对施工单位处工程合同价款2%以上4%以下的罚款。 </w:t>
            </w:r>
          </w:p>
          <w:p w14:paraId="18B35B87">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第七十三条第二款  依照《建设工程质量管理条例》给予单位罚款处罚的，对单位直接负责的主管人员和其他直接责任人员处单位罚款数额5%以上10%以下的罚款。</w:t>
            </w:r>
          </w:p>
        </w:tc>
        <w:tc>
          <w:tcPr>
            <w:tcW w:w="840" w:type="dxa"/>
            <w:vMerge w:val="restart"/>
            <w:shd w:val="clear" w:color="auto" w:fill="auto"/>
            <w:vAlign w:val="center"/>
          </w:tcPr>
          <w:p w14:paraId="1B23316A">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水行政主管部门或者流域管理机构</w:t>
            </w:r>
          </w:p>
        </w:tc>
        <w:tc>
          <w:tcPr>
            <w:tcW w:w="990" w:type="dxa"/>
            <w:vMerge w:val="restart"/>
            <w:shd w:val="clear" w:color="auto" w:fill="auto"/>
            <w:vAlign w:val="center"/>
          </w:tcPr>
          <w:p w14:paraId="3FE6BAAA">
            <w:pPr>
              <w:widowControl/>
              <w:spacing w:line="26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1710F789">
            <w:pPr>
              <w:widowControl/>
              <w:spacing w:line="26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4EC5C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vMerge w:val="continue"/>
            <w:vAlign w:val="center"/>
          </w:tcPr>
          <w:p w14:paraId="39B3A7BE">
            <w:pPr>
              <w:widowControl/>
              <w:spacing w:line="260" w:lineRule="exact"/>
              <w:ind w:left="420" w:hanging="420"/>
              <w:jc w:val="lef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2373</w:t>
            </w:r>
          </w:p>
        </w:tc>
        <w:tc>
          <w:tcPr>
            <w:tcW w:w="671" w:type="dxa"/>
            <w:gridSpan w:val="2"/>
            <w:vMerge w:val="continue"/>
            <w:vAlign w:val="center"/>
          </w:tcPr>
          <w:p w14:paraId="75AA3525">
            <w:pPr>
              <w:widowControl/>
              <w:spacing w:line="26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513015DD">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389CD5D4">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《建设工程质量管理条例》（2019修订）</w:t>
            </w:r>
          </w:p>
        </w:tc>
        <w:tc>
          <w:tcPr>
            <w:tcW w:w="6956" w:type="dxa"/>
            <w:shd w:val="clear" w:color="auto" w:fill="auto"/>
            <w:vAlign w:val="center"/>
          </w:tcPr>
          <w:p w14:paraId="332F347F">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第六十一条  违反本条例规定，勘察、设计、施工、工程监理单位允许其他单位或者个人以本单位名义承揽工程的，责令改正，没收违法所得，对勘察、设计单位和工程监理单位处合同约定的勘察费、设计费和监理酬金1倍以上2倍以下的罚款；对施工单位处工程合同价款2%以上4%以下的罚款；可以责令停业整顿，降低资质等级；情节严重的，吊销资质证书。</w:t>
            </w:r>
          </w:p>
        </w:tc>
        <w:tc>
          <w:tcPr>
            <w:tcW w:w="840" w:type="dxa"/>
            <w:vMerge w:val="continue"/>
            <w:vAlign w:val="center"/>
          </w:tcPr>
          <w:p w14:paraId="279C8F4D">
            <w:pPr>
              <w:widowControl/>
              <w:spacing w:line="26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384E5B5F">
            <w:pPr>
              <w:widowControl/>
              <w:spacing w:line="26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45FCB0D5">
            <w:pPr>
              <w:widowControl/>
              <w:spacing w:line="26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71891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826" w:hRule="atLeast"/>
          <w:jc w:val="center"/>
        </w:trPr>
        <w:tc>
          <w:tcPr>
            <w:tcW w:w="655" w:type="dxa"/>
            <w:gridSpan w:val="2"/>
            <w:vMerge w:val="restart"/>
            <w:shd w:val="clear" w:color="auto" w:fill="auto"/>
            <w:vAlign w:val="center"/>
          </w:tcPr>
          <w:p w14:paraId="4DEE35C6">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1808</w:t>
            </w:r>
          </w:p>
        </w:tc>
        <w:tc>
          <w:tcPr>
            <w:tcW w:w="671" w:type="dxa"/>
            <w:gridSpan w:val="2"/>
            <w:vMerge w:val="restart"/>
            <w:shd w:val="clear" w:color="auto" w:fill="auto"/>
            <w:vAlign w:val="center"/>
          </w:tcPr>
          <w:p w14:paraId="6DAEA865">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114</w:t>
            </w:r>
          </w:p>
        </w:tc>
        <w:tc>
          <w:tcPr>
            <w:tcW w:w="1787" w:type="dxa"/>
            <w:vMerge w:val="restart"/>
            <w:shd w:val="clear" w:color="auto" w:fill="auto"/>
            <w:vAlign w:val="center"/>
          </w:tcPr>
          <w:p w14:paraId="7FE8DD2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对承包单位将承包的水利工程转包、违法分包或者监理单位转让水利工程监理业务的行政处罚</w:t>
            </w:r>
          </w:p>
        </w:tc>
        <w:tc>
          <w:tcPr>
            <w:tcW w:w="1278" w:type="dxa"/>
            <w:shd w:val="clear" w:color="auto" w:fill="auto"/>
            <w:vAlign w:val="center"/>
          </w:tcPr>
          <w:p w14:paraId="36A024F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《水利工程质量管理规定》（2023公布）</w:t>
            </w:r>
          </w:p>
        </w:tc>
        <w:tc>
          <w:tcPr>
            <w:tcW w:w="6956" w:type="dxa"/>
            <w:shd w:val="clear" w:color="auto" w:fill="auto"/>
            <w:vAlign w:val="center"/>
          </w:tcPr>
          <w:p w14:paraId="57E7401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xml:space="preserve">第六十四条  违反本规定，承包单位将承包的工程转包或者违法分包的，依照《建设工程质量管理条例》第六十二条规定，由水行政主管部门或者流域管理机构依据职权责令改正，没收违法所得，对勘察、设计单位处合同约定的勘察费、设计费25%以上50%以下的罚款；对施工单位处工程合同价款0.5%以上1%以下的罚款。 </w:t>
            </w:r>
          </w:p>
          <w:p w14:paraId="6B2AE79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监理单位转让工程监理业务的，依照《建设工程质量管理条例》第六十二条规定，由水行政主管部门或者流域管理机构依据职权责令改正，没收违法所得，处合同约定的监理酬金25%以上50%以下的罚款。</w:t>
            </w:r>
          </w:p>
          <w:p w14:paraId="35414E7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第七十三条第二款  依照《建设工程质量管理条例》给予单位罚款处罚的，对单位直接负责的主管人员和其他直接责任人员处单位罚款数额5%以上10%以下的罚款。</w:t>
            </w:r>
          </w:p>
        </w:tc>
        <w:tc>
          <w:tcPr>
            <w:tcW w:w="840" w:type="dxa"/>
            <w:vMerge w:val="restart"/>
            <w:shd w:val="clear" w:color="auto" w:fill="auto"/>
            <w:vAlign w:val="center"/>
          </w:tcPr>
          <w:p w14:paraId="3B6E93AA">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水行政主管部门或者流域管理机构</w:t>
            </w:r>
          </w:p>
        </w:tc>
        <w:tc>
          <w:tcPr>
            <w:tcW w:w="990" w:type="dxa"/>
            <w:vMerge w:val="restart"/>
            <w:shd w:val="clear" w:color="auto" w:fill="auto"/>
            <w:vAlign w:val="center"/>
          </w:tcPr>
          <w:p w14:paraId="655AA61E">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5269F3CA">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2ABD6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140" w:hRule="atLeast"/>
          <w:jc w:val="center"/>
        </w:trPr>
        <w:tc>
          <w:tcPr>
            <w:tcW w:w="655" w:type="dxa"/>
            <w:gridSpan w:val="2"/>
            <w:vMerge w:val="continue"/>
            <w:vAlign w:val="center"/>
          </w:tcPr>
          <w:p w14:paraId="18F50C90">
            <w:pPr>
              <w:widowControl/>
              <w:spacing w:line="280" w:lineRule="exact"/>
              <w:ind w:left="420" w:hanging="420"/>
              <w:jc w:val="lef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2373</w:t>
            </w:r>
          </w:p>
        </w:tc>
        <w:tc>
          <w:tcPr>
            <w:tcW w:w="671" w:type="dxa"/>
            <w:gridSpan w:val="2"/>
            <w:vMerge w:val="continue"/>
            <w:vAlign w:val="center"/>
          </w:tcPr>
          <w:p w14:paraId="28A537A1">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3363B3C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5756167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《建设工程质量管理条例》（2019修订）</w:t>
            </w:r>
          </w:p>
        </w:tc>
        <w:tc>
          <w:tcPr>
            <w:tcW w:w="6956" w:type="dxa"/>
            <w:shd w:val="clear" w:color="auto" w:fill="auto"/>
            <w:vAlign w:val="center"/>
          </w:tcPr>
          <w:p w14:paraId="0DA279F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第六十二条  违反本条例规定，承包单位将承包的工程转包或者违法分包的，责令改正，没收违法所得，对勘察、设计单位处合同约定的勘察费、设计费25%以上50%以下的罚款；对施工单位处工程合同价款0.5%以上1%以下的罚款；可以责令停业整顿，降低资质等级；情节严重的，吊销资质证书。</w:t>
            </w:r>
          </w:p>
          <w:p w14:paraId="3EE4535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工程监理单位转让工程监理业务的，责令改正，没收违法所得，处合同约定的监理酬金25%以上50%以下的罚款；可以责令停业整顿，降低资质等级；情节严重的，吊销资质证书。</w:t>
            </w:r>
          </w:p>
        </w:tc>
        <w:tc>
          <w:tcPr>
            <w:tcW w:w="840" w:type="dxa"/>
            <w:vMerge w:val="continue"/>
            <w:vAlign w:val="center"/>
          </w:tcPr>
          <w:p w14:paraId="36C3BF89">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42F68783">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61C32C8A">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4EEE2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100" w:hRule="atLeast"/>
          <w:jc w:val="center"/>
        </w:trPr>
        <w:tc>
          <w:tcPr>
            <w:tcW w:w="655" w:type="dxa"/>
            <w:gridSpan w:val="2"/>
            <w:vMerge w:val="restart"/>
            <w:shd w:val="clear" w:color="auto" w:fill="auto"/>
            <w:vAlign w:val="center"/>
          </w:tcPr>
          <w:p w14:paraId="154507EA">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1809</w:t>
            </w:r>
          </w:p>
        </w:tc>
        <w:tc>
          <w:tcPr>
            <w:tcW w:w="671" w:type="dxa"/>
            <w:gridSpan w:val="2"/>
            <w:vMerge w:val="restart"/>
            <w:shd w:val="clear" w:color="auto" w:fill="auto"/>
            <w:vAlign w:val="center"/>
          </w:tcPr>
          <w:p w14:paraId="14149F7D">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115</w:t>
            </w:r>
          </w:p>
        </w:tc>
        <w:tc>
          <w:tcPr>
            <w:tcW w:w="1787" w:type="dxa"/>
            <w:vMerge w:val="restart"/>
            <w:shd w:val="clear" w:color="auto" w:fill="auto"/>
            <w:vAlign w:val="center"/>
          </w:tcPr>
          <w:p w14:paraId="6415DA2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对勘察、设计单位未依据项目批准文件，相关规划，国家规定的勘察、设计深度要求编制水利工程勘察、设计文件的行政处罚</w:t>
            </w:r>
          </w:p>
        </w:tc>
        <w:tc>
          <w:tcPr>
            <w:tcW w:w="1278" w:type="dxa"/>
            <w:shd w:val="clear" w:color="auto" w:fill="auto"/>
            <w:vAlign w:val="center"/>
          </w:tcPr>
          <w:p w14:paraId="6CA5A19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《水利工程质量管理规定》（2023公布）</w:t>
            </w:r>
          </w:p>
        </w:tc>
        <w:tc>
          <w:tcPr>
            <w:tcW w:w="6956" w:type="dxa"/>
            <w:shd w:val="clear" w:color="auto" w:fill="auto"/>
            <w:vAlign w:val="center"/>
          </w:tcPr>
          <w:p w14:paraId="7CA7C08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xml:space="preserve">第六十五条  违反本规定，勘察、设计单位未依据项目批准文件，相关规划，国家规定的勘察、设计深度要求编制水利工程勘察、设计文件的，依照《建设工程勘察设计管理条例》第四十条规定，由水行政主管部门或者流域管理机构依据职权责令限期改正；逾期不改正的，处10万元以上30万元以下的罚款；造成损失的，依法承担赔偿责任。 </w:t>
            </w:r>
          </w:p>
          <w:p w14:paraId="368325C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第七十三条第二款  依照《建设工程质量管理条例》给予单位罚款处罚的，对单位直接负责的主管人员和其他直接责任人员处单位罚款数额5%以上10%以下的罚款。</w:t>
            </w:r>
          </w:p>
        </w:tc>
        <w:tc>
          <w:tcPr>
            <w:tcW w:w="840" w:type="dxa"/>
            <w:vMerge w:val="restart"/>
            <w:shd w:val="clear" w:color="auto" w:fill="auto"/>
            <w:vAlign w:val="center"/>
          </w:tcPr>
          <w:p w14:paraId="1ED252BE">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水行政主管部门或者流域管理机构</w:t>
            </w:r>
          </w:p>
        </w:tc>
        <w:tc>
          <w:tcPr>
            <w:tcW w:w="990" w:type="dxa"/>
            <w:vMerge w:val="restart"/>
            <w:shd w:val="clear" w:color="auto" w:fill="auto"/>
            <w:vAlign w:val="center"/>
          </w:tcPr>
          <w:p w14:paraId="35FB4D2E">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60D8B81B">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25B2B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701" w:hRule="atLeast"/>
          <w:jc w:val="center"/>
        </w:trPr>
        <w:tc>
          <w:tcPr>
            <w:tcW w:w="655" w:type="dxa"/>
            <w:gridSpan w:val="2"/>
            <w:vMerge w:val="continue"/>
            <w:vAlign w:val="center"/>
          </w:tcPr>
          <w:p w14:paraId="4C12485F">
            <w:pPr>
              <w:widowControl/>
              <w:spacing w:line="280" w:lineRule="exact"/>
              <w:ind w:left="420" w:hanging="420"/>
              <w:jc w:val="lef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2373</w:t>
            </w:r>
          </w:p>
        </w:tc>
        <w:tc>
          <w:tcPr>
            <w:tcW w:w="671" w:type="dxa"/>
            <w:gridSpan w:val="2"/>
            <w:vMerge w:val="continue"/>
            <w:vAlign w:val="center"/>
          </w:tcPr>
          <w:p w14:paraId="64809D7D">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01422C7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0CCFE83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《建设工程勘察设计管理条例》（2017修订）</w:t>
            </w:r>
          </w:p>
        </w:tc>
        <w:tc>
          <w:tcPr>
            <w:tcW w:w="6956" w:type="dxa"/>
            <w:shd w:val="clear" w:color="auto" w:fill="auto"/>
            <w:vAlign w:val="center"/>
          </w:tcPr>
          <w:p w14:paraId="6F62B8D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第四十条  违反本条例规定，勘察、设计单位未依据项目批准文件，城乡规划及专业规划，国家规定的建设工程勘察、设计深度要求编制建设工程勘察、设计文件的，责令限期改正；逾期不改正的，处10万元以上30万元以下的罚款；造成工程质量事故或者环境污染和生态破坏的，责令停业整顿，降低资质等级；情节严重的，吊销资质证书；造成损失的，依法承担赔偿责任。</w:t>
            </w:r>
          </w:p>
        </w:tc>
        <w:tc>
          <w:tcPr>
            <w:tcW w:w="840" w:type="dxa"/>
            <w:vMerge w:val="continue"/>
            <w:vAlign w:val="center"/>
          </w:tcPr>
          <w:p w14:paraId="05E335A3">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13899BE9">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3E55DEAB">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51722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742" w:hRule="atLeast"/>
          <w:jc w:val="center"/>
        </w:trPr>
        <w:tc>
          <w:tcPr>
            <w:tcW w:w="655" w:type="dxa"/>
            <w:gridSpan w:val="2"/>
            <w:vMerge w:val="restart"/>
            <w:shd w:val="clear" w:color="auto" w:fill="auto"/>
            <w:vAlign w:val="center"/>
          </w:tcPr>
          <w:p w14:paraId="0DF02860">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1810</w:t>
            </w:r>
          </w:p>
        </w:tc>
        <w:tc>
          <w:tcPr>
            <w:tcW w:w="671" w:type="dxa"/>
            <w:gridSpan w:val="2"/>
            <w:vMerge w:val="restart"/>
            <w:shd w:val="clear" w:color="auto" w:fill="auto"/>
            <w:vAlign w:val="center"/>
          </w:tcPr>
          <w:p w14:paraId="1190D3F1">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116</w:t>
            </w:r>
          </w:p>
        </w:tc>
        <w:tc>
          <w:tcPr>
            <w:tcW w:w="1787" w:type="dxa"/>
            <w:vMerge w:val="restart"/>
            <w:shd w:val="clear" w:color="auto" w:fill="auto"/>
            <w:vAlign w:val="center"/>
          </w:tcPr>
          <w:p w14:paraId="59522F3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对勘察单位未按照水利工程建设强制性标准进行勘察，或者设计单位未根据勘察成果文件进行水利工程设计等行为的行政处罚</w:t>
            </w:r>
          </w:p>
        </w:tc>
        <w:tc>
          <w:tcPr>
            <w:tcW w:w="1278" w:type="dxa"/>
            <w:shd w:val="clear" w:color="auto" w:fill="auto"/>
            <w:vAlign w:val="center"/>
          </w:tcPr>
          <w:p w14:paraId="5833F94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《水利工程质量管理规定》（2023公布）</w:t>
            </w:r>
          </w:p>
        </w:tc>
        <w:tc>
          <w:tcPr>
            <w:tcW w:w="6956" w:type="dxa"/>
            <w:shd w:val="clear" w:color="auto" w:fill="auto"/>
            <w:vAlign w:val="center"/>
          </w:tcPr>
          <w:p w14:paraId="635BA3D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xml:space="preserve">第六十六条  违反本规定，勘察、设计单位有下列行为之一的，依照《建设工程质量管理条例》第六十三条规定，由水行政主管部门或者流域管理机构依据职权责令改正，处10万元以上30万元以下的罚款；造成损失的，依法承担赔偿责任： </w:t>
            </w:r>
          </w:p>
          <w:p w14:paraId="2CEEF89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xml:space="preserve">（一）勘察单位未按照工程建设强制性标准进行勘察的； </w:t>
            </w:r>
          </w:p>
          <w:p w14:paraId="142704F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xml:space="preserve">（二）设计单位未根据勘察成果文件进行工程设计的； </w:t>
            </w:r>
          </w:p>
          <w:p w14:paraId="7A70413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xml:space="preserve">（三）设计单位指定原材料、中间产品和设备的生产厂、供应商的； </w:t>
            </w:r>
          </w:p>
          <w:p w14:paraId="0CFBC0C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（四）设计单位未按照工程建设强制性标准进行设计的。</w:t>
            </w:r>
          </w:p>
          <w:p w14:paraId="66ED660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第七十三条第二款  依照《建设工程质量管理条例》给予单位罚款处罚的，对单位直接负责的主管人员和其他直接责任人员处单位罚款数额5%以上10%以下的罚款。</w:t>
            </w:r>
          </w:p>
        </w:tc>
        <w:tc>
          <w:tcPr>
            <w:tcW w:w="840" w:type="dxa"/>
            <w:vMerge w:val="restart"/>
            <w:shd w:val="clear" w:color="auto" w:fill="auto"/>
            <w:vAlign w:val="center"/>
          </w:tcPr>
          <w:p w14:paraId="17240D3C">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水行政主管部门或者流域管理机构</w:t>
            </w:r>
          </w:p>
        </w:tc>
        <w:tc>
          <w:tcPr>
            <w:tcW w:w="990" w:type="dxa"/>
            <w:vMerge w:val="restart"/>
            <w:shd w:val="clear" w:color="auto" w:fill="auto"/>
            <w:vAlign w:val="center"/>
          </w:tcPr>
          <w:p w14:paraId="4FA80576">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662D0A63">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35A4B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433" w:hRule="atLeast"/>
          <w:jc w:val="center"/>
        </w:trPr>
        <w:tc>
          <w:tcPr>
            <w:tcW w:w="655" w:type="dxa"/>
            <w:gridSpan w:val="2"/>
            <w:vMerge w:val="continue"/>
            <w:vAlign w:val="center"/>
          </w:tcPr>
          <w:p w14:paraId="71084903">
            <w:pPr>
              <w:widowControl/>
              <w:spacing w:line="280" w:lineRule="exact"/>
              <w:ind w:left="420" w:hanging="420"/>
              <w:jc w:val="lef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2373</w:t>
            </w:r>
          </w:p>
        </w:tc>
        <w:tc>
          <w:tcPr>
            <w:tcW w:w="671" w:type="dxa"/>
            <w:gridSpan w:val="2"/>
            <w:vMerge w:val="continue"/>
            <w:vAlign w:val="center"/>
          </w:tcPr>
          <w:p w14:paraId="02B92BE2">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41EE680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7FA65C0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《建设工程质量管理条例》（2019修订）</w:t>
            </w:r>
          </w:p>
        </w:tc>
        <w:tc>
          <w:tcPr>
            <w:tcW w:w="6956" w:type="dxa"/>
            <w:shd w:val="clear" w:color="auto" w:fill="auto"/>
            <w:vAlign w:val="center"/>
          </w:tcPr>
          <w:p w14:paraId="5979565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第六十三条  违反本条例规定，有下列行为之一的，责令改正，处10万元以上30万元以下的罚款：</w:t>
            </w:r>
          </w:p>
          <w:p w14:paraId="74A802A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（一）勘察单位未按照工程建设强制性标准进行勘察的；</w:t>
            </w:r>
          </w:p>
          <w:p w14:paraId="360394A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（二）设计单位未根据勘察成果文件进行工程设计的；</w:t>
            </w:r>
          </w:p>
          <w:p w14:paraId="545FCBF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（三）设计单位指定建筑材料、建筑构配件的生产厂、供应商的；</w:t>
            </w:r>
          </w:p>
          <w:p w14:paraId="64984C3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（四）设计单位未按照工程建设强制性标准进行设计的。</w:t>
            </w:r>
          </w:p>
          <w:p w14:paraId="4598F90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前款所列行为，造成工程质量事故的，责令停业整顿，降低资质等级；情节严重的，吊销资质证书；造成损失的，依法承担赔偿责任。</w:t>
            </w:r>
          </w:p>
        </w:tc>
        <w:tc>
          <w:tcPr>
            <w:tcW w:w="840" w:type="dxa"/>
            <w:vMerge w:val="continue"/>
            <w:vAlign w:val="center"/>
          </w:tcPr>
          <w:p w14:paraId="33C72271">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664BAE1B">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235BD119">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1EF9B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168" w:hRule="atLeast"/>
          <w:jc w:val="center"/>
        </w:trPr>
        <w:tc>
          <w:tcPr>
            <w:tcW w:w="655" w:type="dxa"/>
            <w:gridSpan w:val="2"/>
            <w:vMerge w:val="restart"/>
            <w:shd w:val="clear" w:color="auto" w:fill="auto"/>
            <w:vAlign w:val="center"/>
          </w:tcPr>
          <w:p w14:paraId="3B324CEF">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1811</w:t>
            </w:r>
          </w:p>
        </w:tc>
        <w:tc>
          <w:tcPr>
            <w:tcW w:w="671" w:type="dxa"/>
            <w:gridSpan w:val="2"/>
            <w:vMerge w:val="restart"/>
            <w:shd w:val="clear" w:color="auto" w:fill="auto"/>
            <w:vAlign w:val="center"/>
          </w:tcPr>
          <w:p w14:paraId="351C902F">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117</w:t>
            </w:r>
          </w:p>
        </w:tc>
        <w:tc>
          <w:tcPr>
            <w:tcW w:w="1787" w:type="dxa"/>
            <w:vMerge w:val="restart"/>
            <w:shd w:val="clear" w:color="auto" w:fill="auto"/>
            <w:vAlign w:val="center"/>
          </w:tcPr>
          <w:p w14:paraId="3AB7467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对施工单位在水利工程施工中偷工减料，使用不合格的原材料、中间产品和设备，或者不按照批准的设计文件或者技术标准施工等行为的行政处罚</w:t>
            </w:r>
          </w:p>
        </w:tc>
        <w:tc>
          <w:tcPr>
            <w:tcW w:w="1278" w:type="dxa"/>
            <w:shd w:val="clear" w:color="auto" w:fill="auto"/>
            <w:vAlign w:val="center"/>
          </w:tcPr>
          <w:p w14:paraId="06FA351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《水利工程质量管理规定》（2023公布）</w:t>
            </w:r>
          </w:p>
        </w:tc>
        <w:tc>
          <w:tcPr>
            <w:tcW w:w="6956" w:type="dxa"/>
            <w:shd w:val="clear" w:color="auto" w:fill="auto"/>
            <w:vAlign w:val="center"/>
          </w:tcPr>
          <w:p w14:paraId="51372D8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xml:space="preserve">第六十七条  违反本规定，施工单位在施工中偷工减料的，使用不合格的原材料、中间产品和设备的，或者有不按照批准的设计文件或者技术标准施工的其他行为的，依照《建设工程质量管理条例》第六十四条规定，由水行政主管部门或者流域管理机构依据职权责令改正，处工程合同价款2%以上4%以下的罚款；造成水利工程质量不符合规定的质量标准的，负责返工、修理，并赔偿因此造成的损失。 </w:t>
            </w:r>
          </w:p>
          <w:p w14:paraId="37DD6DB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第七十三条第二款  依照《建设工程质量管理条例》给予单位罚款处罚的，对单位直接负责的主管人员和其他直接责任人员处单位罚款数额5%以上10%以下的罚款。</w:t>
            </w:r>
          </w:p>
        </w:tc>
        <w:tc>
          <w:tcPr>
            <w:tcW w:w="840" w:type="dxa"/>
            <w:vMerge w:val="restart"/>
            <w:shd w:val="clear" w:color="auto" w:fill="auto"/>
            <w:vAlign w:val="center"/>
          </w:tcPr>
          <w:p w14:paraId="3A75EA97">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水行政主管部门或者流域管理机构</w:t>
            </w:r>
          </w:p>
        </w:tc>
        <w:tc>
          <w:tcPr>
            <w:tcW w:w="990" w:type="dxa"/>
            <w:vMerge w:val="restart"/>
            <w:shd w:val="clear" w:color="auto" w:fill="auto"/>
            <w:vAlign w:val="center"/>
          </w:tcPr>
          <w:p w14:paraId="4EAB0A1C">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7AA5870E">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6FE40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417" w:hRule="atLeast"/>
          <w:jc w:val="center"/>
        </w:trPr>
        <w:tc>
          <w:tcPr>
            <w:tcW w:w="655" w:type="dxa"/>
            <w:gridSpan w:val="2"/>
            <w:vMerge w:val="continue"/>
            <w:vAlign w:val="center"/>
          </w:tcPr>
          <w:p w14:paraId="4FA6D63A">
            <w:pPr>
              <w:widowControl/>
              <w:spacing w:line="280" w:lineRule="exact"/>
              <w:ind w:left="420" w:hanging="420"/>
              <w:jc w:val="lef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2373</w:t>
            </w:r>
          </w:p>
        </w:tc>
        <w:tc>
          <w:tcPr>
            <w:tcW w:w="671" w:type="dxa"/>
            <w:gridSpan w:val="2"/>
            <w:vMerge w:val="continue"/>
            <w:vAlign w:val="center"/>
          </w:tcPr>
          <w:p w14:paraId="05F32A3E">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78EE1AB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0614A37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《建设工程质量管理条例》（2019修订）</w:t>
            </w:r>
          </w:p>
        </w:tc>
        <w:tc>
          <w:tcPr>
            <w:tcW w:w="6956" w:type="dxa"/>
            <w:shd w:val="clear" w:color="auto" w:fill="auto"/>
            <w:vAlign w:val="center"/>
          </w:tcPr>
          <w:p w14:paraId="0BD8D62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第六十四条  违反本条例规定，施工单位在施工中偷工减料的，使用不合格的建筑材料、建筑构配件和设备的，或者有不按照工程设计图纸或者施工技术标准施工的其他行为的，责令改正，处工程合同价款2%以上4%以下的罚款；造成建设工程质量不符合规定的质量标准的，负责返工、修理，并赔偿因此造成的损失；情节严重的，责令停业整顿，降低资质等级或者吊销资质证书。</w:t>
            </w:r>
          </w:p>
        </w:tc>
        <w:tc>
          <w:tcPr>
            <w:tcW w:w="840" w:type="dxa"/>
            <w:vMerge w:val="continue"/>
            <w:vAlign w:val="center"/>
          </w:tcPr>
          <w:p w14:paraId="7EB13B05">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652D596D">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23AB44CD">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53459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665" w:hRule="atLeast"/>
          <w:jc w:val="center"/>
        </w:trPr>
        <w:tc>
          <w:tcPr>
            <w:tcW w:w="655" w:type="dxa"/>
            <w:gridSpan w:val="2"/>
            <w:vMerge w:val="restart"/>
            <w:shd w:val="clear" w:color="auto" w:fill="auto"/>
            <w:vAlign w:val="center"/>
          </w:tcPr>
          <w:p w14:paraId="05597332">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1812</w:t>
            </w:r>
          </w:p>
        </w:tc>
        <w:tc>
          <w:tcPr>
            <w:tcW w:w="671" w:type="dxa"/>
            <w:gridSpan w:val="2"/>
            <w:vMerge w:val="restart"/>
            <w:shd w:val="clear" w:color="auto" w:fill="auto"/>
            <w:vAlign w:val="center"/>
          </w:tcPr>
          <w:p w14:paraId="36AD75FC">
            <w:pPr>
              <w:widowControl/>
              <w:spacing w:line="30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118</w:t>
            </w:r>
          </w:p>
        </w:tc>
        <w:tc>
          <w:tcPr>
            <w:tcW w:w="1787" w:type="dxa"/>
            <w:vMerge w:val="restart"/>
            <w:shd w:val="clear" w:color="auto" w:fill="auto"/>
            <w:vAlign w:val="center"/>
          </w:tcPr>
          <w:p w14:paraId="22ED4A4B">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对施工单位未对水利工程原材料、中间产品、设备进行检验，或者未对涉及结构安全的试块、试件以及有关材料取样检测的行政处罚</w:t>
            </w:r>
          </w:p>
        </w:tc>
        <w:tc>
          <w:tcPr>
            <w:tcW w:w="1278" w:type="dxa"/>
            <w:shd w:val="clear" w:color="auto" w:fill="auto"/>
            <w:vAlign w:val="center"/>
          </w:tcPr>
          <w:p w14:paraId="607C6371">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《水利工程质量管理规定》（2023公布）</w:t>
            </w:r>
          </w:p>
        </w:tc>
        <w:tc>
          <w:tcPr>
            <w:tcW w:w="6956" w:type="dxa"/>
            <w:shd w:val="clear" w:color="auto" w:fill="auto"/>
            <w:vAlign w:val="center"/>
          </w:tcPr>
          <w:p w14:paraId="4372FF1B">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xml:space="preserve">第六十八条  违反本规定，施工单位未对原材料、中间产品、设备进行检验，或者未对涉及结构安全的试块、试件以及有关材料取样检测的，依照《建设工程质量管理条例》第六十五条规定，由水行政主管部门或者流域管理机构依据职权责令改正，处10万元以上20万元以下的罚款；造成损失的，依法承担赔偿责任。 </w:t>
            </w:r>
          </w:p>
          <w:p w14:paraId="74C7413B">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第七十三条第二款  依照《建设工程质量管理条例》给予单位罚款处罚的，对单位直接负责的主管人员和其他直接责任人员处单位罚款数额5%以上10%以下的罚款。</w:t>
            </w:r>
          </w:p>
        </w:tc>
        <w:tc>
          <w:tcPr>
            <w:tcW w:w="840" w:type="dxa"/>
            <w:vMerge w:val="restart"/>
            <w:shd w:val="clear" w:color="auto" w:fill="auto"/>
            <w:vAlign w:val="center"/>
          </w:tcPr>
          <w:p w14:paraId="58CB5875">
            <w:pPr>
              <w:widowControl/>
              <w:spacing w:line="30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水行政主管部门或者流域管理机构</w:t>
            </w:r>
          </w:p>
        </w:tc>
        <w:tc>
          <w:tcPr>
            <w:tcW w:w="990" w:type="dxa"/>
            <w:vMerge w:val="restart"/>
            <w:shd w:val="clear" w:color="auto" w:fill="auto"/>
            <w:vAlign w:val="center"/>
          </w:tcPr>
          <w:p w14:paraId="71029389">
            <w:pPr>
              <w:widowControl/>
              <w:spacing w:line="30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6C358919">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248B4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978" w:hRule="atLeast"/>
          <w:jc w:val="center"/>
        </w:trPr>
        <w:tc>
          <w:tcPr>
            <w:tcW w:w="655" w:type="dxa"/>
            <w:gridSpan w:val="2"/>
            <w:vMerge w:val="continue"/>
            <w:vAlign w:val="center"/>
          </w:tcPr>
          <w:p w14:paraId="68945F5A">
            <w:pPr>
              <w:widowControl/>
              <w:spacing w:line="300" w:lineRule="exact"/>
              <w:ind w:left="420" w:hanging="420"/>
              <w:jc w:val="lef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2373</w:t>
            </w:r>
          </w:p>
        </w:tc>
        <w:tc>
          <w:tcPr>
            <w:tcW w:w="671" w:type="dxa"/>
            <w:gridSpan w:val="2"/>
            <w:vMerge w:val="continue"/>
            <w:vAlign w:val="center"/>
          </w:tcPr>
          <w:p w14:paraId="36CE7397">
            <w:pPr>
              <w:widowControl/>
              <w:spacing w:line="30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30A2E65A">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71FC71A5">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《建设工程质量管理条例》（2019修订）</w:t>
            </w:r>
          </w:p>
        </w:tc>
        <w:tc>
          <w:tcPr>
            <w:tcW w:w="6956" w:type="dxa"/>
            <w:shd w:val="clear" w:color="auto" w:fill="auto"/>
            <w:vAlign w:val="center"/>
          </w:tcPr>
          <w:p w14:paraId="6D6F4952">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第六十五条  违反本条例规定，施工单位未对建筑材料、建筑构配件、设备和商品混凝土进行检验，或者未对涉及结构安全的试块、试件以及有关材料取样检测的，责令改正，处10万元以上20万元以下的罚款；情节严重的，责令停业整顿，降低资质等级或者吊销资质证书；造成损失的，依法承担赔偿责任。</w:t>
            </w:r>
          </w:p>
        </w:tc>
        <w:tc>
          <w:tcPr>
            <w:tcW w:w="840" w:type="dxa"/>
            <w:vMerge w:val="continue"/>
            <w:vAlign w:val="center"/>
          </w:tcPr>
          <w:p w14:paraId="1FF3EAC9">
            <w:pPr>
              <w:widowControl/>
              <w:spacing w:line="30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3E294803">
            <w:pPr>
              <w:widowControl/>
              <w:spacing w:line="30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5A7A0CC6">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4C62C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404" w:hRule="atLeast"/>
          <w:jc w:val="center"/>
        </w:trPr>
        <w:tc>
          <w:tcPr>
            <w:tcW w:w="655" w:type="dxa"/>
            <w:gridSpan w:val="2"/>
            <w:vMerge w:val="restart"/>
            <w:shd w:val="clear" w:color="auto" w:fill="auto"/>
            <w:vAlign w:val="center"/>
          </w:tcPr>
          <w:p w14:paraId="328F353E">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1813</w:t>
            </w:r>
          </w:p>
        </w:tc>
        <w:tc>
          <w:tcPr>
            <w:tcW w:w="671" w:type="dxa"/>
            <w:gridSpan w:val="2"/>
            <w:vMerge w:val="restart"/>
            <w:shd w:val="clear" w:color="auto" w:fill="auto"/>
            <w:vAlign w:val="center"/>
          </w:tcPr>
          <w:p w14:paraId="5AED1AF3">
            <w:pPr>
              <w:widowControl/>
              <w:spacing w:line="30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119</w:t>
            </w:r>
          </w:p>
        </w:tc>
        <w:tc>
          <w:tcPr>
            <w:tcW w:w="1787" w:type="dxa"/>
            <w:vMerge w:val="restart"/>
            <w:shd w:val="clear" w:color="auto" w:fill="auto"/>
            <w:vAlign w:val="center"/>
          </w:tcPr>
          <w:p w14:paraId="363C6F6C">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对施工单位未对水利工程原材料、中间产品、设备进行检验，或者未对涉及结构安全的试块、试件以及有关材料取样检测的行政处罚</w:t>
            </w:r>
          </w:p>
        </w:tc>
        <w:tc>
          <w:tcPr>
            <w:tcW w:w="1278" w:type="dxa"/>
            <w:shd w:val="clear" w:color="auto" w:fill="auto"/>
            <w:vAlign w:val="center"/>
          </w:tcPr>
          <w:p w14:paraId="0B816404">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《水利工程质量管理规定》（2023公布）</w:t>
            </w:r>
          </w:p>
        </w:tc>
        <w:tc>
          <w:tcPr>
            <w:tcW w:w="6956" w:type="dxa"/>
            <w:shd w:val="clear" w:color="auto" w:fill="auto"/>
            <w:vAlign w:val="center"/>
          </w:tcPr>
          <w:p w14:paraId="5C305B58">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xml:space="preserve">第六十九条  违反本规定，施工单位不履行保修义务或者拖延履行保修义务的，依照《建设工程质量管理条例》第六十六条规定，由水行政主管部门或者流域管理机构依据职权责令改正，处10万元以上20万元以下的罚款，并对在保修期内因质量缺陷造成的损失承担赔偿责任。 </w:t>
            </w:r>
          </w:p>
          <w:p w14:paraId="43451C5F">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第七十三条第二款  依照《建设工程质量管理条例》给予单位罚款处罚的，对单位直接负责的主管人员和其他直接责任人员处单位罚款数额5%以上10%以下的罚款。</w:t>
            </w:r>
          </w:p>
        </w:tc>
        <w:tc>
          <w:tcPr>
            <w:tcW w:w="840" w:type="dxa"/>
            <w:vMerge w:val="restart"/>
            <w:shd w:val="clear" w:color="auto" w:fill="auto"/>
            <w:vAlign w:val="center"/>
          </w:tcPr>
          <w:p w14:paraId="3B868970">
            <w:pPr>
              <w:widowControl/>
              <w:spacing w:line="30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水行政主管部门或者流域管理机构</w:t>
            </w:r>
          </w:p>
        </w:tc>
        <w:tc>
          <w:tcPr>
            <w:tcW w:w="990" w:type="dxa"/>
            <w:vMerge w:val="restart"/>
            <w:shd w:val="clear" w:color="auto" w:fill="auto"/>
            <w:vAlign w:val="center"/>
          </w:tcPr>
          <w:p w14:paraId="6CBFD8B4">
            <w:pPr>
              <w:widowControl/>
              <w:spacing w:line="30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3B30A799">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05CA7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701" w:hRule="atLeast"/>
          <w:jc w:val="center"/>
        </w:trPr>
        <w:tc>
          <w:tcPr>
            <w:tcW w:w="655" w:type="dxa"/>
            <w:gridSpan w:val="2"/>
            <w:vMerge w:val="continue"/>
            <w:vAlign w:val="center"/>
          </w:tcPr>
          <w:p w14:paraId="476C84B5">
            <w:pPr>
              <w:widowControl/>
              <w:spacing w:line="300" w:lineRule="exact"/>
              <w:ind w:left="420" w:hanging="420"/>
              <w:jc w:val="lef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2373</w:t>
            </w:r>
          </w:p>
        </w:tc>
        <w:tc>
          <w:tcPr>
            <w:tcW w:w="671" w:type="dxa"/>
            <w:gridSpan w:val="2"/>
            <w:vMerge w:val="continue"/>
            <w:vAlign w:val="center"/>
          </w:tcPr>
          <w:p w14:paraId="1B7E1C06">
            <w:pPr>
              <w:widowControl/>
              <w:spacing w:line="30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703F6982">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7B9B48B2">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《建设工程质量管理条例》（2019修订）</w:t>
            </w:r>
          </w:p>
        </w:tc>
        <w:tc>
          <w:tcPr>
            <w:tcW w:w="6956" w:type="dxa"/>
            <w:shd w:val="clear" w:color="auto" w:fill="auto"/>
            <w:vAlign w:val="center"/>
          </w:tcPr>
          <w:p w14:paraId="087AE9A9">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第六十六条  违反本条例规定，施工单位不履行保修义务或者拖延履行保修义务的，责令改正，处10万元以上20万元以下的罚款，并对在保修期内因质量缺陷造成的损失承担赔偿责任。</w:t>
            </w:r>
          </w:p>
        </w:tc>
        <w:tc>
          <w:tcPr>
            <w:tcW w:w="840" w:type="dxa"/>
            <w:vMerge w:val="continue"/>
            <w:vAlign w:val="center"/>
          </w:tcPr>
          <w:p w14:paraId="7C95F5DA">
            <w:pPr>
              <w:widowControl/>
              <w:spacing w:line="30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73FE9699">
            <w:pPr>
              <w:widowControl/>
              <w:spacing w:line="30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195C10B1">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62929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268" w:hRule="atLeast"/>
          <w:jc w:val="center"/>
        </w:trPr>
        <w:tc>
          <w:tcPr>
            <w:tcW w:w="655" w:type="dxa"/>
            <w:gridSpan w:val="2"/>
            <w:vMerge w:val="restart"/>
            <w:shd w:val="clear" w:color="auto" w:fill="auto"/>
            <w:vAlign w:val="center"/>
          </w:tcPr>
          <w:p w14:paraId="3B68B648">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1814</w:t>
            </w:r>
          </w:p>
        </w:tc>
        <w:tc>
          <w:tcPr>
            <w:tcW w:w="671" w:type="dxa"/>
            <w:gridSpan w:val="2"/>
            <w:vMerge w:val="restart"/>
            <w:shd w:val="clear" w:color="auto" w:fill="auto"/>
            <w:vAlign w:val="center"/>
          </w:tcPr>
          <w:p w14:paraId="7E12B5D3">
            <w:pPr>
              <w:widowControl/>
              <w:spacing w:line="30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120</w:t>
            </w:r>
          </w:p>
        </w:tc>
        <w:tc>
          <w:tcPr>
            <w:tcW w:w="1787" w:type="dxa"/>
            <w:vMerge w:val="restart"/>
            <w:shd w:val="clear" w:color="auto" w:fill="auto"/>
            <w:vAlign w:val="center"/>
          </w:tcPr>
          <w:p w14:paraId="7B1CD8F9">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对监理单位与项目法人或者施工单位串通，弄虚作假、降低水利工程质量等行为的行政处罚</w:t>
            </w:r>
          </w:p>
        </w:tc>
        <w:tc>
          <w:tcPr>
            <w:tcW w:w="1278" w:type="dxa"/>
            <w:shd w:val="clear" w:color="auto" w:fill="auto"/>
            <w:vAlign w:val="center"/>
          </w:tcPr>
          <w:p w14:paraId="5460DEA3">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《水利工程质量管理规定》（2023公布）</w:t>
            </w:r>
          </w:p>
        </w:tc>
        <w:tc>
          <w:tcPr>
            <w:tcW w:w="6956" w:type="dxa"/>
            <w:shd w:val="clear" w:color="auto" w:fill="auto"/>
            <w:vAlign w:val="center"/>
          </w:tcPr>
          <w:p w14:paraId="40FAB511">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xml:space="preserve">第七十条  违反本规定，监理单位有下列行为之一的，依照《建设工程质量管理条例》第六十七条规定，由水行政主管部门或者流域管理机构依据职权责令改正，处50万元以上100万元以下的罚款；有违法所得的，予以没收；造成损失的，承担连带赔偿责任： </w:t>
            </w:r>
          </w:p>
          <w:p w14:paraId="284DAB83">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xml:space="preserve">（一）与项目法人或者施工单位串通，弄虚作假、降低工程质量的； </w:t>
            </w:r>
          </w:p>
          <w:p w14:paraId="6B808BCC">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（二）将不合格的水利工程、原材料、中间产品和设备按照合格签字的。</w:t>
            </w:r>
          </w:p>
          <w:p w14:paraId="5232C68B">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第七十三条第二款  依照《建设工程质量管理条例》给予单位罚款处罚的，对单位直接负责的主管人员和其他直接责任人员处单位罚款数额5%以上10%以下的罚款。</w:t>
            </w:r>
          </w:p>
        </w:tc>
        <w:tc>
          <w:tcPr>
            <w:tcW w:w="840" w:type="dxa"/>
            <w:vMerge w:val="restart"/>
            <w:shd w:val="clear" w:color="auto" w:fill="auto"/>
            <w:vAlign w:val="center"/>
          </w:tcPr>
          <w:p w14:paraId="35E5D5B5">
            <w:pPr>
              <w:widowControl/>
              <w:spacing w:line="30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水行政主管部门或者流域管理机构</w:t>
            </w:r>
          </w:p>
        </w:tc>
        <w:tc>
          <w:tcPr>
            <w:tcW w:w="990" w:type="dxa"/>
            <w:vMerge w:val="restart"/>
            <w:shd w:val="clear" w:color="auto" w:fill="auto"/>
            <w:vAlign w:val="center"/>
          </w:tcPr>
          <w:p w14:paraId="6127B300">
            <w:pPr>
              <w:widowControl/>
              <w:spacing w:line="30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3485E82A">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4A61E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701" w:hRule="atLeast"/>
          <w:jc w:val="center"/>
        </w:trPr>
        <w:tc>
          <w:tcPr>
            <w:tcW w:w="655" w:type="dxa"/>
            <w:gridSpan w:val="2"/>
            <w:vMerge w:val="continue"/>
            <w:vAlign w:val="center"/>
          </w:tcPr>
          <w:p w14:paraId="4210D398">
            <w:pPr>
              <w:widowControl/>
              <w:spacing w:line="300" w:lineRule="exact"/>
              <w:ind w:left="420" w:hanging="420"/>
              <w:jc w:val="lef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2373</w:t>
            </w:r>
          </w:p>
        </w:tc>
        <w:tc>
          <w:tcPr>
            <w:tcW w:w="671" w:type="dxa"/>
            <w:gridSpan w:val="2"/>
            <w:vMerge w:val="continue"/>
            <w:vAlign w:val="center"/>
          </w:tcPr>
          <w:p w14:paraId="1FADF4EA">
            <w:pPr>
              <w:widowControl/>
              <w:spacing w:line="30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27DEDDD5">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58E449D7">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《建设工程质量管理条例》（2019修订）</w:t>
            </w:r>
          </w:p>
        </w:tc>
        <w:tc>
          <w:tcPr>
            <w:tcW w:w="6956" w:type="dxa"/>
            <w:shd w:val="clear" w:color="auto" w:fill="auto"/>
            <w:vAlign w:val="center"/>
          </w:tcPr>
          <w:p w14:paraId="11F3304B">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第六十七条  工程监理单位有下列行为之一的，责令改正，处50万元以上100万元以下的罚款，降低资质等级或者吊销资质证书；有违法所得的，予以没收；造成损失的，承担连带赔偿责任：</w:t>
            </w:r>
          </w:p>
          <w:p w14:paraId="6BA0162C">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（一）与建设单位或者施工单位串通，弄虚作假、降低工程质量的；</w:t>
            </w:r>
          </w:p>
          <w:p w14:paraId="1B6CD45D">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（二）将不合格的建设工程、建筑材料、建筑构配件和设备按照合格签字的。</w:t>
            </w:r>
          </w:p>
        </w:tc>
        <w:tc>
          <w:tcPr>
            <w:tcW w:w="840" w:type="dxa"/>
            <w:vMerge w:val="continue"/>
            <w:vAlign w:val="center"/>
          </w:tcPr>
          <w:p w14:paraId="1B36F3D7">
            <w:pPr>
              <w:widowControl/>
              <w:spacing w:line="30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357C3DCC">
            <w:pPr>
              <w:widowControl/>
              <w:spacing w:line="30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5538F1E9">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04B13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967" w:hRule="atLeast"/>
          <w:jc w:val="center"/>
        </w:trPr>
        <w:tc>
          <w:tcPr>
            <w:tcW w:w="655" w:type="dxa"/>
            <w:gridSpan w:val="2"/>
            <w:vMerge w:val="restart"/>
            <w:shd w:val="clear" w:color="auto" w:fill="auto"/>
            <w:vAlign w:val="center"/>
          </w:tcPr>
          <w:p w14:paraId="56A7BD8A">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1815</w:t>
            </w:r>
          </w:p>
        </w:tc>
        <w:tc>
          <w:tcPr>
            <w:tcW w:w="671" w:type="dxa"/>
            <w:gridSpan w:val="2"/>
            <w:vMerge w:val="restart"/>
            <w:shd w:val="clear" w:color="auto" w:fill="auto"/>
            <w:vAlign w:val="center"/>
          </w:tcPr>
          <w:p w14:paraId="131B7F1F">
            <w:pPr>
              <w:widowControl/>
              <w:spacing w:line="30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121</w:t>
            </w:r>
          </w:p>
        </w:tc>
        <w:tc>
          <w:tcPr>
            <w:tcW w:w="1787" w:type="dxa"/>
            <w:vMerge w:val="restart"/>
            <w:shd w:val="clear" w:color="auto" w:fill="auto"/>
            <w:vAlign w:val="center"/>
          </w:tcPr>
          <w:p w14:paraId="2D861D15">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对监理单位与被监理工程的施工单位以及原材料、中间产品和设备供应商等单位有隶属关系或者其他利害关系承担该水利项工程的监理业务的行政处罚</w:t>
            </w:r>
          </w:p>
        </w:tc>
        <w:tc>
          <w:tcPr>
            <w:tcW w:w="1278" w:type="dxa"/>
            <w:shd w:val="clear" w:color="auto" w:fill="auto"/>
            <w:vAlign w:val="center"/>
          </w:tcPr>
          <w:p w14:paraId="78CBFC71">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《水利工程质量管理规定》（2023公布）</w:t>
            </w:r>
          </w:p>
        </w:tc>
        <w:tc>
          <w:tcPr>
            <w:tcW w:w="6956" w:type="dxa"/>
            <w:shd w:val="clear" w:color="auto" w:fill="auto"/>
            <w:vAlign w:val="center"/>
          </w:tcPr>
          <w:p w14:paraId="63EEAF34">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第七十一条  违反本规定，监理单位与被监理工程的施工单位以及原材料、中间产品和设备供应商等单位有隶属关系或者其他利害关系承担该项工程的监理业务的，依照《建设工程质量管理条例》第六十八条规定，由水行政主管部门或者流域管理机构依据职权责令改正，处5万元以上10万元以下的罚款；有违法所得的，予以没收。</w:t>
            </w:r>
          </w:p>
          <w:p w14:paraId="2A0E03B8">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第七十三条第二款  依照《建设工程质量管理条例》给予单位罚款处罚的，对单位直接负责的主管人员和其他直接责任人员处单位罚款数额5%以上10%以下的罚款。</w:t>
            </w:r>
          </w:p>
        </w:tc>
        <w:tc>
          <w:tcPr>
            <w:tcW w:w="840" w:type="dxa"/>
            <w:vMerge w:val="restart"/>
            <w:shd w:val="clear" w:color="auto" w:fill="auto"/>
            <w:vAlign w:val="center"/>
          </w:tcPr>
          <w:p w14:paraId="60BA6E16">
            <w:pPr>
              <w:widowControl/>
              <w:spacing w:line="30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水行政主管部门或者流域管理机构</w:t>
            </w:r>
          </w:p>
        </w:tc>
        <w:tc>
          <w:tcPr>
            <w:tcW w:w="990" w:type="dxa"/>
            <w:vMerge w:val="restart"/>
            <w:shd w:val="clear" w:color="auto" w:fill="auto"/>
            <w:vAlign w:val="center"/>
          </w:tcPr>
          <w:p w14:paraId="0C832F4E">
            <w:pPr>
              <w:widowControl/>
              <w:spacing w:line="30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5F5D7716">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0DFA2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417" w:hRule="atLeast"/>
          <w:jc w:val="center"/>
        </w:trPr>
        <w:tc>
          <w:tcPr>
            <w:tcW w:w="655" w:type="dxa"/>
            <w:gridSpan w:val="2"/>
            <w:vMerge w:val="continue"/>
            <w:vAlign w:val="center"/>
          </w:tcPr>
          <w:p w14:paraId="12F4B476">
            <w:pPr>
              <w:widowControl/>
              <w:spacing w:line="300" w:lineRule="exact"/>
              <w:ind w:left="420" w:hanging="420"/>
              <w:jc w:val="lef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2373</w:t>
            </w:r>
          </w:p>
        </w:tc>
        <w:tc>
          <w:tcPr>
            <w:tcW w:w="671" w:type="dxa"/>
            <w:gridSpan w:val="2"/>
            <w:vMerge w:val="continue"/>
            <w:vAlign w:val="center"/>
          </w:tcPr>
          <w:p w14:paraId="02DD03F5">
            <w:pPr>
              <w:widowControl/>
              <w:spacing w:line="30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5462DEE2">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7FD11127">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《建设工程质量管理条例》（2019修订）</w:t>
            </w:r>
          </w:p>
        </w:tc>
        <w:tc>
          <w:tcPr>
            <w:tcW w:w="6956" w:type="dxa"/>
            <w:shd w:val="clear" w:color="auto" w:fill="auto"/>
            <w:vAlign w:val="center"/>
          </w:tcPr>
          <w:p w14:paraId="4B490738">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第六十八条  违反本条例规定，工程监理单位与被监理工程的施工承包单位以及建筑材料、建筑构配件和设备供应单位有隶属关系或者其他利害关系承担该项建设工程的监理业务的，责令改正，处5万元以上10万元以下的罚款，降低资质等级或者吊销资质证书；有违法所得的，予以没收。</w:t>
            </w:r>
          </w:p>
        </w:tc>
        <w:tc>
          <w:tcPr>
            <w:tcW w:w="840" w:type="dxa"/>
            <w:vMerge w:val="continue"/>
            <w:vAlign w:val="center"/>
          </w:tcPr>
          <w:p w14:paraId="73843C44">
            <w:pPr>
              <w:widowControl/>
              <w:spacing w:line="30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4E8655D1">
            <w:pPr>
              <w:widowControl/>
              <w:spacing w:line="30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61937974">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0314B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417" w:hRule="atLeast"/>
          <w:jc w:val="center"/>
        </w:trPr>
        <w:tc>
          <w:tcPr>
            <w:tcW w:w="655" w:type="dxa"/>
            <w:gridSpan w:val="2"/>
            <w:shd w:val="clear" w:color="auto" w:fill="auto"/>
            <w:vAlign w:val="center"/>
          </w:tcPr>
          <w:p w14:paraId="418C1CAE">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1816</w:t>
            </w:r>
          </w:p>
        </w:tc>
        <w:tc>
          <w:tcPr>
            <w:tcW w:w="671" w:type="dxa"/>
            <w:gridSpan w:val="2"/>
            <w:shd w:val="clear" w:color="auto" w:fill="auto"/>
            <w:vAlign w:val="center"/>
          </w:tcPr>
          <w:p w14:paraId="70037C04">
            <w:pPr>
              <w:widowControl/>
              <w:spacing w:line="30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122</w:t>
            </w:r>
          </w:p>
        </w:tc>
        <w:tc>
          <w:tcPr>
            <w:tcW w:w="1787" w:type="dxa"/>
            <w:shd w:val="clear" w:color="auto" w:fill="auto"/>
            <w:vAlign w:val="center"/>
          </w:tcPr>
          <w:p w14:paraId="6193439B">
            <w:pPr>
              <w:widowControl/>
              <w:spacing w:line="300" w:lineRule="exact"/>
              <w:rPr>
                <w:rFonts w:ascii="Times New Roman" w:hAnsi="Times New Roman" w:eastAsia="宋体" w:cs="Times New Roman"/>
                <w:color w:val="000000" w:themeColor="text1"/>
                <w:spacing w:val="-6"/>
                <w:kern w:val="0"/>
                <w:sz w:val="18"/>
                <w:szCs w:val="18"/>
                <w14:textFill>
                  <w14:solidFill>
                    <w14:schemeClr w14:val="tx1"/>
                  </w14:solidFill>
                </w14:textFill>
              </w:rPr>
            </w:pPr>
            <w:r>
              <w:rPr>
                <w:rFonts w:ascii="Times New Roman" w:hAnsi="Times New Roman" w:eastAsia="宋体" w:cs="Times New Roman"/>
                <w:color w:val="000000" w:themeColor="text1"/>
                <w:spacing w:val="-6"/>
                <w:kern w:val="0"/>
                <w:sz w:val="18"/>
                <w:szCs w:val="18"/>
                <w14:textFill>
                  <w14:solidFill>
                    <w14:schemeClr w14:val="tx1"/>
                  </w14:solidFill>
                </w14:textFill>
              </w:rPr>
              <w:t>对水利工程质量检测单位伪造检测数据，出具虚假质量检测报告的行政处罚</w:t>
            </w:r>
          </w:p>
        </w:tc>
        <w:tc>
          <w:tcPr>
            <w:tcW w:w="1278" w:type="dxa"/>
            <w:shd w:val="clear" w:color="auto" w:fill="auto"/>
            <w:vAlign w:val="center"/>
          </w:tcPr>
          <w:p w14:paraId="77EB8CFE">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《水利工程质量管理规定》（2023公布）</w:t>
            </w:r>
          </w:p>
        </w:tc>
        <w:tc>
          <w:tcPr>
            <w:tcW w:w="6956" w:type="dxa"/>
            <w:shd w:val="clear" w:color="auto" w:fill="auto"/>
            <w:vAlign w:val="center"/>
          </w:tcPr>
          <w:p w14:paraId="7271D9E1">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第七十二条  水利工程质量检测单位伪造检测数据，出具虚假质量检测报告的，由水行政主管部门或者流域管理机构依据职权责令改正，给予警告或者通报批评，处10万元以下罚款；给他人造成损失的，依法承担赔偿责任。</w:t>
            </w:r>
          </w:p>
        </w:tc>
        <w:tc>
          <w:tcPr>
            <w:tcW w:w="840" w:type="dxa"/>
            <w:shd w:val="clear" w:color="auto" w:fill="auto"/>
            <w:vAlign w:val="center"/>
          </w:tcPr>
          <w:p w14:paraId="226407A5">
            <w:pPr>
              <w:widowControl/>
              <w:spacing w:line="30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水行政主管部门或者流域管理机构</w:t>
            </w:r>
          </w:p>
        </w:tc>
        <w:tc>
          <w:tcPr>
            <w:tcW w:w="990" w:type="dxa"/>
            <w:shd w:val="clear" w:color="auto" w:fill="auto"/>
            <w:vAlign w:val="center"/>
          </w:tcPr>
          <w:p w14:paraId="0C6C64CA">
            <w:pPr>
              <w:widowControl/>
              <w:spacing w:line="30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78E79A3F">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　</w:t>
            </w:r>
          </w:p>
        </w:tc>
      </w:tr>
      <w:tr w14:paraId="60371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340" w:hRule="atLeast"/>
          <w:jc w:val="center"/>
        </w:trPr>
        <w:tc>
          <w:tcPr>
            <w:tcW w:w="14535" w:type="dxa"/>
            <w:gridSpan w:val="10"/>
            <w:shd w:val="clear" w:color="auto" w:fill="auto"/>
            <w:vAlign w:val="center"/>
          </w:tcPr>
          <w:p w14:paraId="4B64B154">
            <w:pPr>
              <w:widowControl/>
              <w:spacing w:line="280" w:lineRule="exact"/>
              <w:jc w:val="center"/>
              <w:outlineLvl w:val="0"/>
              <w:rPr>
                <w:rFonts w:ascii="Times New Roman" w:hAnsi="Times New Roman" w:eastAsia="黑体" w:cs="Times New Roman"/>
                <w:color w:val="000000" w:themeColor="text1"/>
                <w:spacing w:val="-2"/>
                <w:kern w:val="0"/>
                <w:sz w:val="18"/>
                <w:szCs w:val="18"/>
                <w14:textFill>
                  <w14:solidFill>
                    <w14:schemeClr w14:val="tx1"/>
                  </w14:solidFill>
                </w14:textFill>
              </w:rPr>
            </w:pPr>
            <w:r>
              <w:rPr>
                <w:rFonts w:ascii="Times New Roman" w:hAnsi="Times New Roman" w:eastAsia="黑体" w:cs="Times New Roman"/>
                <w:color w:val="000000" w:themeColor="text1"/>
                <w:kern w:val="0"/>
                <w:sz w:val="18"/>
                <w:szCs w:val="18"/>
                <w14:textFill>
                  <w14:solidFill>
                    <w14:schemeClr w14:val="tx1"/>
                  </w14:solidFill>
                </w14:textFill>
              </w:rPr>
              <w:t>十、林业领域（1</w:t>
            </w:r>
            <w:r>
              <w:rPr>
                <w:rFonts w:hint="eastAsia" w:ascii="Times New Roman" w:hAnsi="Times New Roman" w:eastAsia="黑体" w:cs="Times New Roman"/>
                <w:color w:val="000000" w:themeColor="text1"/>
                <w:kern w:val="0"/>
                <w:sz w:val="18"/>
                <w:szCs w:val="18"/>
                <w:lang w:val="en-US" w:eastAsia="zh-CN"/>
                <w14:textFill>
                  <w14:solidFill>
                    <w14:schemeClr w14:val="tx1"/>
                  </w14:solidFill>
                </w14:textFill>
              </w:rPr>
              <w:t>09</w:t>
            </w:r>
            <w:r>
              <w:rPr>
                <w:rFonts w:ascii="Times New Roman" w:hAnsi="Times New Roman" w:eastAsia="黑体" w:cs="Times New Roman"/>
                <w:color w:val="000000" w:themeColor="text1"/>
                <w:kern w:val="0"/>
                <w:sz w:val="18"/>
                <w:szCs w:val="18"/>
                <w14:textFill>
                  <w14:solidFill>
                    <w14:schemeClr w14:val="tx1"/>
                  </w14:solidFill>
                </w14:textFill>
              </w:rPr>
              <w:t>项）</w:t>
            </w:r>
          </w:p>
        </w:tc>
      </w:tr>
      <w:tr w14:paraId="5725E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816" w:hRule="atLeast"/>
          <w:jc w:val="center"/>
        </w:trPr>
        <w:tc>
          <w:tcPr>
            <w:tcW w:w="655" w:type="dxa"/>
            <w:gridSpan w:val="2"/>
            <w:shd w:val="clear" w:color="auto" w:fill="auto"/>
            <w:vAlign w:val="center"/>
          </w:tcPr>
          <w:p w14:paraId="7630E209">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1817</w:t>
            </w:r>
          </w:p>
        </w:tc>
        <w:tc>
          <w:tcPr>
            <w:tcW w:w="671" w:type="dxa"/>
            <w:gridSpan w:val="2"/>
            <w:shd w:val="clear" w:color="auto" w:fill="auto"/>
            <w:vAlign w:val="center"/>
          </w:tcPr>
          <w:p w14:paraId="3D967A5B">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w:t>
            </w:r>
          </w:p>
        </w:tc>
        <w:tc>
          <w:tcPr>
            <w:tcW w:w="1787" w:type="dxa"/>
            <w:shd w:val="clear" w:color="auto" w:fill="auto"/>
            <w:vAlign w:val="center"/>
          </w:tcPr>
          <w:p w14:paraId="6935983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对抢采掠青、损坏母树或者在劣质林内、劣质母树上采种的行政处罚</w:t>
            </w:r>
          </w:p>
        </w:tc>
        <w:tc>
          <w:tcPr>
            <w:tcW w:w="1278" w:type="dxa"/>
            <w:shd w:val="clear" w:color="auto" w:fill="auto"/>
            <w:vAlign w:val="center"/>
          </w:tcPr>
          <w:p w14:paraId="552DCC2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《中华人民共和国种子法》（</w:t>
            </w:r>
            <w:r>
              <w:rPr>
                <w:rFonts w:ascii="Times New Roman" w:hAnsi="Times New Roman" w:eastAsia="宋体" w:cs="Times New Roman"/>
                <w:color w:val="000000" w:themeColor="text1"/>
                <w:kern w:val="0"/>
                <w:sz w:val="18"/>
                <w:szCs w:val="18"/>
                <w14:textFill>
                  <w14:solidFill>
                    <w14:schemeClr w14:val="tx1"/>
                  </w14:solidFill>
                </w14:textFill>
              </w:rPr>
              <w:t>2021</w:t>
            </w:r>
            <w:r>
              <w:rPr>
                <w:rFonts w:hint="eastAsia" w:ascii="Times New Roman" w:hAnsi="Times New Roman" w:eastAsia="宋体" w:cs="Times New Roman"/>
                <w:color w:val="000000" w:themeColor="text1"/>
                <w:kern w:val="0"/>
                <w:sz w:val="18"/>
                <w:szCs w:val="18"/>
                <w14:textFill>
                  <w14:solidFill>
                    <w14:schemeClr w14:val="tx1"/>
                  </w14:solidFill>
                </w14:textFill>
              </w:rPr>
              <w:t>修正）</w:t>
            </w:r>
          </w:p>
        </w:tc>
        <w:tc>
          <w:tcPr>
            <w:tcW w:w="6956" w:type="dxa"/>
            <w:shd w:val="clear" w:color="auto" w:fill="auto"/>
            <w:vAlign w:val="center"/>
          </w:tcPr>
          <w:p w14:paraId="72682F0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第八十二条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违反本法第三十五条规定，抢采掠青、损坏母树或者在劣质林内、劣质母树上采种的，由县级以上人民政府林业草原主管部门责令停止采种行为，没收所采种子，并处所采种子货值金额二倍以上五倍以下罚款。</w:t>
            </w:r>
          </w:p>
          <w:p w14:paraId="1532DE7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第三十五条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在林木种子生产基地内采集种子的，由种子生产基地的经营者组织进行，采集种子应当按照国家有关标准进行。禁止抢采掠青、损坏母树，禁止在劣质林内、劣质母树上采集种子。</w:t>
            </w:r>
          </w:p>
        </w:tc>
        <w:tc>
          <w:tcPr>
            <w:tcW w:w="840" w:type="dxa"/>
            <w:shd w:val="clear" w:color="auto" w:fill="auto"/>
            <w:vAlign w:val="center"/>
          </w:tcPr>
          <w:p w14:paraId="0F7D9941">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县级以上人民政府林业草原主管部门</w:t>
            </w:r>
          </w:p>
        </w:tc>
        <w:tc>
          <w:tcPr>
            <w:tcW w:w="990" w:type="dxa"/>
            <w:shd w:val="clear" w:color="auto" w:fill="auto"/>
            <w:vAlign w:val="center"/>
          </w:tcPr>
          <w:p w14:paraId="66F1CB59">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53450AE1">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hint="eastAsia" w:ascii="Times New Roman" w:hAnsi="Times New Roman" w:eastAsia="宋体" w:cs="Times New Roman"/>
                <w:color w:val="000000" w:themeColor="text1"/>
                <w:spacing w:val="-2"/>
                <w:kern w:val="0"/>
                <w:sz w:val="18"/>
                <w:szCs w:val="18"/>
                <w14:textFill>
                  <w14:solidFill>
                    <w14:schemeClr w14:val="tx1"/>
                  </w14:solidFill>
                </w14:textFill>
              </w:rPr>
              <w:t>在海南热带雨林国家公园区域内对非法采集林木种子的处罚，由省公安厅森林公安局及其直属分局实施。</w:t>
            </w:r>
          </w:p>
        </w:tc>
      </w:tr>
      <w:tr w14:paraId="73FC7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871" w:hRule="atLeast"/>
          <w:jc w:val="center"/>
        </w:trPr>
        <w:tc>
          <w:tcPr>
            <w:tcW w:w="655" w:type="dxa"/>
            <w:gridSpan w:val="2"/>
            <w:shd w:val="clear" w:color="auto" w:fill="auto"/>
            <w:vAlign w:val="center"/>
          </w:tcPr>
          <w:p w14:paraId="0009ACAD">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1818</w:t>
            </w:r>
          </w:p>
        </w:tc>
        <w:tc>
          <w:tcPr>
            <w:tcW w:w="671" w:type="dxa"/>
            <w:gridSpan w:val="2"/>
            <w:shd w:val="clear" w:color="auto" w:fill="auto"/>
            <w:vAlign w:val="center"/>
          </w:tcPr>
          <w:p w14:paraId="510BDAEA">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w:t>
            </w:r>
          </w:p>
        </w:tc>
        <w:tc>
          <w:tcPr>
            <w:tcW w:w="1787" w:type="dxa"/>
            <w:shd w:val="clear" w:color="auto" w:fill="auto"/>
            <w:vAlign w:val="center"/>
          </w:tcPr>
          <w:p w14:paraId="7AFC304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对未根据林业草原主管部门制定的计划使用林木良种，被责令限期改正但逾期未改正的行政处罚</w:t>
            </w:r>
          </w:p>
        </w:tc>
        <w:tc>
          <w:tcPr>
            <w:tcW w:w="1278" w:type="dxa"/>
            <w:shd w:val="clear" w:color="auto" w:fill="auto"/>
            <w:vAlign w:val="center"/>
          </w:tcPr>
          <w:p w14:paraId="0D7A3C7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《中华人民共和国种子法》（</w:t>
            </w:r>
            <w:r>
              <w:rPr>
                <w:rFonts w:ascii="Times New Roman" w:hAnsi="Times New Roman" w:eastAsia="宋体" w:cs="Times New Roman"/>
                <w:color w:val="000000" w:themeColor="text1"/>
                <w:kern w:val="0"/>
                <w:sz w:val="18"/>
                <w:szCs w:val="18"/>
                <w14:textFill>
                  <w14:solidFill>
                    <w14:schemeClr w14:val="tx1"/>
                  </w14:solidFill>
                </w14:textFill>
              </w:rPr>
              <w:t>2021</w:t>
            </w:r>
            <w:r>
              <w:rPr>
                <w:rFonts w:hint="eastAsia" w:ascii="Times New Roman" w:hAnsi="Times New Roman" w:eastAsia="宋体" w:cs="Times New Roman"/>
                <w:color w:val="000000" w:themeColor="text1"/>
                <w:kern w:val="0"/>
                <w:sz w:val="18"/>
                <w:szCs w:val="18"/>
                <w14:textFill>
                  <w14:solidFill>
                    <w14:schemeClr w14:val="tx1"/>
                  </w14:solidFill>
                </w14:textFill>
              </w:rPr>
              <w:t>修正）</w:t>
            </w:r>
          </w:p>
        </w:tc>
        <w:tc>
          <w:tcPr>
            <w:tcW w:w="6956" w:type="dxa"/>
            <w:shd w:val="clear" w:color="auto" w:fill="auto"/>
            <w:vAlign w:val="center"/>
          </w:tcPr>
          <w:p w14:paraId="4A2D50B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第八十四条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违反本法第四十四条规定，未根据林业草原主管部门制定的计划使用林木良种的，由同级人民政府林业草原主管部门责令限期改正；逾期未改正的，处三千元以上三万元以下罚款。</w:t>
            </w:r>
          </w:p>
          <w:p w14:paraId="490CACD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第四十四条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国家对推广使用林木良种造林给予扶持。国家投资或者国家投资为主的造林项目和国有林业单位造林，应当根据林业草原主管部门制定的计划使用林木良种。</w:t>
            </w:r>
          </w:p>
        </w:tc>
        <w:tc>
          <w:tcPr>
            <w:tcW w:w="840" w:type="dxa"/>
            <w:shd w:val="clear" w:color="auto" w:fill="auto"/>
            <w:vAlign w:val="center"/>
          </w:tcPr>
          <w:p w14:paraId="38D92A3B">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同级人民政府林业草原主管部门</w:t>
            </w:r>
          </w:p>
        </w:tc>
        <w:tc>
          <w:tcPr>
            <w:tcW w:w="990" w:type="dxa"/>
            <w:shd w:val="clear" w:color="auto" w:fill="auto"/>
            <w:vAlign w:val="center"/>
          </w:tcPr>
          <w:p w14:paraId="38760DE7">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1CADB928">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6AC3B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871" w:hRule="atLeast"/>
          <w:jc w:val="center"/>
        </w:trPr>
        <w:tc>
          <w:tcPr>
            <w:tcW w:w="655" w:type="dxa"/>
            <w:gridSpan w:val="2"/>
            <w:shd w:val="clear" w:color="auto" w:fill="auto"/>
            <w:vAlign w:val="center"/>
          </w:tcPr>
          <w:p w14:paraId="4DEC0E46">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1819</w:t>
            </w:r>
          </w:p>
        </w:tc>
        <w:tc>
          <w:tcPr>
            <w:tcW w:w="671" w:type="dxa"/>
            <w:gridSpan w:val="2"/>
            <w:shd w:val="clear" w:color="auto" w:fill="auto"/>
            <w:vAlign w:val="center"/>
          </w:tcPr>
          <w:p w14:paraId="52F12C27">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3</w:t>
            </w:r>
          </w:p>
        </w:tc>
        <w:tc>
          <w:tcPr>
            <w:tcW w:w="1787" w:type="dxa"/>
            <w:shd w:val="clear" w:color="auto" w:fill="auto"/>
            <w:vAlign w:val="center"/>
          </w:tcPr>
          <w:p w14:paraId="44CA833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对违反《开展林木转基因工程活动审批管理办法》规定，开展林木转基因工程活动的行政处罚</w:t>
            </w:r>
          </w:p>
        </w:tc>
        <w:tc>
          <w:tcPr>
            <w:tcW w:w="1278" w:type="dxa"/>
            <w:shd w:val="clear" w:color="auto" w:fill="auto"/>
            <w:vAlign w:val="center"/>
          </w:tcPr>
          <w:p w14:paraId="2A9D531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《开展林木转基因工程活动审批管理办法》（</w:t>
            </w:r>
            <w:r>
              <w:rPr>
                <w:rFonts w:ascii="Times New Roman" w:hAnsi="Times New Roman" w:eastAsia="宋体" w:cs="Times New Roman"/>
                <w:color w:val="000000" w:themeColor="text1"/>
                <w:kern w:val="0"/>
                <w:sz w:val="18"/>
                <w:szCs w:val="18"/>
                <w14:textFill>
                  <w14:solidFill>
                    <w14:schemeClr w14:val="tx1"/>
                  </w14:solidFill>
                </w14:textFill>
              </w:rPr>
              <w:t>2018</w:t>
            </w:r>
            <w:r>
              <w:rPr>
                <w:rFonts w:hint="eastAsia" w:ascii="Times New Roman" w:hAnsi="Times New Roman" w:eastAsia="宋体" w:cs="Times New Roman"/>
                <w:color w:val="000000" w:themeColor="text1"/>
                <w:kern w:val="0"/>
                <w:sz w:val="18"/>
                <w:szCs w:val="18"/>
                <w14:textFill>
                  <w14:solidFill>
                    <w14:schemeClr w14:val="tx1"/>
                  </w14:solidFill>
                </w14:textFill>
              </w:rPr>
              <w:t>修订）</w:t>
            </w:r>
          </w:p>
        </w:tc>
        <w:tc>
          <w:tcPr>
            <w:tcW w:w="6956" w:type="dxa"/>
            <w:shd w:val="clear" w:color="auto" w:fill="auto"/>
            <w:vAlign w:val="center"/>
          </w:tcPr>
          <w:p w14:paraId="68023C9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第二十七条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违反本办法规定，开展林木转基因工程活动的，县级以上人民政府林业主管部门应当责令整改、给予警告，有违法所得的，可以并处违法所得</w:t>
            </w:r>
            <w:r>
              <w:rPr>
                <w:rFonts w:ascii="Times New Roman" w:hAnsi="Times New Roman" w:eastAsia="宋体" w:cs="Times New Roman"/>
                <w:color w:val="000000" w:themeColor="text1"/>
                <w:kern w:val="0"/>
                <w:sz w:val="18"/>
                <w:szCs w:val="18"/>
                <w14:textFill>
                  <w14:solidFill>
                    <w14:schemeClr w14:val="tx1"/>
                  </w14:solidFill>
                </w14:textFill>
              </w:rPr>
              <w:t>1</w:t>
            </w:r>
            <w:r>
              <w:rPr>
                <w:rFonts w:hint="eastAsia" w:ascii="Times New Roman" w:hAnsi="Times New Roman" w:eastAsia="宋体" w:cs="Times New Roman"/>
                <w:color w:val="000000" w:themeColor="text1"/>
                <w:kern w:val="0"/>
                <w:sz w:val="18"/>
                <w:szCs w:val="18"/>
                <w14:textFill>
                  <w14:solidFill>
                    <w14:schemeClr w14:val="tx1"/>
                  </w14:solidFill>
                </w14:textFill>
              </w:rPr>
              <w:t>倍以上</w:t>
            </w:r>
            <w:r>
              <w:rPr>
                <w:rFonts w:ascii="Times New Roman" w:hAnsi="Times New Roman" w:eastAsia="宋体" w:cs="Times New Roman"/>
                <w:color w:val="000000" w:themeColor="text1"/>
                <w:kern w:val="0"/>
                <w:sz w:val="18"/>
                <w:szCs w:val="18"/>
                <w14:textFill>
                  <w14:solidFill>
                    <w14:schemeClr w14:val="tx1"/>
                  </w14:solidFill>
                </w14:textFill>
              </w:rPr>
              <w:t>3</w:t>
            </w:r>
            <w:r>
              <w:rPr>
                <w:rFonts w:hint="eastAsia" w:ascii="Times New Roman" w:hAnsi="Times New Roman" w:eastAsia="宋体" w:cs="Times New Roman"/>
                <w:color w:val="000000" w:themeColor="text1"/>
                <w:kern w:val="0"/>
                <w:sz w:val="18"/>
                <w:szCs w:val="18"/>
                <w14:textFill>
                  <w14:solidFill>
                    <w14:schemeClr w14:val="tx1"/>
                  </w14:solidFill>
                </w14:textFill>
              </w:rPr>
              <w:t>倍以下且不超过</w:t>
            </w:r>
            <w:r>
              <w:rPr>
                <w:rFonts w:ascii="Times New Roman" w:hAnsi="Times New Roman" w:eastAsia="宋体" w:cs="Times New Roman"/>
                <w:color w:val="000000" w:themeColor="text1"/>
                <w:kern w:val="0"/>
                <w:sz w:val="18"/>
                <w:szCs w:val="18"/>
                <w14:textFill>
                  <w14:solidFill>
                    <w14:schemeClr w14:val="tx1"/>
                  </w14:solidFill>
                </w14:textFill>
              </w:rPr>
              <w:t>3</w:t>
            </w:r>
            <w:r>
              <w:rPr>
                <w:rFonts w:hint="eastAsia" w:ascii="Times New Roman" w:hAnsi="Times New Roman" w:eastAsia="宋体" w:cs="Times New Roman"/>
                <w:color w:val="000000" w:themeColor="text1"/>
                <w:kern w:val="0"/>
                <w:sz w:val="18"/>
                <w:szCs w:val="18"/>
                <w14:textFill>
                  <w14:solidFill>
                    <w14:schemeClr w14:val="tx1"/>
                  </w14:solidFill>
                </w14:textFill>
              </w:rPr>
              <w:t>万元的罚款；没有违法所得的，属于非经营活动的，可以并处</w:t>
            </w:r>
            <w:r>
              <w:rPr>
                <w:rFonts w:ascii="Times New Roman" w:hAnsi="Times New Roman" w:eastAsia="宋体" w:cs="Times New Roman"/>
                <w:color w:val="000000" w:themeColor="text1"/>
                <w:kern w:val="0"/>
                <w:sz w:val="18"/>
                <w:szCs w:val="18"/>
                <w14:textFill>
                  <w14:solidFill>
                    <w14:schemeClr w14:val="tx1"/>
                  </w14:solidFill>
                </w14:textFill>
              </w:rPr>
              <w:t>1</w:t>
            </w:r>
            <w:r>
              <w:rPr>
                <w:rFonts w:hint="eastAsia" w:ascii="Times New Roman" w:hAnsi="Times New Roman" w:eastAsia="宋体" w:cs="Times New Roman"/>
                <w:color w:val="000000" w:themeColor="text1"/>
                <w:kern w:val="0"/>
                <w:sz w:val="18"/>
                <w:szCs w:val="18"/>
                <w14:textFill>
                  <w14:solidFill>
                    <w14:schemeClr w14:val="tx1"/>
                  </w14:solidFill>
                </w14:textFill>
              </w:rPr>
              <w:t>千元以下罚款，属于经营活动的，可以并处</w:t>
            </w:r>
            <w:r>
              <w:rPr>
                <w:rFonts w:ascii="Times New Roman" w:hAnsi="Times New Roman" w:eastAsia="宋体" w:cs="Times New Roman"/>
                <w:color w:val="000000" w:themeColor="text1"/>
                <w:kern w:val="0"/>
                <w:sz w:val="18"/>
                <w:szCs w:val="18"/>
                <w14:textFill>
                  <w14:solidFill>
                    <w14:schemeClr w14:val="tx1"/>
                  </w14:solidFill>
                </w14:textFill>
              </w:rPr>
              <w:t>1</w:t>
            </w:r>
            <w:r>
              <w:rPr>
                <w:rFonts w:hint="eastAsia" w:ascii="Times New Roman" w:hAnsi="Times New Roman" w:eastAsia="宋体" w:cs="Times New Roman"/>
                <w:color w:val="000000" w:themeColor="text1"/>
                <w:kern w:val="0"/>
                <w:sz w:val="18"/>
                <w:szCs w:val="18"/>
                <w14:textFill>
                  <w14:solidFill>
                    <w14:schemeClr w14:val="tx1"/>
                  </w14:solidFill>
                </w14:textFill>
              </w:rPr>
              <w:t>万元以下罚款。</w:t>
            </w:r>
          </w:p>
        </w:tc>
        <w:tc>
          <w:tcPr>
            <w:tcW w:w="840" w:type="dxa"/>
            <w:shd w:val="clear" w:color="auto" w:fill="auto"/>
            <w:vAlign w:val="center"/>
          </w:tcPr>
          <w:p w14:paraId="5E064C25">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县级以上人民政府林业主管部门</w:t>
            </w:r>
          </w:p>
        </w:tc>
        <w:tc>
          <w:tcPr>
            <w:tcW w:w="990" w:type="dxa"/>
            <w:shd w:val="clear" w:color="auto" w:fill="auto"/>
            <w:vAlign w:val="center"/>
          </w:tcPr>
          <w:p w14:paraId="3281D481">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6772E8DA">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63B00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871" w:hRule="atLeast"/>
          <w:jc w:val="center"/>
        </w:trPr>
        <w:tc>
          <w:tcPr>
            <w:tcW w:w="655" w:type="dxa"/>
            <w:gridSpan w:val="2"/>
            <w:shd w:val="clear" w:color="auto" w:fill="auto"/>
            <w:vAlign w:val="center"/>
          </w:tcPr>
          <w:p w14:paraId="6B98F48A">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1820</w:t>
            </w:r>
          </w:p>
        </w:tc>
        <w:tc>
          <w:tcPr>
            <w:tcW w:w="671" w:type="dxa"/>
            <w:gridSpan w:val="2"/>
            <w:shd w:val="clear" w:color="auto" w:fill="auto"/>
            <w:vAlign w:val="center"/>
          </w:tcPr>
          <w:p w14:paraId="3A119DCE">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4</w:t>
            </w:r>
          </w:p>
        </w:tc>
        <w:tc>
          <w:tcPr>
            <w:tcW w:w="1787" w:type="dxa"/>
            <w:shd w:val="clear" w:color="auto" w:fill="auto"/>
            <w:vAlign w:val="center"/>
          </w:tcPr>
          <w:p w14:paraId="561BA07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对违反《林木种子质量管理办法》规定，生产、加工、包装、检验和贮藏林木种子的行政处罚</w:t>
            </w:r>
          </w:p>
        </w:tc>
        <w:tc>
          <w:tcPr>
            <w:tcW w:w="1278" w:type="dxa"/>
            <w:shd w:val="clear" w:color="auto" w:fill="auto"/>
            <w:vAlign w:val="center"/>
          </w:tcPr>
          <w:p w14:paraId="46F33A0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《林木种子质量管理办法》（</w:t>
            </w:r>
            <w:r>
              <w:rPr>
                <w:rFonts w:ascii="Times New Roman" w:hAnsi="Times New Roman" w:eastAsia="宋体" w:cs="Times New Roman"/>
                <w:color w:val="000000" w:themeColor="text1"/>
                <w:kern w:val="0"/>
                <w:sz w:val="18"/>
                <w:szCs w:val="18"/>
                <w14:textFill>
                  <w14:solidFill>
                    <w14:schemeClr w14:val="tx1"/>
                  </w14:solidFill>
                </w14:textFill>
              </w:rPr>
              <w:t>2006</w:t>
            </w:r>
            <w:r>
              <w:rPr>
                <w:rFonts w:hint="eastAsia" w:ascii="Times New Roman" w:hAnsi="Times New Roman" w:eastAsia="宋体" w:cs="Times New Roman"/>
                <w:color w:val="000000" w:themeColor="text1"/>
                <w:kern w:val="0"/>
                <w:sz w:val="18"/>
                <w:szCs w:val="18"/>
                <w14:textFill>
                  <w14:solidFill>
                    <w14:schemeClr w14:val="tx1"/>
                  </w14:solidFill>
                </w14:textFill>
              </w:rPr>
              <w:t>公布）</w:t>
            </w:r>
            <w:r>
              <w:rPr>
                <w:rFonts w:ascii="Times New Roman" w:hAnsi="Times New Roman" w:eastAsia="宋体" w:cs="Times New Roman"/>
                <w:color w:val="000000" w:themeColor="text1"/>
                <w:kern w:val="0"/>
                <w:sz w:val="18"/>
                <w:szCs w:val="18"/>
                <w14:textFill>
                  <w14:solidFill>
                    <w14:schemeClr w14:val="tx1"/>
                  </w14:solidFill>
                </w14:textFill>
              </w:rPr>
              <w:t xml:space="preserve"> </w:t>
            </w:r>
          </w:p>
        </w:tc>
        <w:tc>
          <w:tcPr>
            <w:tcW w:w="6956" w:type="dxa"/>
            <w:shd w:val="clear" w:color="auto" w:fill="auto"/>
            <w:vAlign w:val="center"/>
          </w:tcPr>
          <w:p w14:paraId="0B26B32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第二十五条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办法规定，生产、加工、包装、检验和贮藏林木种子的，由县级以上人民政府林业主管部门依照《种子法》的规定处理；《种子法》未规定的，县级以上人民政府林业主管部门可以根据情节给予警告、限期整改，有违法所得的，可以并处违法所得一倍以上三倍以下且不超过三万元的罚款；没有违法所得的，属于非经营活动的，可以并处一千元以下罚款，属于经营活动的，可以并处一万元以下罚款。</w:t>
            </w:r>
          </w:p>
        </w:tc>
        <w:tc>
          <w:tcPr>
            <w:tcW w:w="840" w:type="dxa"/>
            <w:shd w:val="clear" w:color="auto" w:fill="auto"/>
            <w:vAlign w:val="center"/>
          </w:tcPr>
          <w:p w14:paraId="4AC4AFD9">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县级以上人民政府林业主管部门</w:t>
            </w:r>
          </w:p>
        </w:tc>
        <w:tc>
          <w:tcPr>
            <w:tcW w:w="990" w:type="dxa"/>
            <w:shd w:val="clear" w:color="auto" w:fill="auto"/>
            <w:vAlign w:val="center"/>
          </w:tcPr>
          <w:p w14:paraId="2AE4EE33">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77989D28">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43030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304" w:hRule="atLeast"/>
          <w:jc w:val="center"/>
        </w:trPr>
        <w:tc>
          <w:tcPr>
            <w:tcW w:w="655" w:type="dxa"/>
            <w:gridSpan w:val="2"/>
            <w:shd w:val="clear" w:color="auto" w:fill="auto"/>
            <w:vAlign w:val="center"/>
          </w:tcPr>
          <w:p w14:paraId="2492E43F">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1821</w:t>
            </w:r>
          </w:p>
        </w:tc>
        <w:tc>
          <w:tcPr>
            <w:tcW w:w="671" w:type="dxa"/>
            <w:gridSpan w:val="2"/>
            <w:shd w:val="clear" w:color="auto" w:fill="auto"/>
            <w:vAlign w:val="center"/>
          </w:tcPr>
          <w:p w14:paraId="028D9B15">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5</w:t>
            </w:r>
          </w:p>
        </w:tc>
        <w:tc>
          <w:tcPr>
            <w:tcW w:w="1787" w:type="dxa"/>
            <w:shd w:val="clear" w:color="auto" w:fill="auto"/>
            <w:vAlign w:val="center"/>
          </w:tcPr>
          <w:p w14:paraId="0B75CDF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对未按照规定使用林木良种造林的项目的行政处罚</w:t>
            </w:r>
          </w:p>
        </w:tc>
        <w:tc>
          <w:tcPr>
            <w:tcW w:w="1278" w:type="dxa"/>
            <w:shd w:val="clear" w:color="auto" w:fill="auto"/>
            <w:vAlign w:val="center"/>
          </w:tcPr>
          <w:p w14:paraId="05B7468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《林木良种推广使用管理办法》（</w:t>
            </w:r>
            <w:r>
              <w:rPr>
                <w:rFonts w:ascii="Times New Roman" w:hAnsi="Times New Roman" w:eastAsia="宋体" w:cs="Times New Roman"/>
                <w:color w:val="000000" w:themeColor="text1"/>
                <w:kern w:val="0"/>
                <w:sz w:val="18"/>
                <w:szCs w:val="18"/>
                <w14:textFill>
                  <w14:solidFill>
                    <w14:schemeClr w14:val="tx1"/>
                  </w14:solidFill>
                </w14:textFill>
              </w:rPr>
              <w:t>2011</w:t>
            </w:r>
            <w:r>
              <w:rPr>
                <w:rFonts w:hint="eastAsia" w:ascii="Times New Roman" w:hAnsi="Times New Roman" w:eastAsia="宋体" w:cs="Times New Roman"/>
                <w:color w:val="000000" w:themeColor="text1"/>
                <w:kern w:val="0"/>
                <w:sz w:val="18"/>
                <w:szCs w:val="18"/>
                <w14:textFill>
                  <w14:solidFill>
                    <w14:schemeClr w14:val="tx1"/>
                  </w14:solidFill>
                </w14:textFill>
              </w:rPr>
              <w:t>修正）</w:t>
            </w:r>
          </w:p>
        </w:tc>
        <w:tc>
          <w:tcPr>
            <w:tcW w:w="6956" w:type="dxa"/>
            <w:shd w:val="clear" w:color="auto" w:fill="auto"/>
            <w:vAlign w:val="center"/>
          </w:tcPr>
          <w:p w14:paraId="518A9A2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第十六条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未按照规定使用林木良种造林的项目，林业行政主管部门可以取消林木良种推广使用的经济补贴，并可酌减或者停止该项目下一年度的投资。</w:t>
            </w:r>
          </w:p>
          <w:p w14:paraId="39B6D82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对前款行为，林业行政主管部门可以给予警告，并可处</w:t>
            </w:r>
            <w:r>
              <w:rPr>
                <w:rFonts w:ascii="Times New Roman" w:hAnsi="Times New Roman" w:eastAsia="宋体" w:cs="Times New Roman"/>
                <w:color w:val="000000" w:themeColor="text1"/>
                <w:kern w:val="0"/>
                <w:sz w:val="18"/>
                <w:szCs w:val="18"/>
                <w14:textFill>
                  <w14:solidFill>
                    <w14:schemeClr w14:val="tx1"/>
                  </w14:solidFill>
                </w14:textFill>
              </w:rPr>
              <w:t>1000</w:t>
            </w:r>
            <w:r>
              <w:rPr>
                <w:rFonts w:hint="eastAsia" w:ascii="Times New Roman" w:hAnsi="Times New Roman" w:eastAsia="宋体" w:cs="Times New Roman"/>
                <w:color w:val="000000" w:themeColor="text1"/>
                <w:kern w:val="0"/>
                <w:sz w:val="18"/>
                <w:szCs w:val="18"/>
                <w14:textFill>
                  <w14:solidFill>
                    <w14:schemeClr w14:val="tx1"/>
                  </w14:solidFill>
                </w14:textFill>
              </w:rPr>
              <w:t>元以下的罚款。</w:t>
            </w:r>
          </w:p>
        </w:tc>
        <w:tc>
          <w:tcPr>
            <w:tcW w:w="840" w:type="dxa"/>
            <w:shd w:val="clear" w:color="auto" w:fill="auto"/>
            <w:vAlign w:val="center"/>
          </w:tcPr>
          <w:p w14:paraId="75DF8D92">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林业行政主管部门</w:t>
            </w:r>
          </w:p>
        </w:tc>
        <w:tc>
          <w:tcPr>
            <w:tcW w:w="990" w:type="dxa"/>
            <w:shd w:val="clear" w:color="auto" w:fill="auto"/>
            <w:vAlign w:val="center"/>
          </w:tcPr>
          <w:p w14:paraId="674445AF">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1B24CC17">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60A4B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304" w:hRule="atLeast"/>
          <w:jc w:val="center"/>
        </w:trPr>
        <w:tc>
          <w:tcPr>
            <w:tcW w:w="655" w:type="dxa"/>
            <w:gridSpan w:val="2"/>
            <w:shd w:val="clear" w:color="auto" w:fill="auto"/>
            <w:vAlign w:val="center"/>
          </w:tcPr>
          <w:p w14:paraId="33143C55">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1822</w:t>
            </w:r>
          </w:p>
        </w:tc>
        <w:tc>
          <w:tcPr>
            <w:tcW w:w="671" w:type="dxa"/>
            <w:gridSpan w:val="2"/>
            <w:shd w:val="clear" w:color="auto" w:fill="auto"/>
            <w:vAlign w:val="center"/>
          </w:tcPr>
          <w:p w14:paraId="42002CC9">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6</w:t>
            </w:r>
          </w:p>
        </w:tc>
        <w:tc>
          <w:tcPr>
            <w:tcW w:w="1787" w:type="dxa"/>
            <w:shd w:val="clear" w:color="auto" w:fill="auto"/>
            <w:vAlign w:val="center"/>
          </w:tcPr>
          <w:p w14:paraId="3309CED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对伪造林木良种证书的行政处罚</w:t>
            </w:r>
          </w:p>
        </w:tc>
        <w:tc>
          <w:tcPr>
            <w:tcW w:w="1278" w:type="dxa"/>
            <w:shd w:val="clear" w:color="auto" w:fill="auto"/>
            <w:vAlign w:val="center"/>
          </w:tcPr>
          <w:p w14:paraId="40EE03C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《林木良种推广使用管理办法》（</w:t>
            </w:r>
            <w:r>
              <w:rPr>
                <w:rFonts w:ascii="Times New Roman" w:hAnsi="Times New Roman" w:eastAsia="宋体" w:cs="Times New Roman"/>
                <w:color w:val="000000" w:themeColor="text1"/>
                <w:kern w:val="0"/>
                <w:sz w:val="18"/>
                <w:szCs w:val="18"/>
                <w14:textFill>
                  <w14:solidFill>
                    <w14:schemeClr w14:val="tx1"/>
                  </w14:solidFill>
                </w14:textFill>
              </w:rPr>
              <w:t>2011</w:t>
            </w:r>
            <w:r>
              <w:rPr>
                <w:rFonts w:hint="eastAsia" w:ascii="Times New Roman" w:hAnsi="Times New Roman" w:eastAsia="宋体" w:cs="Times New Roman"/>
                <w:color w:val="000000" w:themeColor="text1"/>
                <w:kern w:val="0"/>
                <w:sz w:val="18"/>
                <w:szCs w:val="18"/>
                <w14:textFill>
                  <w14:solidFill>
                    <w14:schemeClr w14:val="tx1"/>
                  </w14:solidFill>
                </w14:textFill>
              </w:rPr>
              <w:t>修正）</w:t>
            </w:r>
          </w:p>
        </w:tc>
        <w:tc>
          <w:tcPr>
            <w:tcW w:w="6956" w:type="dxa"/>
            <w:shd w:val="clear" w:color="auto" w:fill="auto"/>
            <w:vAlign w:val="center"/>
          </w:tcPr>
          <w:p w14:paraId="0B3FE3E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第十七条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伪造林木良种证书的，由林业行政主管部门或者其委托林木种子管理机构予以没收，并可处</w:t>
            </w:r>
            <w:r>
              <w:rPr>
                <w:rFonts w:ascii="Times New Roman" w:hAnsi="Times New Roman" w:eastAsia="宋体" w:cs="Times New Roman"/>
                <w:color w:val="000000" w:themeColor="text1"/>
                <w:kern w:val="0"/>
                <w:sz w:val="18"/>
                <w:szCs w:val="18"/>
                <w14:textFill>
                  <w14:solidFill>
                    <w14:schemeClr w14:val="tx1"/>
                  </w14:solidFill>
                </w14:textFill>
              </w:rPr>
              <w:t>1000</w:t>
            </w:r>
            <w:r>
              <w:rPr>
                <w:rFonts w:hint="eastAsia" w:ascii="Times New Roman" w:hAnsi="Times New Roman" w:eastAsia="宋体" w:cs="Times New Roman"/>
                <w:color w:val="000000" w:themeColor="text1"/>
                <w:kern w:val="0"/>
                <w:sz w:val="18"/>
                <w:szCs w:val="18"/>
                <w14:textFill>
                  <w14:solidFill>
                    <w14:schemeClr w14:val="tx1"/>
                  </w14:solidFill>
                </w14:textFill>
              </w:rPr>
              <w:t>元以下的罚款；有违法所得的，可处违法所得</w:t>
            </w:r>
            <w:r>
              <w:rPr>
                <w:rFonts w:ascii="Times New Roman" w:hAnsi="Times New Roman" w:eastAsia="宋体" w:cs="Times New Roman"/>
                <w:color w:val="000000" w:themeColor="text1"/>
                <w:kern w:val="0"/>
                <w:sz w:val="18"/>
                <w:szCs w:val="18"/>
                <w14:textFill>
                  <w14:solidFill>
                    <w14:schemeClr w14:val="tx1"/>
                  </w14:solidFill>
                </w14:textFill>
              </w:rPr>
              <w:t>3</w:t>
            </w:r>
            <w:r>
              <w:rPr>
                <w:rFonts w:hint="eastAsia" w:ascii="Times New Roman" w:hAnsi="Times New Roman" w:eastAsia="宋体" w:cs="Times New Roman"/>
                <w:color w:val="000000" w:themeColor="text1"/>
                <w:kern w:val="0"/>
                <w:sz w:val="18"/>
                <w:szCs w:val="18"/>
                <w14:textFill>
                  <w14:solidFill>
                    <w14:schemeClr w14:val="tx1"/>
                  </w14:solidFill>
                </w14:textFill>
              </w:rPr>
              <w:t>倍以内的罚款，但最多不得超过</w:t>
            </w:r>
            <w:r>
              <w:rPr>
                <w:rFonts w:ascii="Times New Roman" w:hAnsi="Times New Roman" w:eastAsia="宋体" w:cs="Times New Roman"/>
                <w:color w:val="000000" w:themeColor="text1"/>
                <w:kern w:val="0"/>
                <w:sz w:val="18"/>
                <w:szCs w:val="18"/>
                <w14:textFill>
                  <w14:solidFill>
                    <w14:schemeClr w14:val="tx1"/>
                  </w14:solidFill>
                </w14:textFill>
              </w:rPr>
              <w:t>30000</w:t>
            </w:r>
            <w:r>
              <w:rPr>
                <w:rFonts w:hint="eastAsia" w:ascii="Times New Roman" w:hAnsi="Times New Roman" w:eastAsia="宋体" w:cs="Times New Roman"/>
                <w:color w:val="000000" w:themeColor="text1"/>
                <w:kern w:val="0"/>
                <w:sz w:val="18"/>
                <w:szCs w:val="18"/>
                <w14:textFill>
                  <w14:solidFill>
                    <w14:schemeClr w14:val="tx1"/>
                  </w14:solidFill>
                </w14:textFill>
              </w:rPr>
              <w:t>元。</w:t>
            </w:r>
          </w:p>
        </w:tc>
        <w:tc>
          <w:tcPr>
            <w:tcW w:w="840" w:type="dxa"/>
            <w:shd w:val="clear" w:color="auto" w:fill="auto"/>
            <w:vAlign w:val="center"/>
          </w:tcPr>
          <w:p w14:paraId="79185758">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林业行政主管部门</w:t>
            </w:r>
          </w:p>
        </w:tc>
        <w:tc>
          <w:tcPr>
            <w:tcW w:w="990" w:type="dxa"/>
            <w:shd w:val="clear" w:color="auto" w:fill="auto"/>
            <w:vAlign w:val="center"/>
          </w:tcPr>
          <w:p w14:paraId="6BEA4AC0">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183C6928">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0685B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878" w:hRule="atLeast"/>
          <w:jc w:val="center"/>
        </w:trPr>
        <w:tc>
          <w:tcPr>
            <w:tcW w:w="655" w:type="dxa"/>
            <w:gridSpan w:val="2"/>
            <w:shd w:val="clear" w:color="auto" w:fill="auto"/>
            <w:vAlign w:val="center"/>
          </w:tcPr>
          <w:p w14:paraId="44439E9C">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1823</w:t>
            </w:r>
          </w:p>
        </w:tc>
        <w:tc>
          <w:tcPr>
            <w:tcW w:w="671" w:type="dxa"/>
            <w:gridSpan w:val="2"/>
            <w:shd w:val="clear" w:color="auto" w:fill="auto"/>
            <w:vAlign w:val="center"/>
          </w:tcPr>
          <w:p w14:paraId="6AC2DD83">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7</w:t>
            </w:r>
          </w:p>
        </w:tc>
        <w:tc>
          <w:tcPr>
            <w:tcW w:w="1787" w:type="dxa"/>
            <w:shd w:val="clear" w:color="auto" w:fill="auto"/>
            <w:vAlign w:val="center"/>
          </w:tcPr>
          <w:p w14:paraId="41158E0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对擅自移动或者破坏林木种质资源库、种质资源保护区、种质资源保护地保护设施、保护标志的行政处罚</w:t>
            </w:r>
          </w:p>
        </w:tc>
        <w:tc>
          <w:tcPr>
            <w:tcW w:w="1278" w:type="dxa"/>
            <w:shd w:val="clear" w:color="auto" w:fill="auto"/>
            <w:vAlign w:val="center"/>
          </w:tcPr>
          <w:p w14:paraId="1C21A02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《海南省林木种子管理条例》（</w:t>
            </w:r>
            <w:r>
              <w:rPr>
                <w:rFonts w:ascii="Times New Roman" w:hAnsi="Times New Roman" w:eastAsia="宋体" w:cs="Times New Roman"/>
                <w:color w:val="000000" w:themeColor="text1"/>
                <w:kern w:val="0"/>
                <w:sz w:val="18"/>
                <w:szCs w:val="18"/>
                <w14:textFill>
                  <w14:solidFill>
                    <w14:schemeClr w14:val="tx1"/>
                  </w14:solidFill>
                </w14:textFill>
              </w:rPr>
              <w:t>2019</w:t>
            </w:r>
            <w:r>
              <w:rPr>
                <w:rFonts w:hint="eastAsia" w:ascii="Times New Roman" w:hAnsi="Times New Roman" w:eastAsia="宋体" w:cs="Times New Roman"/>
                <w:color w:val="000000" w:themeColor="text1"/>
                <w:kern w:val="0"/>
                <w:sz w:val="18"/>
                <w:szCs w:val="18"/>
                <w14:textFill>
                  <w14:solidFill>
                    <w14:schemeClr w14:val="tx1"/>
                  </w14:solidFill>
                </w14:textFill>
              </w:rPr>
              <w:t>公布）</w:t>
            </w:r>
          </w:p>
        </w:tc>
        <w:tc>
          <w:tcPr>
            <w:tcW w:w="6956" w:type="dxa"/>
            <w:shd w:val="clear" w:color="auto" w:fill="auto"/>
            <w:vAlign w:val="center"/>
          </w:tcPr>
          <w:p w14:paraId="01A61C0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第四十五条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条例第十条第二款规定，擅自移动或者破坏林木种质资源库、种质资源保护区、种质资源保护地保护设施、保护标志的，由县级以上人民政府林业主管部门责令停止违法行为，并可根据不同情节，处五百元以上五千元以下罚款；造成损失的，依法承担赔偿责任。</w:t>
            </w:r>
          </w:p>
          <w:p w14:paraId="472936C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第十条第二款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任何单位和个人不得擅自移动或者破坏保护设施和保护标志。</w:t>
            </w:r>
          </w:p>
        </w:tc>
        <w:tc>
          <w:tcPr>
            <w:tcW w:w="840" w:type="dxa"/>
            <w:shd w:val="clear" w:color="auto" w:fill="auto"/>
            <w:vAlign w:val="center"/>
          </w:tcPr>
          <w:p w14:paraId="0290AB3B">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县级以上人民政府林业主管部门</w:t>
            </w:r>
          </w:p>
        </w:tc>
        <w:tc>
          <w:tcPr>
            <w:tcW w:w="990" w:type="dxa"/>
            <w:shd w:val="clear" w:color="auto" w:fill="auto"/>
            <w:vAlign w:val="center"/>
          </w:tcPr>
          <w:p w14:paraId="4B714340">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3ABA58C8">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3632B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544" w:hRule="atLeast"/>
          <w:jc w:val="center"/>
        </w:trPr>
        <w:tc>
          <w:tcPr>
            <w:tcW w:w="655" w:type="dxa"/>
            <w:gridSpan w:val="2"/>
            <w:shd w:val="clear" w:color="auto" w:fill="auto"/>
            <w:vAlign w:val="center"/>
          </w:tcPr>
          <w:p w14:paraId="3DD7CA73">
            <w:pPr>
              <w:widowControl/>
              <w:spacing w:line="30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1824</w:t>
            </w:r>
          </w:p>
        </w:tc>
        <w:tc>
          <w:tcPr>
            <w:tcW w:w="671" w:type="dxa"/>
            <w:gridSpan w:val="2"/>
            <w:shd w:val="clear" w:color="auto" w:fill="auto"/>
            <w:vAlign w:val="center"/>
          </w:tcPr>
          <w:p w14:paraId="7FBF7121">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8</w:t>
            </w:r>
          </w:p>
        </w:tc>
        <w:tc>
          <w:tcPr>
            <w:tcW w:w="1787" w:type="dxa"/>
            <w:shd w:val="clear" w:color="auto" w:fill="auto"/>
            <w:vAlign w:val="center"/>
          </w:tcPr>
          <w:p w14:paraId="0FB4FA1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对受委托生产、代销林木种子的单位或者个人，超出委托协议范围生产、代销林木种子的行政处罚</w:t>
            </w:r>
          </w:p>
        </w:tc>
        <w:tc>
          <w:tcPr>
            <w:tcW w:w="1278" w:type="dxa"/>
            <w:shd w:val="clear" w:color="auto" w:fill="auto"/>
            <w:vAlign w:val="center"/>
          </w:tcPr>
          <w:p w14:paraId="73D4BAF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《海南省林木种子管理条例》（</w:t>
            </w:r>
            <w:r>
              <w:rPr>
                <w:rFonts w:ascii="Times New Roman" w:hAnsi="Times New Roman" w:eastAsia="宋体" w:cs="Times New Roman"/>
                <w:color w:val="000000" w:themeColor="text1"/>
                <w:kern w:val="0"/>
                <w:sz w:val="18"/>
                <w:szCs w:val="18"/>
                <w14:textFill>
                  <w14:solidFill>
                    <w14:schemeClr w14:val="tx1"/>
                  </w14:solidFill>
                </w14:textFill>
              </w:rPr>
              <w:t>2019</w:t>
            </w:r>
            <w:r>
              <w:rPr>
                <w:rFonts w:hint="eastAsia" w:ascii="Times New Roman" w:hAnsi="Times New Roman" w:eastAsia="宋体" w:cs="Times New Roman"/>
                <w:color w:val="000000" w:themeColor="text1"/>
                <w:kern w:val="0"/>
                <w:sz w:val="18"/>
                <w:szCs w:val="18"/>
                <w14:textFill>
                  <w14:solidFill>
                    <w14:schemeClr w14:val="tx1"/>
                  </w14:solidFill>
                </w14:textFill>
              </w:rPr>
              <w:t>公布）</w:t>
            </w:r>
          </w:p>
        </w:tc>
        <w:tc>
          <w:tcPr>
            <w:tcW w:w="6956" w:type="dxa"/>
            <w:shd w:val="clear" w:color="auto" w:fill="auto"/>
            <w:vAlign w:val="center"/>
          </w:tcPr>
          <w:p w14:paraId="221D538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第四十六条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条例第二十二条第一款规定，受委托生产、代销林木种子的单位或者个人，超出委托协议范围生产、代销林木种子的，由县级以上人民政府林业主管部门责令改正，没收违法所得和林木种子；违法生产经营的货值金额不足一万元的，并处三千元以上三万元以下罚款；货值金额一万元以上的，并处货值金额三倍以上五倍以下罚款。</w:t>
            </w:r>
          </w:p>
          <w:p w14:paraId="7C4EE32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第二十二条第一款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林木种子生产经营者委托其他单位或者个人生产、代销种子的，委托方应当按照林木种子生产经营许可证确定的品种、生产经营范围与受委托方签订委托生产、代销书面协议。受委托方应当按照委托协议确定的品种和数量从事生产、代销活动。受委托方不得超过委托范围生产、代销，不得将包装种子拆包销售。</w:t>
            </w:r>
          </w:p>
        </w:tc>
        <w:tc>
          <w:tcPr>
            <w:tcW w:w="840" w:type="dxa"/>
            <w:shd w:val="clear" w:color="auto" w:fill="auto"/>
            <w:vAlign w:val="center"/>
          </w:tcPr>
          <w:p w14:paraId="0D558279">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县级以上人民政府林业主管部门</w:t>
            </w:r>
          </w:p>
        </w:tc>
        <w:tc>
          <w:tcPr>
            <w:tcW w:w="990" w:type="dxa"/>
            <w:shd w:val="clear" w:color="auto" w:fill="auto"/>
            <w:vAlign w:val="center"/>
          </w:tcPr>
          <w:p w14:paraId="3BDCD06B">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01836630">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42B9D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701" w:hRule="atLeast"/>
          <w:jc w:val="center"/>
        </w:trPr>
        <w:tc>
          <w:tcPr>
            <w:tcW w:w="655" w:type="dxa"/>
            <w:gridSpan w:val="2"/>
            <w:shd w:val="clear" w:color="auto" w:fill="auto"/>
            <w:vAlign w:val="center"/>
          </w:tcPr>
          <w:p w14:paraId="624408BD">
            <w:pPr>
              <w:widowControl/>
              <w:spacing w:line="30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1825</w:t>
            </w:r>
          </w:p>
        </w:tc>
        <w:tc>
          <w:tcPr>
            <w:tcW w:w="671" w:type="dxa"/>
            <w:gridSpan w:val="2"/>
            <w:shd w:val="clear" w:color="auto" w:fill="auto"/>
            <w:vAlign w:val="center"/>
          </w:tcPr>
          <w:p w14:paraId="30B1ACF8">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9</w:t>
            </w:r>
          </w:p>
        </w:tc>
        <w:tc>
          <w:tcPr>
            <w:tcW w:w="1787" w:type="dxa"/>
            <w:shd w:val="clear" w:color="auto" w:fill="auto"/>
            <w:vAlign w:val="center"/>
          </w:tcPr>
          <w:p w14:paraId="0BE8555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对销售转基因林木种子，未使用明显的文字标注并提示使用时安全控制措施的行政处罚</w:t>
            </w:r>
          </w:p>
        </w:tc>
        <w:tc>
          <w:tcPr>
            <w:tcW w:w="1278" w:type="dxa"/>
            <w:shd w:val="clear" w:color="auto" w:fill="auto"/>
            <w:vAlign w:val="center"/>
          </w:tcPr>
          <w:p w14:paraId="68DFEBF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《海南省林木种子管理条例》（</w:t>
            </w:r>
            <w:r>
              <w:rPr>
                <w:rFonts w:ascii="Times New Roman" w:hAnsi="Times New Roman" w:eastAsia="宋体" w:cs="Times New Roman"/>
                <w:color w:val="000000" w:themeColor="text1"/>
                <w:kern w:val="0"/>
                <w:sz w:val="18"/>
                <w:szCs w:val="18"/>
                <w14:textFill>
                  <w14:solidFill>
                    <w14:schemeClr w14:val="tx1"/>
                  </w14:solidFill>
                </w14:textFill>
              </w:rPr>
              <w:t>2019</w:t>
            </w:r>
            <w:r>
              <w:rPr>
                <w:rFonts w:hint="eastAsia" w:ascii="Times New Roman" w:hAnsi="Times New Roman" w:eastAsia="宋体" w:cs="Times New Roman"/>
                <w:color w:val="000000" w:themeColor="text1"/>
                <w:kern w:val="0"/>
                <w:sz w:val="18"/>
                <w:szCs w:val="18"/>
                <w14:textFill>
                  <w14:solidFill>
                    <w14:schemeClr w14:val="tx1"/>
                  </w14:solidFill>
                </w14:textFill>
              </w:rPr>
              <w:t>公布）</w:t>
            </w:r>
          </w:p>
        </w:tc>
        <w:tc>
          <w:tcPr>
            <w:tcW w:w="6956" w:type="dxa"/>
            <w:shd w:val="clear" w:color="auto" w:fill="auto"/>
            <w:vAlign w:val="center"/>
          </w:tcPr>
          <w:p w14:paraId="4E84A41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第四十七条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违反本条例第二十三条第二款规定，销售转基因林木种子，未使用明显的文字标注并提示使用时安全控制措施的，由县级以上人民政府林业主管部门责令改正，处五千元以上五万元以下罚款。</w:t>
            </w:r>
          </w:p>
          <w:p w14:paraId="62608E1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第二十三条第二款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销售转基因林木种子的，应当使用明显的文字标注，并提示使用时的安全控制措施。</w:t>
            </w:r>
          </w:p>
        </w:tc>
        <w:tc>
          <w:tcPr>
            <w:tcW w:w="840" w:type="dxa"/>
            <w:shd w:val="clear" w:color="auto" w:fill="auto"/>
            <w:vAlign w:val="center"/>
          </w:tcPr>
          <w:p w14:paraId="0BC38F08">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县级以上人民政府林业主管部门</w:t>
            </w:r>
          </w:p>
        </w:tc>
        <w:tc>
          <w:tcPr>
            <w:tcW w:w="990" w:type="dxa"/>
            <w:shd w:val="clear" w:color="auto" w:fill="auto"/>
            <w:vAlign w:val="center"/>
          </w:tcPr>
          <w:p w14:paraId="284AD9F2">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1E11F56A">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2A86C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8787" w:hRule="atLeast"/>
          <w:jc w:val="center"/>
        </w:trPr>
        <w:tc>
          <w:tcPr>
            <w:tcW w:w="655" w:type="dxa"/>
            <w:gridSpan w:val="2"/>
            <w:shd w:val="clear" w:color="auto" w:fill="auto"/>
            <w:vAlign w:val="center"/>
          </w:tcPr>
          <w:p w14:paraId="7AE4BFF5">
            <w:pPr>
              <w:widowControl/>
              <w:spacing w:line="30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1826</w:t>
            </w:r>
          </w:p>
        </w:tc>
        <w:tc>
          <w:tcPr>
            <w:tcW w:w="671" w:type="dxa"/>
            <w:gridSpan w:val="2"/>
            <w:shd w:val="clear" w:color="auto" w:fill="auto"/>
            <w:vAlign w:val="center"/>
          </w:tcPr>
          <w:p w14:paraId="654EDA4E">
            <w:pPr>
              <w:widowControl/>
              <w:spacing w:line="30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10</w:t>
            </w:r>
          </w:p>
        </w:tc>
        <w:tc>
          <w:tcPr>
            <w:tcW w:w="1787" w:type="dxa"/>
            <w:shd w:val="clear" w:color="auto" w:fill="auto"/>
            <w:vAlign w:val="center"/>
          </w:tcPr>
          <w:p w14:paraId="422E5BC1">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对日常养护责任人未按规定进行养护，致使古树名木损伤，拒不采取救治措施的行政处罚</w:t>
            </w:r>
          </w:p>
        </w:tc>
        <w:tc>
          <w:tcPr>
            <w:tcW w:w="1278" w:type="dxa"/>
            <w:shd w:val="clear" w:color="auto" w:fill="auto"/>
            <w:vAlign w:val="center"/>
          </w:tcPr>
          <w:p w14:paraId="18C020F8">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《海南省古树名木保护管理规定》（</w:t>
            </w:r>
            <w:r>
              <w:rPr>
                <w:rFonts w:ascii="Times New Roman" w:hAnsi="Times New Roman" w:eastAsia="宋体" w:cs="Times New Roman"/>
                <w:color w:val="000000" w:themeColor="text1"/>
                <w:kern w:val="0"/>
                <w:sz w:val="18"/>
                <w:szCs w:val="18"/>
                <w14:textFill>
                  <w14:solidFill>
                    <w14:schemeClr w14:val="tx1"/>
                  </w14:solidFill>
                </w14:textFill>
              </w:rPr>
              <w:t>2022</w:t>
            </w:r>
            <w:r>
              <w:rPr>
                <w:rFonts w:hint="eastAsia" w:ascii="Times New Roman" w:hAnsi="Times New Roman" w:eastAsia="宋体" w:cs="Times New Roman"/>
                <w:color w:val="000000" w:themeColor="text1"/>
                <w:kern w:val="0"/>
                <w:sz w:val="18"/>
                <w:szCs w:val="18"/>
                <w14:textFill>
                  <w14:solidFill>
                    <w14:schemeClr w14:val="tx1"/>
                  </w14:solidFill>
                </w14:textFill>
              </w:rPr>
              <w:t>修正）</w:t>
            </w:r>
          </w:p>
        </w:tc>
        <w:tc>
          <w:tcPr>
            <w:tcW w:w="6956" w:type="dxa"/>
            <w:shd w:val="clear" w:color="auto" w:fill="auto"/>
            <w:vAlign w:val="center"/>
          </w:tcPr>
          <w:p w14:paraId="142D9279">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第三十一条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违反本规定第十七条第一款，日常养护责任人未按规定进行养护，致使古树名木损伤的，由县级以上古树名木主管部门责令改正并采取相应的救治措施；拒不采取救治措施的，处以一千元以上五千元以下的罚款。</w:t>
            </w:r>
          </w:p>
          <w:p w14:paraId="24D5675A">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第十七条第一款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日常养护责任人应当按照养护责任书的要求，对古树名木进行养护，保障古树名木正常生长，制止各种损害古树名木的行为，并接受古树名木主管部门的指导和监督检查。</w:t>
            </w:r>
          </w:p>
          <w:p w14:paraId="329547FA">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第四条第二款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县级以上人民政府林业、园林绿化主管部门（以下统称县级以上古树名木主管部门）按照本级人民政府规定的职责，分别负责古树名木的保护管理工作。</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第十五条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古树名木保护实行养护责任制，市、县、自治县古树名木主管部门应当按照下列规定确定古树名木的日常养护责任人：</w:t>
            </w:r>
          </w:p>
          <w:p w14:paraId="05CF126E">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（一）生长在部队、机关、团体、企业事业单位、文物保护单位、农场、林场、茶场、宗教活动场所等范围内的古树名木，由所在单位负责养护；</w:t>
            </w:r>
          </w:p>
          <w:p w14:paraId="7849AFA7">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（二）生长在铁路、公路、江河堤坝和水库湖渠用地范围内的古树名木，分别由铁路、公路和水利工程管理单位负责养护；</w:t>
            </w:r>
          </w:p>
          <w:p w14:paraId="29A7D35D">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（三）生长在自然保护区、风景名胜区、森林公园、地质公园、湿地公园范围内的古树名木，由其管理机构负责养护；</w:t>
            </w:r>
          </w:p>
          <w:p w14:paraId="395D35FA">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（四）生长在城市街巷、绿地、公园以及其他公共设施用地范围内的古树名木，由城市园林绿化管理单位负责养护；</w:t>
            </w:r>
          </w:p>
          <w:p w14:paraId="45599A52">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（五）生长在城镇居住区内的古树名木，实行物业管理的，由物业服务企业负责养护；未实行物业管理的，由乡镇人民政府或者街道办事处负责养护；</w:t>
            </w:r>
          </w:p>
          <w:p w14:paraId="51B6B719">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（六）生长在乡镇街道、绿地范围内的古树名木，由乡镇人民政府负责养护；</w:t>
            </w:r>
          </w:p>
          <w:p w14:paraId="4FFF04E0">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（七）生长在承包土地上的古树名木，由该承包人负责养护；</w:t>
            </w:r>
          </w:p>
          <w:p w14:paraId="763820D7">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（八）生长在第（七）项规定范围以外农村土地范围内的古树名木，由该村民委员会或者村民小组负责养护；</w:t>
            </w:r>
          </w:p>
          <w:p w14:paraId="2710883D">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（九）生长在第（一）项至第（八）项规定范围以外的古树名木，由市、县、自治县古树名木主管部门负责养护。</w:t>
            </w:r>
          </w:p>
          <w:p w14:paraId="620672F3">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个人所有的古树名木，由个人负责养护。</w:t>
            </w:r>
          </w:p>
          <w:p w14:paraId="736432B1">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有关单位和个人对确定的养护责任有异议的，可以申请市、县、自治县古树名木主管部门复核。古树名木主管部门应当自收到申请之日起</w:t>
            </w:r>
            <w:r>
              <w:rPr>
                <w:rFonts w:ascii="Times New Roman" w:hAnsi="Times New Roman" w:eastAsia="宋体" w:cs="Times New Roman"/>
                <w:color w:val="000000" w:themeColor="text1"/>
                <w:kern w:val="0"/>
                <w:sz w:val="18"/>
                <w:szCs w:val="18"/>
                <w14:textFill>
                  <w14:solidFill>
                    <w14:schemeClr w14:val="tx1"/>
                  </w14:solidFill>
                </w14:textFill>
              </w:rPr>
              <w:t>10</w:t>
            </w:r>
            <w:r>
              <w:rPr>
                <w:rFonts w:hint="eastAsia" w:ascii="Times New Roman" w:hAnsi="Times New Roman" w:eastAsia="宋体" w:cs="Times New Roman"/>
                <w:color w:val="000000" w:themeColor="text1"/>
                <w:kern w:val="0"/>
                <w:sz w:val="18"/>
                <w:szCs w:val="18"/>
                <w14:textFill>
                  <w14:solidFill>
                    <w14:schemeClr w14:val="tx1"/>
                  </w14:solidFill>
                </w14:textFill>
              </w:rPr>
              <w:t>个工作日内作出决定。</w:t>
            </w:r>
            <w:r>
              <w:rPr>
                <w:rFonts w:ascii="Times New Roman" w:hAnsi="Times New Roman" w:eastAsia="宋体" w:cs="Times New Roman"/>
                <w:color w:val="000000" w:themeColor="text1"/>
                <w:kern w:val="0"/>
                <w:sz w:val="18"/>
                <w:szCs w:val="18"/>
                <w14:textFill>
                  <w14:solidFill>
                    <w14:schemeClr w14:val="tx1"/>
                  </w14:solidFill>
                </w14:textFill>
              </w:rPr>
              <w:t xml:space="preserve">                                          </w:t>
            </w:r>
          </w:p>
        </w:tc>
        <w:tc>
          <w:tcPr>
            <w:tcW w:w="840" w:type="dxa"/>
            <w:shd w:val="clear" w:color="auto" w:fill="auto"/>
            <w:vAlign w:val="center"/>
          </w:tcPr>
          <w:p w14:paraId="0782CE8E">
            <w:pPr>
              <w:widowControl/>
              <w:spacing w:line="30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县级以上古树名木主管部门</w:t>
            </w:r>
          </w:p>
        </w:tc>
        <w:tc>
          <w:tcPr>
            <w:tcW w:w="990" w:type="dxa"/>
            <w:shd w:val="clear" w:color="auto" w:fill="auto"/>
            <w:vAlign w:val="center"/>
          </w:tcPr>
          <w:p w14:paraId="0835FF91">
            <w:pPr>
              <w:widowControl/>
              <w:spacing w:line="30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7111AF96">
            <w:pPr>
              <w:widowControl/>
              <w:spacing w:line="30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399A6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5314" w:hRule="atLeast"/>
          <w:jc w:val="center"/>
        </w:trPr>
        <w:tc>
          <w:tcPr>
            <w:tcW w:w="655" w:type="dxa"/>
            <w:gridSpan w:val="2"/>
            <w:shd w:val="clear" w:color="auto" w:fill="auto"/>
            <w:vAlign w:val="center"/>
          </w:tcPr>
          <w:p w14:paraId="57FC9200">
            <w:pPr>
              <w:widowControl/>
              <w:spacing w:line="30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1827</w:t>
            </w:r>
          </w:p>
        </w:tc>
        <w:tc>
          <w:tcPr>
            <w:tcW w:w="671" w:type="dxa"/>
            <w:gridSpan w:val="2"/>
            <w:shd w:val="clear" w:color="auto" w:fill="auto"/>
            <w:vAlign w:val="center"/>
          </w:tcPr>
          <w:p w14:paraId="1B3AC19D">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11</w:t>
            </w:r>
          </w:p>
        </w:tc>
        <w:tc>
          <w:tcPr>
            <w:tcW w:w="1787" w:type="dxa"/>
            <w:shd w:val="clear" w:color="auto" w:fill="auto"/>
            <w:vAlign w:val="center"/>
          </w:tcPr>
          <w:p w14:paraId="32CB1A0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对砍伐名木或者一级、二级保护古树的行政处罚</w:t>
            </w:r>
          </w:p>
        </w:tc>
        <w:tc>
          <w:tcPr>
            <w:tcW w:w="1278" w:type="dxa"/>
            <w:shd w:val="clear" w:color="auto" w:fill="auto"/>
            <w:vAlign w:val="center"/>
          </w:tcPr>
          <w:p w14:paraId="0738449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《海南省古树名木保护管理规定》（</w:t>
            </w:r>
            <w:r>
              <w:rPr>
                <w:rFonts w:ascii="Times New Roman" w:hAnsi="Times New Roman" w:eastAsia="宋体" w:cs="Times New Roman"/>
                <w:color w:val="000000" w:themeColor="text1"/>
                <w:kern w:val="0"/>
                <w:sz w:val="18"/>
                <w:szCs w:val="18"/>
                <w14:textFill>
                  <w14:solidFill>
                    <w14:schemeClr w14:val="tx1"/>
                  </w14:solidFill>
                </w14:textFill>
              </w:rPr>
              <w:t>2022</w:t>
            </w:r>
            <w:r>
              <w:rPr>
                <w:rFonts w:hint="eastAsia" w:ascii="Times New Roman" w:hAnsi="Times New Roman" w:eastAsia="宋体" w:cs="Times New Roman"/>
                <w:color w:val="000000" w:themeColor="text1"/>
                <w:kern w:val="0"/>
                <w:sz w:val="18"/>
                <w:szCs w:val="18"/>
                <w14:textFill>
                  <w14:solidFill>
                    <w14:schemeClr w14:val="tx1"/>
                  </w14:solidFill>
                </w14:textFill>
              </w:rPr>
              <w:t>修正）</w:t>
            </w:r>
          </w:p>
        </w:tc>
        <w:tc>
          <w:tcPr>
            <w:tcW w:w="6956" w:type="dxa"/>
            <w:shd w:val="clear" w:color="auto" w:fill="auto"/>
            <w:vAlign w:val="center"/>
          </w:tcPr>
          <w:p w14:paraId="55E0583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第三十三条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违反本规定第二十一条第（一）、（二）项的，由县级以上古树名木主管部门责令停止违法行为，没收违法砍伐或者移植的古树名木和违法所得，按照下列规定处以罚款；造成损失的，依法承担赔偿责任：</w:t>
            </w:r>
          </w:p>
          <w:p w14:paraId="0C6C1DE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（一）砍伐名木或者一级保护古树的，每株处二十万元以上四十万元以下的罚款；砍伐二级保护古树的，每株处十万元以上二十万元以下的罚款。</w:t>
            </w:r>
          </w:p>
          <w:p w14:paraId="24263F9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第二十一条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禁止下列损害古树名木的行为：</w:t>
            </w:r>
          </w:p>
          <w:p w14:paraId="578BB80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（一）砍伐。</w:t>
            </w:r>
          </w:p>
          <w:p w14:paraId="770582F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第四条第二款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县级以上人民政府林业、园林绿化主管部门（以下统称县级以上古树名木主管部门）按照本级人民政府规定的职责，分别负责古树名木的保护管理工作。</w:t>
            </w:r>
          </w:p>
        </w:tc>
        <w:tc>
          <w:tcPr>
            <w:tcW w:w="840" w:type="dxa"/>
            <w:shd w:val="clear" w:color="auto" w:fill="auto"/>
            <w:vAlign w:val="center"/>
          </w:tcPr>
          <w:p w14:paraId="6A578060">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县级以上古树名木主管部门</w:t>
            </w:r>
          </w:p>
        </w:tc>
        <w:tc>
          <w:tcPr>
            <w:tcW w:w="990" w:type="dxa"/>
            <w:shd w:val="clear" w:color="auto" w:fill="auto"/>
            <w:vAlign w:val="center"/>
          </w:tcPr>
          <w:p w14:paraId="14B8A5EF">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3C000B7A">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hint="eastAsia" w:ascii="Times New Roman" w:hAnsi="Times New Roman" w:eastAsia="宋体" w:cs="Times New Roman"/>
                <w:color w:val="000000" w:themeColor="text1"/>
                <w:spacing w:val="-2"/>
                <w:kern w:val="0"/>
                <w:sz w:val="18"/>
                <w:szCs w:val="18"/>
                <w14:textFill>
                  <w14:solidFill>
                    <w14:schemeClr w14:val="tx1"/>
                  </w14:solidFill>
                </w14:textFill>
              </w:rPr>
              <w:t>在海南热带雨林国家公园区域内对砍伐名木或者一级、二级保护古树的，或擅自移植名木或者一级保护古树的，或擅自移植二级保护古树的处罚，由省公安厅森林公安局及其直属分局实施。</w:t>
            </w:r>
          </w:p>
        </w:tc>
      </w:tr>
      <w:tr w14:paraId="19E0C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3440" w:hRule="atLeast"/>
          <w:jc w:val="center"/>
        </w:trPr>
        <w:tc>
          <w:tcPr>
            <w:tcW w:w="655" w:type="dxa"/>
            <w:gridSpan w:val="2"/>
            <w:shd w:val="clear" w:color="auto" w:fill="auto"/>
            <w:vAlign w:val="center"/>
          </w:tcPr>
          <w:p w14:paraId="26D73334">
            <w:pPr>
              <w:widowControl/>
              <w:spacing w:line="30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1828</w:t>
            </w:r>
          </w:p>
        </w:tc>
        <w:tc>
          <w:tcPr>
            <w:tcW w:w="671" w:type="dxa"/>
            <w:gridSpan w:val="2"/>
            <w:shd w:val="clear" w:color="auto" w:fill="auto"/>
            <w:vAlign w:val="center"/>
          </w:tcPr>
          <w:p w14:paraId="0F88928D">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12</w:t>
            </w:r>
          </w:p>
        </w:tc>
        <w:tc>
          <w:tcPr>
            <w:tcW w:w="1787" w:type="dxa"/>
            <w:shd w:val="clear" w:color="auto" w:fill="auto"/>
            <w:vAlign w:val="center"/>
          </w:tcPr>
          <w:p w14:paraId="1A686D0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对擅自移植名木或者一级、二级保护古树的行政处罚</w:t>
            </w:r>
          </w:p>
        </w:tc>
        <w:tc>
          <w:tcPr>
            <w:tcW w:w="1278" w:type="dxa"/>
            <w:shd w:val="clear" w:color="auto" w:fill="auto"/>
            <w:vAlign w:val="center"/>
          </w:tcPr>
          <w:p w14:paraId="4A33176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《海南省古树名木保护管理规定》（</w:t>
            </w:r>
            <w:r>
              <w:rPr>
                <w:rFonts w:ascii="Times New Roman" w:hAnsi="Times New Roman" w:eastAsia="宋体" w:cs="Times New Roman"/>
                <w:color w:val="000000" w:themeColor="text1"/>
                <w:kern w:val="0"/>
                <w:sz w:val="18"/>
                <w:szCs w:val="18"/>
                <w14:textFill>
                  <w14:solidFill>
                    <w14:schemeClr w14:val="tx1"/>
                  </w14:solidFill>
                </w14:textFill>
              </w:rPr>
              <w:t>2022</w:t>
            </w:r>
            <w:r>
              <w:rPr>
                <w:rFonts w:hint="eastAsia" w:ascii="Times New Roman" w:hAnsi="Times New Roman" w:eastAsia="宋体" w:cs="Times New Roman"/>
                <w:color w:val="000000" w:themeColor="text1"/>
                <w:kern w:val="0"/>
                <w:sz w:val="18"/>
                <w:szCs w:val="18"/>
                <w14:textFill>
                  <w14:solidFill>
                    <w14:schemeClr w14:val="tx1"/>
                  </w14:solidFill>
                </w14:textFill>
              </w:rPr>
              <w:t>修正）</w:t>
            </w:r>
          </w:p>
        </w:tc>
        <w:tc>
          <w:tcPr>
            <w:tcW w:w="6956" w:type="dxa"/>
            <w:shd w:val="clear" w:color="auto" w:fill="auto"/>
            <w:vAlign w:val="center"/>
          </w:tcPr>
          <w:p w14:paraId="442A6C8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第三十三条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违反本规定第二十一条第（一）、（二）项的，由县级以上古树名木主管部门责令停止违法行为，没收违法砍伐或者移植的古树名木和违法所得，按照下列规定处以罚款；造成损失的，依法承担赔偿责任：</w:t>
            </w:r>
          </w:p>
          <w:p w14:paraId="55513D8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二）擅自移植名木或者一级保护古树的，每株处十万元以上二十万元以下的罚款；造成古树名木死亡的，每株处二十万元以上四十万元以下的罚款。擅自移植二级保护古树的，每株处五万元以上十万元以下的罚款；造成古树死亡的，每株处十万元以上二十万元以下的罚款。</w:t>
            </w:r>
          </w:p>
          <w:p w14:paraId="784703E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第二十一条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禁止下列损害古树名木的行为：</w:t>
            </w:r>
          </w:p>
          <w:p w14:paraId="78DDEB2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（二）擅自移植。</w:t>
            </w:r>
          </w:p>
          <w:p w14:paraId="73101CA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第四条第二款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县级以上人民政府林业、园林绿化主管部门（以下统称县级以上古树名木主管部门）按照本级人民政府规定的职责，分别负责古树名木的保护管理工作。</w:t>
            </w:r>
          </w:p>
        </w:tc>
        <w:tc>
          <w:tcPr>
            <w:tcW w:w="840" w:type="dxa"/>
            <w:shd w:val="clear" w:color="auto" w:fill="auto"/>
            <w:vAlign w:val="center"/>
          </w:tcPr>
          <w:p w14:paraId="5FD62684">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县级以上古树名木主管部门</w:t>
            </w:r>
          </w:p>
        </w:tc>
        <w:tc>
          <w:tcPr>
            <w:tcW w:w="990" w:type="dxa"/>
            <w:shd w:val="clear" w:color="auto" w:fill="auto"/>
            <w:vAlign w:val="center"/>
          </w:tcPr>
          <w:p w14:paraId="43078081">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13FA9F4B">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7DA8D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4503" w:hRule="atLeast"/>
          <w:jc w:val="center"/>
        </w:trPr>
        <w:tc>
          <w:tcPr>
            <w:tcW w:w="655" w:type="dxa"/>
            <w:gridSpan w:val="2"/>
            <w:shd w:val="clear" w:color="auto" w:fill="auto"/>
            <w:vAlign w:val="center"/>
          </w:tcPr>
          <w:p w14:paraId="0E4DD948">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1829</w:t>
            </w:r>
          </w:p>
        </w:tc>
        <w:tc>
          <w:tcPr>
            <w:tcW w:w="671" w:type="dxa"/>
            <w:gridSpan w:val="2"/>
            <w:shd w:val="clear" w:color="auto" w:fill="auto"/>
            <w:vAlign w:val="center"/>
          </w:tcPr>
          <w:p w14:paraId="7FC318F0">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13</w:t>
            </w:r>
          </w:p>
        </w:tc>
        <w:tc>
          <w:tcPr>
            <w:tcW w:w="1787" w:type="dxa"/>
            <w:shd w:val="clear" w:color="auto" w:fill="auto"/>
            <w:vAlign w:val="center"/>
          </w:tcPr>
          <w:p w14:paraId="4585663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对存在剥损树皮、掘根等损害古树名木的行为，并造成古树名木死亡的行政处罚</w:t>
            </w:r>
          </w:p>
        </w:tc>
        <w:tc>
          <w:tcPr>
            <w:tcW w:w="1278" w:type="dxa"/>
            <w:shd w:val="clear" w:color="auto" w:fill="auto"/>
            <w:vAlign w:val="center"/>
          </w:tcPr>
          <w:p w14:paraId="1F17892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《海南省古树名木保护管理规定》（</w:t>
            </w:r>
            <w:r>
              <w:rPr>
                <w:rFonts w:ascii="Times New Roman" w:hAnsi="Times New Roman" w:eastAsia="宋体" w:cs="Times New Roman"/>
                <w:color w:val="000000" w:themeColor="text1"/>
                <w:kern w:val="0"/>
                <w:sz w:val="18"/>
                <w:szCs w:val="18"/>
                <w14:textFill>
                  <w14:solidFill>
                    <w14:schemeClr w14:val="tx1"/>
                  </w14:solidFill>
                </w14:textFill>
              </w:rPr>
              <w:t>2022</w:t>
            </w:r>
            <w:r>
              <w:rPr>
                <w:rFonts w:hint="eastAsia" w:ascii="Times New Roman" w:hAnsi="Times New Roman" w:eastAsia="宋体" w:cs="Times New Roman"/>
                <w:color w:val="000000" w:themeColor="text1"/>
                <w:kern w:val="0"/>
                <w:sz w:val="18"/>
                <w:szCs w:val="18"/>
                <w14:textFill>
                  <w14:solidFill>
                    <w14:schemeClr w14:val="tx1"/>
                  </w14:solidFill>
                </w14:textFill>
              </w:rPr>
              <w:t>修正）</w:t>
            </w:r>
          </w:p>
        </w:tc>
        <w:tc>
          <w:tcPr>
            <w:tcW w:w="6956" w:type="dxa"/>
            <w:shd w:val="clear" w:color="auto" w:fill="auto"/>
            <w:vAlign w:val="center"/>
          </w:tcPr>
          <w:p w14:paraId="4C5EB70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第三十四条第二款　违反本规定第二十一条第（三）项至第（六）项，造成古树名木死亡的，按照本规定第三十三条第一款第（一）项的规定进行处罚。</w:t>
            </w:r>
          </w:p>
          <w:p w14:paraId="6222DF8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第三十三条　违反本规定第二十一条第（一）、（二）项的，由县级以上古树名木主管部门责令停止违法行为，没收违法砍伐或者移植的古树名木和违法所得，按照下列规定处以罚款；造成损失的，依法承担赔偿责任：</w:t>
            </w:r>
          </w:p>
          <w:p w14:paraId="35232C6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（一）砍伐名木或者一级保护古树的，每株处二十万元以上四十万元以下的罚款；砍伐二级保护古树的，每株处十万元以上二十万元以下的罚款。</w:t>
            </w:r>
          </w:p>
          <w:p w14:paraId="2D7A037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第二十一条第一款　禁止下列损害古树名木的行为：</w:t>
            </w:r>
          </w:p>
          <w:p w14:paraId="378C54B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（三）剥损树皮、掘根；</w:t>
            </w:r>
          </w:p>
          <w:p w14:paraId="07FF6FB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（四）在古树名木树冠垂直投影向外五米范围内修建建筑物或者构筑物、敷设管线、架设电线、硬化地面、挖坑取土、淹渍或者封死地面、使用明火、倾倒废渣废水等有害物质；</w:t>
            </w:r>
          </w:p>
          <w:p w14:paraId="4E2C949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（五）刻划钉钉、缠绕绳索铁丝、攀树折枝、使用树干作支撑物或者悬挂物体；</w:t>
            </w:r>
          </w:p>
          <w:p w14:paraId="6EED7EB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（六）其它损害古树名木的行为。</w:t>
            </w:r>
          </w:p>
          <w:p w14:paraId="305B132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第四条第二款　县级以上人民政府林业、园林绿化主管部门（以下统称县级以上古树名木主管部门）按照本级人民政府规定的职责，分别负责古树名木的保护管理工作。</w:t>
            </w:r>
          </w:p>
        </w:tc>
        <w:tc>
          <w:tcPr>
            <w:tcW w:w="840" w:type="dxa"/>
            <w:shd w:val="clear" w:color="auto" w:fill="auto"/>
            <w:vAlign w:val="center"/>
          </w:tcPr>
          <w:p w14:paraId="37A241F7">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县级以上古树名木主管部门</w:t>
            </w:r>
          </w:p>
        </w:tc>
        <w:tc>
          <w:tcPr>
            <w:tcW w:w="990" w:type="dxa"/>
            <w:shd w:val="clear" w:color="auto" w:fill="auto"/>
            <w:vAlign w:val="center"/>
          </w:tcPr>
          <w:p w14:paraId="582A77BF">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22B33500">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631EB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4250" w:hRule="atLeast"/>
          <w:jc w:val="center"/>
        </w:trPr>
        <w:tc>
          <w:tcPr>
            <w:tcW w:w="655" w:type="dxa"/>
            <w:gridSpan w:val="2"/>
            <w:shd w:val="clear" w:color="auto" w:fill="auto"/>
            <w:vAlign w:val="center"/>
          </w:tcPr>
          <w:p w14:paraId="53174507">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1830</w:t>
            </w:r>
          </w:p>
        </w:tc>
        <w:tc>
          <w:tcPr>
            <w:tcW w:w="671" w:type="dxa"/>
            <w:gridSpan w:val="2"/>
            <w:shd w:val="clear" w:color="auto" w:fill="auto"/>
            <w:vAlign w:val="center"/>
          </w:tcPr>
          <w:p w14:paraId="451F2CC3">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14</w:t>
            </w:r>
          </w:p>
        </w:tc>
        <w:tc>
          <w:tcPr>
            <w:tcW w:w="1787" w:type="dxa"/>
            <w:shd w:val="clear" w:color="auto" w:fill="auto"/>
            <w:vAlign w:val="center"/>
          </w:tcPr>
          <w:p w14:paraId="17112F5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对建设单位未采取避让和保护措施，或因此造成古树名木死亡的行政处罚</w:t>
            </w:r>
          </w:p>
        </w:tc>
        <w:tc>
          <w:tcPr>
            <w:tcW w:w="1278" w:type="dxa"/>
            <w:shd w:val="clear" w:color="auto" w:fill="auto"/>
            <w:vAlign w:val="center"/>
          </w:tcPr>
          <w:p w14:paraId="6164DC1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《海南省古树名木保护管理规定》（</w:t>
            </w:r>
            <w:r>
              <w:rPr>
                <w:rFonts w:ascii="Times New Roman" w:hAnsi="Times New Roman" w:eastAsia="宋体" w:cs="Times New Roman"/>
                <w:color w:val="000000" w:themeColor="text1"/>
                <w:kern w:val="0"/>
                <w:sz w:val="18"/>
                <w:szCs w:val="18"/>
                <w14:textFill>
                  <w14:solidFill>
                    <w14:schemeClr w14:val="tx1"/>
                  </w14:solidFill>
                </w14:textFill>
              </w:rPr>
              <w:t>2022</w:t>
            </w:r>
            <w:r>
              <w:rPr>
                <w:rFonts w:hint="eastAsia" w:ascii="Times New Roman" w:hAnsi="Times New Roman" w:eastAsia="宋体" w:cs="Times New Roman"/>
                <w:color w:val="000000" w:themeColor="text1"/>
                <w:kern w:val="0"/>
                <w:sz w:val="18"/>
                <w:szCs w:val="18"/>
                <w14:textFill>
                  <w14:solidFill>
                    <w14:schemeClr w14:val="tx1"/>
                  </w14:solidFill>
                </w14:textFill>
              </w:rPr>
              <w:t>修正）</w:t>
            </w:r>
          </w:p>
        </w:tc>
        <w:tc>
          <w:tcPr>
            <w:tcW w:w="6956" w:type="dxa"/>
            <w:shd w:val="clear" w:color="auto" w:fill="auto"/>
            <w:vAlign w:val="center"/>
          </w:tcPr>
          <w:p w14:paraId="37A071A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第三十五条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规定第二十二条第二款，建设单位未采取避让和保护措施的，由县级以上古树名木主管部门责令其限期改正，处一万元以上三万元以下的罚款；造成古树名木死亡的，按照本规定第三十三条第一款第（一）项的规定进行处罚。</w:t>
            </w:r>
          </w:p>
          <w:p w14:paraId="1E866D1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第二十二条第二款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新建、改建、扩建的建设工程影响古树名木生长的，建设单位应当提出并采取避让和保护措施，并报县级以上古树名木主管部门备案。日常养护责任人认为施工可能影响古树名木正常生长的，应当及时向县级以上古树名木主管部门报告。</w:t>
            </w:r>
          </w:p>
          <w:p w14:paraId="21D7DC1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第三十三条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违反本规定第二十一条第（一）、（二）项的，由县级以上古树名木主管部门责令停止违法行为，没收违法砍伐或者移植的古树名木和违法所得，按照下列规定处以罚款；造成损失的，依法承担赔偿责任：</w:t>
            </w:r>
          </w:p>
          <w:p w14:paraId="42595B4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（一）砍伐名木或者一级保护古树的，每株处二十万元以上四十万元以下的罚款；砍伐二级保护古树的，每株处十万元以上二十万元以下的罚款。</w:t>
            </w:r>
          </w:p>
          <w:p w14:paraId="7F9BE27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第四条第二款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县级以上人民政府林业、园林绿化主管部门（以下统称县级以上古树名木主管部门）按照本级人民政府规定的职责，分别负责古树名木的保护管理工作。</w:t>
            </w:r>
          </w:p>
        </w:tc>
        <w:tc>
          <w:tcPr>
            <w:tcW w:w="840" w:type="dxa"/>
            <w:shd w:val="clear" w:color="auto" w:fill="auto"/>
            <w:vAlign w:val="center"/>
          </w:tcPr>
          <w:p w14:paraId="2CBA88CF">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县级以上古树名木主管部门</w:t>
            </w:r>
          </w:p>
        </w:tc>
        <w:tc>
          <w:tcPr>
            <w:tcW w:w="990" w:type="dxa"/>
            <w:shd w:val="clear" w:color="auto" w:fill="auto"/>
            <w:vAlign w:val="center"/>
          </w:tcPr>
          <w:p w14:paraId="711255F9">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518893E9">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hint="eastAsia" w:ascii="Times New Roman" w:hAnsi="Times New Roman" w:eastAsia="宋体" w:cs="Times New Roman"/>
                <w:color w:val="000000" w:themeColor="text1"/>
                <w:spacing w:val="-2"/>
                <w:kern w:val="0"/>
                <w:sz w:val="18"/>
                <w:szCs w:val="18"/>
                <w14:textFill>
                  <w14:solidFill>
                    <w14:schemeClr w14:val="tx1"/>
                  </w14:solidFill>
                </w14:textFill>
              </w:rPr>
              <w:t>在海南热带雨林国家公园区域内对建设单位对古树名木未采取避让和保护措施的处罚，由省公安厅森林公安局及其直属分局实施。</w:t>
            </w:r>
          </w:p>
        </w:tc>
      </w:tr>
      <w:tr w14:paraId="31AB0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shd w:val="clear" w:color="auto" w:fill="auto"/>
            <w:vAlign w:val="center"/>
          </w:tcPr>
          <w:p w14:paraId="3D00C056">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1831</w:t>
            </w:r>
          </w:p>
        </w:tc>
        <w:tc>
          <w:tcPr>
            <w:tcW w:w="671" w:type="dxa"/>
            <w:gridSpan w:val="2"/>
            <w:shd w:val="clear" w:color="auto" w:fill="auto"/>
            <w:vAlign w:val="center"/>
          </w:tcPr>
          <w:p w14:paraId="1D01970D">
            <w:pPr>
              <w:widowControl/>
              <w:spacing w:line="24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15</w:t>
            </w:r>
          </w:p>
        </w:tc>
        <w:tc>
          <w:tcPr>
            <w:tcW w:w="1787" w:type="dxa"/>
            <w:shd w:val="clear" w:color="auto" w:fill="auto"/>
            <w:vAlign w:val="center"/>
          </w:tcPr>
          <w:p w14:paraId="4F47CBD6">
            <w:pPr>
              <w:widowControl/>
              <w:spacing w:line="23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对古树名木死亡未经市、县、自治县古树名木主管部门确认、注销而擅自处理的行政处罚</w:t>
            </w:r>
          </w:p>
        </w:tc>
        <w:tc>
          <w:tcPr>
            <w:tcW w:w="1278" w:type="dxa"/>
            <w:shd w:val="clear" w:color="auto" w:fill="auto"/>
            <w:vAlign w:val="center"/>
          </w:tcPr>
          <w:p w14:paraId="7A757A38">
            <w:pPr>
              <w:widowControl/>
              <w:spacing w:line="23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《海南省古树名木保护管理规定》（</w:t>
            </w:r>
            <w:r>
              <w:rPr>
                <w:rFonts w:ascii="Times New Roman" w:hAnsi="Times New Roman" w:eastAsia="宋体" w:cs="Times New Roman"/>
                <w:color w:val="000000" w:themeColor="text1"/>
                <w:kern w:val="0"/>
                <w:sz w:val="18"/>
                <w:szCs w:val="18"/>
                <w14:textFill>
                  <w14:solidFill>
                    <w14:schemeClr w14:val="tx1"/>
                  </w14:solidFill>
                </w14:textFill>
              </w:rPr>
              <w:t>2022</w:t>
            </w:r>
            <w:r>
              <w:rPr>
                <w:rFonts w:hint="eastAsia" w:ascii="Times New Roman" w:hAnsi="Times New Roman" w:eastAsia="宋体" w:cs="Times New Roman"/>
                <w:color w:val="000000" w:themeColor="text1"/>
                <w:kern w:val="0"/>
                <w:sz w:val="18"/>
                <w:szCs w:val="18"/>
                <w14:textFill>
                  <w14:solidFill>
                    <w14:schemeClr w14:val="tx1"/>
                  </w14:solidFill>
                </w14:textFill>
              </w:rPr>
              <w:t>修正）</w:t>
            </w:r>
          </w:p>
        </w:tc>
        <w:tc>
          <w:tcPr>
            <w:tcW w:w="6956" w:type="dxa"/>
            <w:shd w:val="clear" w:color="auto" w:fill="auto"/>
            <w:vAlign w:val="center"/>
          </w:tcPr>
          <w:p w14:paraId="0B68602B">
            <w:pPr>
              <w:widowControl/>
              <w:spacing w:line="23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第三十六条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规定第二十七条，古树名木死亡未经市、县、自治县古树名木主管部门确认、注销而擅自处理的，没收其违法所得，并处违法所得三倍以上五倍以下的罚款；没有违法所得的，每株处二千元以上一万元以下的罚款。</w:t>
            </w:r>
          </w:p>
          <w:p w14:paraId="54EDFBD1">
            <w:pPr>
              <w:widowControl/>
              <w:spacing w:line="23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第二十七条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古树名木死亡的，日常养护责任人应当及时报告市、县、自治县古树名木主管部门。市、县、自治县古树名木主管部门应当自接到报告之日起十个工作日内组织专业技术人员进行确认，查明原因和责任后注销档案，并报省人民政府绿化委员会备案。</w:t>
            </w:r>
          </w:p>
          <w:p w14:paraId="0F290837">
            <w:pPr>
              <w:widowControl/>
              <w:spacing w:line="23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单位和个人不得擅自处理未经古树名木主管部门确认死亡的古树名木。</w:t>
            </w:r>
          </w:p>
          <w:p w14:paraId="3CC71A0E">
            <w:pPr>
              <w:widowControl/>
              <w:spacing w:line="23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第四条第二款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县级以上人民政府林业、园林绿化主管部门（以下统称县级以上古树名木主管部门）按照本级人民政府规定的职责，分别负责古树名木的保护管理工作。</w:t>
            </w:r>
          </w:p>
        </w:tc>
        <w:tc>
          <w:tcPr>
            <w:tcW w:w="840" w:type="dxa"/>
            <w:shd w:val="clear" w:color="auto" w:fill="auto"/>
            <w:vAlign w:val="center"/>
          </w:tcPr>
          <w:p w14:paraId="2E35DF47">
            <w:pPr>
              <w:widowControl/>
              <w:spacing w:line="23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县级以上古树名木主管部门</w:t>
            </w:r>
          </w:p>
        </w:tc>
        <w:tc>
          <w:tcPr>
            <w:tcW w:w="990" w:type="dxa"/>
            <w:shd w:val="clear" w:color="auto" w:fill="auto"/>
            <w:vAlign w:val="center"/>
          </w:tcPr>
          <w:p w14:paraId="0156A2C2">
            <w:pPr>
              <w:widowControl/>
              <w:spacing w:line="23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19ECE44F">
            <w:pPr>
              <w:widowControl/>
              <w:spacing w:line="23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71614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498" w:hRule="atLeast"/>
          <w:jc w:val="center"/>
        </w:trPr>
        <w:tc>
          <w:tcPr>
            <w:tcW w:w="655" w:type="dxa"/>
            <w:gridSpan w:val="2"/>
            <w:shd w:val="clear" w:color="auto" w:fill="auto"/>
            <w:vAlign w:val="center"/>
          </w:tcPr>
          <w:p w14:paraId="3D116C46">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1832</w:t>
            </w:r>
          </w:p>
        </w:tc>
        <w:tc>
          <w:tcPr>
            <w:tcW w:w="671" w:type="dxa"/>
            <w:gridSpan w:val="2"/>
            <w:shd w:val="clear" w:color="auto" w:fill="auto"/>
            <w:vAlign w:val="center"/>
          </w:tcPr>
          <w:p w14:paraId="560533E3">
            <w:pPr>
              <w:widowControl/>
              <w:spacing w:line="24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16</w:t>
            </w:r>
          </w:p>
        </w:tc>
        <w:tc>
          <w:tcPr>
            <w:tcW w:w="1787" w:type="dxa"/>
            <w:shd w:val="clear" w:color="auto" w:fill="auto"/>
            <w:vAlign w:val="center"/>
          </w:tcPr>
          <w:p w14:paraId="1942A46B">
            <w:pPr>
              <w:widowControl/>
              <w:spacing w:line="23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对国有土地使用权人和农民集体所有土地承包经营权人未采取防沙治沙措施，造成土地严重沙化的行政处罚</w:t>
            </w:r>
          </w:p>
        </w:tc>
        <w:tc>
          <w:tcPr>
            <w:tcW w:w="1278" w:type="dxa"/>
            <w:shd w:val="clear" w:color="auto" w:fill="auto"/>
            <w:vAlign w:val="center"/>
          </w:tcPr>
          <w:p w14:paraId="51CA5442">
            <w:pPr>
              <w:widowControl/>
              <w:spacing w:line="23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《中华人民共和国防沙治沙法》（</w:t>
            </w:r>
            <w:r>
              <w:rPr>
                <w:rFonts w:ascii="Times New Roman" w:hAnsi="Times New Roman" w:eastAsia="宋体" w:cs="Times New Roman"/>
                <w:color w:val="000000" w:themeColor="text1"/>
                <w:kern w:val="0"/>
                <w:sz w:val="18"/>
                <w:szCs w:val="18"/>
                <w14:textFill>
                  <w14:solidFill>
                    <w14:schemeClr w14:val="tx1"/>
                  </w14:solidFill>
                </w14:textFill>
              </w:rPr>
              <w:t>2018</w:t>
            </w:r>
            <w:r>
              <w:rPr>
                <w:rFonts w:hint="eastAsia" w:ascii="Times New Roman" w:hAnsi="Times New Roman" w:eastAsia="宋体" w:cs="Times New Roman"/>
                <w:color w:val="000000" w:themeColor="text1"/>
                <w:kern w:val="0"/>
                <w:sz w:val="18"/>
                <w:szCs w:val="18"/>
                <w14:textFill>
                  <w14:solidFill>
                    <w14:schemeClr w14:val="tx1"/>
                  </w14:solidFill>
                </w14:textFill>
              </w:rPr>
              <w:t>修正）</w:t>
            </w:r>
          </w:p>
        </w:tc>
        <w:tc>
          <w:tcPr>
            <w:tcW w:w="6956" w:type="dxa"/>
            <w:shd w:val="clear" w:color="auto" w:fill="auto"/>
            <w:vAlign w:val="center"/>
          </w:tcPr>
          <w:p w14:paraId="2FCF4122">
            <w:pPr>
              <w:widowControl/>
              <w:spacing w:line="23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第三十九条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法第二十五条第一款规定，国有土地使用权人和农民集体所有土地承包经营权人未采取防沙治沙措施，造成土地严重沙化的，由县级以上地方人民政府林业草原行政主管部门责令限期治理；造成国有土地严重沙化的，县级以上人民政府可以收回国有土地使用权。</w:t>
            </w:r>
          </w:p>
          <w:p w14:paraId="55E061CF">
            <w:pPr>
              <w:widowControl/>
              <w:spacing w:line="23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第二十五条第一款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使用已经沙化的国有土地的使用权人和农民集体所有土地的承包经营权人，必须采取治理措施，改善土地质量；确实无能力完成治理任务的，可以委托他人治理或者与他人合作治理。委托或者合作治理的，应当签订协议，明确各方的权利和义务。</w:t>
            </w:r>
          </w:p>
        </w:tc>
        <w:tc>
          <w:tcPr>
            <w:tcW w:w="840" w:type="dxa"/>
            <w:shd w:val="clear" w:color="auto" w:fill="auto"/>
            <w:vAlign w:val="center"/>
          </w:tcPr>
          <w:p w14:paraId="1BB202F9">
            <w:pPr>
              <w:widowControl/>
              <w:spacing w:line="23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县级以上地方人民政府林业草原行政主管部门</w:t>
            </w:r>
          </w:p>
        </w:tc>
        <w:tc>
          <w:tcPr>
            <w:tcW w:w="990" w:type="dxa"/>
            <w:shd w:val="clear" w:color="auto" w:fill="auto"/>
            <w:vAlign w:val="center"/>
          </w:tcPr>
          <w:p w14:paraId="2DE40821">
            <w:pPr>
              <w:widowControl/>
              <w:spacing w:line="23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2E86BA69">
            <w:pPr>
              <w:widowControl/>
              <w:spacing w:line="23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69461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42" w:hRule="atLeast"/>
          <w:jc w:val="center"/>
        </w:trPr>
        <w:tc>
          <w:tcPr>
            <w:tcW w:w="655" w:type="dxa"/>
            <w:gridSpan w:val="2"/>
            <w:shd w:val="clear" w:color="auto" w:fill="auto"/>
            <w:vAlign w:val="center"/>
          </w:tcPr>
          <w:p w14:paraId="143DE1D7">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1833</w:t>
            </w:r>
          </w:p>
        </w:tc>
        <w:tc>
          <w:tcPr>
            <w:tcW w:w="671" w:type="dxa"/>
            <w:gridSpan w:val="2"/>
            <w:shd w:val="clear" w:color="auto" w:fill="auto"/>
            <w:vAlign w:val="center"/>
          </w:tcPr>
          <w:p w14:paraId="6BB27BFD">
            <w:pPr>
              <w:widowControl/>
              <w:spacing w:line="24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17</w:t>
            </w:r>
          </w:p>
        </w:tc>
        <w:tc>
          <w:tcPr>
            <w:tcW w:w="1787" w:type="dxa"/>
            <w:shd w:val="clear" w:color="auto" w:fill="auto"/>
            <w:vAlign w:val="center"/>
          </w:tcPr>
          <w:p w14:paraId="31DADDAE">
            <w:pPr>
              <w:widowControl/>
              <w:spacing w:line="23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对进行营利性治沙活动，造成土地沙化加重的行政处罚</w:t>
            </w:r>
          </w:p>
        </w:tc>
        <w:tc>
          <w:tcPr>
            <w:tcW w:w="1278" w:type="dxa"/>
            <w:shd w:val="clear" w:color="auto" w:fill="auto"/>
            <w:vAlign w:val="center"/>
          </w:tcPr>
          <w:p w14:paraId="66C378FB">
            <w:pPr>
              <w:widowControl/>
              <w:spacing w:line="23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《中华人民共和国防沙治沙法》（</w:t>
            </w:r>
            <w:r>
              <w:rPr>
                <w:rFonts w:ascii="Times New Roman" w:hAnsi="Times New Roman" w:eastAsia="宋体" w:cs="Times New Roman"/>
                <w:color w:val="000000" w:themeColor="text1"/>
                <w:kern w:val="0"/>
                <w:sz w:val="18"/>
                <w:szCs w:val="18"/>
                <w14:textFill>
                  <w14:solidFill>
                    <w14:schemeClr w14:val="tx1"/>
                  </w14:solidFill>
                </w14:textFill>
              </w:rPr>
              <w:t>2018</w:t>
            </w:r>
            <w:r>
              <w:rPr>
                <w:rFonts w:hint="eastAsia" w:ascii="Times New Roman" w:hAnsi="Times New Roman" w:eastAsia="宋体" w:cs="Times New Roman"/>
                <w:color w:val="000000" w:themeColor="text1"/>
                <w:kern w:val="0"/>
                <w:sz w:val="18"/>
                <w:szCs w:val="18"/>
                <w14:textFill>
                  <w14:solidFill>
                    <w14:schemeClr w14:val="tx1"/>
                  </w14:solidFill>
                </w14:textFill>
              </w:rPr>
              <w:t>修正）</w:t>
            </w:r>
          </w:p>
        </w:tc>
        <w:tc>
          <w:tcPr>
            <w:tcW w:w="6956" w:type="dxa"/>
            <w:shd w:val="clear" w:color="auto" w:fill="auto"/>
            <w:vAlign w:val="center"/>
          </w:tcPr>
          <w:p w14:paraId="7518FF59">
            <w:pPr>
              <w:widowControl/>
              <w:spacing w:line="23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第四十条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违反本法规定，进行营利性治沙活动，造成土地沙化加重的，由县级以上地方人民政府负责受理营利性治沙申请的行政主管部门责令停止违法行为，可以并处每公顷五千元以上五万元以下的罚款。</w:t>
            </w:r>
          </w:p>
          <w:p w14:paraId="60573170">
            <w:pPr>
              <w:widowControl/>
              <w:spacing w:line="23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第五条第二款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国务院林业草原、农业、水利、土地、生态环境等行政主管部门和气象主管机构，按照有关法律规定的职责和国务院确定的职责分工，各负其责，密切配合，共同做好防沙治沙工作。</w:t>
            </w:r>
          </w:p>
          <w:p w14:paraId="1277EED7">
            <w:pPr>
              <w:widowControl/>
              <w:spacing w:line="23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第三款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县级以上地方人民政府组织、领导所属有关部门，按照职责分工，各负其责，密切配合，共同做好本行政区域的防沙治沙工作。</w:t>
            </w:r>
          </w:p>
        </w:tc>
        <w:tc>
          <w:tcPr>
            <w:tcW w:w="840" w:type="dxa"/>
            <w:shd w:val="clear" w:color="auto" w:fill="auto"/>
            <w:vAlign w:val="center"/>
          </w:tcPr>
          <w:p w14:paraId="066A6A2F">
            <w:pPr>
              <w:widowControl/>
              <w:spacing w:line="23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县级以上地方人民政府负责受理营利性治沙申请的行政主管部门</w:t>
            </w:r>
          </w:p>
        </w:tc>
        <w:tc>
          <w:tcPr>
            <w:tcW w:w="990" w:type="dxa"/>
            <w:shd w:val="clear" w:color="auto" w:fill="auto"/>
            <w:vAlign w:val="center"/>
          </w:tcPr>
          <w:p w14:paraId="6557AC3A">
            <w:pPr>
              <w:widowControl/>
              <w:spacing w:line="23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2C82B0A2">
            <w:pPr>
              <w:widowControl/>
              <w:spacing w:line="23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11D96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shd w:val="clear" w:color="auto" w:fill="auto"/>
            <w:vAlign w:val="center"/>
          </w:tcPr>
          <w:p w14:paraId="1BE9C59E">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1834</w:t>
            </w:r>
          </w:p>
        </w:tc>
        <w:tc>
          <w:tcPr>
            <w:tcW w:w="671" w:type="dxa"/>
            <w:gridSpan w:val="2"/>
            <w:shd w:val="clear" w:color="auto" w:fill="auto"/>
            <w:vAlign w:val="center"/>
          </w:tcPr>
          <w:p w14:paraId="7B6D7F05">
            <w:pPr>
              <w:widowControl/>
              <w:spacing w:line="24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18</w:t>
            </w:r>
          </w:p>
        </w:tc>
        <w:tc>
          <w:tcPr>
            <w:tcW w:w="1787" w:type="dxa"/>
            <w:shd w:val="clear" w:color="auto" w:fill="auto"/>
            <w:vAlign w:val="center"/>
          </w:tcPr>
          <w:p w14:paraId="116201A1">
            <w:pPr>
              <w:widowControl/>
              <w:spacing w:line="23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对不按照治理方案进行治理的，或者经验收不合格又不按要求继续治理的行政处罚</w:t>
            </w:r>
          </w:p>
        </w:tc>
        <w:tc>
          <w:tcPr>
            <w:tcW w:w="1278" w:type="dxa"/>
            <w:shd w:val="clear" w:color="auto" w:fill="auto"/>
            <w:vAlign w:val="center"/>
          </w:tcPr>
          <w:p w14:paraId="73C9F056">
            <w:pPr>
              <w:widowControl/>
              <w:spacing w:line="23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《中华人民共和国防沙治沙法》（</w:t>
            </w:r>
            <w:r>
              <w:rPr>
                <w:rFonts w:ascii="Times New Roman" w:hAnsi="Times New Roman" w:eastAsia="宋体" w:cs="Times New Roman"/>
                <w:color w:val="000000" w:themeColor="text1"/>
                <w:kern w:val="0"/>
                <w:sz w:val="18"/>
                <w:szCs w:val="18"/>
                <w14:textFill>
                  <w14:solidFill>
                    <w14:schemeClr w14:val="tx1"/>
                  </w14:solidFill>
                </w14:textFill>
              </w:rPr>
              <w:t>2018</w:t>
            </w:r>
            <w:r>
              <w:rPr>
                <w:rFonts w:hint="eastAsia" w:ascii="Times New Roman" w:hAnsi="Times New Roman" w:eastAsia="宋体" w:cs="Times New Roman"/>
                <w:color w:val="000000" w:themeColor="text1"/>
                <w:kern w:val="0"/>
                <w:sz w:val="18"/>
                <w:szCs w:val="18"/>
                <w14:textFill>
                  <w14:solidFill>
                    <w14:schemeClr w14:val="tx1"/>
                  </w14:solidFill>
                </w14:textFill>
              </w:rPr>
              <w:t>修正）</w:t>
            </w:r>
          </w:p>
        </w:tc>
        <w:tc>
          <w:tcPr>
            <w:tcW w:w="6956" w:type="dxa"/>
            <w:shd w:val="clear" w:color="auto" w:fill="auto"/>
            <w:vAlign w:val="center"/>
          </w:tcPr>
          <w:p w14:paraId="4CB33330">
            <w:pPr>
              <w:widowControl/>
              <w:spacing w:line="23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第四十一条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法第二十八条第一款规定，不按照治理方案进行治理的，或者违反本法第二十九条规定，经验收不合格又不按要求继续治理的，由县级以上地方人民政府负责受理营利性治沙申请的行政主管部门责令停止违法行为，限期改正，可以并处相当于治理费用一倍以上三倍以下的罚款。</w:t>
            </w:r>
          </w:p>
          <w:p w14:paraId="4EC056F1">
            <w:pPr>
              <w:widowControl/>
              <w:spacing w:line="23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第二十八条第一款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从事营利性治沙活动的单位和个人，必须按照治理方案进行治理。</w:t>
            </w:r>
          </w:p>
          <w:p w14:paraId="00737442">
            <w:pPr>
              <w:widowControl/>
              <w:spacing w:line="23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第二十九条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治理者完成治理任务后，应当向县级以上地方人民政府受理治理申请的行政主管部门提出验收申请。经验收合格的，受理治理申请的行政主管部门应当发给治理合格证明文件；经验收不合格的，治理者应当继续治理。</w:t>
            </w:r>
          </w:p>
          <w:p w14:paraId="7C90D009">
            <w:pPr>
              <w:widowControl/>
              <w:spacing w:line="23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第五条第二款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国务院林业草原、农业、水利、土地、生态环境等行政主管部门和气象主管机构，按照有关法律规定的职责和国务院确定的职责分工，各负其责，密切配合，共同做好防沙治沙工作。</w:t>
            </w:r>
          </w:p>
          <w:p w14:paraId="6F783D11">
            <w:pPr>
              <w:widowControl/>
              <w:spacing w:line="23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第三款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县级以上地方人民政府组织、领导所属有关部门，按照职责分工，各负其责，密切配合，共同做好本行政区域的防沙治沙工作。</w:t>
            </w:r>
          </w:p>
        </w:tc>
        <w:tc>
          <w:tcPr>
            <w:tcW w:w="840" w:type="dxa"/>
            <w:shd w:val="clear" w:color="auto" w:fill="auto"/>
            <w:vAlign w:val="center"/>
          </w:tcPr>
          <w:p w14:paraId="34325219">
            <w:pPr>
              <w:widowControl/>
              <w:spacing w:line="23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县级以上地方人民政府负责受理营利性治沙申请的行政主管部门</w:t>
            </w:r>
          </w:p>
        </w:tc>
        <w:tc>
          <w:tcPr>
            <w:tcW w:w="990" w:type="dxa"/>
            <w:shd w:val="clear" w:color="auto" w:fill="auto"/>
            <w:vAlign w:val="center"/>
          </w:tcPr>
          <w:p w14:paraId="0CE4AB06">
            <w:pPr>
              <w:widowControl/>
              <w:spacing w:line="23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294F022F">
            <w:pPr>
              <w:widowControl/>
              <w:spacing w:line="23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5A4C6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404" w:hRule="atLeast"/>
          <w:jc w:val="center"/>
        </w:trPr>
        <w:tc>
          <w:tcPr>
            <w:tcW w:w="655" w:type="dxa"/>
            <w:gridSpan w:val="2"/>
            <w:shd w:val="clear" w:color="auto" w:fill="auto"/>
            <w:vAlign w:val="center"/>
          </w:tcPr>
          <w:p w14:paraId="4841D32B">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1835</w:t>
            </w:r>
          </w:p>
        </w:tc>
        <w:tc>
          <w:tcPr>
            <w:tcW w:w="671" w:type="dxa"/>
            <w:gridSpan w:val="2"/>
            <w:shd w:val="clear" w:color="auto" w:fill="auto"/>
            <w:vAlign w:val="center"/>
          </w:tcPr>
          <w:p w14:paraId="3E9A6936">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19</w:t>
            </w:r>
          </w:p>
        </w:tc>
        <w:tc>
          <w:tcPr>
            <w:tcW w:w="1787" w:type="dxa"/>
            <w:shd w:val="clear" w:color="auto" w:fill="auto"/>
            <w:vAlign w:val="center"/>
          </w:tcPr>
          <w:p w14:paraId="3EFB029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对国家工作人员以外的其他人员弄虚作假、虚报冒领补助资金和粮食，但尚不够刑事处罚的行政处罚</w:t>
            </w:r>
          </w:p>
        </w:tc>
        <w:tc>
          <w:tcPr>
            <w:tcW w:w="1278" w:type="dxa"/>
            <w:shd w:val="clear" w:color="auto" w:fill="auto"/>
            <w:vAlign w:val="center"/>
          </w:tcPr>
          <w:p w14:paraId="438AFF0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《退耕还林条例》</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w:t>
            </w:r>
            <w:r>
              <w:rPr>
                <w:rFonts w:ascii="Times New Roman" w:hAnsi="Times New Roman" w:eastAsia="宋体" w:cs="Times New Roman"/>
                <w:color w:val="000000" w:themeColor="text1"/>
                <w:kern w:val="0"/>
                <w:sz w:val="18"/>
                <w:szCs w:val="18"/>
                <w14:textFill>
                  <w14:solidFill>
                    <w14:schemeClr w14:val="tx1"/>
                  </w14:solidFill>
                </w14:textFill>
              </w:rPr>
              <w:t>2016</w:t>
            </w:r>
            <w:r>
              <w:rPr>
                <w:rFonts w:hint="eastAsia" w:ascii="Times New Roman" w:hAnsi="Times New Roman" w:eastAsia="宋体" w:cs="Times New Roman"/>
                <w:color w:val="000000" w:themeColor="text1"/>
                <w:kern w:val="0"/>
                <w:sz w:val="18"/>
                <w:szCs w:val="18"/>
                <w14:textFill>
                  <w14:solidFill>
                    <w14:schemeClr w14:val="tx1"/>
                  </w14:solidFill>
                </w14:textFill>
              </w:rPr>
              <w:t>修订）</w:t>
            </w:r>
          </w:p>
        </w:tc>
        <w:tc>
          <w:tcPr>
            <w:tcW w:w="6956" w:type="dxa"/>
            <w:shd w:val="clear" w:color="auto" w:fill="auto"/>
            <w:vAlign w:val="center"/>
          </w:tcPr>
          <w:p w14:paraId="06B268D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第五十七条第二款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国家工作人员以外的其他人员有前款第（二）项行为的，依照刑法关于诈骗罪或者其他罪的规定，依法追究刑事责任；尚不够刑事处罚的，由县级以上人民政府林业行政主管部门责令退回所冒领的补助资金和粮食，处以冒领资金额</w:t>
            </w:r>
            <w:r>
              <w:rPr>
                <w:rFonts w:ascii="Times New Roman" w:hAnsi="Times New Roman" w:eastAsia="宋体" w:cs="Times New Roman"/>
                <w:color w:val="000000" w:themeColor="text1"/>
                <w:kern w:val="0"/>
                <w:sz w:val="18"/>
                <w:szCs w:val="18"/>
                <w14:textFill>
                  <w14:solidFill>
                    <w14:schemeClr w14:val="tx1"/>
                  </w14:solidFill>
                </w14:textFill>
              </w:rPr>
              <w:t>2</w:t>
            </w:r>
            <w:r>
              <w:rPr>
                <w:rFonts w:hint="eastAsia" w:ascii="Times New Roman" w:hAnsi="Times New Roman" w:eastAsia="宋体" w:cs="Times New Roman"/>
                <w:color w:val="000000" w:themeColor="text1"/>
                <w:kern w:val="0"/>
                <w:sz w:val="18"/>
                <w:szCs w:val="18"/>
                <w14:textFill>
                  <w14:solidFill>
                    <w14:schemeClr w14:val="tx1"/>
                  </w14:solidFill>
                </w14:textFill>
              </w:rPr>
              <w:t>倍以上</w:t>
            </w:r>
            <w:r>
              <w:rPr>
                <w:rFonts w:ascii="Times New Roman" w:hAnsi="Times New Roman" w:eastAsia="宋体" w:cs="Times New Roman"/>
                <w:color w:val="000000" w:themeColor="text1"/>
                <w:kern w:val="0"/>
                <w:sz w:val="18"/>
                <w:szCs w:val="18"/>
                <w14:textFill>
                  <w14:solidFill>
                    <w14:schemeClr w14:val="tx1"/>
                  </w14:solidFill>
                </w14:textFill>
              </w:rPr>
              <w:t>5</w:t>
            </w:r>
            <w:r>
              <w:rPr>
                <w:rFonts w:hint="eastAsia" w:ascii="Times New Roman" w:hAnsi="Times New Roman" w:eastAsia="宋体" w:cs="Times New Roman"/>
                <w:color w:val="000000" w:themeColor="text1"/>
                <w:kern w:val="0"/>
                <w:sz w:val="18"/>
                <w:szCs w:val="18"/>
                <w14:textFill>
                  <w14:solidFill>
                    <w14:schemeClr w14:val="tx1"/>
                  </w14:solidFill>
                </w14:textFill>
              </w:rPr>
              <w:t>倍以下的罚款。</w:t>
            </w:r>
          </w:p>
          <w:p w14:paraId="35432C7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第五十七条第一款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国家工作人员在退耕还林活动中违反本条例的规定，有下列行为之一的，依照刑法关于贪污罪、受贿罪、挪用公款罪或者其他罪的规定，依法追究刑事责任；尚不够刑事处罚的，依法给予行政处分：</w:t>
            </w:r>
          </w:p>
          <w:p w14:paraId="1442F2A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（二）弄虚作假、虚报冒领补助资金和粮食的。</w:t>
            </w:r>
          </w:p>
        </w:tc>
        <w:tc>
          <w:tcPr>
            <w:tcW w:w="840" w:type="dxa"/>
            <w:shd w:val="clear" w:color="auto" w:fill="auto"/>
            <w:vAlign w:val="center"/>
          </w:tcPr>
          <w:p w14:paraId="5B2722BA">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县级以上人民政府林业行政主管部门</w:t>
            </w:r>
          </w:p>
        </w:tc>
        <w:tc>
          <w:tcPr>
            <w:tcW w:w="990" w:type="dxa"/>
            <w:shd w:val="clear" w:color="auto" w:fill="auto"/>
            <w:vAlign w:val="center"/>
          </w:tcPr>
          <w:p w14:paraId="4C9CCB8F">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21088554">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4C201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418" w:hRule="atLeast"/>
          <w:jc w:val="center"/>
        </w:trPr>
        <w:tc>
          <w:tcPr>
            <w:tcW w:w="655" w:type="dxa"/>
            <w:gridSpan w:val="2"/>
            <w:shd w:val="clear" w:color="auto" w:fill="auto"/>
            <w:vAlign w:val="center"/>
          </w:tcPr>
          <w:p w14:paraId="62A90C49">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1836</w:t>
            </w:r>
          </w:p>
        </w:tc>
        <w:tc>
          <w:tcPr>
            <w:tcW w:w="671" w:type="dxa"/>
            <w:gridSpan w:val="2"/>
            <w:shd w:val="clear" w:color="auto" w:fill="auto"/>
            <w:vAlign w:val="center"/>
          </w:tcPr>
          <w:p w14:paraId="5AFF076F">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20</w:t>
            </w:r>
          </w:p>
        </w:tc>
        <w:tc>
          <w:tcPr>
            <w:tcW w:w="1787" w:type="dxa"/>
            <w:shd w:val="clear" w:color="auto" w:fill="auto"/>
            <w:vAlign w:val="center"/>
          </w:tcPr>
          <w:p w14:paraId="356B4C8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对销售、供应未经检验合格的种苗或者未附具标签、质量检验合格证、检疫合格证的种苗，但尚不够刑事处罚的行政处罚</w:t>
            </w:r>
          </w:p>
        </w:tc>
        <w:tc>
          <w:tcPr>
            <w:tcW w:w="1278" w:type="dxa"/>
            <w:shd w:val="clear" w:color="auto" w:fill="auto"/>
            <w:vAlign w:val="center"/>
          </w:tcPr>
          <w:p w14:paraId="764B342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《退耕还林条例》</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w:t>
            </w:r>
            <w:r>
              <w:rPr>
                <w:rFonts w:ascii="Times New Roman" w:hAnsi="Times New Roman" w:eastAsia="宋体" w:cs="Times New Roman"/>
                <w:color w:val="000000" w:themeColor="text1"/>
                <w:kern w:val="0"/>
                <w:sz w:val="18"/>
                <w:szCs w:val="18"/>
                <w14:textFill>
                  <w14:solidFill>
                    <w14:schemeClr w14:val="tx1"/>
                  </w14:solidFill>
                </w14:textFill>
              </w:rPr>
              <w:t>2016</w:t>
            </w:r>
            <w:r>
              <w:rPr>
                <w:rFonts w:hint="eastAsia" w:ascii="Times New Roman" w:hAnsi="Times New Roman" w:eastAsia="宋体" w:cs="Times New Roman"/>
                <w:color w:val="000000" w:themeColor="text1"/>
                <w:kern w:val="0"/>
                <w:sz w:val="18"/>
                <w:szCs w:val="18"/>
                <w14:textFill>
                  <w14:solidFill>
                    <w14:schemeClr w14:val="tx1"/>
                  </w14:solidFill>
                </w14:textFill>
              </w:rPr>
              <w:t>修订）</w:t>
            </w:r>
          </w:p>
        </w:tc>
        <w:tc>
          <w:tcPr>
            <w:tcW w:w="6956" w:type="dxa"/>
            <w:shd w:val="clear" w:color="auto" w:fill="auto"/>
            <w:vAlign w:val="center"/>
          </w:tcPr>
          <w:p w14:paraId="32E07F1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第六十条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销售、供应未经检验合格的种苗或者未附具标签、质量检验合格证、检疫合格证的种苗的，依照刑法关于生产、销售伪劣种子罪或者其他罪的规定，依法追究刑事责任；尚不够刑事处罚的，由县级以上人民政府林业、农业行政主管部门或者工商行政管理机关依照种子法的规定处理；种子法未作规定的，由县级以上人民政府林业、农业行政主管部门依据职权处以非法经营额</w:t>
            </w:r>
            <w:r>
              <w:rPr>
                <w:rFonts w:ascii="Times New Roman" w:hAnsi="Times New Roman" w:eastAsia="宋体" w:cs="Times New Roman"/>
                <w:color w:val="000000" w:themeColor="text1"/>
                <w:kern w:val="0"/>
                <w:sz w:val="18"/>
                <w:szCs w:val="18"/>
                <w14:textFill>
                  <w14:solidFill>
                    <w14:schemeClr w14:val="tx1"/>
                  </w14:solidFill>
                </w14:textFill>
              </w:rPr>
              <w:t>2</w:t>
            </w:r>
            <w:r>
              <w:rPr>
                <w:rFonts w:hint="eastAsia" w:ascii="Times New Roman" w:hAnsi="Times New Roman" w:eastAsia="宋体" w:cs="Times New Roman"/>
                <w:color w:val="000000" w:themeColor="text1"/>
                <w:kern w:val="0"/>
                <w:sz w:val="18"/>
                <w:szCs w:val="18"/>
                <w14:textFill>
                  <w14:solidFill>
                    <w14:schemeClr w14:val="tx1"/>
                  </w14:solidFill>
                </w14:textFill>
              </w:rPr>
              <w:t>倍以上</w:t>
            </w:r>
            <w:r>
              <w:rPr>
                <w:rFonts w:ascii="Times New Roman" w:hAnsi="Times New Roman" w:eastAsia="宋体" w:cs="Times New Roman"/>
                <w:color w:val="000000" w:themeColor="text1"/>
                <w:kern w:val="0"/>
                <w:sz w:val="18"/>
                <w:szCs w:val="18"/>
                <w14:textFill>
                  <w14:solidFill>
                    <w14:schemeClr w14:val="tx1"/>
                  </w14:solidFill>
                </w14:textFill>
              </w:rPr>
              <w:t>5</w:t>
            </w:r>
            <w:r>
              <w:rPr>
                <w:rFonts w:hint="eastAsia" w:ascii="Times New Roman" w:hAnsi="Times New Roman" w:eastAsia="宋体" w:cs="Times New Roman"/>
                <w:color w:val="000000" w:themeColor="text1"/>
                <w:kern w:val="0"/>
                <w:sz w:val="18"/>
                <w:szCs w:val="18"/>
                <w14:textFill>
                  <w14:solidFill>
                    <w14:schemeClr w14:val="tx1"/>
                  </w14:solidFill>
                </w14:textFill>
              </w:rPr>
              <w:t>倍以下的罚款。</w:t>
            </w:r>
          </w:p>
        </w:tc>
        <w:tc>
          <w:tcPr>
            <w:tcW w:w="840" w:type="dxa"/>
            <w:shd w:val="clear" w:color="auto" w:fill="auto"/>
            <w:vAlign w:val="center"/>
          </w:tcPr>
          <w:p w14:paraId="281381FF">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县级以上人民政府林业、农业行政主管部门</w:t>
            </w:r>
          </w:p>
        </w:tc>
        <w:tc>
          <w:tcPr>
            <w:tcW w:w="990" w:type="dxa"/>
            <w:shd w:val="clear" w:color="auto" w:fill="auto"/>
            <w:vAlign w:val="center"/>
          </w:tcPr>
          <w:p w14:paraId="2F43A6AF">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4A2225E2">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07B05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3969" w:hRule="atLeast"/>
          <w:jc w:val="center"/>
        </w:trPr>
        <w:tc>
          <w:tcPr>
            <w:tcW w:w="655" w:type="dxa"/>
            <w:gridSpan w:val="2"/>
            <w:shd w:val="clear" w:color="auto" w:fill="auto"/>
            <w:vAlign w:val="center"/>
          </w:tcPr>
          <w:p w14:paraId="06E3FEEC">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1837</w:t>
            </w:r>
          </w:p>
        </w:tc>
        <w:tc>
          <w:tcPr>
            <w:tcW w:w="671" w:type="dxa"/>
            <w:gridSpan w:val="2"/>
            <w:shd w:val="clear" w:color="auto" w:fill="auto"/>
            <w:vAlign w:val="center"/>
          </w:tcPr>
          <w:p w14:paraId="46B4D0A4">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21</w:t>
            </w:r>
          </w:p>
        </w:tc>
        <w:tc>
          <w:tcPr>
            <w:tcW w:w="1787" w:type="dxa"/>
            <w:shd w:val="clear" w:color="auto" w:fill="auto"/>
            <w:vAlign w:val="center"/>
          </w:tcPr>
          <w:p w14:paraId="45AB971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对以收容救护为名买卖野生动物及其制品的行政处罚</w:t>
            </w:r>
          </w:p>
        </w:tc>
        <w:tc>
          <w:tcPr>
            <w:tcW w:w="1278" w:type="dxa"/>
            <w:shd w:val="clear" w:color="auto" w:fill="auto"/>
            <w:vAlign w:val="center"/>
          </w:tcPr>
          <w:p w14:paraId="0342D6E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《中华人民共和国野生动物保护法》（</w:t>
            </w:r>
            <w:r>
              <w:rPr>
                <w:rFonts w:ascii="Times New Roman" w:hAnsi="Times New Roman" w:eastAsia="宋体" w:cs="Times New Roman"/>
                <w:color w:val="000000" w:themeColor="text1"/>
                <w:kern w:val="0"/>
                <w:sz w:val="18"/>
                <w:szCs w:val="18"/>
                <w14:textFill>
                  <w14:solidFill>
                    <w14:schemeClr w14:val="tx1"/>
                  </w14:solidFill>
                </w14:textFill>
              </w:rPr>
              <w:t>2022</w:t>
            </w:r>
            <w:r>
              <w:rPr>
                <w:rFonts w:hint="eastAsia" w:ascii="Times New Roman" w:hAnsi="Times New Roman" w:eastAsia="宋体" w:cs="Times New Roman"/>
                <w:color w:val="000000" w:themeColor="text1"/>
                <w:kern w:val="0"/>
                <w:sz w:val="18"/>
                <w:szCs w:val="18"/>
                <w14:textFill>
                  <w14:solidFill>
                    <w14:schemeClr w14:val="tx1"/>
                  </w14:solidFill>
                </w14:textFill>
              </w:rPr>
              <w:t>修订）</w:t>
            </w:r>
          </w:p>
        </w:tc>
        <w:tc>
          <w:tcPr>
            <w:tcW w:w="6956" w:type="dxa"/>
            <w:shd w:val="clear" w:color="auto" w:fill="auto"/>
            <w:vAlign w:val="center"/>
          </w:tcPr>
          <w:p w14:paraId="3F7393B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第四十七条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法第十五条第四款规定，以收容救护为名买卖野生动物及其制品的，由县级以上人民政府野生动物保护主管部门没收野生动物及其制品、违法所得，并处野生动物及其制品价值二倍以上二十倍以下罚款，将有关违法信息记入社会信用记录，并向社会公布；构成犯罪的，依法追究刑事责任。</w:t>
            </w:r>
          </w:p>
          <w:p w14:paraId="321D232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第十五条第四款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禁止以野生动物收容救护为名买卖野生动物及其制品。</w:t>
            </w:r>
          </w:p>
          <w:p w14:paraId="6937276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第七条第二款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县级以上地方人民政府对本行政区域内野生动物保护工作负责，其林业草原、渔业主管部门分别主管本行政区域内陆生、水生野生动物保护工作。</w:t>
            </w:r>
          </w:p>
        </w:tc>
        <w:tc>
          <w:tcPr>
            <w:tcW w:w="840" w:type="dxa"/>
            <w:shd w:val="clear" w:color="auto" w:fill="auto"/>
            <w:vAlign w:val="center"/>
          </w:tcPr>
          <w:p w14:paraId="3F585217">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县级以上人民政府野生动物保护主管部门</w:t>
            </w:r>
          </w:p>
        </w:tc>
        <w:tc>
          <w:tcPr>
            <w:tcW w:w="990" w:type="dxa"/>
            <w:shd w:val="clear" w:color="auto" w:fill="auto"/>
            <w:vAlign w:val="center"/>
          </w:tcPr>
          <w:p w14:paraId="373BB2A2">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530A46CB">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hint="eastAsia" w:ascii="Times New Roman" w:hAnsi="Times New Roman" w:eastAsia="宋体" w:cs="Times New Roman"/>
                <w:color w:val="000000" w:themeColor="text1"/>
                <w:spacing w:val="-2"/>
                <w:kern w:val="0"/>
                <w:sz w:val="18"/>
                <w:szCs w:val="18"/>
                <w14:textFill>
                  <w14:solidFill>
                    <w14:schemeClr w14:val="tx1"/>
                  </w14:solidFill>
                </w14:textFill>
              </w:rPr>
              <w:t>在海南热带雨林国家公园区域内对以野生动物收容救护为名买卖野生动物及其制品的处罚，由省公安厅森林公安局及其直属分局实施。</w:t>
            </w:r>
          </w:p>
        </w:tc>
      </w:tr>
      <w:tr w14:paraId="504F0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7059" w:hRule="atLeast"/>
          <w:jc w:val="center"/>
        </w:trPr>
        <w:tc>
          <w:tcPr>
            <w:tcW w:w="655" w:type="dxa"/>
            <w:gridSpan w:val="2"/>
            <w:vMerge w:val="restart"/>
            <w:shd w:val="clear" w:color="auto" w:fill="auto"/>
            <w:vAlign w:val="center"/>
          </w:tcPr>
          <w:p w14:paraId="74EC5308">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1838</w:t>
            </w:r>
          </w:p>
        </w:tc>
        <w:tc>
          <w:tcPr>
            <w:tcW w:w="671" w:type="dxa"/>
            <w:gridSpan w:val="2"/>
            <w:vMerge w:val="restart"/>
            <w:shd w:val="clear" w:color="auto" w:fill="auto"/>
            <w:vAlign w:val="center"/>
          </w:tcPr>
          <w:p w14:paraId="58661F1A">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22</w:t>
            </w:r>
          </w:p>
        </w:tc>
        <w:tc>
          <w:tcPr>
            <w:tcW w:w="1787" w:type="dxa"/>
            <w:vMerge w:val="restart"/>
            <w:shd w:val="clear" w:color="auto" w:fill="auto"/>
            <w:vAlign w:val="center"/>
          </w:tcPr>
          <w:p w14:paraId="5DD93247">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对非法捕杀国家重点保护野生动物，在自然保护地、禁猎（渔）区、禁猎（渔）期猎捕国家重点保护野生动物等行为的行政处罚</w:t>
            </w:r>
          </w:p>
        </w:tc>
        <w:tc>
          <w:tcPr>
            <w:tcW w:w="1278" w:type="dxa"/>
            <w:shd w:val="clear" w:color="auto" w:fill="auto"/>
            <w:vAlign w:val="center"/>
          </w:tcPr>
          <w:p w14:paraId="7E5D4D50">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《中华人民共和国野生动物保护法》（</w:t>
            </w:r>
            <w:r>
              <w:rPr>
                <w:rFonts w:ascii="Times New Roman" w:hAnsi="Times New Roman" w:eastAsia="宋体" w:cs="Times New Roman"/>
                <w:color w:val="000000" w:themeColor="text1"/>
                <w:kern w:val="0"/>
                <w:sz w:val="18"/>
                <w:szCs w:val="18"/>
                <w14:textFill>
                  <w14:solidFill>
                    <w14:schemeClr w14:val="tx1"/>
                  </w14:solidFill>
                </w14:textFill>
              </w:rPr>
              <w:t>2022</w:t>
            </w:r>
            <w:r>
              <w:rPr>
                <w:rFonts w:hint="eastAsia" w:ascii="Times New Roman" w:hAnsi="Times New Roman" w:eastAsia="宋体" w:cs="Times New Roman"/>
                <w:color w:val="000000" w:themeColor="text1"/>
                <w:kern w:val="0"/>
                <w:sz w:val="18"/>
                <w:szCs w:val="18"/>
                <w14:textFill>
                  <w14:solidFill>
                    <w14:schemeClr w14:val="tx1"/>
                  </w14:solidFill>
                </w14:textFill>
              </w:rPr>
              <w:t>修订）</w:t>
            </w:r>
          </w:p>
        </w:tc>
        <w:tc>
          <w:tcPr>
            <w:tcW w:w="6956" w:type="dxa"/>
            <w:shd w:val="clear" w:color="auto" w:fill="auto"/>
            <w:vAlign w:val="center"/>
          </w:tcPr>
          <w:p w14:paraId="0DEF76CD">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第四十八条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法第二十条、第二十一条、第二十三条第一款、第二十四条第一款规定，有下列行为之一的，由县级以上人民政府野生动物保护主管部门、海警机构和有关自然保护地管理机构按照职责分工没收猎获物、猎捕工具和违法所得，吊销特许猎捕证，并处猎获物价值二倍以上二十倍以下罚款；没有猎获物或者猎获物价值不足五千元的，并处一万元以上十万元以下罚款；构成犯罪的，依法追究刑事责任：</w:t>
            </w:r>
          </w:p>
          <w:p w14:paraId="50A4B140">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（一）在自然保护地、禁猎（渔）区、禁猎（渔）期猎捕国家重点保护野生动物；</w:t>
            </w:r>
          </w:p>
          <w:p w14:paraId="01365C64">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（二）未取得特许猎捕证、未按照特许猎捕证规定猎捕、杀害国家重点保护野生动物；</w:t>
            </w:r>
          </w:p>
          <w:p w14:paraId="260CE4FA">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（三）使用禁用的工具、方法猎捕国家重点保护野生动物。</w:t>
            </w:r>
          </w:p>
          <w:p w14:paraId="121D631E">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违反本法第二十三条第一款规定，未将猎捕情况向野生动物保护主管部门备案的，由核发特许猎捕证、狩猎证的野生动物保护主管部门责令限期改正；逾期不改正的，处一万元以上十万元以下罚款；情节严重的，吊销特许猎捕证、狩猎证。</w:t>
            </w:r>
          </w:p>
          <w:p w14:paraId="0B974D7F">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第二十条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在自然保护地和禁猎（渔）区、禁猎（渔）期内，禁止猎捕以及其他妨碍野生动物生息繁衍的活动，但法律法规另有规定的除外。</w:t>
            </w:r>
          </w:p>
          <w:p w14:paraId="7BF03C59">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野生动物迁徙洄游期间，在前款规定区域外的迁徙洄游通道内，禁止猎捕并严格限制其他妨碍野生动物生息繁衍的活动。县级以上人民政府或者其野生动物保护主管部门应当规定并公布迁徙洄游通道的范围以及妨碍野生动物生息繁衍活动的内容。</w:t>
            </w:r>
          </w:p>
          <w:p w14:paraId="0926B7E7">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第二十一条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禁止猎捕、杀害国家重点保护野生动物。</w:t>
            </w:r>
          </w:p>
          <w:p w14:paraId="1B20AE16">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因科学研究、种群调控、疫源疫病监测或者其他特殊情况，需要猎捕国家一级保护野生动物的，应当向国务院野生动物保护主管部门申请特许猎捕证；需要猎捕国家二级保护野生动物的，应当向省、自治区、直辖市人民政府野生动物保护主管部门申请特许猎捕证。</w:t>
            </w:r>
          </w:p>
          <w:p w14:paraId="58595739">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第二十三条第一款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猎捕者应当严格按照特许猎捕证、狩猎证规定的种类、数量或者限额、地点、工具、方法和期限进行猎捕。猎捕作业完成后，应当将猎捕情况向核发特许猎捕证、狩猎证的野生动物保护主管部门备案。具体办法由国务院野生动物保护主管部门制定。猎捕国家重点保护野生动物应当由专业机构和人员承担；猎捕有重要生态、科学、社会价值的陆生野生动物，有条件的地方可以由专业机构有组织开展。</w:t>
            </w:r>
          </w:p>
          <w:p w14:paraId="7C664C71">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第二十四条第一款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禁止使用毒药、爆炸物、电击或者电子诱捕装置以及猎套、猎夹、捕鸟网、地枪、排铳等工具进行猎捕，禁止使用夜间照明行猎、歼灭性围猎、捣毁巢穴、火攻、烟熏、网捕等方法进行猎捕，但因物种保护、科学研究确需网捕、电子诱捕以及植保作业等除外。</w:t>
            </w:r>
          </w:p>
        </w:tc>
        <w:tc>
          <w:tcPr>
            <w:tcW w:w="840" w:type="dxa"/>
            <w:vMerge w:val="restart"/>
            <w:shd w:val="clear" w:color="auto" w:fill="auto"/>
            <w:vAlign w:val="center"/>
          </w:tcPr>
          <w:p w14:paraId="07A5A32B">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县级以上人民政府野生动物保护主管部门、海警机构和有关自然保护地管理机构</w:t>
            </w:r>
          </w:p>
        </w:tc>
        <w:tc>
          <w:tcPr>
            <w:tcW w:w="990" w:type="dxa"/>
            <w:vMerge w:val="restart"/>
            <w:shd w:val="clear" w:color="auto" w:fill="auto"/>
            <w:vAlign w:val="center"/>
          </w:tcPr>
          <w:p w14:paraId="01EE92F5">
            <w:pPr>
              <w:widowControl/>
              <w:spacing w:line="26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7E75C517">
            <w:pPr>
              <w:widowControl/>
              <w:spacing w:line="26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1.</w:t>
            </w:r>
            <w:r>
              <w:rPr>
                <w:rFonts w:hint="eastAsia" w:ascii="Times New Roman" w:hAnsi="Times New Roman" w:eastAsia="宋体" w:cs="Times New Roman"/>
                <w:color w:val="000000" w:themeColor="text1"/>
                <w:spacing w:val="-2"/>
                <w:kern w:val="0"/>
                <w:sz w:val="18"/>
                <w:szCs w:val="18"/>
                <w14:textFill>
                  <w14:solidFill>
                    <w14:schemeClr w14:val="tx1"/>
                  </w14:solidFill>
                </w14:textFill>
              </w:rPr>
              <w:t>特许猎捕证由省级业务主管部门颁发的，吊销特许猎捕证由省级业务主管部门决定。</w:t>
            </w:r>
          </w:p>
          <w:p w14:paraId="70BBB043">
            <w:pPr>
              <w:widowControl/>
              <w:spacing w:line="26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2.</w:t>
            </w:r>
            <w:r>
              <w:rPr>
                <w:rFonts w:hint="eastAsia" w:ascii="Times New Roman" w:hAnsi="Times New Roman" w:eastAsia="宋体" w:cs="Times New Roman"/>
                <w:color w:val="000000" w:themeColor="text1"/>
                <w:spacing w:val="-2"/>
                <w:kern w:val="0"/>
                <w:sz w:val="18"/>
                <w:szCs w:val="18"/>
                <w14:textFill>
                  <w14:solidFill>
                    <w14:schemeClr w14:val="tx1"/>
                  </w14:solidFill>
                </w14:textFill>
              </w:rPr>
              <w:t>在海南热带雨林国家公园区域内对非法猎捕、杀害国家重点保护野生动物的处罚，由省公安厅森林公安局及其直属分局实施。</w:t>
            </w:r>
          </w:p>
        </w:tc>
      </w:tr>
      <w:tr w14:paraId="27DFD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191" w:hRule="atLeast"/>
          <w:jc w:val="center"/>
        </w:trPr>
        <w:tc>
          <w:tcPr>
            <w:tcW w:w="655" w:type="dxa"/>
            <w:gridSpan w:val="2"/>
            <w:vMerge w:val="continue"/>
            <w:vAlign w:val="center"/>
          </w:tcPr>
          <w:p w14:paraId="59E76FBC">
            <w:pPr>
              <w:widowControl/>
              <w:spacing w:line="260" w:lineRule="exact"/>
              <w:ind w:left="420" w:leftChars="0" w:hanging="420" w:firstLineChars="0"/>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671" w:type="dxa"/>
            <w:gridSpan w:val="2"/>
            <w:vMerge w:val="continue"/>
            <w:vAlign w:val="center"/>
          </w:tcPr>
          <w:p w14:paraId="27EEED1D">
            <w:pPr>
              <w:widowControl/>
              <w:spacing w:line="26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1DE371BF">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5B185F28">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《中华人民共和国陆生野生动物保护实施条例》（</w:t>
            </w:r>
            <w:r>
              <w:rPr>
                <w:rFonts w:ascii="Times New Roman" w:hAnsi="Times New Roman" w:eastAsia="宋体" w:cs="Times New Roman"/>
                <w:color w:val="000000" w:themeColor="text1"/>
                <w:kern w:val="0"/>
                <w:sz w:val="18"/>
                <w:szCs w:val="18"/>
                <w14:textFill>
                  <w14:solidFill>
                    <w14:schemeClr w14:val="tx1"/>
                  </w14:solidFill>
                </w14:textFill>
              </w:rPr>
              <w:t>2016</w:t>
            </w:r>
            <w:r>
              <w:rPr>
                <w:rFonts w:hint="eastAsia" w:ascii="Times New Roman" w:hAnsi="Times New Roman" w:eastAsia="宋体" w:cs="Times New Roman"/>
                <w:color w:val="000000" w:themeColor="text1"/>
                <w:kern w:val="0"/>
                <w:sz w:val="18"/>
                <w:szCs w:val="18"/>
                <w14:textFill>
                  <w14:solidFill>
                    <w14:schemeClr w14:val="tx1"/>
                  </w14:solidFill>
                </w14:textFill>
              </w:rPr>
              <w:t>修订）</w:t>
            </w:r>
          </w:p>
        </w:tc>
        <w:tc>
          <w:tcPr>
            <w:tcW w:w="6956" w:type="dxa"/>
            <w:shd w:val="clear" w:color="auto" w:fill="auto"/>
            <w:vAlign w:val="center"/>
          </w:tcPr>
          <w:p w14:paraId="133C7573">
            <w:pPr>
              <w:widowControl/>
              <w:spacing w:line="240" w:lineRule="exact"/>
              <w:rPr>
                <w:rFonts w:ascii="Times New Roman" w:hAnsi="Times New Roman"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第三十二条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非法捕杀国家重点保护野生动物的，依照刑法有关规定追究刑事责任；情节显著轻微危害不大的，或者犯罪情节轻微不需要判处刑罚的，由野生动物行政主管部门没收猎获物、猎捕工具和违法所得，吊销特许猎捕证，并处以相当于猎获物价值</w:t>
            </w:r>
            <w:r>
              <w:rPr>
                <w:rFonts w:ascii="Times New Roman" w:hAnsi="Times New Roman" w:eastAsia="宋体" w:cs="Times New Roman"/>
                <w:color w:val="000000" w:themeColor="text1"/>
                <w:kern w:val="0"/>
                <w:sz w:val="18"/>
                <w:szCs w:val="18"/>
                <w14:textFill>
                  <w14:solidFill>
                    <w14:schemeClr w14:val="tx1"/>
                  </w14:solidFill>
                </w14:textFill>
              </w:rPr>
              <w:t>10</w:t>
            </w:r>
            <w:r>
              <w:rPr>
                <w:rFonts w:hint="eastAsia" w:ascii="Times New Roman" w:hAnsi="Times New Roman" w:eastAsia="宋体" w:cs="Times New Roman"/>
                <w:color w:val="000000" w:themeColor="text1"/>
                <w:kern w:val="0"/>
                <w:sz w:val="18"/>
                <w:szCs w:val="18"/>
                <w14:textFill>
                  <w14:solidFill>
                    <w14:schemeClr w14:val="tx1"/>
                  </w14:solidFill>
                </w14:textFill>
              </w:rPr>
              <w:t>倍以下的罚款，没有猎获物的处</w:t>
            </w:r>
            <w:r>
              <w:rPr>
                <w:rFonts w:ascii="Times New Roman" w:hAnsi="Times New Roman" w:eastAsia="宋体" w:cs="Times New Roman"/>
                <w:color w:val="000000" w:themeColor="text1"/>
                <w:kern w:val="0"/>
                <w:sz w:val="18"/>
                <w:szCs w:val="18"/>
                <w14:textFill>
                  <w14:solidFill>
                    <w14:schemeClr w14:val="tx1"/>
                  </w14:solidFill>
                </w14:textFill>
              </w:rPr>
              <w:t>1</w:t>
            </w:r>
            <w:r>
              <w:rPr>
                <w:rFonts w:hint="eastAsia" w:ascii="Times New Roman" w:hAnsi="Times New Roman" w:eastAsia="宋体" w:cs="Times New Roman"/>
                <w:color w:val="000000" w:themeColor="text1"/>
                <w:kern w:val="0"/>
                <w:sz w:val="18"/>
                <w:szCs w:val="18"/>
                <w14:textFill>
                  <w14:solidFill>
                    <w14:schemeClr w14:val="tx1"/>
                  </w14:solidFill>
                </w14:textFill>
              </w:rPr>
              <w:t>万元以下罚款。</w:t>
            </w:r>
          </w:p>
          <w:p w14:paraId="512FA1B3">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第三十五条第一款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违反野生动物保护法规，在自然保护区、禁猎区破坏国家或者地方重点保护野生动物主要生息繁衍场所，依照《野生动物保护法》第三十四条的规定处以罚款的，按照相当于恢复原状所需费用</w:t>
            </w:r>
            <w:r>
              <w:rPr>
                <w:rFonts w:ascii="Times New Roman" w:hAnsi="Times New Roman" w:eastAsia="宋体" w:cs="Times New Roman"/>
                <w:color w:val="000000" w:themeColor="text1"/>
                <w:kern w:val="0"/>
                <w:sz w:val="18"/>
                <w:szCs w:val="18"/>
                <w14:textFill>
                  <w14:solidFill>
                    <w14:schemeClr w14:val="tx1"/>
                  </w14:solidFill>
                </w14:textFill>
              </w:rPr>
              <w:t>3</w:t>
            </w:r>
            <w:r>
              <w:rPr>
                <w:rFonts w:hint="eastAsia" w:ascii="Times New Roman" w:hAnsi="Times New Roman" w:eastAsia="宋体" w:cs="Times New Roman"/>
                <w:color w:val="000000" w:themeColor="text1"/>
                <w:kern w:val="0"/>
                <w:sz w:val="18"/>
                <w:szCs w:val="18"/>
                <w14:textFill>
                  <w14:solidFill>
                    <w14:schemeClr w14:val="tx1"/>
                  </w14:solidFill>
                </w14:textFill>
              </w:rPr>
              <w:t>倍以下的标准执行。</w:t>
            </w:r>
          </w:p>
        </w:tc>
        <w:tc>
          <w:tcPr>
            <w:tcW w:w="840" w:type="dxa"/>
            <w:vMerge w:val="continue"/>
            <w:vAlign w:val="center"/>
          </w:tcPr>
          <w:p w14:paraId="3369140F">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0AEACCA1">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2B39C6CA">
            <w:pPr>
              <w:widowControl/>
              <w:spacing w:line="26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25505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5344" w:hRule="atLeast"/>
          <w:jc w:val="center"/>
        </w:trPr>
        <w:tc>
          <w:tcPr>
            <w:tcW w:w="655" w:type="dxa"/>
            <w:gridSpan w:val="2"/>
            <w:vMerge w:val="restart"/>
            <w:shd w:val="clear" w:color="auto" w:fill="auto"/>
            <w:vAlign w:val="center"/>
          </w:tcPr>
          <w:p w14:paraId="07E9135D">
            <w:pPr>
              <w:widowControl/>
              <w:spacing w:line="28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1838</w:t>
            </w:r>
          </w:p>
        </w:tc>
        <w:tc>
          <w:tcPr>
            <w:tcW w:w="671" w:type="dxa"/>
            <w:gridSpan w:val="2"/>
            <w:vMerge w:val="restart"/>
            <w:shd w:val="clear" w:color="auto" w:fill="auto"/>
            <w:vAlign w:val="center"/>
          </w:tcPr>
          <w:p w14:paraId="6BD186BA">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22</w:t>
            </w:r>
          </w:p>
        </w:tc>
        <w:tc>
          <w:tcPr>
            <w:tcW w:w="1787" w:type="dxa"/>
            <w:vMerge w:val="restart"/>
            <w:shd w:val="clear" w:color="auto" w:fill="auto"/>
            <w:vAlign w:val="center"/>
          </w:tcPr>
          <w:p w14:paraId="71BEF1B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对非法捕杀国家重点保护野生动物，在自然保护地、禁猎（渔）区、禁猎（渔）期猎捕国家重点保护野生动物等行为的行政处罚</w:t>
            </w:r>
          </w:p>
        </w:tc>
        <w:tc>
          <w:tcPr>
            <w:tcW w:w="1278" w:type="dxa"/>
            <w:shd w:val="clear" w:color="auto" w:fill="auto"/>
            <w:vAlign w:val="center"/>
          </w:tcPr>
          <w:p w14:paraId="60AAAAD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《中华人民共和国水生野生动物保护实施条例》（</w:t>
            </w:r>
            <w:r>
              <w:rPr>
                <w:rFonts w:ascii="Times New Roman" w:hAnsi="Times New Roman" w:eastAsia="宋体" w:cs="Times New Roman"/>
                <w:color w:val="000000" w:themeColor="text1"/>
                <w:kern w:val="0"/>
                <w:sz w:val="18"/>
                <w:szCs w:val="18"/>
                <w14:textFill>
                  <w14:solidFill>
                    <w14:schemeClr w14:val="tx1"/>
                  </w14:solidFill>
                </w14:textFill>
              </w:rPr>
              <w:t>2013</w:t>
            </w:r>
            <w:r>
              <w:rPr>
                <w:rFonts w:hint="eastAsia" w:ascii="Times New Roman" w:hAnsi="Times New Roman" w:eastAsia="宋体" w:cs="Times New Roman"/>
                <w:color w:val="000000" w:themeColor="text1"/>
                <w:kern w:val="0"/>
                <w:sz w:val="18"/>
                <w:szCs w:val="18"/>
                <w14:textFill>
                  <w14:solidFill>
                    <w14:schemeClr w14:val="tx1"/>
                  </w14:solidFill>
                </w14:textFill>
              </w:rPr>
              <w:t>修订）</w:t>
            </w:r>
          </w:p>
        </w:tc>
        <w:tc>
          <w:tcPr>
            <w:tcW w:w="6956" w:type="dxa"/>
            <w:shd w:val="clear" w:color="auto" w:fill="auto"/>
            <w:vAlign w:val="center"/>
          </w:tcPr>
          <w:p w14:paraId="2E23BF9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（接上页）</w:t>
            </w:r>
          </w:p>
          <w:p w14:paraId="28F701D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第二十六条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非法捕杀国家重点保护的水生野生动物的，依照刑法有关规定追究刑事责任；情节显著轻微危害不大的，或者犯罪情节轻微不需要判处刑罚的，由渔业行政主管部门没收捕获物、捕捉工具和违法所得，吊销特许捕捉证，并处以相当于捕获物价值</w:t>
            </w:r>
            <w:r>
              <w:rPr>
                <w:rFonts w:ascii="Times New Roman" w:hAnsi="Times New Roman" w:eastAsia="宋体" w:cs="Times New Roman"/>
                <w:color w:val="000000" w:themeColor="text1"/>
                <w:kern w:val="0"/>
                <w:sz w:val="18"/>
                <w:szCs w:val="18"/>
                <w14:textFill>
                  <w14:solidFill>
                    <w14:schemeClr w14:val="tx1"/>
                  </w14:solidFill>
                </w14:textFill>
              </w:rPr>
              <w:t>10</w:t>
            </w:r>
            <w:r>
              <w:rPr>
                <w:rFonts w:hint="eastAsia" w:ascii="Times New Roman" w:hAnsi="Times New Roman" w:eastAsia="宋体" w:cs="Times New Roman"/>
                <w:color w:val="000000" w:themeColor="text1"/>
                <w:kern w:val="0"/>
                <w:sz w:val="18"/>
                <w:szCs w:val="18"/>
                <w14:textFill>
                  <w14:solidFill>
                    <w14:schemeClr w14:val="tx1"/>
                  </w14:solidFill>
                </w14:textFill>
              </w:rPr>
              <w:t>倍以下的罚款，没有捕获物的处以</w:t>
            </w:r>
            <w:r>
              <w:rPr>
                <w:rFonts w:ascii="Times New Roman" w:hAnsi="Times New Roman" w:eastAsia="宋体" w:cs="Times New Roman"/>
                <w:color w:val="000000" w:themeColor="text1"/>
                <w:kern w:val="0"/>
                <w:sz w:val="18"/>
                <w:szCs w:val="18"/>
                <w14:textFill>
                  <w14:solidFill>
                    <w14:schemeClr w14:val="tx1"/>
                  </w14:solidFill>
                </w14:textFill>
              </w:rPr>
              <w:t>1</w:t>
            </w:r>
            <w:r>
              <w:rPr>
                <w:rFonts w:hint="eastAsia" w:ascii="Times New Roman" w:hAnsi="Times New Roman" w:eastAsia="宋体" w:cs="Times New Roman"/>
                <w:color w:val="000000" w:themeColor="text1"/>
                <w:kern w:val="0"/>
                <w:sz w:val="18"/>
                <w:szCs w:val="18"/>
                <w14:textFill>
                  <w14:solidFill>
                    <w14:schemeClr w14:val="tx1"/>
                  </w14:solidFill>
                </w14:textFill>
              </w:rPr>
              <w:t>万元以下的罚款。</w:t>
            </w:r>
          </w:p>
          <w:p w14:paraId="6CF1368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第二十七条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野生动物保护法律、法规，在水生野生动物自然保护区破坏国家重点保护的或者地方重点保护的水生野生动物主要生息繁衍场所，依照《野生动物保护法》第三十四条的规定处以罚款的，罚款幅度为恢复原状所需费用的</w:t>
            </w:r>
            <w:r>
              <w:rPr>
                <w:rFonts w:ascii="Times New Roman" w:hAnsi="Times New Roman" w:eastAsia="宋体" w:cs="Times New Roman"/>
                <w:color w:val="000000" w:themeColor="text1"/>
                <w:kern w:val="0"/>
                <w:sz w:val="18"/>
                <w:szCs w:val="18"/>
                <w14:textFill>
                  <w14:solidFill>
                    <w14:schemeClr w14:val="tx1"/>
                  </w14:solidFill>
                </w14:textFill>
              </w:rPr>
              <w:t>3</w:t>
            </w:r>
            <w:r>
              <w:rPr>
                <w:rFonts w:hint="eastAsia" w:ascii="Times New Roman" w:hAnsi="Times New Roman" w:eastAsia="宋体" w:cs="Times New Roman"/>
                <w:color w:val="000000" w:themeColor="text1"/>
                <w:kern w:val="0"/>
                <w:sz w:val="18"/>
                <w:szCs w:val="18"/>
                <w14:textFill>
                  <w14:solidFill>
                    <w14:schemeClr w14:val="tx1"/>
                  </w14:solidFill>
                </w14:textFill>
              </w:rPr>
              <w:t>倍以下。</w:t>
            </w:r>
          </w:p>
          <w:p w14:paraId="20256C3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（对应修订后的《中华人民共和国野生动物保护法》第四十八条）</w:t>
            </w:r>
          </w:p>
        </w:tc>
        <w:tc>
          <w:tcPr>
            <w:tcW w:w="840" w:type="dxa"/>
            <w:vMerge w:val="restart"/>
            <w:shd w:val="clear" w:color="auto" w:fill="auto"/>
            <w:vAlign w:val="center"/>
          </w:tcPr>
          <w:p w14:paraId="5D41341F">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县级以上人民政府野生动物保护主管部门、海警机构和有关自然保护地管理机构</w:t>
            </w:r>
          </w:p>
        </w:tc>
        <w:tc>
          <w:tcPr>
            <w:tcW w:w="990" w:type="dxa"/>
            <w:vMerge w:val="restart"/>
            <w:shd w:val="clear" w:color="auto" w:fill="auto"/>
            <w:vAlign w:val="center"/>
          </w:tcPr>
          <w:p w14:paraId="73E6C60F">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197A7BB0">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1.</w:t>
            </w:r>
            <w:r>
              <w:rPr>
                <w:rFonts w:hint="eastAsia" w:ascii="Times New Roman" w:hAnsi="Times New Roman" w:eastAsia="宋体" w:cs="Times New Roman"/>
                <w:color w:val="000000" w:themeColor="text1"/>
                <w:spacing w:val="-2"/>
                <w:kern w:val="0"/>
                <w:sz w:val="18"/>
                <w:szCs w:val="18"/>
                <w14:textFill>
                  <w14:solidFill>
                    <w14:schemeClr w14:val="tx1"/>
                  </w14:solidFill>
                </w14:textFill>
              </w:rPr>
              <w:t>特许猎捕证由省级业务主管部门颁发的，吊销特许猎捕证由省级业务主管部门决定。</w:t>
            </w:r>
          </w:p>
          <w:p w14:paraId="6C884873">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2.</w:t>
            </w:r>
            <w:r>
              <w:rPr>
                <w:rFonts w:hint="eastAsia" w:ascii="Times New Roman" w:hAnsi="Times New Roman" w:eastAsia="宋体" w:cs="Times New Roman"/>
                <w:color w:val="000000" w:themeColor="text1"/>
                <w:spacing w:val="-2"/>
                <w:kern w:val="0"/>
                <w:sz w:val="18"/>
                <w:szCs w:val="18"/>
                <w14:textFill>
                  <w14:solidFill>
                    <w14:schemeClr w14:val="tx1"/>
                  </w14:solidFill>
                </w14:textFill>
              </w:rPr>
              <w:t>在海南热带雨林国家公园区域内对非法猎捕、杀害国家重点保护野生动物的处罚，由省公安厅森林公安局及其直属分局实施。</w:t>
            </w:r>
          </w:p>
        </w:tc>
      </w:tr>
      <w:tr w14:paraId="3795F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3392" w:hRule="atLeast"/>
          <w:jc w:val="center"/>
        </w:trPr>
        <w:tc>
          <w:tcPr>
            <w:tcW w:w="655" w:type="dxa"/>
            <w:gridSpan w:val="2"/>
            <w:vMerge w:val="continue"/>
            <w:vAlign w:val="center"/>
          </w:tcPr>
          <w:p w14:paraId="6D854642">
            <w:pPr>
              <w:widowControl/>
              <w:spacing w:line="280" w:lineRule="exact"/>
              <w:ind w:left="420" w:leftChars="0" w:hanging="420" w:firstLineChars="0"/>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671" w:type="dxa"/>
            <w:gridSpan w:val="2"/>
            <w:vMerge w:val="continue"/>
            <w:vAlign w:val="center"/>
          </w:tcPr>
          <w:p w14:paraId="31A0EE9D">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335A4D4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75C97C5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《海南经济特区森林旅游资源保护和开发规定》（</w:t>
            </w:r>
            <w:r>
              <w:rPr>
                <w:rFonts w:ascii="Times New Roman" w:hAnsi="Times New Roman" w:eastAsia="宋体" w:cs="Times New Roman"/>
                <w:color w:val="000000" w:themeColor="text1"/>
                <w:kern w:val="0"/>
                <w:sz w:val="18"/>
                <w:szCs w:val="18"/>
                <w14:textFill>
                  <w14:solidFill>
                    <w14:schemeClr w14:val="tx1"/>
                  </w14:solidFill>
                </w14:textFill>
              </w:rPr>
              <w:t>2012</w:t>
            </w:r>
            <w:r>
              <w:rPr>
                <w:rFonts w:hint="eastAsia" w:ascii="Times New Roman" w:hAnsi="Times New Roman" w:eastAsia="宋体" w:cs="Times New Roman"/>
                <w:color w:val="000000" w:themeColor="text1"/>
                <w:kern w:val="0"/>
                <w:sz w:val="18"/>
                <w:szCs w:val="18"/>
                <w14:textFill>
                  <w14:solidFill>
                    <w14:schemeClr w14:val="tx1"/>
                  </w14:solidFill>
                </w14:textFill>
              </w:rPr>
              <w:t>公布）</w:t>
            </w:r>
          </w:p>
        </w:tc>
        <w:tc>
          <w:tcPr>
            <w:tcW w:w="6956" w:type="dxa"/>
            <w:shd w:val="clear" w:color="auto" w:fill="auto"/>
            <w:vAlign w:val="center"/>
          </w:tcPr>
          <w:p w14:paraId="6B0FFCE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第四十五条第二款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违反本规定第四十条第三项、第四项、第八项的，依照法律、法规的有关规定予以处罚；构成犯罪的，依法追究刑事责任。</w:t>
            </w:r>
          </w:p>
          <w:p w14:paraId="6EEAE4D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第四十条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在森林旅游景区景点内禁止从事下列活动：</w:t>
            </w:r>
          </w:p>
          <w:p w14:paraId="0400403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（四）非法猎捕、杀害野生动物。</w:t>
            </w:r>
          </w:p>
          <w:p w14:paraId="77039A9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第五条第一款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县级以上人民政府林业主管部门负责本行政区域内森林旅游资源保护和开发的指导、监督和管理工作。</w:t>
            </w:r>
          </w:p>
        </w:tc>
        <w:tc>
          <w:tcPr>
            <w:tcW w:w="840" w:type="dxa"/>
            <w:vMerge w:val="continue"/>
            <w:vAlign w:val="center"/>
          </w:tcPr>
          <w:p w14:paraId="389D2086">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40047081">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7CE89469">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0F2F3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8504" w:hRule="atLeast"/>
          <w:jc w:val="center"/>
        </w:trPr>
        <w:tc>
          <w:tcPr>
            <w:tcW w:w="655" w:type="dxa"/>
            <w:gridSpan w:val="2"/>
            <w:vMerge w:val="restart"/>
            <w:shd w:val="clear" w:color="auto" w:fill="auto"/>
            <w:vAlign w:val="center"/>
          </w:tcPr>
          <w:p w14:paraId="33BF886C">
            <w:pPr>
              <w:widowControl/>
              <w:spacing w:line="27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1839</w:t>
            </w:r>
          </w:p>
        </w:tc>
        <w:tc>
          <w:tcPr>
            <w:tcW w:w="671" w:type="dxa"/>
            <w:gridSpan w:val="2"/>
            <w:vMerge w:val="restart"/>
            <w:shd w:val="clear" w:color="auto" w:fill="auto"/>
            <w:vAlign w:val="center"/>
          </w:tcPr>
          <w:p w14:paraId="67C04EA1">
            <w:pPr>
              <w:widowControl/>
              <w:spacing w:line="27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23</w:t>
            </w:r>
          </w:p>
        </w:tc>
        <w:tc>
          <w:tcPr>
            <w:tcW w:w="1787" w:type="dxa"/>
            <w:vMerge w:val="restart"/>
            <w:shd w:val="clear" w:color="auto" w:fill="auto"/>
            <w:vAlign w:val="center"/>
          </w:tcPr>
          <w:p w14:paraId="74F04DD4">
            <w:pPr>
              <w:widowControl/>
              <w:spacing w:line="27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违反规定在自然保护地、禁猎（渔）区、禁猎（渔）期猎捕有重要生态、科学、社会价值的陆生野生动物或者地方重点保护野生动物或在自然保护地、禁猎区、禁猎期或者使用禁用的工具、方法猎捕其他陆生野生动物，破坏生态等行为的行政处罚</w:t>
            </w:r>
          </w:p>
        </w:tc>
        <w:tc>
          <w:tcPr>
            <w:tcW w:w="1278" w:type="dxa"/>
            <w:vMerge w:val="restart"/>
            <w:shd w:val="clear" w:color="auto" w:fill="auto"/>
            <w:vAlign w:val="center"/>
          </w:tcPr>
          <w:p w14:paraId="04B8FC1B">
            <w:pPr>
              <w:widowControl/>
              <w:spacing w:line="27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《中华人民共和国野生动物保护法》（</w:t>
            </w:r>
            <w:r>
              <w:rPr>
                <w:rFonts w:ascii="Times New Roman" w:hAnsi="Times New Roman" w:eastAsia="宋体" w:cs="Times New Roman"/>
                <w:color w:val="000000" w:themeColor="text1"/>
                <w:kern w:val="0"/>
                <w:sz w:val="18"/>
                <w:szCs w:val="18"/>
                <w14:textFill>
                  <w14:solidFill>
                    <w14:schemeClr w14:val="tx1"/>
                  </w14:solidFill>
                </w14:textFill>
              </w:rPr>
              <w:t>2022</w:t>
            </w:r>
            <w:r>
              <w:rPr>
                <w:rFonts w:hint="eastAsia" w:ascii="Times New Roman" w:hAnsi="Times New Roman" w:eastAsia="宋体" w:cs="Times New Roman"/>
                <w:color w:val="000000" w:themeColor="text1"/>
                <w:kern w:val="0"/>
                <w:sz w:val="18"/>
                <w:szCs w:val="18"/>
                <w14:textFill>
                  <w14:solidFill>
                    <w14:schemeClr w14:val="tx1"/>
                  </w14:solidFill>
                </w14:textFill>
              </w:rPr>
              <w:t>修订）</w:t>
            </w:r>
          </w:p>
        </w:tc>
        <w:tc>
          <w:tcPr>
            <w:tcW w:w="6956" w:type="dxa"/>
            <w:vMerge w:val="restart"/>
            <w:shd w:val="clear" w:color="auto" w:fill="auto"/>
            <w:vAlign w:val="center"/>
          </w:tcPr>
          <w:p w14:paraId="73CFFB9D">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第四十九条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法第二十条、第二十二条、第二十三条第一款、第二十四条第一款规定，有下列行为之一的，由县级以上地方人民政府野生动物保护主管部门和有关自然保护地管理机构按照职责分工没收猎获物、猎捕工具和违法所得，吊销狩猎证，并处猎获物价值一倍以上十倍以下罚款；没有猎获物或者猎获物价值不足二千元的，并处二千元以上二万元以下罚款；构成犯罪的，依法追究刑事责任：</w:t>
            </w:r>
          </w:p>
          <w:p w14:paraId="5C9DD6C1">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（一）在自然保护地、禁猎（渔）区、禁猎（渔）期猎捕有重要生态、科学、社会价值的陆生野生动物或者地方重点保护野生动物；</w:t>
            </w:r>
          </w:p>
          <w:p w14:paraId="4DA318FF">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（二）未取得狩猎证、未按照狩猎证规定猎捕有重要生态、科学、社会价值的陆生野生动物或者地方重点保护野生动物；</w:t>
            </w:r>
          </w:p>
          <w:p w14:paraId="2DF54912">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（三）使用禁用的工具、方法猎捕有重要生态、科学、社会价值的陆生野生动物或者地方重点保护野生动物。</w:t>
            </w:r>
          </w:p>
          <w:p w14:paraId="75D2091D">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违反本法第二十条、第二十四条第一款规定，在自然保护地、禁猎区、禁猎期或者使用禁用的工具、方法猎捕其他陆生野生动物，破坏生态的，由县级以上地方人民政府野生动物保护主管部门和有关自然保护地管理机构按照职责分工没收猎获物、猎捕工具和违法所得，并处猎获物价值一倍以上三倍以下罚款；没有猎获物或者猎获物价值不足一千元的，并处一千元以上三千元以下罚款；构成犯罪的，依法追究刑事责任。</w:t>
            </w:r>
          </w:p>
          <w:p w14:paraId="7F5730D0">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第二十条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在自然保护地和禁猎（渔）区、禁猎（渔）期内，禁止猎捕以及其他妨碍野生动物生息繁衍的活动，但法律法规另有规定的除外。</w:t>
            </w:r>
          </w:p>
          <w:p w14:paraId="7D26D022">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野生动物迁徙洄游期间，在前款规定区域外的迁徙洄游通道内，禁止猎捕并严格限制其他妨碍野生动物生息繁衍的活动。县级以上人民政府或者其野生动物保护主管部门应当规定并公布迁徙洄游通道的范围以及妨碍野生动物生息繁衍活动的内容。</w:t>
            </w:r>
          </w:p>
          <w:p w14:paraId="1F050AAD">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第二十二条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猎捕有重要生态、科学、社会价值的陆生野生动物和地方重点保护野生动物的，应当依法取得县级以上地方人民政府野生动物保护主管部门核发的狩猎证，并服从猎捕量限额管理。</w:t>
            </w:r>
          </w:p>
          <w:p w14:paraId="39758487">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第二十三条第一款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猎捕者应当严格按照特许猎捕证、狩猎证规定的种类、数量或者限额、地点、工具、方法和期限进行猎捕。猎捕作业完成后，应当将猎捕情况向核发特许猎捕证、狩猎证的野生动物保护主管部门备案。具体办法由国务院野生动物保护主管部门制定。猎捕国家重点保护野生动物应当由专业机构和人员承担；猎捕有重要生态、科学、社会价值的陆生野生动物，有条件的地方可以由专业机构有组织开展。</w:t>
            </w:r>
          </w:p>
          <w:p w14:paraId="5876107E">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第二十四条第一款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禁止使用毒药、爆炸物、电击或者电子诱捕装置以及猎套、猎夹、捕鸟网、地枪、排铳等工具进行猎捕，禁止使用夜间照明行猎、歼灭性围猎、捣毁巢穴、火攻、烟熏、网捕等方法进行猎捕，但因物种保护、科学研究确需网捕、电子诱捕以及植保作业等除外。</w:t>
            </w:r>
          </w:p>
        </w:tc>
        <w:tc>
          <w:tcPr>
            <w:tcW w:w="840" w:type="dxa"/>
            <w:vMerge w:val="restart"/>
            <w:shd w:val="clear" w:color="auto" w:fill="auto"/>
            <w:vAlign w:val="center"/>
          </w:tcPr>
          <w:p w14:paraId="29E15795">
            <w:pPr>
              <w:widowControl/>
              <w:spacing w:line="27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县级以上地方人民政府野生动物保护主管部门和有关自然保护地管理机构</w:t>
            </w:r>
          </w:p>
        </w:tc>
        <w:tc>
          <w:tcPr>
            <w:tcW w:w="990" w:type="dxa"/>
            <w:vMerge w:val="restart"/>
            <w:shd w:val="clear" w:color="auto" w:fill="auto"/>
            <w:vAlign w:val="center"/>
          </w:tcPr>
          <w:p w14:paraId="3C716195">
            <w:pPr>
              <w:widowControl/>
              <w:spacing w:line="27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39940FA0">
            <w:pPr>
              <w:widowControl/>
              <w:spacing w:line="27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hint="eastAsia" w:ascii="Times New Roman" w:hAnsi="Times New Roman" w:eastAsia="宋体" w:cs="Times New Roman"/>
                <w:color w:val="000000" w:themeColor="text1"/>
                <w:spacing w:val="-2"/>
                <w:kern w:val="0"/>
                <w:sz w:val="18"/>
                <w:szCs w:val="18"/>
                <w14:textFill>
                  <w14:solidFill>
                    <w14:schemeClr w14:val="tx1"/>
                  </w14:solidFill>
                </w14:textFill>
              </w:rPr>
              <w:t>在海南热带雨林国家公园区域内对非法猎捕非国家重点保护野生动物的处罚，由省公安厅森林公安局及其直属分局实施。</w:t>
            </w:r>
          </w:p>
        </w:tc>
      </w:tr>
      <w:tr w14:paraId="413A8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80" w:hRule="atLeast"/>
          <w:jc w:val="center"/>
        </w:trPr>
        <w:tc>
          <w:tcPr>
            <w:tcW w:w="655" w:type="dxa"/>
            <w:gridSpan w:val="2"/>
            <w:vMerge w:val="continue"/>
            <w:vAlign w:val="center"/>
          </w:tcPr>
          <w:p w14:paraId="7359F977">
            <w:pPr>
              <w:widowControl/>
              <w:spacing w:line="280" w:lineRule="exact"/>
              <w:ind w:left="420" w:hanging="420"/>
              <w:jc w:val="lef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2373</w:t>
            </w:r>
          </w:p>
        </w:tc>
        <w:tc>
          <w:tcPr>
            <w:tcW w:w="671" w:type="dxa"/>
            <w:gridSpan w:val="2"/>
            <w:vMerge w:val="continue"/>
            <w:vAlign w:val="center"/>
          </w:tcPr>
          <w:p w14:paraId="33C9179A">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1C8A4F0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vMerge w:val="continue"/>
            <w:vAlign w:val="center"/>
          </w:tcPr>
          <w:p w14:paraId="2C90426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6956" w:type="dxa"/>
            <w:vMerge w:val="continue"/>
            <w:vAlign w:val="center"/>
          </w:tcPr>
          <w:p w14:paraId="71FFDF5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840" w:type="dxa"/>
            <w:vMerge w:val="continue"/>
            <w:vAlign w:val="center"/>
          </w:tcPr>
          <w:p w14:paraId="718617B0">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5E202F17">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1A04788F">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3AFE3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3749" w:hRule="atLeast"/>
          <w:jc w:val="center"/>
        </w:trPr>
        <w:tc>
          <w:tcPr>
            <w:tcW w:w="655" w:type="dxa"/>
            <w:gridSpan w:val="2"/>
            <w:vMerge w:val="restart"/>
            <w:shd w:val="clear" w:color="auto" w:fill="auto"/>
            <w:vAlign w:val="center"/>
          </w:tcPr>
          <w:p w14:paraId="09609CCD">
            <w:pPr>
              <w:widowControl/>
              <w:spacing w:line="28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1839</w:t>
            </w:r>
          </w:p>
        </w:tc>
        <w:tc>
          <w:tcPr>
            <w:tcW w:w="671" w:type="dxa"/>
            <w:gridSpan w:val="2"/>
            <w:vMerge w:val="restart"/>
            <w:shd w:val="clear" w:color="auto" w:fill="auto"/>
            <w:vAlign w:val="center"/>
          </w:tcPr>
          <w:p w14:paraId="11C5D6E0">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23</w:t>
            </w:r>
          </w:p>
        </w:tc>
        <w:tc>
          <w:tcPr>
            <w:tcW w:w="1787" w:type="dxa"/>
            <w:vMerge w:val="restart"/>
            <w:shd w:val="clear" w:color="auto" w:fill="auto"/>
            <w:vAlign w:val="center"/>
          </w:tcPr>
          <w:p w14:paraId="58428E5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违反规定在自然保护地、禁猎（渔）区、禁猎（渔）期猎捕有重要生态、科学、社会价值的陆生野生动物或者地方重点保护野生动物或在自然保护地、禁猎区、禁猎期或者使用禁用的工具、方法猎捕其他陆生野生动物，破坏生态等行为的行政处罚</w:t>
            </w:r>
          </w:p>
        </w:tc>
        <w:tc>
          <w:tcPr>
            <w:tcW w:w="1278" w:type="dxa"/>
            <w:shd w:val="clear" w:color="auto" w:fill="auto"/>
            <w:vAlign w:val="center"/>
          </w:tcPr>
          <w:p w14:paraId="522E3DE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《中华人民共和国陆生野生动物保护实施条例》（</w:t>
            </w:r>
            <w:r>
              <w:rPr>
                <w:rFonts w:ascii="Times New Roman" w:hAnsi="Times New Roman" w:eastAsia="宋体" w:cs="Times New Roman"/>
                <w:color w:val="000000" w:themeColor="text1"/>
                <w:kern w:val="0"/>
                <w:sz w:val="18"/>
                <w:szCs w:val="18"/>
                <w14:textFill>
                  <w14:solidFill>
                    <w14:schemeClr w14:val="tx1"/>
                  </w14:solidFill>
                </w14:textFill>
              </w:rPr>
              <w:t>2016</w:t>
            </w:r>
            <w:r>
              <w:rPr>
                <w:rFonts w:hint="eastAsia" w:ascii="Times New Roman" w:hAnsi="Times New Roman" w:eastAsia="宋体" w:cs="Times New Roman"/>
                <w:color w:val="000000" w:themeColor="text1"/>
                <w:kern w:val="0"/>
                <w:sz w:val="18"/>
                <w:szCs w:val="18"/>
                <w14:textFill>
                  <w14:solidFill>
                    <w14:schemeClr w14:val="tx1"/>
                  </w14:solidFill>
                </w14:textFill>
              </w:rPr>
              <w:t>修订）</w:t>
            </w:r>
          </w:p>
        </w:tc>
        <w:tc>
          <w:tcPr>
            <w:tcW w:w="6956" w:type="dxa"/>
            <w:shd w:val="clear" w:color="auto" w:fill="auto"/>
            <w:vAlign w:val="center"/>
          </w:tcPr>
          <w:p w14:paraId="4FC86BF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（接上页）</w:t>
            </w:r>
          </w:p>
          <w:p w14:paraId="6722AA6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第三十三条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违反野生动物保护法规，在禁猎区、禁猎期或者使用禁用的工具、方法猎捕非国家重点保护野生动物，依照《野生动物保护法》第三十二条的规定处以罚款的，按照下列规定执行：</w:t>
            </w:r>
          </w:p>
          <w:p w14:paraId="2508128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（一）有猎获物的，处以相当于猎获物价值</w:t>
            </w:r>
            <w:r>
              <w:rPr>
                <w:rFonts w:ascii="Times New Roman" w:hAnsi="Times New Roman" w:eastAsia="宋体" w:cs="Times New Roman"/>
                <w:color w:val="000000" w:themeColor="text1"/>
                <w:kern w:val="0"/>
                <w:sz w:val="18"/>
                <w:szCs w:val="18"/>
                <w14:textFill>
                  <w14:solidFill>
                    <w14:schemeClr w14:val="tx1"/>
                  </w14:solidFill>
                </w14:textFill>
              </w:rPr>
              <w:t>8</w:t>
            </w:r>
            <w:r>
              <w:rPr>
                <w:rFonts w:hint="eastAsia" w:ascii="Times New Roman" w:hAnsi="Times New Roman" w:eastAsia="宋体" w:cs="Times New Roman"/>
                <w:color w:val="000000" w:themeColor="text1"/>
                <w:kern w:val="0"/>
                <w:sz w:val="18"/>
                <w:szCs w:val="18"/>
                <w14:textFill>
                  <w14:solidFill>
                    <w14:schemeClr w14:val="tx1"/>
                  </w14:solidFill>
                </w14:textFill>
              </w:rPr>
              <w:t>倍以下的罚款；</w:t>
            </w:r>
          </w:p>
          <w:p w14:paraId="762B55D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（二）没有猎获物的，处</w:t>
            </w:r>
            <w:r>
              <w:rPr>
                <w:rFonts w:ascii="Times New Roman" w:hAnsi="Times New Roman" w:eastAsia="宋体" w:cs="Times New Roman"/>
                <w:color w:val="000000" w:themeColor="text1"/>
                <w:kern w:val="0"/>
                <w:sz w:val="18"/>
                <w:szCs w:val="18"/>
                <w14:textFill>
                  <w14:solidFill>
                    <w14:schemeClr w14:val="tx1"/>
                  </w14:solidFill>
                </w14:textFill>
              </w:rPr>
              <w:t>2000</w:t>
            </w:r>
            <w:r>
              <w:rPr>
                <w:rFonts w:hint="eastAsia" w:ascii="Times New Roman" w:hAnsi="Times New Roman" w:eastAsia="宋体" w:cs="Times New Roman"/>
                <w:color w:val="000000" w:themeColor="text1"/>
                <w:kern w:val="0"/>
                <w:sz w:val="18"/>
                <w:szCs w:val="18"/>
                <w14:textFill>
                  <w14:solidFill>
                    <w14:schemeClr w14:val="tx1"/>
                  </w14:solidFill>
                </w14:textFill>
              </w:rPr>
              <w:t>元以下罚款。</w:t>
            </w:r>
          </w:p>
          <w:p w14:paraId="744DF28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第三十四条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违反野生动物保护法规，未取得狩猎证或者未按照狩猎证规定猎捕非国家重点保护野生动物，依照《野生动物保护法》第三十三条的规定处以罚款的，按照下列规定执行：</w:t>
            </w:r>
          </w:p>
          <w:p w14:paraId="3F998A9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（一）有猎获物的，处以相当于猎获物价值</w:t>
            </w:r>
            <w:r>
              <w:rPr>
                <w:rFonts w:ascii="Times New Roman" w:hAnsi="Times New Roman" w:eastAsia="宋体" w:cs="Times New Roman"/>
                <w:color w:val="000000" w:themeColor="text1"/>
                <w:kern w:val="0"/>
                <w:sz w:val="18"/>
                <w:szCs w:val="18"/>
                <w14:textFill>
                  <w14:solidFill>
                    <w14:schemeClr w14:val="tx1"/>
                  </w14:solidFill>
                </w14:textFill>
              </w:rPr>
              <w:t>5</w:t>
            </w:r>
            <w:r>
              <w:rPr>
                <w:rFonts w:hint="eastAsia" w:ascii="Times New Roman" w:hAnsi="Times New Roman" w:eastAsia="宋体" w:cs="Times New Roman"/>
                <w:color w:val="000000" w:themeColor="text1"/>
                <w:kern w:val="0"/>
                <w:sz w:val="18"/>
                <w:szCs w:val="18"/>
                <w14:textFill>
                  <w14:solidFill>
                    <w14:schemeClr w14:val="tx1"/>
                  </w14:solidFill>
                </w14:textFill>
              </w:rPr>
              <w:t>倍以下的罚款；</w:t>
            </w:r>
          </w:p>
          <w:p w14:paraId="74A3834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（二）没有猎获物的，处</w:t>
            </w:r>
            <w:r>
              <w:rPr>
                <w:rFonts w:ascii="Times New Roman" w:hAnsi="Times New Roman" w:eastAsia="宋体" w:cs="Times New Roman"/>
                <w:color w:val="000000" w:themeColor="text1"/>
                <w:kern w:val="0"/>
                <w:sz w:val="18"/>
                <w:szCs w:val="18"/>
                <w14:textFill>
                  <w14:solidFill>
                    <w14:schemeClr w14:val="tx1"/>
                  </w14:solidFill>
                </w14:textFill>
              </w:rPr>
              <w:t>1000</w:t>
            </w:r>
            <w:r>
              <w:rPr>
                <w:rFonts w:hint="eastAsia" w:ascii="Times New Roman" w:hAnsi="Times New Roman" w:eastAsia="宋体" w:cs="Times New Roman"/>
                <w:color w:val="000000" w:themeColor="text1"/>
                <w:kern w:val="0"/>
                <w:sz w:val="18"/>
                <w:szCs w:val="18"/>
                <w14:textFill>
                  <w14:solidFill>
                    <w14:schemeClr w14:val="tx1"/>
                  </w14:solidFill>
                </w14:textFill>
              </w:rPr>
              <w:t>元以下罚款。</w:t>
            </w:r>
          </w:p>
          <w:p w14:paraId="6575823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（对应修订后的《中华人民共和国野生动物保护法》第四十九条）</w:t>
            </w:r>
          </w:p>
        </w:tc>
        <w:tc>
          <w:tcPr>
            <w:tcW w:w="840" w:type="dxa"/>
            <w:vMerge w:val="restart"/>
            <w:shd w:val="clear" w:color="auto" w:fill="auto"/>
            <w:vAlign w:val="center"/>
          </w:tcPr>
          <w:p w14:paraId="1AE00DC7">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县级以上地方人民政府野生动物保护主管部门和有关自然保护地管理机构</w:t>
            </w:r>
          </w:p>
        </w:tc>
        <w:tc>
          <w:tcPr>
            <w:tcW w:w="990" w:type="dxa"/>
            <w:vMerge w:val="restart"/>
            <w:shd w:val="clear" w:color="auto" w:fill="auto"/>
            <w:vAlign w:val="center"/>
          </w:tcPr>
          <w:p w14:paraId="75B9475C">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04948D74">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hint="eastAsia" w:ascii="Times New Roman" w:hAnsi="Times New Roman" w:eastAsia="宋体" w:cs="Times New Roman"/>
                <w:color w:val="000000" w:themeColor="text1"/>
                <w:spacing w:val="-2"/>
                <w:kern w:val="0"/>
                <w:sz w:val="18"/>
                <w:szCs w:val="18"/>
                <w14:textFill>
                  <w14:solidFill>
                    <w14:schemeClr w14:val="tx1"/>
                  </w14:solidFill>
                </w14:textFill>
              </w:rPr>
              <w:t>在海南热带雨林国家公园区域内对非法猎捕非国家重点保护野生动物的处罚，由省公安厅森林公安局及其直属分局实施。</w:t>
            </w:r>
          </w:p>
        </w:tc>
      </w:tr>
      <w:tr w14:paraId="69FE7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551" w:hRule="atLeast"/>
          <w:jc w:val="center"/>
        </w:trPr>
        <w:tc>
          <w:tcPr>
            <w:tcW w:w="655" w:type="dxa"/>
            <w:gridSpan w:val="2"/>
            <w:vMerge w:val="continue"/>
            <w:vAlign w:val="center"/>
          </w:tcPr>
          <w:p w14:paraId="0644A77B">
            <w:pPr>
              <w:spacing w:line="280" w:lineRule="exact"/>
              <w:ind w:left="420" w:leftChars="0" w:hanging="420" w:firstLineChars="0"/>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671" w:type="dxa"/>
            <w:gridSpan w:val="2"/>
            <w:vMerge w:val="continue"/>
            <w:vAlign w:val="center"/>
          </w:tcPr>
          <w:p w14:paraId="0B3943DF">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559358B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3748A17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《海南省实施〈中华人民共和国野生动物保护法〉办法》（</w:t>
            </w:r>
            <w:r>
              <w:rPr>
                <w:rFonts w:ascii="Times New Roman" w:hAnsi="Times New Roman" w:eastAsia="宋体" w:cs="Times New Roman"/>
                <w:color w:val="000000" w:themeColor="text1"/>
                <w:kern w:val="0"/>
                <w:sz w:val="18"/>
                <w:szCs w:val="18"/>
                <w14:textFill>
                  <w14:solidFill>
                    <w14:schemeClr w14:val="tx1"/>
                  </w14:solidFill>
                </w14:textFill>
              </w:rPr>
              <w:t>2023</w:t>
            </w:r>
            <w:r>
              <w:rPr>
                <w:rFonts w:hint="eastAsia" w:ascii="Times New Roman" w:hAnsi="Times New Roman" w:eastAsia="宋体" w:cs="Times New Roman"/>
                <w:color w:val="000000" w:themeColor="text1"/>
                <w:kern w:val="0"/>
                <w:sz w:val="18"/>
                <w:szCs w:val="18"/>
                <w14:textFill>
                  <w14:solidFill>
                    <w14:schemeClr w14:val="tx1"/>
                  </w14:solidFill>
                </w14:textFill>
              </w:rPr>
              <w:t>修订）</w:t>
            </w:r>
          </w:p>
        </w:tc>
        <w:tc>
          <w:tcPr>
            <w:tcW w:w="6956" w:type="dxa"/>
            <w:shd w:val="clear" w:color="auto" w:fill="auto"/>
            <w:vAlign w:val="center"/>
          </w:tcPr>
          <w:p w14:paraId="21253D5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第十二条第一款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以电捕、药捕等方式非法捕杀野生蚯蚓，破坏生态环境的，由市、县、自治县人民政府林业、农业农村主管部门和有关自然保护地管理机构按照职责分工没收猎获物、猎捕工具和违法所得，并处猎获物价值一倍以上三倍以下罚款；没有猎获物或者猎获物价值不足一千元的，并处一千元以上三千元以下罚款；构成犯罪的，依法追究刑事责任。</w:t>
            </w:r>
          </w:p>
        </w:tc>
        <w:tc>
          <w:tcPr>
            <w:tcW w:w="840" w:type="dxa"/>
            <w:vMerge w:val="continue"/>
            <w:vAlign w:val="center"/>
          </w:tcPr>
          <w:p w14:paraId="3970F217">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20D7EED2">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0E17BA18">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16AF8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469" w:hRule="atLeast"/>
          <w:jc w:val="center"/>
        </w:trPr>
        <w:tc>
          <w:tcPr>
            <w:tcW w:w="655" w:type="dxa"/>
            <w:gridSpan w:val="2"/>
            <w:vMerge w:val="continue"/>
            <w:vAlign w:val="center"/>
          </w:tcPr>
          <w:p w14:paraId="5B1BB8C8">
            <w:pPr>
              <w:widowControl/>
              <w:spacing w:line="280" w:lineRule="exact"/>
              <w:ind w:left="420" w:leftChars="0" w:hanging="420" w:firstLineChars="0"/>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671" w:type="dxa"/>
            <w:gridSpan w:val="2"/>
            <w:vMerge w:val="continue"/>
            <w:vAlign w:val="center"/>
          </w:tcPr>
          <w:p w14:paraId="72E1D6EF">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7E3EB50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601E26C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《海南经济特区森林旅游资源保护和开发规定》（</w:t>
            </w:r>
            <w:r>
              <w:rPr>
                <w:rFonts w:ascii="Times New Roman" w:hAnsi="Times New Roman" w:eastAsia="宋体" w:cs="Times New Roman"/>
                <w:color w:val="000000" w:themeColor="text1"/>
                <w:kern w:val="0"/>
                <w:sz w:val="18"/>
                <w:szCs w:val="18"/>
                <w14:textFill>
                  <w14:solidFill>
                    <w14:schemeClr w14:val="tx1"/>
                  </w14:solidFill>
                </w14:textFill>
              </w:rPr>
              <w:t>2012</w:t>
            </w:r>
            <w:r>
              <w:rPr>
                <w:rFonts w:hint="eastAsia" w:ascii="Times New Roman" w:hAnsi="Times New Roman" w:eastAsia="宋体" w:cs="Times New Roman"/>
                <w:color w:val="000000" w:themeColor="text1"/>
                <w:kern w:val="0"/>
                <w:sz w:val="18"/>
                <w:szCs w:val="18"/>
                <w14:textFill>
                  <w14:solidFill>
                    <w14:schemeClr w14:val="tx1"/>
                  </w14:solidFill>
                </w14:textFill>
              </w:rPr>
              <w:t>公布）</w:t>
            </w:r>
          </w:p>
        </w:tc>
        <w:tc>
          <w:tcPr>
            <w:tcW w:w="6956" w:type="dxa"/>
            <w:shd w:val="clear" w:color="auto" w:fill="auto"/>
            <w:vAlign w:val="center"/>
          </w:tcPr>
          <w:p w14:paraId="5B27108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第四十五条第二款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违反本规定第四十条第三项、第四项、第八项的，依照法律、法规的有关规定予以处罚；构成犯罪的，依法追究刑事责任。</w:t>
            </w:r>
          </w:p>
          <w:p w14:paraId="3B69692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第四十条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在森林旅游景区景点内禁止从事下列活动：</w:t>
            </w:r>
          </w:p>
          <w:p w14:paraId="328A343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（四）非法猎捕、杀害野生动物。</w:t>
            </w:r>
          </w:p>
          <w:p w14:paraId="3132E12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第五条第一款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县级以上人民政府林业主管部门负责本行政区域内森林旅游资源保护和开发的指导、监督和管理工作。</w:t>
            </w:r>
          </w:p>
        </w:tc>
        <w:tc>
          <w:tcPr>
            <w:tcW w:w="840" w:type="dxa"/>
            <w:vMerge w:val="continue"/>
            <w:vAlign w:val="center"/>
          </w:tcPr>
          <w:p w14:paraId="204145E5">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5C63DAED">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5ED13EAD">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0599E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3763" w:hRule="atLeast"/>
          <w:jc w:val="center"/>
        </w:trPr>
        <w:tc>
          <w:tcPr>
            <w:tcW w:w="655" w:type="dxa"/>
            <w:gridSpan w:val="2"/>
            <w:vMerge w:val="restart"/>
            <w:shd w:val="clear" w:color="auto" w:fill="auto"/>
            <w:vAlign w:val="center"/>
          </w:tcPr>
          <w:p w14:paraId="3EBA7A47">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1840</w:t>
            </w:r>
          </w:p>
        </w:tc>
        <w:tc>
          <w:tcPr>
            <w:tcW w:w="671" w:type="dxa"/>
            <w:gridSpan w:val="2"/>
            <w:vMerge w:val="restart"/>
            <w:shd w:val="clear" w:color="auto" w:fill="auto"/>
            <w:vAlign w:val="center"/>
          </w:tcPr>
          <w:p w14:paraId="42538AFE">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24</w:t>
            </w:r>
          </w:p>
        </w:tc>
        <w:tc>
          <w:tcPr>
            <w:tcW w:w="1787" w:type="dxa"/>
            <w:vMerge w:val="restart"/>
            <w:shd w:val="clear" w:color="auto" w:fill="auto"/>
            <w:vAlign w:val="center"/>
          </w:tcPr>
          <w:p w14:paraId="5D77E8B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未取得人工繁育许可证，繁育国家重点保护野生动物或者调出国家重点保护野生动物名录的野生动物，或者未取得驯养繁殖许可证或者超越驯养繁殖许可证规定范围，驯养繁殖国家重点保护的水生野生动物的行政处罚</w:t>
            </w:r>
          </w:p>
        </w:tc>
        <w:tc>
          <w:tcPr>
            <w:tcW w:w="1278" w:type="dxa"/>
            <w:shd w:val="clear" w:color="auto" w:fill="auto"/>
            <w:vAlign w:val="center"/>
          </w:tcPr>
          <w:p w14:paraId="7942B91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《中华人民共和国野生动物保护法》（</w:t>
            </w:r>
            <w:r>
              <w:rPr>
                <w:rFonts w:ascii="Times New Roman" w:hAnsi="Times New Roman" w:eastAsia="宋体" w:cs="Times New Roman"/>
                <w:color w:val="000000" w:themeColor="text1"/>
                <w:kern w:val="0"/>
                <w:sz w:val="18"/>
                <w:szCs w:val="18"/>
                <w14:textFill>
                  <w14:solidFill>
                    <w14:schemeClr w14:val="tx1"/>
                  </w14:solidFill>
                </w14:textFill>
              </w:rPr>
              <w:t>2022</w:t>
            </w:r>
            <w:r>
              <w:rPr>
                <w:rFonts w:hint="eastAsia" w:ascii="Times New Roman" w:hAnsi="Times New Roman" w:eastAsia="宋体" w:cs="Times New Roman"/>
                <w:color w:val="000000" w:themeColor="text1"/>
                <w:kern w:val="0"/>
                <w:sz w:val="18"/>
                <w:szCs w:val="18"/>
                <w14:textFill>
                  <w14:solidFill>
                    <w14:schemeClr w14:val="tx1"/>
                  </w14:solidFill>
                </w14:textFill>
              </w:rPr>
              <w:t>修订）</w:t>
            </w:r>
          </w:p>
        </w:tc>
        <w:tc>
          <w:tcPr>
            <w:tcW w:w="6956" w:type="dxa"/>
            <w:shd w:val="clear" w:color="auto" w:fill="auto"/>
            <w:vAlign w:val="center"/>
          </w:tcPr>
          <w:p w14:paraId="14384A2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第五十一条第一款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法第二十五条第二款规定，未取得人工繁育许可证，繁育国家重点保护野生动物或者依照本法第二十九条第二款规定调出国家重点保护野生动物名录的野生动物的，由县级以上人民政府野生动物保护主管部门没收野生动物及其制品，并处野生动物及其制品价值一倍以上十倍以下罚款。</w:t>
            </w:r>
          </w:p>
          <w:p w14:paraId="29FAECD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第二十五条第二款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人工繁育国家重点保护野生动物实行许可制度。人工繁育国家重点保护野生动物的，应当经省、自治区、直辖市人民政府野生动物保护主管部门批准，取得人工繁育许可证，但国务院对批准机关另有规定的除外。</w:t>
            </w:r>
          </w:p>
          <w:p w14:paraId="1491C5D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第二十九条第二款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对本法第十条规定的国家重点保护野生动物名录和有重要生态、科学、社会价值的陆生野生动物名录进行调整时，根据有关野外种群保护情况，可以对前款规定的有关人工繁育技术成熟稳定野生动物的人工种群，不再列入国家重点保护野生动物名录和有重要生态、科学、社会价值的陆生野生动物名录，实行与野外种群不同的管理措施，但应当依照本法第二十五条第二款、第三款和本条第一款的规定取得人工繁育许可证或者备案和专用标识。</w:t>
            </w:r>
          </w:p>
        </w:tc>
        <w:tc>
          <w:tcPr>
            <w:tcW w:w="840" w:type="dxa"/>
            <w:vMerge w:val="restart"/>
            <w:shd w:val="clear" w:color="auto" w:fill="auto"/>
            <w:vAlign w:val="center"/>
          </w:tcPr>
          <w:p w14:paraId="36B48797">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县级以上人民政府野生动物保护主管部门、渔业行政主管部门</w:t>
            </w:r>
          </w:p>
        </w:tc>
        <w:tc>
          <w:tcPr>
            <w:tcW w:w="990" w:type="dxa"/>
            <w:vMerge w:val="restart"/>
            <w:shd w:val="clear" w:color="auto" w:fill="auto"/>
            <w:vAlign w:val="center"/>
          </w:tcPr>
          <w:p w14:paraId="37B00095">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2ED11550">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hint="eastAsia" w:ascii="Times New Roman" w:hAnsi="Times New Roman" w:eastAsia="宋体" w:cs="Times New Roman"/>
                <w:color w:val="000000" w:themeColor="text1"/>
                <w:spacing w:val="-2"/>
                <w:kern w:val="0"/>
                <w:sz w:val="18"/>
                <w:szCs w:val="18"/>
                <w14:textFill>
                  <w14:solidFill>
                    <w14:schemeClr w14:val="tx1"/>
                  </w14:solidFill>
                </w14:textFill>
              </w:rPr>
              <w:t>驯养繁殖许可证由省级业务主管部门颁发的，吊销驯养繁殖许可证由省级业务主管部门决定。</w:t>
            </w:r>
          </w:p>
        </w:tc>
      </w:tr>
      <w:tr w14:paraId="23AFE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248" w:hRule="atLeast"/>
          <w:jc w:val="center"/>
        </w:trPr>
        <w:tc>
          <w:tcPr>
            <w:tcW w:w="655" w:type="dxa"/>
            <w:gridSpan w:val="2"/>
            <w:vMerge w:val="continue"/>
            <w:vAlign w:val="center"/>
          </w:tcPr>
          <w:p w14:paraId="2AC5F424">
            <w:pPr>
              <w:pStyle w:val="4"/>
              <w:widowControl/>
              <w:spacing w:line="280" w:lineRule="exact"/>
              <w:ind w:firstLine="420" w:firstLineChars="0"/>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671" w:type="dxa"/>
            <w:gridSpan w:val="2"/>
            <w:vMerge w:val="continue"/>
            <w:vAlign w:val="center"/>
          </w:tcPr>
          <w:p w14:paraId="2D247326">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4F6B483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6EA36A0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《中华人民共和国水生野生动物保护实施条例》（</w:t>
            </w:r>
            <w:r>
              <w:rPr>
                <w:rFonts w:ascii="Times New Roman" w:hAnsi="Times New Roman" w:eastAsia="宋体" w:cs="Times New Roman"/>
                <w:color w:val="000000" w:themeColor="text1"/>
                <w:kern w:val="0"/>
                <w:sz w:val="18"/>
                <w:szCs w:val="18"/>
                <w14:textFill>
                  <w14:solidFill>
                    <w14:schemeClr w14:val="tx1"/>
                  </w14:solidFill>
                </w14:textFill>
              </w:rPr>
              <w:t>2013</w:t>
            </w:r>
            <w:r>
              <w:rPr>
                <w:rFonts w:hint="eastAsia" w:ascii="Times New Roman" w:hAnsi="Times New Roman" w:eastAsia="宋体" w:cs="Times New Roman"/>
                <w:color w:val="000000" w:themeColor="text1"/>
                <w:kern w:val="0"/>
                <w:sz w:val="18"/>
                <w:szCs w:val="18"/>
                <w14:textFill>
                  <w14:solidFill>
                    <w14:schemeClr w14:val="tx1"/>
                  </w14:solidFill>
                </w14:textFill>
              </w:rPr>
              <w:t>修订）</w:t>
            </w:r>
          </w:p>
        </w:tc>
        <w:tc>
          <w:tcPr>
            <w:tcW w:w="6956" w:type="dxa"/>
            <w:shd w:val="clear" w:color="auto" w:fill="auto"/>
            <w:vAlign w:val="center"/>
          </w:tcPr>
          <w:p w14:paraId="212979A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第三十条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违反野生动物保护法规，未取得驯养繁殖许可证或者超越驯养繁殖许可证规定范围，驯养繁殖国家重点保护的水生野生动物的，由渔业行政主管部门没收违法所得，处</w:t>
            </w:r>
            <w:r>
              <w:rPr>
                <w:rFonts w:ascii="Times New Roman" w:hAnsi="Times New Roman" w:eastAsia="宋体" w:cs="Times New Roman"/>
                <w:color w:val="000000" w:themeColor="text1"/>
                <w:kern w:val="0"/>
                <w:sz w:val="18"/>
                <w:szCs w:val="18"/>
                <w14:textFill>
                  <w14:solidFill>
                    <w14:schemeClr w14:val="tx1"/>
                  </w14:solidFill>
                </w14:textFill>
              </w:rPr>
              <w:t>3000</w:t>
            </w:r>
            <w:r>
              <w:rPr>
                <w:rFonts w:hint="eastAsia" w:ascii="Times New Roman" w:hAnsi="Times New Roman" w:eastAsia="宋体" w:cs="Times New Roman"/>
                <w:color w:val="000000" w:themeColor="text1"/>
                <w:kern w:val="0"/>
                <w:sz w:val="18"/>
                <w:szCs w:val="18"/>
                <w14:textFill>
                  <w14:solidFill>
                    <w14:schemeClr w14:val="tx1"/>
                  </w14:solidFill>
                </w14:textFill>
              </w:rPr>
              <w:t>元以下的罚款，可以并处没收水生野生动物、吊销驯养繁殖许可证。</w:t>
            </w:r>
          </w:p>
          <w:p w14:paraId="4951F96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840" w:type="dxa"/>
            <w:vMerge w:val="continue"/>
            <w:vAlign w:val="center"/>
          </w:tcPr>
          <w:p w14:paraId="00BEE0BB">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6E38C529">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7FDBEC85">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3A8B0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80" w:hRule="atLeast"/>
          <w:jc w:val="center"/>
        </w:trPr>
        <w:tc>
          <w:tcPr>
            <w:tcW w:w="655" w:type="dxa"/>
            <w:gridSpan w:val="2"/>
            <w:vMerge w:val="continue"/>
            <w:shd w:val="clear" w:color="auto" w:fill="auto"/>
            <w:vAlign w:val="center"/>
          </w:tcPr>
          <w:p w14:paraId="37072E15">
            <w:pPr>
              <w:pStyle w:val="4"/>
              <w:widowControl/>
              <w:spacing w:line="250" w:lineRule="exact"/>
              <w:ind w:firstLine="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671" w:type="dxa"/>
            <w:gridSpan w:val="2"/>
            <w:vMerge w:val="continue"/>
            <w:shd w:val="clear" w:color="auto" w:fill="auto"/>
            <w:vAlign w:val="center"/>
          </w:tcPr>
          <w:p w14:paraId="79FC5387">
            <w:pPr>
              <w:widowControl/>
              <w:spacing w:line="25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shd w:val="clear" w:color="auto" w:fill="auto"/>
            <w:vAlign w:val="center"/>
          </w:tcPr>
          <w:p w14:paraId="5B40D42E">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65D6BA2C">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《中华人民共和国陆生野生动物保护实施条例》（</w:t>
            </w:r>
            <w:r>
              <w:rPr>
                <w:rFonts w:ascii="Times New Roman" w:hAnsi="Times New Roman" w:eastAsia="宋体" w:cs="Times New Roman"/>
                <w:color w:val="000000" w:themeColor="text1"/>
                <w:kern w:val="0"/>
                <w:sz w:val="18"/>
                <w:szCs w:val="18"/>
                <w14:textFill>
                  <w14:solidFill>
                    <w14:schemeClr w14:val="tx1"/>
                  </w14:solidFill>
                </w14:textFill>
              </w:rPr>
              <w:t>2016</w:t>
            </w:r>
            <w:r>
              <w:rPr>
                <w:rFonts w:hint="eastAsia" w:ascii="Times New Roman" w:hAnsi="Times New Roman" w:eastAsia="宋体" w:cs="Times New Roman"/>
                <w:color w:val="000000" w:themeColor="text1"/>
                <w:kern w:val="0"/>
                <w:sz w:val="18"/>
                <w:szCs w:val="18"/>
                <w14:textFill>
                  <w14:solidFill>
                    <w14:schemeClr w14:val="tx1"/>
                  </w14:solidFill>
                </w14:textFill>
              </w:rPr>
              <w:t>修订）</w:t>
            </w:r>
          </w:p>
        </w:tc>
        <w:tc>
          <w:tcPr>
            <w:tcW w:w="6956" w:type="dxa"/>
            <w:shd w:val="clear" w:color="auto" w:fill="auto"/>
            <w:vAlign w:val="center"/>
          </w:tcPr>
          <w:p w14:paraId="381B7A09">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第三十八条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违反野生动物保护法规，未取得驯养繁殖许可证或者超越驯养繁殖许可证规定范围驯养繁殖国家重点保护野生动物的，由野生动物行政主管部门没收违法所得，处</w:t>
            </w:r>
            <w:r>
              <w:rPr>
                <w:rFonts w:ascii="Times New Roman" w:hAnsi="Times New Roman" w:eastAsia="宋体" w:cs="Times New Roman"/>
                <w:color w:val="000000" w:themeColor="text1"/>
                <w:kern w:val="0"/>
                <w:sz w:val="18"/>
                <w:szCs w:val="18"/>
                <w14:textFill>
                  <w14:solidFill>
                    <w14:schemeClr w14:val="tx1"/>
                  </w14:solidFill>
                </w14:textFill>
              </w:rPr>
              <w:t>3000</w:t>
            </w:r>
            <w:r>
              <w:rPr>
                <w:rFonts w:hint="eastAsia" w:ascii="Times New Roman" w:hAnsi="Times New Roman" w:eastAsia="宋体" w:cs="Times New Roman"/>
                <w:color w:val="000000" w:themeColor="text1"/>
                <w:kern w:val="0"/>
                <w:sz w:val="18"/>
                <w:szCs w:val="18"/>
                <w14:textFill>
                  <w14:solidFill>
                    <w14:schemeClr w14:val="tx1"/>
                  </w14:solidFill>
                </w14:textFill>
              </w:rPr>
              <w:t>元以下罚款，可以并处没收野生动物、吊销驯养繁殖许可证。</w:t>
            </w:r>
          </w:p>
          <w:p w14:paraId="059E51E1">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第二十一条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驯养繁殖国家重点保护野生动物的，应当持有驯养繁殖许可证。</w:t>
            </w:r>
          </w:p>
          <w:p w14:paraId="7A858245">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国务院林业行政主管部门和省、自治区、直辖市人民政府林业行政主管部门可以根据实际情况和工作需要，委托同级有关部门审批或者核发国家重点保护野生动物驯养繁殖许可证。动物园驯养繁殖国家重点保护野生动物的，林业行政主管部门可以委托同级建设行政主管部门核发驯养繁殖许可证。</w:t>
            </w:r>
          </w:p>
          <w:p w14:paraId="36CABE22">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第三条第二款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省、自治区、直辖市人民政府林业行政主管部门主管本行政区域内陆生野生动物管理工作。自治州、县和市人民政府陆生野生动物管理工作的行政主管部门，由省、自治区、直辖市人民政府确定。</w:t>
            </w:r>
          </w:p>
        </w:tc>
        <w:tc>
          <w:tcPr>
            <w:tcW w:w="840" w:type="dxa"/>
            <w:vMerge w:val="continue"/>
            <w:shd w:val="clear" w:color="auto" w:fill="auto"/>
            <w:vAlign w:val="center"/>
          </w:tcPr>
          <w:p w14:paraId="2D964BB5">
            <w:pPr>
              <w:widowControl/>
              <w:spacing w:line="25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shd w:val="clear" w:color="auto" w:fill="auto"/>
            <w:vAlign w:val="center"/>
          </w:tcPr>
          <w:p w14:paraId="3ED1F1BB">
            <w:pPr>
              <w:widowControl/>
              <w:spacing w:line="25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shd w:val="clear" w:color="auto" w:fill="auto"/>
            <w:vAlign w:val="center"/>
          </w:tcPr>
          <w:p w14:paraId="2BC5189A">
            <w:pPr>
              <w:widowControl/>
              <w:spacing w:line="25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34D23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80" w:hRule="atLeast"/>
          <w:jc w:val="center"/>
        </w:trPr>
        <w:tc>
          <w:tcPr>
            <w:tcW w:w="655" w:type="dxa"/>
            <w:gridSpan w:val="2"/>
            <w:vMerge w:val="restart"/>
            <w:shd w:val="clear" w:color="auto" w:fill="auto"/>
            <w:vAlign w:val="center"/>
          </w:tcPr>
          <w:p w14:paraId="339C651C">
            <w:pPr>
              <w:widowControl/>
              <w:spacing w:line="25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1841</w:t>
            </w:r>
          </w:p>
        </w:tc>
        <w:tc>
          <w:tcPr>
            <w:tcW w:w="671" w:type="dxa"/>
            <w:gridSpan w:val="2"/>
            <w:vMerge w:val="restart"/>
            <w:shd w:val="clear" w:color="auto" w:fill="auto"/>
            <w:vAlign w:val="center"/>
          </w:tcPr>
          <w:p w14:paraId="6B2A3069">
            <w:pPr>
              <w:widowControl/>
              <w:spacing w:line="25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25</w:t>
            </w:r>
          </w:p>
        </w:tc>
        <w:tc>
          <w:tcPr>
            <w:tcW w:w="1787" w:type="dxa"/>
            <w:vMerge w:val="restart"/>
            <w:shd w:val="clear" w:color="auto" w:fill="auto"/>
            <w:vAlign w:val="center"/>
          </w:tcPr>
          <w:p w14:paraId="557131AB">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违反规定出售、购买、利用、运输、携带、寄递，国家重点保护野生动物、调出国家重点保护野生动物名录的野生动物、有重要生态、科学、社会价值的陆生野生动物、地方重点保护野生动物、调出有重要生态、科学、社会价值的陆生野生动物名录的野生动物及其制品的行政处罚</w:t>
            </w:r>
          </w:p>
        </w:tc>
        <w:tc>
          <w:tcPr>
            <w:tcW w:w="1278" w:type="dxa"/>
            <w:vMerge w:val="restart"/>
            <w:shd w:val="clear" w:color="auto" w:fill="auto"/>
            <w:vAlign w:val="center"/>
          </w:tcPr>
          <w:p w14:paraId="4365B5EC">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《中华人民共和国野生动物保护法》（</w:t>
            </w:r>
            <w:r>
              <w:rPr>
                <w:rFonts w:ascii="Times New Roman" w:hAnsi="Times New Roman" w:eastAsia="宋体" w:cs="Times New Roman"/>
                <w:color w:val="000000" w:themeColor="text1"/>
                <w:kern w:val="0"/>
                <w:sz w:val="18"/>
                <w:szCs w:val="18"/>
                <w14:textFill>
                  <w14:solidFill>
                    <w14:schemeClr w14:val="tx1"/>
                  </w14:solidFill>
                </w14:textFill>
              </w:rPr>
              <w:t>2022</w:t>
            </w:r>
            <w:r>
              <w:rPr>
                <w:rFonts w:hint="eastAsia" w:ascii="Times New Roman" w:hAnsi="Times New Roman" w:eastAsia="宋体" w:cs="Times New Roman"/>
                <w:color w:val="000000" w:themeColor="text1"/>
                <w:kern w:val="0"/>
                <w:sz w:val="18"/>
                <w:szCs w:val="18"/>
                <w14:textFill>
                  <w14:solidFill>
                    <w14:schemeClr w14:val="tx1"/>
                  </w14:solidFill>
                </w14:textFill>
              </w:rPr>
              <w:t>修订）</w:t>
            </w:r>
          </w:p>
        </w:tc>
        <w:tc>
          <w:tcPr>
            <w:tcW w:w="6956" w:type="dxa"/>
            <w:vMerge w:val="restart"/>
            <w:shd w:val="clear" w:color="auto" w:fill="auto"/>
            <w:vAlign w:val="center"/>
          </w:tcPr>
          <w:p w14:paraId="30D3E8F1">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第五十二条第一款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法第二十八条第一款和第二款、第二十九条第一款、第三十四条第一款规定，未经批准、未取得或者未按照规定使用专用标识，或者未持有、未附有人工繁育许可证、批准文件的副本或者专用标识出售、购买、利用、运输、携带、寄递国家重点保护野生动物及其制品或者依照本法第二十九条第二款规定调出国家重点保护野生动物名录的野生动物及其制品的，由县级以上人民政府野生动物保护主管部门和市场监督管理部门按照职责分工没收野生动物及其制品和违法所得，责令关闭违法经营场所，并处野生动物及其制品价值二倍以上二十倍以下罚款；情节严重的，吊销人工繁育许可证、撤销批准文件、收回专用标识；构成犯罪的，依法追究刑事责任。</w:t>
            </w:r>
          </w:p>
          <w:p w14:paraId="5368E3B6">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第二款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法第二十八条第三款、第二十九条第一款、第三十四条第二款规定，未持有合法来源证明或者专用标识出售、利用、运输、携带、寄递有重要生态、科学、社会价值的陆生野生动物、地方重点保护野生动物或者依照本法第二十九条第二款规定调出有重要生态、科学、社会价值的陆生野生动物名录的野生动物及其制品的，由县级以上地方人民政府野生动物保护主管部门和市场监督管理部门按照职责分工没收野生动物，并处野生动物价值一倍以上十倍以下罚款；构成犯罪的，依法追究刑事责任。</w:t>
            </w:r>
          </w:p>
          <w:p w14:paraId="12674286">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第二十八条第一款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禁止出售、购买、利用国家重点保护野生动物及其制品。</w:t>
            </w:r>
          </w:p>
          <w:p w14:paraId="36F797BD">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第二款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因科学研究、人工繁育、公众展示展演、文物保护或者其他特殊情况，需要出售、购买、利用国家重点保护野生动物及其制品的，应当经省、自治区、直辖市人民政府野生动物保护主管部门批准，并按照规定取得和使用专用标识，保证可追溯，但国务院对批准机关另有规定的除外。</w:t>
            </w:r>
          </w:p>
          <w:p w14:paraId="45177891">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第三款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出售、利用有重要生态、科学、社会价值的陆生野生动物和地方重点保护野生动物及其制品的，应当提供狩猎、人工繁育、进出口等合法来源证明。</w:t>
            </w:r>
          </w:p>
          <w:p w14:paraId="1245F04B">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第二十九条第一款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对人工繁育技术成熟稳定的国家重点保护野生动物或者有重要生态、科学、社会价值的陆生野生动物，经科学论证评估，纳入国务院野生动物保护主管部门制定的人工繁育国家重点保护野生动物名录或者有重要生态、科学、社会价值的陆生野生动物名录，并适时调整。对列入名录的野生动物及其制品，可以凭人工繁育许可证或者备案，按照省、自治区、直辖市人民政府野生动物保护主管部门或者其授权的部门核验的年度生产数量直接取得专用标识，凭专用标识出售和利用，保证可追溯。</w:t>
            </w:r>
            <w:r>
              <w:rPr>
                <w:rFonts w:ascii="Times New Roman" w:hAnsi="Times New Roman" w:eastAsia="宋体" w:cs="Times New Roman"/>
                <w:color w:val="000000" w:themeColor="text1"/>
                <w:kern w:val="0"/>
                <w:sz w:val="18"/>
                <w:szCs w:val="18"/>
                <w14:textFill>
                  <w14:solidFill>
                    <w14:schemeClr w14:val="tx1"/>
                  </w14:solidFill>
                </w14:textFill>
              </w:rPr>
              <w:t xml:space="preserve"> </w:t>
            </w:r>
          </w:p>
          <w:p w14:paraId="4680EF3B">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第三十四条第一款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运输、携带、寄递国家重点保护野生动物及其制品，或者依照本法第二十九条第二款规定调出国家重点保护野生动物名录的野生动物及其制品出县境的，应当持有或者附有本法第二十一条、第二十五条、第二十八条或者第二十九条规定的许可证、批准文件的副本或者专用标识。</w:t>
            </w:r>
          </w:p>
          <w:p w14:paraId="09FB6AA9">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第二款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运输、携带、寄递有重要生态、科学、社会价值的陆生野生动物和地方重点保护野生动物，或者依照本法第二十九条第二款规定调出有重要生态、科学、社会价值的陆生野生动物名录的野生动物出县境的，应当持有狩猎、人工繁育、进出口等合法来源证明或者专用标识。</w:t>
            </w:r>
          </w:p>
        </w:tc>
        <w:tc>
          <w:tcPr>
            <w:tcW w:w="840" w:type="dxa"/>
            <w:vMerge w:val="restart"/>
            <w:shd w:val="clear" w:color="auto" w:fill="auto"/>
            <w:vAlign w:val="center"/>
          </w:tcPr>
          <w:p w14:paraId="7F44F97D">
            <w:pPr>
              <w:widowControl/>
              <w:spacing w:line="25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县级以上人民政府野生动物保护主管部门和市场监督管理部门</w:t>
            </w:r>
          </w:p>
        </w:tc>
        <w:tc>
          <w:tcPr>
            <w:tcW w:w="990" w:type="dxa"/>
            <w:vMerge w:val="restart"/>
            <w:shd w:val="clear" w:color="auto" w:fill="auto"/>
            <w:vAlign w:val="center"/>
          </w:tcPr>
          <w:p w14:paraId="7E4ACF1B">
            <w:pPr>
              <w:widowControl/>
              <w:spacing w:line="25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1581EE6D">
            <w:pPr>
              <w:widowControl/>
              <w:spacing w:line="25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1.</w:t>
            </w:r>
            <w:r>
              <w:rPr>
                <w:rFonts w:hint="eastAsia" w:ascii="Times New Roman" w:hAnsi="Times New Roman" w:eastAsia="宋体" w:cs="Times New Roman"/>
                <w:color w:val="000000" w:themeColor="text1"/>
                <w:spacing w:val="-2"/>
                <w:kern w:val="0"/>
                <w:sz w:val="18"/>
                <w:szCs w:val="18"/>
                <w14:textFill>
                  <w14:solidFill>
                    <w14:schemeClr w14:val="tx1"/>
                  </w14:solidFill>
                </w14:textFill>
              </w:rPr>
              <w:t>人工繁育许可证、批准文件由省级野生动物保护主管部门颁发、批准的，吊销人工繁育许可证、撤销批准文件由省级野生动物保护主管部门决定。</w:t>
            </w:r>
          </w:p>
          <w:p w14:paraId="5B225415">
            <w:pPr>
              <w:widowControl/>
              <w:spacing w:line="25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2.</w:t>
            </w:r>
            <w:r>
              <w:rPr>
                <w:rFonts w:hint="eastAsia" w:ascii="Times New Roman" w:hAnsi="Times New Roman" w:eastAsia="宋体" w:cs="Times New Roman"/>
                <w:color w:val="000000" w:themeColor="text1"/>
                <w:spacing w:val="-2"/>
                <w:kern w:val="0"/>
                <w:sz w:val="18"/>
                <w:szCs w:val="18"/>
                <w14:textFill>
                  <w14:solidFill>
                    <w14:schemeClr w14:val="tx1"/>
                  </w14:solidFill>
                </w14:textFill>
              </w:rPr>
              <w:t>在海南热带雨林国家公园区域内对非法人工繁育国家重点保护野生动物或非法出售、购买、利用、运输、携带、寄递国家重点、非重点保护野生动物及其制品的处罚，由省公安厅森林公安局及其直属分局实施。</w:t>
            </w:r>
          </w:p>
        </w:tc>
      </w:tr>
      <w:tr w14:paraId="512CD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80" w:hRule="atLeast"/>
          <w:jc w:val="center"/>
        </w:trPr>
        <w:tc>
          <w:tcPr>
            <w:tcW w:w="655" w:type="dxa"/>
            <w:gridSpan w:val="2"/>
            <w:vMerge w:val="continue"/>
            <w:vAlign w:val="center"/>
          </w:tcPr>
          <w:p w14:paraId="5B471326">
            <w:pPr>
              <w:widowControl/>
              <w:spacing w:line="280" w:lineRule="exact"/>
              <w:ind w:left="420" w:hanging="420"/>
              <w:jc w:val="lef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2517</w:t>
            </w:r>
          </w:p>
        </w:tc>
        <w:tc>
          <w:tcPr>
            <w:tcW w:w="671" w:type="dxa"/>
            <w:gridSpan w:val="2"/>
            <w:vMerge w:val="continue"/>
            <w:vAlign w:val="center"/>
          </w:tcPr>
          <w:p w14:paraId="5C96213C">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49448AD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vMerge w:val="continue"/>
            <w:vAlign w:val="center"/>
          </w:tcPr>
          <w:p w14:paraId="3D537FF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6956" w:type="dxa"/>
            <w:vMerge w:val="continue"/>
            <w:vAlign w:val="center"/>
          </w:tcPr>
          <w:p w14:paraId="3642F32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840" w:type="dxa"/>
            <w:vMerge w:val="continue"/>
            <w:vAlign w:val="center"/>
          </w:tcPr>
          <w:p w14:paraId="0F5A11D4">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7CAE8F31">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179E090B">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1F6BF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8561" w:hRule="atLeast"/>
          <w:jc w:val="center"/>
        </w:trPr>
        <w:tc>
          <w:tcPr>
            <w:tcW w:w="655" w:type="dxa"/>
            <w:gridSpan w:val="2"/>
            <w:vMerge w:val="restart"/>
            <w:shd w:val="clear" w:color="auto" w:fill="auto"/>
            <w:vAlign w:val="center"/>
          </w:tcPr>
          <w:p w14:paraId="0EA8A54F">
            <w:pPr>
              <w:widowControl/>
              <w:spacing w:line="28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1841</w:t>
            </w:r>
          </w:p>
        </w:tc>
        <w:tc>
          <w:tcPr>
            <w:tcW w:w="671" w:type="dxa"/>
            <w:gridSpan w:val="2"/>
            <w:vMerge w:val="restart"/>
            <w:shd w:val="clear" w:color="auto" w:fill="auto"/>
            <w:vAlign w:val="center"/>
          </w:tcPr>
          <w:p w14:paraId="1A4F7F44">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25</w:t>
            </w:r>
          </w:p>
        </w:tc>
        <w:tc>
          <w:tcPr>
            <w:tcW w:w="1787" w:type="dxa"/>
            <w:vMerge w:val="restart"/>
            <w:shd w:val="clear" w:color="auto" w:fill="auto"/>
            <w:vAlign w:val="center"/>
          </w:tcPr>
          <w:p w14:paraId="281E37C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违反规定出售、购买、利用、运输、携带、寄递，国家重点保护野生动物、调出国家重点保护野生动物名录的野生动物、有重要生态、科学、社会价值的陆生野生动物、地方重点保护野生动物、调出有重要生态、科学、社会价值的陆生野生动物名录的野生动物及其制品的行政处罚</w:t>
            </w:r>
          </w:p>
        </w:tc>
        <w:tc>
          <w:tcPr>
            <w:tcW w:w="1278" w:type="dxa"/>
            <w:vMerge w:val="restart"/>
            <w:shd w:val="clear" w:color="auto" w:fill="auto"/>
            <w:vAlign w:val="center"/>
          </w:tcPr>
          <w:p w14:paraId="5C8B513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《中华人民共和国水生野生动物保护实施条例》（</w:t>
            </w:r>
            <w:r>
              <w:rPr>
                <w:rFonts w:ascii="Times New Roman" w:hAnsi="Times New Roman" w:eastAsia="宋体" w:cs="Times New Roman"/>
                <w:color w:val="000000" w:themeColor="text1"/>
                <w:kern w:val="0"/>
                <w:sz w:val="18"/>
                <w:szCs w:val="18"/>
                <w14:textFill>
                  <w14:solidFill>
                    <w14:schemeClr w14:val="tx1"/>
                  </w14:solidFill>
                </w14:textFill>
              </w:rPr>
              <w:t>2013</w:t>
            </w:r>
            <w:r>
              <w:rPr>
                <w:rFonts w:hint="eastAsia" w:ascii="Times New Roman" w:hAnsi="Times New Roman" w:eastAsia="宋体" w:cs="Times New Roman"/>
                <w:color w:val="000000" w:themeColor="text1"/>
                <w:kern w:val="0"/>
                <w:sz w:val="18"/>
                <w:szCs w:val="18"/>
                <w14:textFill>
                  <w14:solidFill>
                    <w14:schemeClr w14:val="tx1"/>
                  </w14:solidFill>
                </w14:textFill>
              </w:rPr>
              <w:t>修订）</w:t>
            </w:r>
          </w:p>
        </w:tc>
        <w:tc>
          <w:tcPr>
            <w:tcW w:w="6956" w:type="dxa"/>
            <w:vMerge w:val="restart"/>
            <w:shd w:val="clear" w:color="auto" w:fill="auto"/>
            <w:vAlign w:val="center"/>
          </w:tcPr>
          <w:p w14:paraId="67B3CC9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（接上页）</w:t>
            </w:r>
          </w:p>
          <w:p w14:paraId="5C2C198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第二十八条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野生动物保护法律、法规，出售、收购、运输、携带国家重点保护的或者地方重点保护的水生野生动物或者其产品的，由工商行政管理部门或者其授权的渔业行政主管部门没收实物和违法所得，可以并处相当于实物价值</w:t>
            </w:r>
            <w:r>
              <w:rPr>
                <w:rFonts w:ascii="Times New Roman" w:hAnsi="Times New Roman" w:eastAsia="宋体" w:cs="Times New Roman"/>
                <w:color w:val="000000" w:themeColor="text1"/>
                <w:kern w:val="0"/>
                <w:sz w:val="18"/>
                <w:szCs w:val="18"/>
                <w14:textFill>
                  <w14:solidFill>
                    <w14:schemeClr w14:val="tx1"/>
                  </w14:solidFill>
                </w14:textFill>
              </w:rPr>
              <w:t>10</w:t>
            </w:r>
            <w:r>
              <w:rPr>
                <w:rFonts w:hint="eastAsia" w:ascii="Times New Roman" w:hAnsi="Times New Roman" w:eastAsia="宋体" w:cs="Times New Roman"/>
                <w:color w:val="000000" w:themeColor="text1"/>
                <w:kern w:val="0"/>
                <w:sz w:val="18"/>
                <w:szCs w:val="18"/>
                <w14:textFill>
                  <w14:solidFill>
                    <w14:schemeClr w14:val="tx1"/>
                  </w14:solidFill>
                </w14:textFill>
              </w:rPr>
              <w:t>倍以下的罚款。</w:t>
            </w:r>
          </w:p>
          <w:p w14:paraId="147ADC6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（对应修订后的《中华人民共和国野生动物保护法》第五十二条第一、二款）</w:t>
            </w:r>
          </w:p>
        </w:tc>
        <w:tc>
          <w:tcPr>
            <w:tcW w:w="840" w:type="dxa"/>
            <w:vMerge w:val="restart"/>
            <w:shd w:val="clear" w:color="auto" w:fill="auto"/>
            <w:vAlign w:val="center"/>
          </w:tcPr>
          <w:p w14:paraId="255E1350">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县级以上人民政府野生动物保护主管部门和市场监督管理部门</w:t>
            </w:r>
          </w:p>
        </w:tc>
        <w:tc>
          <w:tcPr>
            <w:tcW w:w="990" w:type="dxa"/>
            <w:vMerge w:val="restart"/>
            <w:shd w:val="clear" w:color="auto" w:fill="auto"/>
            <w:vAlign w:val="center"/>
          </w:tcPr>
          <w:p w14:paraId="68B7C938">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1DCD42A2">
            <w:pPr>
              <w:widowControl/>
              <w:spacing w:line="24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1.</w:t>
            </w:r>
            <w:r>
              <w:rPr>
                <w:rFonts w:hint="eastAsia" w:ascii="Times New Roman" w:hAnsi="Times New Roman" w:eastAsia="宋体" w:cs="Times New Roman"/>
                <w:color w:val="000000" w:themeColor="text1"/>
                <w:spacing w:val="-2"/>
                <w:kern w:val="0"/>
                <w:sz w:val="18"/>
                <w:szCs w:val="18"/>
                <w14:textFill>
                  <w14:solidFill>
                    <w14:schemeClr w14:val="tx1"/>
                  </w14:solidFill>
                </w14:textFill>
              </w:rPr>
              <w:t>人工繁育许可证、批准文件由省级野生动物保护主管部门颁发、批准的，吊销人工繁育许可证、撤销批准文件由省级野生动物保护主管部门决定。</w:t>
            </w:r>
          </w:p>
          <w:p w14:paraId="42409C6D">
            <w:pPr>
              <w:widowControl/>
              <w:spacing w:line="24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2.</w:t>
            </w:r>
            <w:r>
              <w:rPr>
                <w:rFonts w:hint="eastAsia" w:ascii="Times New Roman" w:hAnsi="Times New Roman" w:eastAsia="宋体" w:cs="Times New Roman"/>
                <w:color w:val="000000" w:themeColor="text1"/>
                <w:spacing w:val="-2"/>
                <w:kern w:val="0"/>
                <w:sz w:val="18"/>
                <w:szCs w:val="18"/>
                <w14:textFill>
                  <w14:solidFill>
                    <w14:schemeClr w14:val="tx1"/>
                  </w14:solidFill>
                </w14:textFill>
              </w:rPr>
              <w:t>在海南热带雨林国家公园区域内对非法人工繁育国家重点保护野生动物或非法出售、购买、利用、运输、携带、寄递国家重点、非重点保护野生动物及其制品的处罚，由省公安厅森林公安局及其直属分局实施。</w:t>
            </w:r>
          </w:p>
        </w:tc>
      </w:tr>
      <w:tr w14:paraId="06F09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80" w:hRule="atLeast"/>
          <w:jc w:val="center"/>
        </w:trPr>
        <w:tc>
          <w:tcPr>
            <w:tcW w:w="655" w:type="dxa"/>
            <w:gridSpan w:val="2"/>
            <w:vMerge w:val="continue"/>
            <w:vAlign w:val="center"/>
          </w:tcPr>
          <w:p w14:paraId="33BCB526">
            <w:pPr>
              <w:widowControl/>
              <w:spacing w:line="280" w:lineRule="exact"/>
              <w:ind w:left="420" w:hanging="420"/>
              <w:jc w:val="lef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2512</w:t>
            </w:r>
            <w:r>
              <w:rPr>
                <w:rFonts w:ascii="Times New Roman" w:hAnsi="Times New Roman" w:eastAsia="宋体" w:cs="Times New Roman"/>
                <w:color w:val="000000" w:themeColor="text1"/>
                <w:kern w:val="0"/>
                <w:sz w:val="18"/>
                <w:szCs w:val="18"/>
                <w14:textFill>
                  <w14:solidFill>
                    <w14:schemeClr w14:val="tx1"/>
                  </w14:solidFill>
                </w14:textFill>
              </w:rPr>
              <w:tab/>
            </w:r>
          </w:p>
        </w:tc>
        <w:tc>
          <w:tcPr>
            <w:tcW w:w="671" w:type="dxa"/>
            <w:gridSpan w:val="2"/>
            <w:vMerge w:val="continue"/>
            <w:vAlign w:val="center"/>
          </w:tcPr>
          <w:p w14:paraId="0DC8E6FD">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0B1CF60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vMerge w:val="continue"/>
            <w:vAlign w:val="center"/>
          </w:tcPr>
          <w:p w14:paraId="3CEB573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6956" w:type="dxa"/>
            <w:vMerge w:val="continue"/>
            <w:vAlign w:val="center"/>
          </w:tcPr>
          <w:p w14:paraId="08A4569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840" w:type="dxa"/>
            <w:vMerge w:val="continue"/>
            <w:vAlign w:val="center"/>
          </w:tcPr>
          <w:p w14:paraId="22D67030">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75A4C22C">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504AAEC1">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0CB85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97" w:hRule="atLeast"/>
          <w:jc w:val="center"/>
        </w:trPr>
        <w:tc>
          <w:tcPr>
            <w:tcW w:w="655" w:type="dxa"/>
            <w:gridSpan w:val="2"/>
            <w:shd w:val="clear" w:color="auto" w:fill="auto"/>
            <w:vAlign w:val="center"/>
          </w:tcPr>
          <w:p w14:paraId="4A673054">
            <w:pPr>
              <w:widowControl/>
              <w:spacing w:line="24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1842</w:t>
            </w:r>
          </w:p>
        </w:tc>
        <w:tc>
          <w:tcPr>
            <w:tcW w:w="671" w:type="dxa"/>
            <w:gridSpan w:val="2"/>
            <w:shd w:val="clear" w:color="auto" w:fill="auto"/>
            <w:vAlign w:val="center"/>
          </w:tcPr>
          <w:p w14:paraId="40D01D7B">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26</w:t>
            </w:r>
          </w:p>
        </w:tc>
        <w:tc>
          <w:tcPr>
            <w:tcW w:w="1787" w:type="dxa"/>
            <w:shd w:val="clear" w:color="auto" w:fill="auto"/>
            <w:vAlign w:val="center"/>
          </w:tcPr>
          <w:p w14:paraId="651DDE8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对人工繁育省重点保护野生动物的，未向市、县、自治县人民政府野生动物保护主管部门备案的行政处罚</w:t>
            </w:r>
          </w:p>
        </w:tc>
        <w:tc>
          <w:tcPr>
            <w:tcW w:w="1278" w:type="dxa"/>
            <w:shd w:val="clear" w:color="auto" w:fill="auto"/>
            <w:vAlign w:val="center"/>
          </w:tcPr>
          <w:p w14:paraId="1516A9B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《海南省实施〈中华人民共和国野生动物保护法〉办法》（</w:t>
            </w:r>
            <w:r>
              <w:rPr>
                <w:rFonts w:ascii="Times New Roman" w:hAnsi="Times New Roman" w:eastAsia="宋体" w:cs="Times New Roman"/>
                <w:color w:val="000000" w:themeColor="text1"/>
                <w:kern w:val="0"/>
                <w:sz w:val="18"/>
                <w:szCs w:val="18"/>
                <w14:textFill>
                  <w14:solidFill>
                    <w14:schemeClr w14:val="tx1"/>
                  </w14:solidFill>
                </w14:textFill>
              </w:rPr>
              <w:t>2023</w:t>
            </w:r>
            <w:r>
              <w:rPr>
                <w:rFonts w:hint="eastAsia" w:ascii="Times New Roman" w:hAnsi="Times New Roman" w:eastAsia="宋体" w:cs="Times New Roman"/>
                <w:color w:val="000000" w:themeColor="text1"/>
                <w:kern w:val="0"/>
                <w:sz w:val="18"/>
                <w:szCs w:val="18"/>
                <w14:textFill>
                  <w14:solidFill>
                    <w14:schemeClr w14:val="tx1"/>
                  </w14:solidFill>
                </w14:textFill>
              </w:rPr>
              <w:t>修订）</w:t>
            </w:r>
          </w:p>
        </w:tc>
        <w:tc>
          <w:tcPr>
            <w:tcW w:w="6956" w:type="dxa"/>
            <w:shd w:val="clear" w:color="auto" w:fill="auto"/>
            <w:vAlign w:val="center"/>
          </w:tcPr>
          <w:p w14:paraId="7C66778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第十三条　人工繁育省重点保护野生动物的，应当向市、县、自治县人民政府野生动物保护主管部门备案。</w:t>
            </w:r>
          </w:p>
          <w:p w14:paraId="3D24356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违反前款规定的，由市、县、自治县人民政府野生动物保护主管部门责令限期改正；逾期不改正的，处五百元以上二千元以下罚款。</w:t>
            </w:r>
          </w:p>
        </w:tc>
        <w:tc>
          <w:tcPr>
            <w:tcW w:w="840" w:type="dxa"/>
            <w:shd w:val="clear" w:color="auto" w:fill="auto"/>
            <w:vAlign w:val="center"/>
          </w:tcPr>
          <w:p w14:paraId="171E059B">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市、县、自治县人民政府野生动物保护主管部门</w:t>
            </w:r>
          </w:p>
        </w:tc>
        <w:tc>
          <w:tcPr>
            <w:tcW w:w="990" w:type="dxa"/>
            <w:shd w:val="clear" w:color="auto" w:fill="auto"/>
            <w:vAlign w:val="center"/>
          </w:tcPr>
          <w:p w14:paraId="51DDBEAA">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7CB2A227">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25DD7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6406" w:hRule="atLeast"/>
          <w:jc w:val="center"/>
        </w:trPr>
        <w:tc>
          <w:tcPr>
            <w:tcW w:w="655" w:type="dxa"/>
            <w:gridSpan w:val="2"/>
            <w:vMerge w:val="restart"/>
            <w:shd w:val="clear" w:color="auto" w:fill="auto"/>
            <w:vAlign w:val="center"/>
          </w:tcPr>
          <w:p w14:paraId="1DCA820D">
            <w:pPr>
              <w:widowControl/>
              <w:spacing w:line="24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1843</w:t>
            </w:r>
          </w:p>
        </w:tc>
        <w:tc>
          <w:tcPr>
            <w:tcW w:w="671" w:type="dxa"/>
            <w:gridSpan w:val="2"/>
            <w:vMerge w:val="restart"/>
            <w:shd w:val="clear" w:color="auto" w:fill="auto"/>
            <w:vAlign w:val="center"/>
          </w:tcPr>
          <w:p w14:paraId="0D71BFD2">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27</w:t>
            </w:r>
          </w:p>
        </w:tc>
        <w:tc>
          <w:tcPr>
            <w:tcW w:w="1787" w:type="dxa"/>
            <w:vMerge w:val="restart"/>
            <w:shd w:val="clear" w:color="auto" w:fill="auto"/>
            <w:vAlign w:val="center"/>
          </w:tcPr>
          <w:p w14:paraId="66587DE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对食用或者为食用非法购买受保护的野生动物或其他陆生野生动物及其制品，或生产、经营使用受保护的野生动物或其他陆生野生动物及其制品制作的食品的行政处罚</w:t>
            </w:r>
          </w:p>
        </w:tc>
        <w:tc>
          <w:tcPr>
            <w:tcW w:w="1278" w:type="dxa"/>
            <w:vMerge w:val="restart"/>
            <w:shd w:val="clear" w:color="auto" w:fill="auto"/>
            <w:vAlign w:val="center"/>
          </w:tcPr>
          <w:p w14:paraId="741D841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《中华人民共和国野生动物保护法》（</w:t>
            </w:r>
            <w:r>
              <w:rPr>
                <w:rFonts w:ascii="Times New Roman" w:hAnsi="Times New Roman" w:eastAsia="宋体" w:cs="Times New Roman"/>
                <w:color w:val="000000" w:themeColor="text1"/>
                <w:kern w:val="0"/>
                <w:sz w:val="18"/>
                <w:szCs w:val="18"/>
                <w14:textFill>
                  <w14:solidFill>
                    <w14:schemeClr w14:val="tx1"/>
                  </w14:solidFill>
                </w14:textFill>
              </w:rPr>
              <w:t>2022</w:t>
            </w:r>
            <w:r>
              <w:rPr>
                <w:rFonts w:hint="eastAsia" w:ascii="Times New Roman" w:hAnsi="Times New Roman" w:eastAsia="宋体" w:cs="Times New Roman"/>
                <w:color w:val="000000" w:themeColor="text1"/>
                <w:kern w:val="0"/>
                <w:sz w:val="18"/>
                <w:szCs w:val="18"/>
                <w14:textFill>
                  <w14:solidFill>
                    <w14:schemeClr w14:val="tx1"/>
                  </w14:solidFill>
                </w14:textFill>
              </w:rPr>
              <w:t>修订）</w:t>
            </w:r>
          </w:p>
        </w:tc>
        <w:tc>
          <w:tcPr>
            <w:tcW w:w="6956" w:type="dxa"/>
            <w:vMerge w:val="restart"/>
            <w:shd w:val="clear" w:color="auto" w:fill="auto"/>
            <w:vAlign w:val="center"/>
          </w:tcPr>
          <w:p w14:paraId="4BAA99B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第五十三条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法第三十一条第一款、第四款规定，食用或者为食用非法购买本法规定保护的野生动物及其制品的，由县级以上人民政府野生动物保护主管部门和市场监督管理部门按照职责分工责令停止违法行为，没收野生动物及其制品，并处野生动物及其制品价值二倍以上二十倍以下罚款；食用或者为食用非法购买其他陆生野生动物及其制品的，责令停止违法行为，给予批评教育，没收野生动物及其制品，情节严重的，并处野生动物及其制品价值一倍以上五倍以下罚款；构成犯罪的，依法追究刑事责任。</w:t>
            </w:r>
          </w:p>
          <w:p w14:paraId="68C5A55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违反本法第三十一条第三款规定，生产、经营使用本法规定保护的野生动物及其制品制作的食品的，由县级以上人民政府野生动物保护主管部门和市场监督管理部门按照职责分工责令停止违法行为，没收野生动物及其制品和违法所得，责令关闭违法经营场所，并处违法所得十五倍以上三十倍以下罚款；生产、经营使用其他陆生野生动物及其制品制作的食品的，给予批评教育，没收野生动物及其制品和违法所得，情节严重的，并处违法所得一倍以上十倍以下罚款；构成犯罪的，依法追究刑事责任。</w:t>
            </w:r>
          </w:p>
          <w:p w14:paraId="7137A2D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第三十一条第一款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禁止食用国家重点保护野生动物和国家保护的有重要生态、科学、社会价值的陆生野生动物以及其他陆生野生动物。</w:t>
            </w:r>
          </w:p>
          <w:p w14:paraId="62CA9C6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第三款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禁止生产、经营使用本条第一款规定的野生动物及其制品制作的食品。</w:t>
            </w:r>
          </w:p>
          <w:p w14:paraId="7352BD5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禁止为食用非法购买本条第一款规定的野生动物及其制品。</w:t>
            </w:r>
          </w:p>
        </w:tc>
        <w:tc>
          <w:tcPr>
            <w:tcW w:w="840" w:type="dxa"/>
            <w:vMerge w:val="restart"/>
            <w:shd w:val="clear" w:color="auto" w:fill="auto"/>
            <w:vAlign w:val="center"/>
          </w:tcPr>
          <w:p w14:paraId="57E9AFAA">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县级以上人民政府野生动物保护主管部门和市场监督管理部门</w:t>
            </w:r>
          </w:p>
        </w:tc>
        <w:tc>
          <w:tcPr>
            <w:tcW w:w="990" w:type="dxa"/>
            <w:vMerge w:val="restart"/>
            <w:shd w:val="clear" w:color="auto" w:fill="auto"/>
            <w:vAlign w:val="center"/>
          </w:tcPr>
          <w:p w14:paraId="417BED9C">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34736DE3">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hint="eastAsia" w:ascii="Times New Roman" w:hAnsi="Times New Roman" w:eastAsia="宋体" w:cs="Times New Roman"/>
                <w:color w:val="000000" w:themeColor="text1"/>
                <w:spacing w:val="-2"/>
                <w:kern w:val="0"/>
                <w:sz w:val="18"/>
                <w:szCs w:val="18"/>
                <w14:textFill>
                  <w14:solidFill>
                    <w14:schemeClr w14:val="tx1"/>
                  </w14:solidFill>
                </w14:textFill>
              </w:rPr>
              <w:t>在海南热带雨林国家公园区域内对非法生产、经营使用国家重点保护野生动物及其制品或者没有合法来源证明的非国家重点保护野生动物及其制品制作食品或者非法为食用购买国家重点保护野生动物及其制品的处罚，由省公安厅森林公安局及其直属分局实施。</w:t>
            </w:r>
          </w:p>
        </w:tc>
      </w:tr>
      <w:tr w14:paraId="4BA83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80" w:hRule="atLeast"/>
          <w:jc w:val="center"/>
        </w:trPr>
        <w:tc>
          <w:tcPr>
            <w:tcW w:w="655" w:type="dxa"/>
            <w:gridSpan w:val="2"/>
            <w:vMerge w:val="continue"/>
            <w:vAlign w:val="center"/>
          </w:tcPr>
          <w:p w14:paraId="393FEDBD">
            <w:pPr>
              <w:widowControl/>
              <w:spacing w:line="280" w:lineRule="exact"/>
              <w:ind w:left="420" w:hanging="420"/>
              <w:jc w:val="lef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2519</w:t>
            </w:r>
          </w:p>
        </w:tc>
        <w:tc>
          <w:tcPr>
            <w:tcW w:w="671" w:type="dxa"/>
            <w:gridSpan w:val="2"/>
            <w:vMerge w:val="continue"/>
            <w:vAlign w:val="center"/>
          </w:tcPr>
          <w:p w14:paraId="65D10570">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7BB5D78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vMerge w:val="continue"/>
            <w:vAlign w:val="center"/>
          </w:tcPr>
          <w:p w14:paraId="53E0F8B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6956" w:type="dxa"/>
            <w:vMerge w:val="continue"/>
            <w:vAlign w:val="center"/>
          </w:tcPr>
          <w:p w14:paraId="22E6B85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840" w:type="dxa"/>
            <w:vMerge w:val="continue"/>
            <w:vAlign w:val="center"/>
          </w:tcPr>
          <w:p w14:paraId="790AFCCC">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7A0AAEA0">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6DBF8B88">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5BEE8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3345" w:hRule="atLeast"/>
          <w:jc w:val="center"/>
        </w:trPr>
        <w:tc>
          <w:tcPr>
            <w:tcW w:w="655" w:type="dxa"/>
            <w:gridSpan w:val="2"/>
            <w:shd w:val="clear" w:color="auto" w:fill="auto"/>
            <w:vAlign w:val="center"/>
          </w:tcPr>
          <w:p w14:paraId="60276590">
            <w:pPr>
              <w:widowControl/>
              <w:spacing w:line="24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1844</w:t>
            </w:r>
          </w:p>
        </w:tc>
        <w:tc>
          <w:tcPr>
            <w:tcW w:w="671" w:type="dxa"/>
            <w:gridSpan w:val="2"/>
            <w:shd w:val="clear" w:color="auto" w:fill="auto"/>
            <w:vAlign w:val="center"/>
          </w:tcPr>
          <w:p w14:paraId="5869BD2D">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28</w:t>
            </w:r>
          </w:p>
        </w:tc>
        <w:tc>
          <w:tcPr>
            <w:tcW w:w="1787" w:type="dxa"/>
            <w:shd w:val="clear" w:color="auto" w:fill="auto"/>
            <w:vAlign w:val="center"/>
          </w:tcPr>
          <w:p w14:paraId="3A4657F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对人工繁育有重要生态、科学、社会价值的陆生野生动物或者调出有重要生态、科学、社会价值的陆生野生动物名录的野生动物未备案的行政处罚</w:t>
            </w:r>
          </w:p>
        </w:tc>
        <w:tc>
          <w:tcPr>
            <w:tcW w:w="1278" w:type="dxa"/>
            <w:shd w:val="clear" w:color="auto" w:fill="auto"/>
            <w:vAlign w:val="center"/>
          </w:tcPr>
          <w:p w14:paraId="7F88A5C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《中华人民共和国野生动物保护法》（</w:t>
            </w:r>
            <w:r>
              <w:rPr>
                <w:rFonts w:ascii="Times New Roman" w:hAnsi="Times New Roman" w:eastAsia="宋体" w:cs="Times New Roman"/>
                <w:color w:val="000000" w:themeColor="text1"/>
                <w:kern w:val="0"/>
                <w:sz w:val="18"/>
                <w:szCs w:val="18"/>
                <w14:textFill>
                  <w14:solidFill>
                    <w14:schemeClr w14:val="tx1"/>
                  </w14:solidFill>
                </w14:textFill>
              </w:rPr>
              <w:t>2022</w:t>
            </w:r>
            <w:r>
              <w:rPr>
                <w:rFonts w:hint="eastAsia" w:ascii="Times New Roman" w:hAnsi="Times New Roman" w:eastAsia="宋体" w:cs="Times New Roman"/>
                <w:color w:val="000000" w:themeColor="text1"/>
                <w:kern w:val="0"/>
                <w:sz w:val="18"/>
                <w:szCs w:val="18"/>
                <w14:textFill>
                  <w14:solidFill>
                    <w14:schemeClr w14:val="tx1"/>
                  </w14:solidFill>
                </w14:textFill>
              </w:rPr>
              <w:t>修订）</w:t>
            </w:r>
          </w:p>
        </w:tc>
        <w:tc>
          <w:tcPr>
            <w:tcW w:w="6956" w:type="dxa"/>
            <w:shd w:val="clear" w:color="auto" w:fill="auto"/>
            <w:vAlign w:val="center"/>
          </w:tcPr>
          <w:p w14:paraId="5FE7F2E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第五十一条第二款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法第二十五条第三款规定，人工繁育有重要生态、科学、社会价值的陆生野生动物或者依照本法第二十九条第二款规定调出有重要生态、科学、社会价值的陆生野生动物名录的野生动物未备案的，由县级人民政府野生动物保护主管部门责令限期改正；逾期不改正的，处五百元以上二千元以下罚款。</w:t>
            </w:r>
          </w:p>
          <w:p w14:paraId="071B1C8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第二十五条第三款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人工繁育有重要生态、科学、社会价值的陆生野生动物的，应当向县级人民政府野生动物保护主管部门备案。</w:t>
            </w:r>
          </w:p>
          <w:p w14:paraId="342D90A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第二十九条第二款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对本法第十条规定的国家重点保护野生动物名录和有重要生态、科学、社会价值的陆生野生动物名录进行调整时，根据有关野外种群保护情况，可以对前款规定的有关人工繁育技术成熟稳定野生动物的人工种群，不再列入国家重点保护野生动物名录和有重要生态、科学、社会价值的陆生野生动物名录，实行与野外种群不同的管理措施，但应当依照本法第二十五条第二款、第三款和本条第一款的规定取得人工繁育许可证或者备案和专用标识。</w:t>
            </w:r>
          </w:p>
        </w:tc>
        <w:tc>
          <w:tcPr>
            <w:tcW w:w="840" w:type="dxa"/>
            <w:shd w:val="clear" w:color="auto" w:fill="auto"/>
            <w:vAlign w:val="center"/>
          </w:tcPr>
          <w:p w14:paraId="228930FF">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县级人民政府野生动物保护主管部门</w:t>
            </w:r>
          </w:p>
        </w:tc>
        <w:tc>
          <w:tcPr>
            <w:tcW w:w="990" w:type="dxa"/>
            <w:shd w:val="clear" w:color="auto" w:fill="auto"/>
            <w:vAlign w:val="center"/>
          </w:tcPr>
          <w:p w14:paraId="74E0C6A3">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59B8D4FF">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774E1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928" w:hRule="atLeast"/>
          <w:jc w:val="center"/>
        </w:trPr>
        <w:tc>
          <w:tcPr>
            <w:tcW w:w="655" w:type="dxa"/>
            <w:gridSpan w:val="2"/>
            <w:shd w:val="clear" w:color="auto" w:fill="auto"/>
            <w:vAlign w:val="center"/>
          </w:tcPr>
          <w:p w14:paraId="6C5922BD">
            <w:pPr>
              <w:widowControl/>
              <w:spacing w:line="24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1845</w:t>
            </w:r>
          </w:p>
        </w:tc>
        <w:tc>
          <w:tcPr>
            <w:tcW w:w="671" w:type="dxa"/>
            <w:gridSpan w:val="2"/>
            <w:shd w:val="clear" w:color="auto" w:fill="auto"/>
            <w:vAlign w:val="center"/>
          </w:tcPr>
          <w:p w14:paraId="668F2107">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29</w:t>
            </w:r>
          </w:p>
        </w:tc>
        <w:tc>
          <w:tcPr>
            <w:tcW w:w="1787" w:type="dxa"/>
            <w:shd w:val="clear" w:color="auto" w:fill="auto"/>
            <w:vAlign w:val="center"/>
          </w:tcPr>
          <w:p w14:paraId="4252B06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对向境外机构或者人员提供我国特有的野生动物遗传资源的行政处罚</w:t>
            </w:r>
          </w:p>
        </w:tc>
        <w:tc>
          <w:tcPr>
            <w:tcW w:w="1278" w:type="dxa"/>
            <w:shd w:val="clear" w:color="auto" w:fill="auto"/>
            <w:vAlign w:val="center"/>
          </w:tcPr>
          <w:p w14:paraId="2686972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《中华人民共和国野生动物保护法》（</w:t>
            </w:r>
            <w:r>
              <w:rPr>
                <w:rFonts w:ascii="Times New Roman" w:hAnsi="Times New Roman" w:eastAsia="宋体" w:cs="Times New Roman"/>
                <w:color w:val="000000" w:themeColor="text1"/>
                <w:kern w:val="0"/>
                <w:sz w:val="18"/>
                <w:szCs w:val="18"/>
                <w14:textFill>
                  <w14:solidFill>
                    <w14:schemeClr w14:val="tx1"/>
                  </w14:solidFill>
                </w14:textFill>
              </w:rPr>
              <w:t>2022</w:t>
            </w:r>
            <w:r>
              <w:rPr>
                <w:rFonts w:hint="eastAsia" w:ascii="Times New Roman" w:hAnsi="Times New Roman" w:eastAsia="宋体" w:cs="Times New Roman"/>
                <w:color w:val="000000" w:themeColor="text1"/>
                <w:kern w:val="0"/>
                <w:sz w:val="18"/>
                <w:szCs w:val="18"/>
                <w14:textFill>
                  <w14:solidFill>
                    <w14:schemeClr w14:val="tx1"/>
                  </w14:solidFill>
                </w14:textFill>
              </w:rPr>
              <w:t>修订）</w:t>
            </w:r>
          </w:p>
        </w:tc>
        <w:tc>
          <w:tcPr>
            <w:tcW w:w="6956" w:type="dxa"/>
            <w:shd w:val="clear" w:color="auto" w:fill="auto"/>
            <w:vAlign w:val="center"/>
          </w:tcPr>
          <w:p w14:paraId="50D4447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第五十七条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法第三十八条规定，向境外机构或者人员提供我国特有的野生动物遗传资源的，由县级以上人民政府野生动物保护主管部门没收野生动物及其制品和违法所得，并处野生动物及其制品价值或者违法所得一倍以上五倍以下罚款；构成犯罪的，依法追究刑事责任。</w:t>
            </w:r>
            <w:r>
              <w:rPr>
                <w:rFonts w:ascii="Times New Roman" w:hAnsi="Times New Roman" w:eastAsia="宋体" w:cs="Times New Roman"/>
                <w:color w:val="000000" w:themeColor="text1"/>
                <w:kern w:val="0"/>
                <w:sz w:val="18"/>
                <w:szCs w:val="18"/>
                <w14:textFill>
                  <w14:solidFill>
                    <w14:schemeClr w14:val="tx1"/>
                  </w14:solidFill>
                </w14:textFill>
              </w:rPr>
              <w:t xml:space="preserve">  </w:t>
            </w:r>
          </w:p>
          <w:p w14:paraId="6B8AE86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第三十八条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禁止向境外机构或者人员提供我国特有的野生动物遗传资源。开展国际科学研究合作的，应当依法取得批准，有我国科研机构、高等学校、企业及其研究人员实质性参与研究，按照规定提出国家共享惠益的方案，并遵守我国法律、行政法规的规定。</w:t>
            </w:r>
          </w:p>
        </w:tc>
        <w:tc>
          <w:tcPr>
            <w:tcW w:w="840" w:type="dxa"/>
            <w:shd w:val="clear" w:color="auto" w:fill="auto"/>
            <w:vAlign w:val="center"/>
          </w:tcPr>
          <w:p w14:paraId="28F66586">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县级以上人民政府野生动物保护主管部门</w:t>
            </w:r>
          </w:p>
        </w:tc>
        <w:tc>
          <w:tcPr>
            <w:tcW w:w="990" w:type="dxa"/>
            <w:shd w:val="clear" w:color="auto" w:fill="auto"/>
            <w:vAlign w:val="center"/>
          </w:tcPr>
          <w:p w14:paraId="03E14FB4">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3CCFCDA7">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2E696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3515" w:hRule="atLeast"/>
          <w:jc w:val="center"/>
        </w:trPr>
        <w:tc>
          <w:tcPr>
            <w:tcW w:w="655" w:type="dxa"/>
            <w:gridSpan w:val="2"/>
            <w:shd w:val="clear" w:color="auto" w:fill="auto"/>
            <w:vAlign w:val="center"/>
          </w:tcPr>
          <w:p w14:paraId="1473E81F">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1846</w:t>
            </w:r>
          </w:p>
        </w:tc>
        <w:tc>
          <w:tcPr>
            <w:tcW w:w="671" w:type="dxa"/>
            <w:gridSpan w:val="2"/>
            <w:shd w:val="clear" w:color="auto" w:fill="auto"/>
            <w:vAlign w:val="center"/>
          </w:tcPr>
          <w:p w14:paraId="6A9CB470">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30</w:t>
            </w:r>
          </w:p>
        </w:tc>
        <w:tc>
          <w:tcPr>
            <w:tcW w:w="1787" w:type="dxa"/>
            <w:shd w:val="clear" w:color="auto" w:fill="auto"/>
            <w:vAlign w:val="center"/>
          </w:tcPr>
          <w:p w14:paraId="4915754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对违反规定从境外引进野生动物物种的行政处罚</w:t>
            </w:r>
          </w:p>
        </w:tc>
        <w:tc>
          <w:tcPr>
            <w:tcW w:w="1278" w:type="dxa"/>
            <w:shd w:val="clear" w:color="auto" w:fill="auto"/>
            <w:vAlign w:val="center"/>
          </w:tcPr>
          <w:p w14:paraId="677DB05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《中华人民共和国野生动物保护法》（</w:t>
            </w:r>
            <w:r>
              <w:rPr>
                <w:rFonts w:ascii="Times New Roman" w:hAnsi="Times New Roman" w:eastAsia="宋体" w:cs="Times New Roman"/>
                <w:color w:val="000000" w:themeColor="text1"/>
                <w:kern w:val="0"/>
                <w:sz w:val="18"/>
                <w:szCs w:val="18"/>
                <w14:textFill>
                  <w14:solidFill>
                    <w14:schemeClr w14:val="tx1"/>
                  </w14:solidFill>
                </w14:textFill>
              </w:rPr>
              <w:t>2022</w:t>
            </w:r>
            <w:r>
              <w:rPr>
                <w:rFonts w:hint="eastAsia" w:ascii="Times New Roman" w:hAnsi="Times New Roman" w:eastAsia="宋体" w:cs="Times New Roman"/>
                <w:color w:val="000000" w:themeColor="text1"/>
                <w:kern w:val="0"/>
                <w:sz w:val="18"/>
                <w:szCs w:val="18"/>
                <w14:textFill>
                  <w14:solidFill>
                    <w14:schemeClr w14:val="tx1"/>
                  </w14:solidFill>
                </w14:textFill>
              </w:rPr>
              <w:t>修订）</w:t>
            </w:r>
          </w:p>
        </w:tc>
        <w:tc>
          <w:tcPr>
            <w:tcW w:w="6956" w:type="dxa"/>
            <w:shd w:val="clear" w:color="auto" w:fill="auto"/>
            <w:vAlign w:val="center"/>
          </w:tcPr>
          <w:p w14:paraId="0FBC6D8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第五十八条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法第四十条第一款规定，从境外引进野生动物物种的，由县级以上人民政府野生动物保护主管部门没收所引进的野生动物，并处五万元以上五十万元以下罚款；未依法实施进境检疫的，依照《中华人民共和国进出境动植物检疫法》的规定处罚；构成犯罪的，依法追究刑事责任。</w:t>
            </w:r>
          </w:p>
          <w:p w14:paraId="7F5D762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第四十条第一款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从境外引进野生动物物种的，应当经国务院野生动物保护主管部门批准。从境外引进列入本法第三十七条第一款名录的野生动物，还应当依法取得允许进出口证明书。海关凭进口批准文件或者允许进出口证明书办理进境检疫，并依法办理其他海关手续。</w:t>
            </w:r>
          </w:p>
          <w:p w14:paraId="39AC78C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第三十七条第一款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中华人民共和国缔结或者参加的国际公约禁止或者限制贸易的野生动物或者其制品名录，由国家濒危物种进出口管理机构制定、调整并公布。</w:t>
            </w:r>
          </w:p>
          <w:p w14:paraId="01DE5CF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第七条第二款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县级以上地方人民政府对本行政区域内野生动物保护工作负责，其林业草原、渔业主管部门分别主管本行政区域内陆生、水生野生动物保护工作。</w:t>
            </w:r>
          </w:p>
        </w:tc>
        <w:tc>
          <w:tcPr>
            <w:tcW w:w="840" w:type="dxa"/>
            <w:shd w:val="clear" w:color="auto" w:fill="auto"/>
            <w:vAlign w:val="center"/>
          </w:tcPr>
          <w:p w14:paraId="18A8F897">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县级以上人民政府野生动物保护主管部门</w:t>
            </w:r>
          </w:p>
        </w:tc>
        <w:tc>
          <w:tcPr>
            <w:tcW w:w="990" w:type="dxa"/>
            <w:shd w:val="clear" w:color="auto" w:fill="auto"/>
            <w:vAlign w:val="center"/>
          </w:tcPr>
          <w:p w14:paraId="5963EB17">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669AAAF6">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6AE5E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770" w:hRule="atLeast"/>
          <w:jc w:val="center"/>
        </w:trPr>
        <w:tc>
          <w:tcPr>
            <w:tcW w:w="655" w:type="dxa"/>
            <w:gridSpan w:val="2"/>
            <w:shd w:val="clear" w:color="auto" w:fill="auto"/>
            <w:vAlign w:val="center"/>
          </w:tcPr>
          <w:p w14:paraId="75B378B4">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1847</w:t>
            </w:r>
          </w:p>
        </w:tc>
        <w:tc>
          <w:tcPr>
            <w:tcW w:w="671" w:type="dxa"/>
            <w:gridSpan w:val="2"/>
            <w:shd w:val="clear" w:color="auto" w:fill="auto"/>
            <w:vAlign w:val="center"/>
          </w:tcPr>
          <w:p w14:paraId="6B2865A9">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31</w:t>
            </w:r>
          </w:p>
        </w:tc>
        <w:tc>
          <w:tcPr>
            <w:tcW w:w="1787" w:type="dxa"/>
            <w:shd w:val="clear" w:color="auto" w:fill="auto"/>
            <w:vAlign w:val="center"/>
          </w:tcPr>
          <w:p w14:paraId="1490CF0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对放生、丢弃从境外引进的野生动物的行政处罚</w:t>
            </w:r>
          </w:p>
        </w:tc>
        <w:tc>
          <w:tcPr>
            <w:tcW w:w="1278" w:type="dxa"/>
            <w:shd w:val="clear" w:color="auto" w:fill="auto"/>
            <w:vAlign w:val="center"/>
          </w:tcPr>
          <w:p w14:paraId="2466C9F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《中华人民共和国野生动物保护法》（</w:t>
            </w:r>
            <w:r>
              <w:rPr>
                <w:rFonts w:ascii="Times New Roman" w:hAnsi="Times New Roman" w:eastAsia="宋体" w:cs="Times New Roman"/>
                <w:color w:val="000000" w:themeColor="text1"/>
                <w:kern w:val="0"/>
                <w:sz w:val="18"/>
                <w:szCs w:val="18"/>
                <w14:textFill>
                  <w14:solidFill>
                    <w14:schemeClr w14:val="tx1"/>
                  </w14:solidFill>
                </w14:textFill>
              </w:rPr>
              <w:t>2022</w:t>
            </w:r>
            <w:r>
              <w:rPr>
                <w:rFonts w:hint="eastAsia" w:ascii="Times New Roman" w:hAnsi="Times New Roman" w:eastAsia="宋体" w:cs="Times New Roman"/>
                <w:color w:val="000000" w:themeColor="text1"/>
                <w:kern w:val="0"/>
                <w:sz w:val="18"/>
                <w:szCs w:val="18"/>
                <w14:textFill>
                  <w14:solidFill>
                    <w14:schemeClr w14:val="tx1"/>
                  </w14:solidFill>
                </w14:textFill>
              </w:rPr>
              <w:t>修订）</w:t>
            </w:r>
          </w:p>
        </w:tc>
        <w:tc>
          <w:tcPr>
            <w:tcW w:w="6956" w:type="dxa"/>
            <w:shd w:val="clear" w:color="auto" w:fill="auto"/>
            <w:vAlign w:val="center"/>
          </w:tcPr>
          <w:p w14:paraId="426E60A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第五十九条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法第四十条第二款规定，将从境外引进的野生动物放生、丢弃的，由县级以上人民政府野生动物保护主管部门责令限期捕回，处一万元以上十万元以下罚款；逾期不捕回的，由有关野生动物保护主管部门代为捕回或者采取降低影响的措施，所需费用由被责令限期捕回者承担；构成犯罪的，依法追究刑事责任。</w:t>
            </w:r>
          </w:p>
          <w:p w14:paraId="621CD08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第四十条第二款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从境外引进野生动物物种的，应当采取安全可靠的防范措施，防止其进入野外环境，避免对生态系统造成危害；不得违法放生、丢弃，确需将其放生至野外环境的，应当遵守有关法律法规的规定。</w:t>
            </w:r>
          </w:p>
          <w:p w14:paraId="0EC5B26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第七条第二款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县级以上地方人民政府对本行政区域内野生动物保护工作负责，其林业草原、渔业主管部门分别主管本行政区域内陆生、水生野生动物保护工作。</w:t>
            </w:r>
          </w:p>
        </w:tc>
        <w:tc>
          <w:tcPr>
            <w:tcW w:w="840" w:type="dxa"/>
            <w:shd w:val="clear" w:color="auto" w:fill="auto"/>
            <w:vAlign w:val="center"/>
          </w:tcPr>
          <w:p w14:paraId="7C7E9ECC">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县级以上人民政府野生动物保护主管部门</w:t>
            </w:r>
          </w:p>
        </w:tc>
        <w:tc>
          <w:tcPr>
            <w:tcW w:w="990" w:type="dxa"/>
            <w:shd w:val="clear" w:color="auto" w:fill="auto"/>
            <w:vAlign w:val="center"/>
          </w:tcPr>
          <w:p w14:paraId="06E473CA">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0CAF5312">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13F16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881" w:hRule="atLeast"/>
          <w:jc w:val="center"/>
        </w:trPr>
        <w:tc>
          <w:tcPr>
            <w:tcW w:w="655" w:type="dxa"/>
            <w:gridSpan w:val="2"/>
            <w:vMerge w:val="restart"/>
            <w:shd w:val="clear" w:color="auto" w:fill="auto"/>
            <w:vAlign w:val="center"/>
          </w:tcPr>
          <w:p w14:paraId="4EEDACAC">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1848</w:t>
            </w:r>
          </w:p>
        </w:tc>
        <w:tc>
          <w:tcPr>
            <w:tcW w:w="671" w:type="dxa"/>
            <w:gridSpan w:val="2"/>
            <w:vMerge w:val="restart"/>
            <w:shd w:val="clear" w:color="auto" w:fill="auto"/>
            <w:vAlign w:val="center"/>
          </w:tcPr>
          <w:p w14:paraId="716557BF">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32</w:t>
            </w:r>
          </w:p>
        </w:tc>
        <w:tc>
          <w:tcPr>
            <w:tcW w:w="1787" w:type="dxa"/>
            <w:vMerge w:val="restart"/>
            <w:shd w:val="clear" w:color="auto" w:fill="auto"/>
            <w:vAlign w:val="center"/>
          </w:tcPr>
          <w:p w14:paraId="2AF6853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对伪造、变造、买卖、转让、租借野生动物有关证件、专用标识或者有关批准文件的行政处罚</w:t>
            </w:r>
          </w:p>
        </w:tc>
        <w:tc>
          <w:tcPr>
            <w:tcW w:w="1278" w:type="dxa"/>
            <w:shd w:val="clear" w:color="auto" w:fill="auto"/>
            <w:vAlign w:val="center"/>
          </w:tcPr>
          <w:p w14:paraId="07A7E4B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《中华人民共和国野生动物保护法》（</w:t>
            </w:r>
            <w:r>
              <w:rPr>
                <w:rFonts w:ascii="Times New Roman" w:hAnsi="Times New Roman" w:eastAsia="宋体" w:cs="Times New Roman"/>
                <w:color w:val="000000" w:themeColor="text1"/>
                <w:kern w:val="0"/>
                <w:sz w:val="18"/>
                <w:szCs w:val="18"/>
                <w14:textFill>
                  <w14:solidFill>
                    <w14:schemeClr w14:val="tx1"/>
                  </w14:solidFill>
                </w14:textFill>
              </w:rPr>
              <w:t>2022</w:t>
            </w:r>
            <w:r>
              <w:rPr>
                <w:rFonts w:hint="eastAsia" w:ascii="Times New Roman" w:hAnsi="Times New Roman" w:eastAsia="宋体" w:cs="Times New Roman"/>
                <w:color w:val="000000" w:themeColor="text1"/>
                <w:kern w:val="0"/>
                <w:sz w:val="18"/>
                <w:szCs w:val="18"/>
                <w14:textFill>
                  <w14:solidFill>
                    <w14:schemeClr w14:val="tx1"/>
                  </w14:solidFill>
                </w14:textFill>
              </w:rPr>
              <w:t>修订）</w:t>
            </w:r>
          </w:p>
        </w:tc>
        <w:tc>
          <w:tcPr>
            <w:tcW w:w="6956" w:type="dxa"/>
            <w:shd w:val="clear" w:color="auto" w:fill="auto"/>
            <w:vAlign w:val="center"/>
          </w:tcPr>
          <w:p w14:paraId="7098E5C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第六十条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法第四十二条第一款规定，伪造、变造、买卖、转让、租借有关证件、专用标识或者有关批准文件的，由县级以上人民政府野生动物保护主管部门没收违法证件、专用标识、有关批准文件和违法所得，并处五万元以上五十万元以下罚款；构成违反治安管理行为的，由公安机关依法给予治安管理处罚；构成犯罪的，依法追究刑事责任。</w:t>
            </w:r>
          </w:p>
          <w:p w14:paraId="516D9D0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第四十二条第一款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禁止伪造、变造、买卖、转让、租借特许猎捕证、狩猎证、人工繁育许可证及专用标识，出售、购买、利用国家重点保护野生动物及其制品的批准文件，或者允许进出口证明书、进出口等批准文件。</w:t>
            </w:r>
          </w:p>
          <w:p w14:paraId="62686CA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第七条第二款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县级以上地方人民政府对本行政区域内野生动物保护工作负责，其林业草原、渔业主管部门分别主管本行政区域内陆生、水生野生动物保护工作。</w:t>
            </w:r>
          </w:p>
        </w:tc>
        <w:tc>
          <w:tcPr>
            <w:tcW w:w="840" w:type="dxa"/>
            <w:vMerge w:val="restart"/>
            <w:shd w:val="clear" w:color="auto" w:fill="auto"/>
            <w:vAlign w:val="center"/>
          </w:tcPr>
          <w:p w14:paraId="386F65BC">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县级以上人民政府野生动物保护主管部门、渔业行政主管部门</w:t>
            </w:r>
          </w:p>
        </w:tc>
        <w:tc>
          <w:tcPr>
            <w:tcW w:w="990" w:type="dxa"/>
            <w:vMerge w:val="restart"/>
            <w:shd w:val="clear" w:color="auto" w:fill="auto"/>
            <w:vAlign w:val="center"/>
          </w:tcPr>
          <w:p w14:paraId="2B13E304">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273D7636">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hint="eastAsia" w:ascii="Times New Roman" w:hAnsi="Times New Roman" w:eastAsia="宋体" w:cs="Times New Roman"/>
                <w:color w:val="000000" w:themeColor="text1"/>
                <w:spacing w:val="-2"/>
                <w:kern w:val="0"/>
                <w:sz w:val="18"/>
                <w:szCs w:val="18"/>
                <w14:textFill>
                  <w14:solidFill>
                    <w14:schemeClr w14:val="tx1"/>
                  </w14:solidFill>
                </w14:textFill>
              </w:rPr>
              <w:t>在海南热带雨林国家公园区域内对非法使用有关野生动物证书和文件的处罚，由省公安厅森林公安局及其直属分局实施。</w:t>
            </w:r>
          </w:p>
        </w:tc>
      </w:tr>
      <w:tr w14:paraId="58E0B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665" w:hRule="atLeast"/>
          <w:jc w:val="center"/>
        </w:trPr>
        <w:tc>
          <w:tcPr>
            <w:tcW w:w="655" w:type="dxa"/>
            <w:gridSpan w:val="2"/>
            <w:vMerge w:val="continue"/>
            <w:vAlign w:val="center"/>
          </w:tcPr>
          <w:p w14:paraId="0AFFD391">
            <w:pPr>
              <w:spacing w:line="280" w:lineRule="exact"/>
              <w:ind w:left="420" w:leftChars="0" w:hanging="420" w:firstLineChars="0"/>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671" w:type="dxa"/>
            <w:gridSpan w:val="2"/>
            <w:vMerge w:val="continue"/>
            <w:vAlign w:val="center"/>
          </w:tcPr>
          <w:p w14:paraId="26C75FFF">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346EB07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0A4A95D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《中华人民共和国陆生野生动物保护实施条例》（</w:t>
            </w:r>
            <w:r>
              <w:rPr>
                <w:rFonts w:ascii="Times New Roman" w:hAnsi="Times New Roman" w:eastAsia="宋体" w:cs="Times New Roman"/>
                <w:color w:val="000000" w:themeColor="text1"/>
                <w:kern w:val="0"/>
                <w:sz w:val="18"/>
                <w:szCs w:val="18"/>
                <w14:textFill>
                  <w14:solidFill>
                    <w14:schemeClr w14:val="tx1"/>
                  </w14:solidFill>
                </w14:textFill>
              </w:rPr>
              <w:t>2016</w:t>
            </w:r>
            <w:r>
              <w:rPr>
                <w:rFonts w:hint="eastAsia" w:ascii="Times New Roman" w:hAnsi="Times New Roman" w:eastAsia="宋体" w:cs="Times New Roman"/>
                <w:color w:val="000000" w:themeColor="text1"/>
                <w:kern w:val="0"/>
                <w:sz w:val="18"/>
                <w:szCs w:val="18"/>
                <w14:textFill>
                  <w14:solidFill>
                    <w14:schemeClr w14:val="tx1"/>
                  </w14:solidFill>
                </w14:textFill>
              </w:rPr>
              <w:t>修订）</w:t>
            </w:r>
          </w:p>
        </w:tc>
        <w:tc>
          <w:tcPr>
            <w:tcW w:w="6956" w:type="dxa"/>
            <w:shd w:val="clear" w:color="auto" w:fill="auto"/>
            <w:vAlign w:val="center"/>
          </w:tcPr>
          <w:p w14:paraId="37DF463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第三十七条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伪造、倒卖、转让狩猎证或者驯养繁殖许可证，依照《野生动物保护法》第三十七条的规定处以罚款的，按照</w:t>
            </w:r>
            <w:r>
              <w:rPr>
                <w:rFonts w:ascii="Times New Roman" w:hAnsi="Times New Roman" w:eastAsia="宋体" w:cs="Times New Roman"/>
                <w:color w:val="000000" w:themeColor="text1"/>
                <w:kern w:val="0"/>
                <w:sz w:val="18"/>
                <w:szCs w:val="18"/>
                <w14:textFill>
                  <w14:solidFill>
                    <w14:schemeClr w14:val="tx1"/>
                  </w14:solidFill>
                </w14:textFill>
              </w:rPr>
              <w:t>5000</w:t>
            </w:r>
            <w:r>
              <w:rPr>
                <w:rFonts w:hint="eastAsia" w:ascii="Times New Roman" w:hAnsi="Times New Roman" w:eastAsia="宋体" w:cs="Times New Roman"/>
                <w:color w:val="000000" w:themeColor="text1"/>
                <w:kern w:val="0"/>
                <w:sz w:val="18"/>
                <w:szCs w:val="18"/>
                <w14:textFill>
                  <w14:solidFill>
                    <w14:schemeClr w14:val="tx1"/>
                  </w14:solidFill>
                </w14:textFill>
              </w:rPr>
              <w:t>元以下的标准执行。伪造、倒卖、转让特许猎捕证或者允许进出口证明书，依照《野生动物保护法》第三十七条的规定处以罚款的，按照</w:t>
            </w:r>
            <w:r>
              <w:rPr>
                <w:rFonts w:ascii="Times New Roman" w:hAnsi="Times New Roman" w:eastAsia="宋体" w:cs="Times New Roman"/>
                <w:color w:val="000000" w:themeColor="text1"/>
                <w:kern w:val="0"/>
                <w:sz w:val="18"/>
                <w:szCs w:val="18"/>
                <w14:textFill>
                  <w14:solidFill>
                    <w14:schemeClr w14:val="tx1"/>
                  </w14:solidFill>
                </w14:textFill>
              </w:rPr>
              <w:t>5</w:t>
            </w:r>
            <w:r>
              <w:rPr>
                <w:rFonts w:hint="eastAsia" w:ascii="Times New Roman" w:hAnsi="Times New Roman" w:eastAsia="宋体" w:cs="Times New Roman"/>
                <w:color w:val="000000" w:themeColor="text1"/>
                <w:kern w:val="0"/>
                <w:sz w:val="18"/>
                <w:szCs w:val="18"/>
                <w14:textFill>
                  <w14:solidFill>
                    <w14:schemeClr w14:val="tx1"/>
                  </w14:solidFill>
                </w14:textFill>
              </w:rPr>
              <w:t>万元以下的标准执行。</w:t>
            </w:r>
          </w:p>
          <w:p w14:paraId="1676453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（对应修订后的《中华人民共和国野生动物保护法》第六十条）</w:t>
            </w:r>
          </w:p>
        </w:tc>
        <w:tc>
          <w:tcPr>
            <w:tcW w:w="840" w:type="dxa"/>
            <w:vMerge w:val="continue"/>
            <w:vAlign w:val="center"/>
          </w:tcPr>
          <w:p w14:paraId="26941F37">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4BFBE4DE">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7E8BD9EF">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09A76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80" w:hRule="atLeast"/>
          <w:jc w:val="center"/>
        </w:trPr>
        <w:tc>
          <w:tcPr>
            <w:tcW w:w="655" w:type="dxa"/>
            <w:gridSpan w:val="2"/>
            <w:vMerge w:val="continue"/>
            <w:vAlign w:val="center"/>
          </w:tcPr>
          <w:p w14:paraId="0A0F63C5">
            <w:pPr>
              <w:spacing w:line="280" w:lineRule="exact"/>
              <w:ind w:left="420" w:leftChars="0" w:hanging="420" w:firstLineChars="0"/>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671" w:type="dxa"/>
            <w:gridSpan w:val="2"/>
            <w:vMerge w:val="continue"/>
            <w:vAlign w:val="center"/>
          </w:tcPr>
          <w:p w14:paraId="53DFB445">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257B4A0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vMerge w:val="restart"/>
            <w:shd w:val="clear" w:color="auto" w:fill="auto"/>
            <w:vAlign w:val="center"/>
          </w:tcPr>
          <w:p w14:paraId="3641552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《中华人民共和国水生野生动物保护实施条例》（</w:t>
            </w:r>
            <w:r>
              <w:rPr>
                <w:rFonts w:ascii="Times New Roman" w:hAnsi="Times New Roman" w:eastAsia="宋体" w:cs="Times New Roman"/>
                <w:color w:val="000000" w:themeColor="text1"/>
                <w:kern w:val="0"/>
                <w:sz w:val="18"/>
                <w:szCs w:val="18"/>
                <w14:textFill>
                  <w14:solidFill>
                    <w14:schemeClr w14:val="tx1"/>
                  </w14:solidFill>
                </w14:textFill>
              </w:rPr>
              <w:t>2013</w:t>
            </w:r>
            <w:r>
              <w:rPr>
                <w:rFonts w:hint="eastAsia" w:ascii="Times New Roman" w:hAnsi="Times New Roman" w:eastAsia="宋体" w:cs="Times New Roman"/>
                <w:color w:val="000000" w:themeColor="text1"/>
                <w:kern w:val="0"/>
                <w:sz w:val="18"/>
                <w:szCs w:val="18"/>
                <w14:textFill>
                  <w14:solidFill>
                    <w14:schemeClr w14:val="tx1"/>
                  </w14:solidFill>
                </w14:textFill>
              </w:rPr>
              <w:t>修订）</w:t>
            </w:r>
          </w:p>
        </w:tc>
        <w:tc>
          <w:tcPr>
            <w:tcW w:w="6956" w:type="dxa"/>
            <w:vMerge w:val="restart"/>
            <w:shd w:val="clear" w:color="auto" w:fill="auto"/>
            <w:vAlign w:val="center"/>
          </w:tcPr>
          <w:p w14:paraId="4C0423D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第二十九条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伪造、倒卖、转让驯养繁殖许可证，依照《野生动物保护法》第三十七条的规定处以罚款的，罚款幅度为</w:t>
            </w:r>
            <w:r>
              <w:rPr>
                <w:rFonts w:ascii="Times New Roman" w:hAnsi="Times New Roman" w:eastAsia="宋体" w:cs="Times New Roman"/>
                <w:color w:val="000000" w:themeColor="text1"/>
                <w:kern w:val="0"/>
                <w:sz w:val="18"/>
                <w:szCs w:val="18"/>
                <w14:textFill>
                  <w14:solidFill>
                    <w14:schemeClr w14:val="tx1"/>
                  </w14:solidFill>
                </w14:textFill>
              </w:rPr>
              <w:t>5000</w:t>
            </w:r>
            <w:r>
              <w:rPr>
                <w:rFonts w:hint="eastAsia" w:ascii="Times New Roman" w:hAnsi="Times New Roman" w:eastAsia="宋体" w:cs="Times New Roman"/>
                <w:color w:val="000000" w:themeColor="text1"/>
                <w:kern w:val="0"/>
                <w:sz w:val="18"/>
                <w:szCs w:val="18"/>
                <w14:textFill>
                  <w14:solidFill>
                    <w14:schemeClr w14:val="tx1"/>
                  </w14:solidFill>
                </w14:textFill>
              </w:rPr>
              <w:t>元以下。伪造、倒卖、转让特许捕捉证或者允许进出口证明书，依照《野生动物保护法》第三十七条的规定处以罚款的，罚款幅度为</w:t>
            </w:r>
            <w:r>
              <w:rPr>
                <w:rFonts w:ascii="Times New Roman" w:hAnsi="Times New Roman" w:eastAsia="宋体" w:cs="Times New Roman"/>
                <w:color w:val="000000" w:themeColor="text1"/>
                <w:kern w:val="0"/>
                <w:sz w:val="18"/>
                <w:szCs w:val="18"/>
                <w14:textFill>
                  <w14:solidFill>
                    <w14:schemeClr w14:val="tx1"/>
                  </w14:solidFill>
                </w14:textFill>
              </w:rPr>
              <w:t>5</w:t>
            </w:r>
            <w:r>
              <w:rPr>
                <w:rFonts w:hint="eastAsia" w:ascii="Times New Roman" w:hAnsi="Times New Roman" w:eastAsia="宋体" w:cs="Times New Roman"/>
                <w:color w:val="000000" w:themeColor="text1"/>
                <w:kern w:val="0"/>
                <w:sz w:val="18"/>
                <w:szCs w:val="18"/>
                <w14:textFill>
                  <w14:solidFill>
                    <w14:schemeClr w14:val="tx1"/>
                  </w14:solidFill>
                </w14:textFill>
              </w:rPr>
              <w:t>万元以下。</w:t>
            </w:r>
          </w:p>
          <w:p w14:paraId="6173332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（对应修订后的《中华人民共和国野生动物保护法》第六十条）</w:t>
            </w:r>
          </w:p>
        </w:tc>
        <w:tc>
          <w:tcPr>
            <w:tcW w:w="840" w:type="dxa"/>
            <w:vMerge w:val="continue"/>
            <w:vAlign w:val="center"/>
          </w:tcPr>
          <w:p w14:paraId="366989D8">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292B9B30">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5314A8F8">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355DB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144" w:hRule="atLeast"/>
          <w:jc w:val="center"/>
        </w:trPr>
        <w:tc>
          <w:tcPr>
            <w:tcW w:w="655" w:type="dxa"/>
            <w:gridSpan w:val="2"/>
            <w:vMerge w:val="continue"/>
            <w:vAlign w:val="center"/>
          </w:tcPr>
          <w:p w14:paraId="04AF259F">
            <w:pPr>
              <w:widowControl/>
              <w:spacing w:line="280" w:lineRule="exact"/>
              <w:ind w:left="420" w:hanging="420"/>
              <w:jc w:val="lef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2519</w:t>
            </w:r>
          </w:p>
        </w:tc>
        <w:tc>
          <w:tcPr>
            <w:tcW w:w="671" w:type="dxa"/>
            <w:gridSpan w:val="2"/>
            <w:vMerge w:val="continue"/>
            <w:vAlign w:val="center"/>
          </w:tcPr>
          <w:p w14:paraId="26182B4B">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2EA8148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vMerge w:val="continue"/>
            <w:vAlign w:val="center"/>
          </w:tcPr>
          <w:p w14:paraId="485AF2F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6956" w:type="dxa"/>
            <w:vMerge w:val="continue"/>
            <w:vAlign w:val="center"/>
          </w:tcPr>
          <w:p w14:paraId="4D2C592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840" w:type="dxa"/>
            <w:vMerge w:val="continue"/>
            <w:vAlign w:val="center"/>
          </w:tcPr>
          <w:p w14:paraId="0C6BCF3A">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63EA859D">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115E9339">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4F346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4210" w:hRule="atLeast"/>
          <w:jc w:val="center"/>
        </w:trPr>
        <w:tc>
          <w:tcPr>
            <w:tcW w:w="655" w:type="dxa"/>
            <w:gridSpan w:val="2"/>
            <w:shd w:val="clear" w:color="auto" w:fill="auto"/>
            <w:vAlign w:val="center"/>
          </w:tcPr>
          <w:p w14:paraId="3D8952DC">
            <w:pPr>
              <w:widowControl/>
              <w:spacing w:line="30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1849</w:t>
            </w:r>
          </w:p>
        </w:tc>
        <w:tc>
          <w:tcPr>
            <w:tcW w:w="671" w:type="dxa"/>
            <w:gridSpan w:val="2"/>
            <w:shd w:val="clear" w:color="auto" w:fill="auto"/>
            <w:vAlign w:val="center"/>
          </w:tcPr>
          <w:p w14:paraId="5782973D">
            <w:pPr>
              <w:widowControl/>
              <w:spacing w:line="30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33</w:t>
            </w:r>
          </w:p>
        </w:tc>
        <w:tc>
          <w:tcPr>
            <w:tcW w:w="1787" w:type="dxa"/>
            <w:shd w:val="clear" w:color="auto" w:fill="auto"/>
            <w:vAlign w:val="center"/>
          </w:tcPr>
          <w:p w14:paraId="3B0646F6">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对在自然保护区、禁猎区破坏非国家或者地方重点保护野生动物主要生息繁衍场所的行政处罚</w:t>
            </w:r>
          </w:p>
        </w:tc>
        <w:tc>
          <w:tcPr>
            <w:tcW w:w="1278" w:type="dxa"/>
            <w:shd w:val="clear" w:color="auto" w:fill="auto"/>
            <w:vAlign w:val="center"/>
          </w:tcPr>
          <w:p w14:paraId="366A7BF4">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《中华人民共和国陆生野生动物保护实施条例》（</w:t>
            </w:r>
            <w:r>
              <w:rPr>
                <w:rFonts w:ascii="Times New Roman" w:hAnsi="Times New Roman" w:eastAsia="宋体" w:cs="Times New Roman"/>
                <w:color w:val="000000" w:themeColor="text1"/>
                <w:kern w:val="0"/>
                <w:sz w:val="18"/>
                <w:szCs w:val="18"/>
                <w14:textFill>
                  <w14:solidFill>
                    <w14:schemeClr w14:val="tx1"/>
                  </w14:solidFill>
                </w14:textFill>
              </w:rPr>
              <w:t>2016</w:t>
            </w:r>
            <w:r>
              <w:rPr>
                <w:rFonts w:hint="eastAsia" w:ascii="Times New Roman" w:hAnsi="Times New Roman" w:eastAsia="宋体" w:cs="Times New Roman"/>
                <w:color w:val="000000" w:themeColor="text1"/>
                <w:kern w:val="0"/>
                <w:sz w:val="18"/>
                <w:szCs w:val="18"/>
                <w14:textFill>
                  <w14:solidFill>
                    <w14:schemeClr w14:val="tx1"/>
                  </w14:solidFill>
                </w14:textFill>
              </w:rPr>
              <w:t>修订）</w:t>
            </w:r>
          </w:p>
        </w:tc>
        <w:tc>
          <w:tcPr>
            <w:tcW w:w="6956" w:type="dxa"/>
            <w:shd w:val="clear" w:color="auto" w:fill="auto"/>
            <w:vAlign w:val="center"/>
          </w:tcPr>
          <w:p w14:paraId="281AFC50">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第三十五条第二款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在自然保护区、禁猎区破坏非国家或者地方重点保护野生动物主要生息繁衍场所的，由野生动物行政主管部门责令停止破坏行为，限期恢复原状，并处以恢复原状所需费用</w:t>
            </w:r>
            <w:r>
              <w:rPr>
                <w:rFonts w:ascii="Times New Roman" w:hAnsi="Times New Roman" w:eastAsia="宋体" w:cs="Times New Roman"/>
                <w:color w:val="000000" w:themeColor="text1"/>
                <w:kern w:val="0"/>
                <w:sz w:val="18"/>
                <w:szCs w:val="18"/>
                <w14:textFill>
                  <w14:solidFill>
                    <w14:schemeClr w14:val="tx1"/>
                  </w14:solidFill>
                </w14:textFill>
              </w:rPr>
              <w:t>2</w:t>
            </w:r>
            <w:r>
              <w:rPr>
                <w:rFonts w:hint="eastAsia" w:ascii="Times New Roman" w:hAnsi="Times New Roman" w:eastAsia="宋体" w:cs="Times New Roman"/>
                <w:color w:val="000000" w:themeColor="text1"/>
                <w:kern w:val="0"/>
                <w:sz w:val="18"/>
                <w:szCs w:val="18"/>
                <w14:textFill>
                  <w14:solidFill>
                    <w14:schemeClr w14:val="tx1"/>
                  </w14:solidFill>
                </w14:textFill>
              </w:rPr>
              <w:t>倍以下的罚款。</w:t>
            </w:r>
          </w:p>
          <w:p w14:paraId="7D6C9897">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第三条第二款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省、自治区、直辖市人民政府林业行政主管部门主管本行政区域内陆生野生动物管理工作。自治州、县和市人民政府陆生野生动物管理工作的行政主管部门，由省、自治区、直辖市人民政府确定。</w:t>
            </w:r>
          </w:p>
        </w:tc>
        <w:tc>
          <w:tcPr>
            <w:tcW w:w="840" w:type="dxa"/>
            <w:shd w:val="clear" w:color="auto" w:fill="auto"/>
            <w:vAlign w:val="center"/>
          </w:tcPr>
          <w:p w14:paraId="7DC18CF8">
            <w:pPr>
              <w:widowControl/>
              <w:spacing w:line="30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野生动物行政主管部门</w:t>
            </w:r>
          </w:p>
        </w:tc>
        <w:tc>
          <w:tcPr>
            <w:tcW w:w="990" w:type="dxa"/>
            <w:shd w:val="clear" w:color="auto" w:fill="auto"/>
            <w:vAlign w:val="center"/>
          </w:tcPr>
          <w:p w14:paraId="68F465BE">
            <w:pPr>
              <w:widowControl/>
              <w:spacing w:line="30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4A01012C">
            <w:pPr>
              <w:widowControl/>
              <w:spacing w:line="30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49896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4510" w:hRule="atLeast"/>
          <w:jc w:val="center"/>
        </w:trPr>
        <w:tc>
          <w:tcPr>
            <w:tcW w:w="655" w:type="dxa"/>
            <w:gridSpan w:val="2"/>
            <w:shd w:val="clear" w:color="auto" w:fill="auto"/>
            <w:vAlign w:val="center"/>
          </w:tcPr>
          <w:p w14:paraId="30069EEA">
            <w:pPr>
              <w:widowControl/>
              <w:spacing w:line="30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1850</w:t>
            </w:r>
          </w:p>
        </w:tc>
        <w:tc>
          <w:tcPr>
            <w:tcW w:w="671" w:type="dxa"/>
            <w:gridSpan w:val="2"/>
            <w:shd w:val="clear" w:color="auto" w:fill="auto"/>
            <w:vAlign w:val="center"/>
          </w:tcPr>
          <w:p w14:paraId="4443006E">
            <w:pPr>
              <w:widowControl/>
              <w:spacing w:line="30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34</w:t>
            </w:r>
          </w:p>
        </w:tc>
        <w:tc>
          <w:tcPr>
            <w:tcW w:w="1787" w:type="dxa"/>
            <w:shd w:val="clear" w:color="auto" w:fill="auto"/>
            <w:vAlign w:val="center"/>
          </w:tcPr>
          <w:p w14:paraId="47CCF0B8">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对外国人未经批准在中国境内对国家重点保护野生动物进行野外考察、标本采集或者在野外拍摄电影、录像的行政处罚</w:t>
            </w:r>
          </w:p>
        </w:tc>
        <w:tc>
          <w:tcPr>
            <w:tcW w:w="1278" w:type="dxa"/>
            <w:shd w:val="clear" w:color="auto" w:fill="auto"/>
            <w:vAlign w:val="center"/>
          </w:tcPr>
          <w:p w14:paraId="17E0F0C7">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《中华人民共和国陆生野生动物保护实施条例》（</w:t>
            </w:r>
            <w:r>
              <w:rPr>
                <w:rFonts w:ascii="Times New Roman" w:hAnsi="Times New Roman" w:eastAsia="宋体" w:cs="Times New Roman"/>
                <w:color w:val="000000" w:themeColor="text1"/>
                <w:kern w:val="0"/>
                <w:sz w:val="18"/>
                <w:szCs w:val="18"/>
                <w14:textFill>
                  <w14:solidFill>
                    <w14:schemeClr w14:val="tx1"/>
                  </w14:solidFill>
                </w14:textFill>
              </w:rPr>
              <w:t>2016</w:t>
            </w:r>
            <w:r>
              <w:rPr>
                <w:rFonts w:hint="eastAsia" w:ascii="Times New Roman" w:hAnsi="Times New Roman" w:eastAsia="宋体" w:cs="Times New Roman"/>
                <w:color w:val="000000" w:themeColor="text1"/>
                <w:kern w:val="0"/>
                <w:sz w:val="18"/>
                <w:szCs w:val="18"/>
                <w14:textFill>
                  <w14:solidFill>
                    <w14:schemeClr w14:val="tx1"/>
                  </w14:solidFill>
                </w14:textFill>
              </w:rPr>
              <w:t>修订）</w:t>
            </w:r>
          </w:p>
        </w:tc>
        <w:tc>
          <w:tcPr>
            <w:tcW w:w="6956" w:type="dxa"/>
            <w:shd w:val="clear" w:color="auto" w:fill="auto"/>
            <w:vAlign w:val="center"/>
          </w:tcPr>
          <w:p w14:paraId="664EC937">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第三十九条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外国人未经批准在中国境内对国家重点保护野生动物进行野外考察、标本采集或者在野外拍摄电影、录像的，由野生动物行政主管部门没收考察、拍摄的资料以及所获标本，可以并处</w:t>
            </w:r>
            <w:r>
              <w:rPr>
                <w:rFonts w:ascii="Times New Roman" w:hAnsi="Times New Roman" w:eastAsia="宋体" w:cs="Times New Roman"/>
                <w:color w:val="000000" w:themeColor="text1"/>
                <w:kern w:val="0"/>
                <w:sz w:val="18"/>
                <w:szCs w:val="18"/>
                <w14:textFill>
                  <w14:solidFill>
                    <w14:schemeClr w14:val="tx1"/>
                  </w14:solidFill>
                </w14:textFill>
              </w:rPr>
              <w:t>5</w:t>
            </w:r>
            <w:r>
              <w:rPr>
                <w:rFonts w:hint="eastAsia" w:ascii="Times New Roman" w:hAnsi="Times New Roman" w:eastAsia="宋体" w:cs="Times New Roman"/>
                <w:color w:val="000000" w:themeColor="text1"/>
                <w:kern w:val="0"/>
                <w:sz w:val="18"/>
                <w:szCs w:val="18"/>
                <w14:textFill>
                  <w14:solidFill>
                    <w14:schemeClr w14:val="tx1"/>
                  </w14:solidFill>
                </w14:textFill>
              </w:rPr>
              <w:t>万元以下罚款。</w:t>
            </w:r>
          </w:p>
          <w:p w14:paraId="4D7277D9">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第三条第二款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省、自治区、直辖市人民政府林业行政主管部门主管本行政区域内陆生野生动物管理工作。自治州、县和市人民政府陆生野生动物管理工作的行政主管部门，由省、自治区、直辖市人民政府确定。</w:t>
            </w:r>
          </w:p>
        </w:tc>
        <w:tc>
          <w:tcPr>
            <w:tcW w:w="840" w:type="dxa"/>
            <w:shd w:val="clear" w:color="auto" w:fill="auto"/>
            <w:vAlign w:val="center"/>
          </w:tcPr>
          <w:p w14:paraId="22753ACA">
            <w:pPr>
              <w:widowControl/>
              <w:spacing w:line="30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野生动物行政主管部门</w:t>
            </w:r>
          </w:p>
        </w:tc>
        <w:tc>
          <w:tcPr>
            <w:tcW w:w="990" w:type="dxa"/>
            <w:shd w:val="clear" w:color="auto" w:fill="auto"/>
            <w:vAlign w:val="center"/>
          </w:tcPr>
          <w:p w14:paraId="4CF716F5">
            <w:pPr>
              <w:widowControl/>
              <w:spacing w:line="30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5690CB72">
            <w:pPr>
              <w:widowControl/>
              <w:spacing w:line="30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473D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80" w:hRule="atLeast"/>
          <w:jc w:val="center"/>
        </w:trPr>
        <w:tc>
          <w:tcPr>
            <w:tcW w:w="655" w:type="dxa"/>
            <w:gridSpan w:val="2"/>
            <w:vMerge w:val="restart"/>
            <w:shd w:val="clear" w:color="auto" w:fill="auto"/>
            <w:vAlign w:val="center"/>
          </w:tcPr>
          <w:p w14:paraId="657CC234">
            <w:pPr>
              <w:widowControl/>
              <w:spacing w:line="244"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1851</w:t>
            </w:r>
          </w:p>
        </w:tc>
        <w:tc>
          <w:tcPr>
            <w:tcW w:w="671" w:type="dxa"/>
            <w:gridSpan w:val="2"/>
            <w:vMerge w:val="restart"/>
            <w:shd w:val="clear" w:color="auto" w:fill="auto"/>
            <w:vAlign w:val="center"/>
          </w:tcPr>
          <w:p w14:paraId="27F330E1">
            <w:pPr>
              <w:widowControl/>
              <w:spacing w:line="244"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35</w:t>
            </w:r>
          </w:p>
        </w:tc>
        <w:tc>
          <w:tcPr>
            <w:tcW w:w="1787" w:type="dxa"/>
            <w:vMerge w:val="restart"/>
            <w:shd w:val="clear" w:color="auto" w:fill="auto"/>
            <w:vAlign w:val="center"/>
          </w:tcPr>
          <w:p w14:paraId="77DD406C">
            <w:pPr>
              <w:widowControl/>
              <w:spacing w:line="244"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对以食用为目的猎捕、交易、运输在野外环境自然生长繁殖的国家重点保护野生动物和有重要生态、科学、社会价值的陆生野生动物或者以食用为目的猎捕其他陆生野生动物的行政处罚</w:t>
            </w:r>
          </w:p>
        </w:tc>
        <w:tc>
          <w:tcPr>
            <w:tcW w:w="1278" w:type="dxa"/>
            <w:vMerge w:val="restart"/>
            <w:shd w:val="clear" w:color="auto" w:fill="auto"/>
            <w:vAlign w:val="center"/>
          </w:tcPr>
          <w:p w14:paraId="2861400F">
            <w:pPr>
              <w:widowControl/>
              <w:spacing w:line="244"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《中华人民共和国野生动物保护法》（</w:t>
            </w:r>
            <w:r>
              <w:rPr>
                <w:rFonts w:ascii="Times New Roman" w:hAnsi="Times New Roman" w:eastAsia="宋体" w:cs="Times New Roman"/>
                <w:color w:val="000000" w:themeColor="text1"/>
                <w:kern w:val="0"/>
                <w:sz w:val="18"/>
                <w:szCs w:val="18"/>
                <w14:textFill>
                  <w14:solidFill>
                    <w14:schemeClr w14:val="tx1"/>
                  </w14:solidFill>
                </w14:textFill>
              </w:rPr>
              <w:t>2022</w:t>
            </w:r>
            <w:r>
              <w:rPr>
                <w:rFonts w:hint="eastAsia" w:ascii="Times New Roman" w:hAnsi="Times New Roman" w:eastAsia="宋体" w:cs="Times New Roman"/>
                <w:color w:val="000000" w:themeColor="text1"/>
                <w:kern w:val="0"/>
                <w:sz w:val="18"/>
                <w:szCs w:val="18"/>
                <w14:textFill>
                  <w14:solidFill>
                    <w14:schemeClr w14:val="tx1"/>
                  </w14:solidFill>
                </w14:textFill>
              </w:rPr>
              <w:t>修订）</w:t>
            </w:r>
          </w:p>
        </w:tc>
        <w:tc>
          <w:tcPr>
            <w:tcW w:w="6956" w:type="dxa"/>
            <w:vMerge w:val="restart"/>
            <w:shd w:val="clear" w:color="auto" w:fill="auto"/>
            <w:vAlign w:val="center"/>
          </w:tcPr>
          <w:p w14:paraId="7E4FDD40">
            <w:pPr>
              <w:widowControl/>
              <w:spacing w:line="244"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第五十条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法第三十一条第二款规定，以食用为目的猎捕、交易、运输在野外环境自然生长繁殖的国家重点保护野生动物或者有重要生态、科学、社会价值的陆生野生动物的，依照本法第四十八条、第四十九条、第五十二条的规定从重处罚。</w:t>
            </w:r>
          </w:p>
          <w:p w14:paraId="5F395FAD">
            <w:pPr>
              <w:widowControl/>
              <w:spacing w:line="244"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违反本法第三十一条第二款规定，以食用为目的猎捕在野外环境自然生长繁殖的其他陆生野生动物的，由县级以上地方人民政府野生动物保护主管部门和有关自然保护地管理机构按照职责分工没收猎获物、猎捕工具和违法所得；情节严重的，并处猎获物价值一倍以上五倍以下罚款，没有猎获物或者猎获物价值不足二千元的，并处二千元以上一万元以下罚款；构成犯罪的，依法追究刑事责任。</w:t>
            </w:r>
          </w:p>
          <w:p w14:paraId="0CEEE12C">
            <w:pPr>
              <w:widowControl/>
              <w:spacing w:line="244"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违反本法第三十一条第二款规定，以食用为目的交易、运输在野外环境自然生长繁殖的其他陆生野生动物的，由县级以上地方人民政府野生动物保护主管部门和市场监督管理部门按照职责分工没收野生动物；情节严重的，并处野生动物价值一倍以上五倍以下罚款；构成犯罪的，依法追究刑事责任。</w:t>
            </w:r>
          </w:p>
          <w:p w14:paraId="2EEAE2FB">
            <w:pPr>
              <w:widowControl/>
              <w:spacing w:line="244"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第三十一条第一款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禁止食用国家重点保护野生动物和国家保护的有重要生态、科学、社会价值的陆生野生动物以及其他陆生野生动物。</w:t>
            </w:r>
          </w:p>
          <w:p w14:paraId="47F3D7E2">
            <w:pPr>
              <w:widowControl/>
              <w:spacing w:line="244"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第二款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禁止以食用为目的猎捕、交易、运输在野外环境自然生长繁殖的前款规定的野生动物。</w:t>
            </w:r>
          </w:p>
          <w:p w14:paraId="503B59E1">
            <w:pPr>
              <w:widowControl/>
              <w:spacing w:line="244"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第四十八条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法第二十条、第二十一条、第二十三条第一款、第二十四条第一款规定，有下列行为之一的，由县级以上人民政府野生动物保护主管部门、海警机构和有关自然保护地管理机构按照职责分工没收猎获物、猎捕工具和违法所得，吊销特许猎捕证，并处猎获物价值二倍以上二十倍以下罚款；没有猎获物或者猎获物价值不足五千元的，并处一万元以上十万元以下罚款；构成犯罪的，依法追究刑事责任：</w:t>
            </w:r>
          </w:p>
          <w:p w14:paraId="3EE3B797">
            <w:pPr>
              <w:widowControl/>
              <w:spacing w:line="244"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（一）在自然保护地、禁猎（渔）区、禁猎（渔）期猎捕国家重点保护野生动物；</w:t>
            </w:r>
          </w:p>
          <w:p w14:paraId="7996363F">
            <w:pPr>
              <w:widowControl/>
              <w:spacing w:line="244"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（二）未取得特许猎捕证、未按照特许猎捕证规定猎捕、杀害国家重点保护野生动物；</w:t>
            </w:r>
          </w:p>
          <w:p w14:paraId="5CD45C00">
            <w:pPr>
              <w:widowControl/>
              <w:spacing w:line="244"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（三）使用禁用的工具、方法猎捕国家重点保护野生动物。</w:t>
            </w:r>
          </w:p>
          <w:p w14:paraId="2472AF43">
            <w:pPr>
              <w:widowControl/>
              <w:spacing w:line="244"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违反本法第二十三条第一款规定，未将猎捕情况向野生动物保护主管部门备案的，由核发特许猎捕证、狩猎证的野生动物保护主管部门责令限期改正；逾期不改正的，处一万元以上十万元以下罚款；情节严重的，吊销特许猎捕证、狩猎证。</w:t>
            </w:r>
          </w:p>
          <w:p w14:paraId="64A335E9">
            <w:pPr>
              <w:widowControl/>
              <w:spacing w:line="244"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第四十九条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法第二十条、第二十二条、第二十三条第一款、第二十四条第一款规定，有下列行为之一的，由县级以上地方人民政府野生动物保护主管部门和有关自然保护地管理机构按照职责分工没收猎获物、猎捕工具和违法所得，吊销狩猎证，并处猎获物价值一倍以上十倍以下罚款；没有猎获物或者猎获物价值不足二千元的，并处二千元以上二万元以下罚款；构成犯罪的，依法追究刑事责任：</w:t>
            </w:r>
          </w:p>
          <w:p w14:paraId="50362F28">
            <w:pPr>
              <w:widowControl/>
              <w:spacing w:line="244"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（一）在自然保护地、禁猎（渔）区、禁猎（渔）期猎捕有重要生态、科学、社会价值的陆生野生动物或者地方重点保护野生动物；</w:t>
            </w:r>
          </w:p>
          <w:p w14:paraId="07164F84">
            <w:pPr>
              <w:widowControl/>
              <w:spacing w:line="244"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（二）未取得狩猎证、未按照狩猎证规定猎捕有重要生态、科学、社会价值的陆生野生动物或者地方重点保护野生动物；</w:t>
            </w:r>
          </w:p>
        </w:tc>
        <w:tc>
          <w:tcPr>
            <w:tcW w:w="840" w:type="dxa"/>
            <w:vMerge w:val="restart"/>
            <w:shd w:val="clear" w:color="auto" w:fill="auto"/>
            <w:vAlign w:val="center"/>
          </w:tcPr>
          <w:p w14:paraId="6A23643F">
            <w:pPr>
              <w:widowControl/>
              <w:spacing w:line="244"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县级以上人民政府野生动物保护主管部门、海警机构和有关自然保护地管理机构、市场监督管理部门</w:t>
            </w:r>
          </w:p>
        </w:tc>
        <w:tc>
          <w:tcPr>
            <w:tcW w:w="990" w:type="dxa"/>
            <w:vMerge w:val="restart"/>
            <w:shd w:val="clear" w:color="auto" w:fill="auto"/>
            <w:vAlign w:val="center"/>
          </w:tcPr>
          <w:p w14:paraId="41720AB9">
            <w:pPr>
              <w:widowControl/>
              <w:spacing w:line="244"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5F463372">
            <w:pPr>
              <w:widowControl/>
              <w:spacing w:line="244"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hint="eastAsia" w:ascii="Times New Roman" w:hAnsi="Times New Roman" w:eastAsia="宋体" w:cs="Times New Roman"/>
                <w:color w:val="000000" w:themeColor="text1"/>
                <w:spacing w:val="-2"/>
                <w:kern w:val="0"/>
                <w:sz w:val="18"/>
                <w:szCs w:val="18"/>
                <w14:textFill>
                  <w14:solidFill>
                    <w14:schemeClr w14:val="tx1"/>
                  </w14:solidFill>
                </w14:textFill>
              </w:rPr>
              <w:t>特许猎捕证由省级业务主管部门颁发的，吊销特许猎捕证由省级业务主管部门决定。</w:t>
            </w:r>
          </w:p>
        </w:tc>
      </w:tr>
      <w:tr w14:paraId="1062D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8405" w:hRule="atLeast"/>
          <w:jc w:val="center"/>
        </w:trPr>
        <w:tc>
          <w:tcPr>
            <w:tcW w:w="655" w:type="dxa"/>
            <w:gridSpan w:val="2"/>
            <w:vMerge w:val="continue"/>
            <w:vAlign w:val="center"/>
          </w:tcPr>
          <w:p w14:paraId="067438F1">
            <w:pPr>
              <w:widowControl/>
              <w:spacing w:line="280" w:lineRule="exact"/>
              <w:ind w:left="420" w:hanging="420"/>
              <w:jc w:val="lef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2519</w:t>
            </w:r>
          </w:p>
        </w:tc>
        <w:tc>
          <w:tcPr>
            <w:tcW w:w="671" w:type="dxa"/>
            <w:gridSpan w:val="2"/>
            <w:vMerge w:val="continue"/>
            <w:vAlign w:val="center"/>
          </w:tcPr>
          <w:p w14:paraId="5D7C0164">
            <w:pPr>
              <w:widowControl/>
              <w:spacing w:line="280" w:lineRule="exact"/>
              <w:ind w:left="420" w:hanging="42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35</w:t>
            </w:r>
          </w:p>
        </w:tc>
        <w:tc>
          <w:tcPr>
            <w:tcW w:w="1787" w:type="dxa"/>
            <w:vMerge w:val="continue"/>
            <w:vAlign w:val="center"/>
          </w:tcPr>
          <w:p w14:paraId="07A9313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vMerge w:val="continue"/>
            <w:vAlign w:val="center"/>
          </w:tcPr>
          <w:p w14:paraId="24E00AD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6956" w:type="dxa"/>
            <w:vMerge w:val="continue"/>
            <w:vAlign w:val="center"/>
          </w:tcPr>
          <w:p w14:paraId="444BBB0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840" w:type="dxa"/>
            <w:vMerge w:val="continue"/>
            <w:vAlign w:val="center"/>
          </w:tcPr>
          <w:p w14:paraId="2F81817B">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5B72589D">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20C623E0">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18728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80" w:hRule="atLeast"/>
          <w:jc w:val="center"/>
        </w:trPr>
        <w:tc>
          <w:tcPr>
            <w:tcW w:w="655" w:type="dxa"/>
            <w:gridSpan w:val="2"/>
            <w:vMerge w:val="restart"/>
            <w:shd w:val="clear" w:color="auto" w:fill="auto"/>
            <w:vAlign w:val="center"/>
          </w:tcPr>
          <w:p w14:paraId="109EF3BD">
            <w:pPr>
              <w:widowControl/>
              <w:spacing w:line="28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1851</w:t>
            </w:r>
          </w:p>
        </w:tc>
        <w:tc>
          <w:tcPr>
            <w:tcW w:w="671" w:type="dxa"/>
            <w:gridSpan w:val="2"/>
            <w:vMerge w:val="restart"/>
            <w:shd w:val="clear" w:color="auto" w:fill="auto"/>
            <w:vAlign w:val="center"/>
          </w:tcPr>
          <w:p w14:paraId="08EA27D9">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35</w:t>
            </w:r>
          </w:p>
        </w:tc>
        <w:tc>
          <w:tcPr>
            <w:tcW w:w="1787" w:type="dxa"/>
            <w:vMerge w:val="restart"/>
            <w:shd w:val="clear" w:color="auto" w:fill="auto"/>
            <w:vAlign w:val="center"/>
          </w:tcPr>
          <w:p w14:paraId="2FE1C8E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对以食用为目的猎捕、交易、运输在野外环境自然生长繁殖的国家重点保护野生动物和有重要生态、科学、社会价值的陆生野生动物或者以食用为目的猎捕其他陆生野生动物的行政处罚</w:t>
            </w:r>
          </w:p>
        </w:tc>
        <w:tc>
          <w:tcPr>
            <w:tcW w:w="1278" w:type="dxa"/>
            <w:vMerge w:val="restart"/>
            <w:shd w:val="clear" w:color="auto" w:fill="auto"/>
            <w:vAlign w:val="center"/>
          </w:tcPr>
          <w:p w14:paraId="0D8BF44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《中华人民共和国野生动物保护法》（</w:t>
            </w:r>
            <w:r>
              <w:rPr>
                <w:rFonts w:ascii="Times New Roman" w:hAnsi="Times New Roman" w:eastAsia="宋体" w:cs="Times New Roman"/>
                <w:color w:val="000000" w:themeColor="text1"/>
                <w:kern w:val="0"/>
                <w:sz w:val="18"/>
                <w:szCs w:val="18"/>
                <w14:textFill>
                  <w14:solidFill>
                    <w14:schemeClr w14:val="tx1"/>
                  </w14:solidFill>
                </w14:textFill>
              </w:rPr>
              <w:t>2022</w:t>
            </w:r>
            <w:r>
              <w:rPr>
                <w:rFonts w:hint="eastAsia" w:ascii="Times New Roman" w:hAnsi="Times New Roman" w:eastAsia="宋体" w:cs="Times New Roman"/>
                <w:color w:val="000000" w:themeColor="text1"/>
                <w:kern w:val="0"/>
                <w:sz w:val="18"/>
                <w:szCs w:val="18"/>
                <w14:textFill>
                  <w14:solidFill>
                    <w14:schemeClr w14:val="tx1"/>
                  </w14:solidFill>
                </w14:textFill>
              </w:rPr>
              <w:t>修订）</w:t>
            </w:r>
          </w:p>
        </w:tc>
        <w:tc>
          <w:tcPr>
            <w:tcW w:w="6956" w:type="dxa"/>
            <w:vMerge w:val="restart"/>
            <w:shd w:val="clear" w:color="auto" w:fill="auto"/>
            <w:vAlign w:val="center"/>
          </w:tcPr>
          <w:p w14:paraId="6FB06D7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（接上页）</w:t>
            </w:r>
          </w:p>
          <w:p w14:paraId="02CDF1B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（三）使用禁用的工具、方法猎捕有重要生态、科学、社会价值的陆生野生动物或者地方重点保护野生动物。</w:t>
            </w:r>
          </w:p>
          <w:p w14:paraId="083BB51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违反本法第二十条、第二十四条第一款规定，在自然保护地、禁猎区、禁猎期或者使用禁用的工具、方法猎捕其他陆生野生动物，破坏生态的，由县级以上地方人民政府按照职责分工没收猎获物、猎捕工具和违法所得，并处猎获物价值一倍以上三倍以下罚款；没有猎获物或者猎获物价值不足一千元的，并处一千元以上三千元以下罚款；构成犯罪的，依法追究刑事责任。</w:t>
            </w:r>
          </w:p>
          <w:p w14:paraId="4A3FA2B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违反本法第二十三条第二款规定，未取得持枪证持枪猎捕野生动物，构成违反治安管理行为的，还应当由公安机关依法给予治安管理处罚；构成犯罪的，依法追究刑事责任。</w:t>
            </w:r>
          </w:p>
          <w:p w14:paraId="0EEA3CF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第五十二条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法第二十八条第一款和第二款、第二十九条第一款、第三十四条第一款规定，未经批准、未取得或者未按照规定使用专用标识，或者未持有、未附有人工繁育许可证、批准文件的副本或者专用标识出售、购买、利用、运输、携带、寄递国家重点保护野生动物及其制品或者依照本法第二十九条第二款规定调出国家重点保护野生动物名录的野生动物及其制品的，由县级以上人民政府野生动物保护主管部门和市场监督管理部门按照职责分工没收野生动物及其制品和违法所得，责令关闭违法经营场所，并处野生动物及其制品价值二倍以上二十倍以下罚款；情节严重的，吊销人工繁育许可证、撤销批准文件、收回专用标识；构成犯罪的，依法追究刑事责任。</w:t>
            </w:r>
            <w:r>
              <w:rPr>
                <w:rFonts w:ascii="Times New Roman" w:hAnsi="Times New Roman" w:eastAsia="宋体" w:cs="Times New Roman"/>
                <w:color w:val="000000" w:themeColor="text1"/>
                <w:kern w:val="0"/>
                <w:sz w:val="18"/>
                <w:szCs w:val="18"/>
                <w14:textFill>
                  <w14:solidFill>
                    <w14:schemeClr w14:val="tx1"/>
                  </w14:solidFill>
                </w14:textFill>
              </w:rPr>
              <w:t xml:space="preserve"> </w:t>
            </w:r>
          </w:p>
          <w:p w14:paraId="5B31C16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违反本法第二十八条第三款、第二十九条第一款、第三十四条第二款规定，未持有合法来源证明或者专用标识出售、利用、运输、携带、寄递有重要生态、科学、社会价值的陆生野生动物、地方重点保护野生动物或者依照本法第二十九条第二款规定调出有重要生态、科学、社会价值的陆生野生动物名录的野生动物及其制品的，由县级以上地方人民政府野生动物保护主管部门和市场监督管理部门按照职责分工没收野生动物，并处野生动物价值一倍以上十倍以下罚款；构成犯罪的，依法追究刑事责任。</w:t>
            </w:r>
          </w:p>
          <w:p w14:paraId="47FFCDF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违反本法第三十四条第四款规定，铁路、道路、水运、民航、邮政、快递等企业未按照规定查验或者承运、寄递野生动物及其制品的，由交通运输、铁路监督管理、民用航空、邮政管理等相关主管部门按照职责分工没收违法所得，并处违法所得一倍以上五倍以下罚款；情节严重的，吊销经营许可证。</w:t>
            </w:r>
          </w:p>
        </w:tc>
        <w:tc>
          <w:tcPr>
            <w:tcW w:w="840" w:type="dxa"/>
            <w:vMerge w:val="restart"/>
            <w:shd w:val="clear" w:color="auto" w:fill="auto"/>
            <w:vAlign w:val="center"/>
          </w:tcPr>
          <w:p w14:paraId="150F1ACE">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县级以上人民政府野生动物保护主管部门、海警机构和有关自然保护地管理机构、市场监督管理部门</w:t>
            </w:r>
          </w:p>
        </w:tc>
        <w:tc>
          <w:tcPr>
            <w:tcW w:w="990" w:type="dxa"/>
            <w:vMerge w:val="restart"/>
            <w:shd w:val="clear" w:color="auto" w:fill="auto"/>
            <w:vAlign w:val="center"/>
          </w:tcPr>
          <w:p w14:paraId="0E428CF2">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6B3FDE43">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hint="eastAsia" w:ascii="Times New Roman" w:hAnsi="Times New Roman" w:eastAsia="宋体" w:cs="Times New Roman"/>
                <w:color w:val="000000" w:themeColor="text1"/>
                <w:spacing w:val="-2"/>
                <w:kern w:val="0"/>
                <w:sz w:val="18"/>
                <w:szCs w:val="18"/>
                <w14:textFill>
                  <w14:solidFill>
                    <w14:schemeClr w14:val="tx1"/>
                  </w14:solidFill>
                </w14:textFill>
              </w:rPr>
              <w:t>特许猎捕证由省级业务主管部门颁发的，吊销特许猎捕证由省级业务主管部门决定。</w:t>
            </w:r>
          </w:p>
        </w:tc>
      </w:tr>
      <w:tr w14:paraId="0700F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8466" w:hRule="atLeast"/>
          <w:jc w:val="center"/>
        </w:trPr>
        <w:tc>
          <w:tcPr>
            <w:tcW w:w="655" w:type="dxa"/>
            <w:gridSpan w:val="2"/>
            <w:vMerge w:val="continue"/>
            <w:vAlign w:val="center"/>
          </w:tcPr>
          <w:p w14:paraId="0DBF404B">
            <w:pPr>
              <w:widowControl/>
              <w:spacing w:line="280" w:lineRule="exact"/>
              <w:ind w:left="420" w:hanging="420"/>
              <w:jc w:val="lef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2523</w:t>
            </w:r>
            <w:r>
              <w:rPr>
                <w:rFonts w:ascii="Times New Roman" w:hAnsi="Times New Roman" w:eastAsia="宋体" w:cs="Times New Roman"/>
                <w:color w:val="000000" w:themeColor="text1"/>
                <w:kern w:val="0"/>
                <w:sz w:val="18"/>
                <w:szCs w:val="18"/>
                <w14:textFill>
                  <w14:solidFill>
                    <w14:schemeClr w14:val="tx1"/>
                  </w14:solidFill>
                </w14:textFill>
              </w:rPr>
              <w:tab/>
            </w:r>
          </w:p>
        </w:tc>
        <w:tc>
          <w:tcPr>
            <w:tcW w:w="671" w:type="dxa"/>
            <w:gridSpan w:val="2"/>
            <w:vMerge w:val="continue"/>
            <w:vAlign w:val="center"/>
          </w:tcPr>
          <w:p w14:paraId="78D3303D">
            <w:pPr>
              <w:widowControl/>
              <w:spacing w:line="280" w:lineRule="exact"/>
              <w:ind w:left="420" w:hanging="42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35</w:t>
            </w:r>
          </w:p>
        </w:tc>
        <w:tc>
          <w:tcPr>
            <w:tcW w:w="1787" w:type="dxa"/>
            <w:vMerge w:val="continue"/>
            <w:vAlign w:val="center"/>
          </w:tcPr>
          <w:p w14:paraId="2B11C9C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vMerge w:val="continue"/>
            <w:vAlign w:val="center"/>
          </w:tcPr>
          <w:p w14:paraId="3BC15B4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6956" w:type="dxa"/>
            <w:vMerge w:val="continue"/>
            <w:vAlign w:val="center"/>
          </w:tcPr>
          <w:p w14:paraId="1151016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840" w:type="dxa"/>
            <w:vMerge w:val="continue"/>
            <w:vAlign w:val="center"/>
          </w:tcPr>
          <w:p w14:paraId="404C135F">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0437230A">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47ACDFFF">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55D68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477" w:hRule="atLeast"/>
          <w:jc w:val="center"/>
        </w:trPr>
        <w:tc>
          <w:tcPr>
            <w:tcW w:w="655" w:type="dxa"/>
            <w:gridSpan w:val="2"/>
            <w:shd w:val="clear" w:color="auto" w:fill="auto"/>
            <w:vAlign w:val="center"/>
          </w:tcPr>
          <w:p w14:paraId="6A0C9E37">
            <w:pPr>
              <w:widowControl/>
              <w:spacing w:line="240" w:lineRule="exact"/>
              <w:jc w:val="center"/>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lang w:val="en-US" w:eastAsia="zh-CN"/>
                <w14:textFill>
                  <w14:solidFill>
                    <w14:schemeClr w14:val="tx1"/>
                  </w14:solidFill>
                </w14:textFill>
              </w:rPr>
              <w:t>1851</w:t>
            </w:r>
          </w:p>
        </w:tc>
        <w:tc>
          <w:tcPr>
            <w:tcW w:w="671" w:type="dxa"/>
            <w:gridSpan w:val="2"/>
            <w:shd w:val="clear" w:color="auto" w:fill="auto"/>
            <w:vAlign w:val="center"/>
          </w:tcPr>
          <w:p w14:paraId="4048094A">
            <w:pPr>
              <w:spacing w:line="240" w:lineRule="exact"/>
              <w:ind w:left="420" w:leftChars="0" w:hanging="420" w:firstLineChars="0"/>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35</w:t>
            </w:r>
          </w:p>
        </w:tc>
        <w:tc>
          <w:tcPr>
            <w:tcW w:w="1787" w:type="dxa"/>
            <w:shd w:val="clear" w:color="auto" w:fill="auto"/>
            <w:vAlign w:val="center"/>
          </w:tcPr>
          <w:p w14:paraId="0F5913B3">
            <w:pPr>
              <w:spacing w:line="240" w:lineRule="exact"/>
              <w:rPr>
                <w:rFonts w:ascii="Times New Roman" w:hAnsi="Times New Roman" w:eastAsia="宋体" w:cs="Times New Roman"/>
                <w:color w:val="000000" w:themeColor="text1"/>
                <w:sz w:val="18"/>
                <w:szCs w:val="18"/>
                <w14:textFill>
                  <w14:solidFill>
                    <w14:schemeClr w14:val="tx1"/>
                  </w14:solidFill>
                </w14:textFill>
              </w:rPr>
            </w:pPr>
            <w:r>
              <w:rPr>
                <w:rFonts w:hint="eastAsia" w:ascii="Times New Roman" w:hAnsi="Times New Roman" w:eastAsia="宋体" w:cs="Times New Roman"/>
                <w:color w:val="000000" w:themeColor="text1"/>
                <w:sz w:val="18"/>
                <w:szCs w:val="18"/>
                <w14:textFill>
                  <w14:solidFill>
                    <w14:schemeClr w14:val="tx1"/>
                  </w14:solidFill>
                </w14:textFill>
              </w:rPr>
              <w:t>对以食用为目的猎捕、交易、运输在野外环境自然生长繁殖的国家重点保护野生动物和有重要生态、科学、社会价值的陆生野生动物或者以食用为目的猎捕其他陆生野生动物的行政处罚</w:t>
            </w:r>
          </w:p>
        </w:tc>
        <w:tc>
          <w:tcPr>
            <w:tcW w:w="1278" w:type="dxa"/>
            <w:shd w:val="clear" w:color="auto" w:fill="auto"/>
            <w:vAlign w:val="center"/>
          </w:tcPr>
          <w:p w14:paraId="66284B19">
            <w:pPr>
              <w:spacing w:line="240" w:lineRule="exact"/>
              <w:rPr>
                <w:rFonts w:ascii="Times New Roman" w:hAnsi="Times New Roman" w:eastAsia="宋体" w:cs="Times New Roman"/>
                <w:color w:val="000000" w:themeColor="text1"/>
                <w:sz w:val="18"/>
                <w:szCs w:val="18"/>
                <w14:textFill>
                  <w14:solidFill>
                    <w14:schemeClr w14:val="tx1"/>
                  </w14:solidFill>
                </w14:textFill>
              </w:rPr>
            </w:pPr>
            <w:r>
              <w:rPr>
                <w:rFonts w:hint="eastAsia" w:ascii="Times New Roman" w:hAnsi="Times New Roman" w:eastAsia="宋体" w:cs="Times New Roman"/>
                <w:color w:val="000000" w:themeColor="text1"/>
                <w:sz w:val="18"/>
                <w:szCs w:val="18"/>
                <w14:textFill>
                  <w14:solidFill>
                    <w14:schemeClr w14:val="tx1"/>
                  </w14:solidFill>
                </w14:textFill>
              </w:rPr>
              <w:t>《海南省实施〈中华人民共和国野生动物保护法〉办法》（</w:t>
            </w:r>
            <w:r>
              <w:rPr>
                <w:rFonts w:ascii="Times New Roman" w:hAnsi="Times New Roman" w:eastAsia="宋体" w:cs="Times New Roman"/>
                <w:color w:val="000000" w:themeColor="text1"/>
                <w:sz w:val="18"/>
                <w:szCs w:val="18"/>
                <w14:textFill>
                  <w14:solidFill>
                    <w14:schemeClr w14:val="tx1"/>
                  </w14:solidFill>
                </w14:textFill>
              </w:rPr>
              <w:t>2023</w:t>
            </w:r>
            <w:r>
              <w:rPr>
                <w:rFonts w:hint="eastAsia" w:ascii="Times New Roman" w:hAnsi="Times New Roman" w:eastAsia="宋体" w:cs="Times New Roman"/>
                <w:color w:val="000000" w:themeColor="text1"/>
                <w:sz w:val="18"/>
                <w:szCs w:val="18"/>
                <w14:textFill>
                  <w14:solidFill>
                    <w14:schemeClr w14:val="tx1"/>
                  </w14:solidFill>
                </w14:textFill>
              </w:rPr>
              <w:t>修订）</w:t>
            </w:r>
          </w:p>
        </w:tc>
        <w:tc>
          <w:tcPr>
            <w:tcW w:w="6956" w:type="dxa"/>
            <w:shd w:val="clear" w:color="auto" w:fill="auto"/>
            <w:vAlign w:val="center"/>
          </w:tcPr>
          <w:p w14:paraId="33044E4A">
            <w:pPr>
              <w:spacing w:line="240" w:lineRule="exact"/>
              <w:rPr>
                <w:rFonts w:ascii="Times New Roman" w:hAnsi="Times New Roman" w:eastAsia="宋体" w:cs="Times New Roman"/>
                <w:color w:val="000000" w:themeColor="text1"/>
                <w:sz w:val="18"/>
                <w:szCs w:val="18"/>
                <w14:textFill>
                  <w14:solidFill>
                    <w14:schemeClr w14:val="tx1"/>
                  </w14:solidFill>
                </w14:textFill>
              </w:rPr>
            </w:pPr>
            <w:r>
              <w:rPr>
                <w:rFonts w:hint="eastAsia" w:ascii="Times New Roman" w:hAnsi="Times New Roman" w:eastAsia="宋体" w:cs="Times New Roman"/>
                <w:color w:val="000000" w:themeColor="text1"/>
                <w:sz w:val="18"/>
                <w:szCs w:val="18"/>
                <w14:textFill>
                  <w14:solidFill>
                    <w14:schemeClr w14:val="tx1"/>
                  </w14:solidFill>
                </w14:textFill>
              </w:rPr>
              <w:t>（接上页）</w:t>
            </w:r>
          </w:p>
          <w:p w14:paraId="4A7741CC">
            <w:pPr>
              <w:spacing w:line="240" w:lineRule="exact"/>
              <w:rPr>
                <w:rFonts w:ascii="Times New Roman" w:hAnsi="Times New Roman" w:eastAsia="宋体" w:cs="Times New Roman"/>
                <w:color w:val="000000" w:themeColor="text1"/>
                <w:sz w:val="18"/>
                <w:szCs w:val="18"/>
                <w14:textFill>
                  <w14:solidFill>
                    <w14:schemeClr w14:val="tx1"/>
                  </w14:solidFill>
                </w14:textFill>
              </w:rPr>
            </w:pPr>
            <w:r>
              <w:rPr>
                <w:rFonts w:hint="eastAsia" w:ascii="Times New Roman" w:hAnsi="Times New Roman" w:eastAsia="宋体" w:cs="Times New Roman"/>
                <w:color w:val="000000" w:themeColor="text1"/>
                <w:sz w:val="18"/>
                <w:szCs w:val="18"/>
                <w14:textFill>
                  <w14:solidFill>
                    <w14:schemeClr w14:val="tx1"/>
                  </w14:solidFill>
                </w14:textFill>
              </w:rPr>
              <w:t>第十四条第一款</w:t>
            </w:r>
            <w:r>
              <w:rPr>
                <w:rFonts w:ascii="Times New Roman" w:hAnsi="Times New Roman" w:eastAsia="宋体" w:cs="Times New Roman"/>
                <w:color w:val="000000" w:themeColor="text1"/>
                <w:sz w:val="18"/>
                <w:szCs w:val="18"/>
                <w14:textFill>
                  <w14:solidFill>
                    <w14:schemeClr w14:val="tx1"/>
                  </w14:solidFill>
                </w14:textFill>
              </w:rPr>
              <w:t xml:space="preserve">  </w:t>
            </w:r>
            <w:r>
              <w:rPr>
                <w:rFonts w:hint="eastAsia" w:ascii="Times New Roman" w:hAnsi="Times New Roman" w:eastAsia="宋体" w:cs="Times New Roman"/>
                <w:color w:val="000000" w:themeColor="text1"/>
                <w:sz w:val="18"/>
                <w:szCs w:val="18"/>
                <w14:textFill>
                  <w14:solidFill>
                    <w14:schemeClr w14:val="tx1"/>
                  </w14:solidFill>
                </w14:textFill>
              </w:rPr>
              <w:t>以食用为目的猎捕、交易、运输省重点保护野生动物的，按照《中华人民共和国野生动物保护法》的有关规定从重处罚。</w:t>
            </w:r>
          </w:p>
        </w:tc>
        <w:tc>
          <w:tcPr>
            <w:tcW w:w="840" w:type="dxa"/>
            <w:shd w:val="clear" w:color="auto" w:fill="auto"/>
            <w:vAlign w:val="center"/>
          </w:tcPr>
          <w:p w14:paraId="697B0FE5">
            <w:pPr>
              <w:spacing w:line="240" w:lineRule="exact"/>
              <w:jc w:val="center"/>
              <w:rPr>
                <w:rFonts w:ascii="Times New Roman" w:hAnsi="Times New Roman" w:eastAsia="宋体" w:cs="Times New Roman"/>
                <w:color w:val="000000" w:themeColor="text1"/>
                <w:spacing w:val="-6"/>
                <w:sz w:val="18"/>
                <w:szCs w:val="18"/>
                <w14:textFill>
                  <w14:solidFill>
                    <w14:schemeClr w14:val="tx1"/>
                  </w14:solidFill>
                </w14:textFill>
              </w:rPr>
            </w:pPr>
            <w:r>
              <w:rPr>
                <w:rFonts w:hint="eastAsia" w:ascii="Times New Roman" w:hAnsi="Times New Roman" w:eastAsia="宋体" w:cs="Times New Roman"/>
                <w:color w:val="000000" w:themeColor="text1"/>
                <w:spacing w:val="-6"/>
                <w:sz w:val="18"/>
                <w:szCs w:val="18"/>
                <w14:textFill>
                  <w14:solidFill>
                    <w14:schemeClr w14:val="tx1"/>
                  </w14:solidFill>
                </w14:textFill>
              </w:rPr>
              <w:t>县级以上人民政府野生动物保护主管部门、海警机构和有关自然保护地管理机构、市场监督管理部门</w:t>
            </w:r>
          </w:p>
        </w:tc>
        <w:tc>
          <w:tcPr>
            <w:tcW w:w="990" w:type="dxa"/>
            <w:shd w:val="clear" w:color="auto" w:fill="auto"/>
            <w:vAlign w:val="center"/>
          </w:tcPr>
          <w:p w14:paraId="61DAC09D">
            <w:pPr>
              <w:spacing w:line="240" w:lineRule="exact"/>
              <w:jc w:val="center"/>
              <w:rPr>
                <w:rFonts w:hint="eastAsia" w:ascii="Times New Roman" w:hAnsi="Times New Roman" w:eastAsia="宋体" w:cs="Times New Roman"/>
                <w:color w:val="000000" w:themeColor="text1"/>
                <w:sz w:val="18"/>
                <w:szCs w:val="18"/>
                <w:lang w:eastAsia="zh-CN"/>
                <w14:textFill>
                  <w14:solidFill>
                    <w14:schemeClr w14:val="tx1"/>
                  </w14:solidFill>
                </w14:textFill>
              </w:rPr>
            </w:pPr>
            <w:r>
              <w:rPr>
                <w:rFonts w:hint="eastAsia" w:ascii="Times New Roman" w:hAnsi="Times New Roman" w:eastAsia="宋体" w:cs="Times New Roman"/>
                <w:color w:val="000000" w:themeColor="text1"/>
                <w:sz w:val="18"/>
                <w:szCs w:val="18"/>
                <w:lang w:eastAsia="zh-CN"/>
                <w14:textFill>
                  <w14:solidFill>
                    <w14:schemeClr w14:val="tx1"/>
                  </w14:solidFill>
                </w14:textFill>
              </w:rPr>
              <w:t>县综合行政执法部门</w:t>
            </w:r>
          </w:p>
        </w:tc>
        <w:tc>
          <w:tcPr>
            <w:tcW w:w="1358" w:type="dxa"/>
            <w:shd w:val="clear" w:color="auto" w:fill="auto"/>
            <w:vAlign w:val="center"/>
          </w:tcPr>
          <w:p w14:paraId="31F4A6E9">
            <w:pPr>
              <w:spacing w:line="240" w:lineRule="exact"/>
              <w:rPr>
                <w:rFonts w:ascii="Times New Roman" w:hAnsi="Times New Roman" w:eastAsia="宋体" w:cs="Times New Roman"/>
                <w:color w:val="000000" w:themeColor="text1"/>
                <w:sz w:val="18"/>
                <w:szCs w:val="18"/>
                <w14:textFill>
                  <w14:solidFill>
                    <w14:schemeClr w14:val="tx1"/>
                  </w14:solidFill>
                </w14:textFill>
              </w:rPr>
            </w:pPr>
            <w:r>
              <w:rPr>
                <w:rFonts w:hint="eastAsia" w:ascii="Times New Roman" w:hAnsi="Times New Roman" w:eastAsia="宋体" w:cs="Times New Roman"/>
                <w:color w:val="000000" w:themeColor="text1"/>
                <w:sz w:val="18"/>
                <w:szCs w:val="18"/>
                <w14:textFill>
                  <w14:solidFill>
                    <w14:schemeClr w14:val="tx1"/>
                  </w14:solidFill>
                </w14:textFill>
              </w:rPr>
              <w:t>特许猎捕证由省级业务主管部门颁发的，吊销特许猎捕证由省级业务主管部门决定。</w:t>
            </w:r>
          </w:p>
        </w:tc>
      </w:tr>
      <w:tr w14:paraId="3F915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539" w:hRule="atLeast"/>
          <w:jc w:val="center"/>
        </w:trPr>
        <w:tc>
          <w:tcPr>
            <w:tcW w:w="655" w:type="dxa"/>
            <w:gridSpan w:val="2"/>
            <w:shd w:val="clear" w:color="auto" w:fill="auto"/>
            <w:vAlign w:val="center"/>
          </w:tcPr>
          <w:p w14:paraId="7C2A35B7">
            <w:pPr>
              <w:widowControl/>
              <w:spacing w:line="24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1852</w:t>
            </w:r>
          </w:p>
        </w:tc>
        <w:tc>
          <w:tcPr>
            <w:tcW w:w="671" w:type="dxa"/>
            <w:gridSpan w:val="2"/>
            <w:shd w:val="clear" w:color="auto" w:fill="auto"/>
            <w:vAlign w:val="center"/>
          </w:tcPr>
          <w:p w14:paraId="3BB5816C">
            <w:pPr>
              <w:widowControl/>
              <w:spacing w:line="24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36</w:t>
            </w:r>
          </w:p>
        </w:tc>
        <w:tc>
          <w:tcPr>
            <w:tcW w:w="1787" w:type="dxa"/>
            <w:shd w:val="clear" w:color="auto" w:fill="auto"/>
            <w:vAlign w:val="center"/>
          </w:tcPr>
          <w:p w14:paraId="5BEE159F">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对通过违法方式干扰，妨碍野生动物生息繁衍行为的行政处罚</w:t>
            </w:r>
          </w:p>
        </w:tc>
        <w:tc>
          <w:tcPr>
            <w:tcW w:w="1278" w:type="dxa"/>
            <w:shd w:val="clear" w:color="auto" w:fill="auto"/>
            <w:vAlign w:val="center"/>
          </w:tcPr>
          <w:p w14:paraId="15645D3E">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《海南省实施〈中华人民共和国野生动物保护法〉办法》（</w:t>
            </w:r>
            <w:r>
              <w:rPr>
                <w:rFonts w:ascii="Times New Roman" w:hAnsi="Times New Roman" w:eastAsia="宋体" w:cs="Times New Roman"/>
                <w:color w:val="000000" w:themeColor="text1"/>
                <w:kern w:val="0"/>
                <w:sz w:val="18"/>
                <w:szCs w:val="18"/>
                <w14:textFill>
                  <w14:solidFill>
                    <w14:schemeClr w14:val="tx1"/>
                  </w14:solidFill>
                </w14:textFill>
              </w:rPr>
              <w:t>2023</w:t>
            </w:r>
            <w:r>
              <w:rPr>
                <w:rFonts w:hint="eastAsia" w:ascii="Times New Roman" w:hAnsi="Times New Roman" w:eastAsia="宋体" w:cs="Times New Roman"/>
                <w:color w:val="000000" w:themeColor="text1"/>
                <w:kern w:val="0"/>
                <w:sz w:val="18"/>
                <w:szCs w:val="18"/>
                <w14:textFill>
                  <w14:solidFill>
                    <w14:schemeClr w14:val="tx1"/>
                  </w14:solidFill>
                </w14:textFill>
              </w:rPr>
              <w:t>修订）</w:t>
            </w:r>
          </w:p>
        </w:tc>
        <w:tc>
          <w:tcPr>
            <w:tcW w:w="6956" w:type="dxa"/>
            <w:shd w:val="clear" w:color="auto" w:fill="auto"/>
            <w:vAlign w:val="center"/>
          </w:tcPr>
          <w:p w14:paraId="4A54EF08">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第八条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在野生动物重要栖息地实施追逐、惊扰、随意投食、制造高分贝噪声、闪烁射灯等干扰野生动物生息繁衍行为的，由市、县、自治县人民政府野生动物保护主管部门责令停止违法行为，并处一千元以下罚款。</w:t>
            </w:r>
          </w:p>
          <w:p w14:paraId="1F515E1F">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第十二条第二款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通过声诱、模拟营造野生动物栖息环境等方式擅自将爪哇金丝燕等陆生野生动物招引到指定地点，妨碍野生动物生息繁衍的，由市、县、自治县人民政府野生动物保护主管部门责令停止违法行为，并处野生动物价值一倍以上三倍以下罚款。</w:t>
            </w:r>
          </w:p>
        </w:tc>
        <w:tc>
          <w:tcPr>
            <w:tcW w:w="840" w:type="dxa"/>
            <w:shd w:val="clear" w:color="auto" w:fill="auto"/>
            <w:vAlign w:val="center"/>
          </w:tcPr>
          <w:p w14:paraId="50574C23">
            <w:pPr>
              <w:widowControl/>
              <w:spacing w:line="24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有关部门</w:t>
            </w:r>
          </w:p>
        </w:tc>
        <w:tc>
          <w:tcPr>
            <w:tcW w:w="990" w:type="dxa"/>
            <w:shd w:val="clear" w:color="auto" w:fill="auto"/>
            <w:vAlign w:val="center"/>
          </w:tcPr>
          <w:p w14:paraId="1C58D11E">
            <w:pPr>
              <w:widowControl/>
              <w:spacing w:line="24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1236FF37">
            <w:pPr>
              <w:widowControl/>
              <w:spacing w:line="24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0387B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shd w:val="clear" w:color="auto" w:fill="auto"/>
            <w:vAlign w:val="center"/>
          </w:tcPr>
          <w:p w14:paraId="5687B965">
            <w:pPr>
              <w:widowControl/>
              <w:spacing w:line="24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1853</w:t>
            </w:r>
          </w:p>
        </w:tc>
        <w:tc>
          <w:tcPr>
            <w:tcW w:w="671" w:type="dxa"/>
            <w:gridSpan w:val="2"/>
            <w:shd w:val="clear" w:color="auto" w:fill="auto"/>
            <w:vAlign w:val="center"/>
          </w:tcPr>
          <w:p w14:paraId="29A14DEE">
            <w:pPr>
              <w:widowControl/>
              <w:spacing w:line="24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37</w:t>
            </w:r>
          </w:p>
        </w:tc>
        <w:tc>
          <w:tcPr>
            <w:tcW w:w="1787" w:type="dxa"/>
            <w:shd w:val="clear" w:color="auto" w:fill="auto"/>
            <w:vAlign w:val="center"/>
          </w:tcPr>
          <w:p w14:paraId="70A4C08C">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对未取得采集证或者未按照采集证的规定采集国家重点保护野生植物的行政处罚</w:t>
            </w:r>
          </w:p>
        </w:tc>
        <w:tc>
          <w:tcPr>
            <w:tcW w:w="1278" w:type="dxa"/>
            <w:shd w:val="clear" w:color="auto" w:fill="auto"/>
            <w:vAlign w:val="center"/>
          </w:tcPr>
          <w:p w14:paraId="6DE889A4">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《中华人民共和国野生植物保护条例》（</w:t>
            </w:r>
            <w:r>
              <w:rPr>
                <w:rFonts w:ascii="Times New Roman" w:hAnsi="Times New Roman" w:eastAsia="宋体" w:cs="Times New Roman"/>
                <w:color w:val="000000" w:themeColor="text1"/>
                <w:kern w:val="0"/>
                <w:sz w:val="18"/>
                <w:szCs w:val="18"/>
                <w14:textFill>
                  <w14:solidFill>
                    <w14:schemeClr w14:val="tx1"/>
                  </w14:solidFill>
                </w14:textFill>
              </w:rPr>
              <w:t>2017</w:t>
            </w:r>
            <w:r>
              <w:rPr>
                <w:rFonts w:hint="eastAsia" w:ascii="Times New Roman" w:hAnsi="Times New Roman" w:eastAsia="宋体" w:cs="Times New Roman"/>
                <w:color w:val="000000" w:themeColor="text1"/>
                <w:kern w:val="0"/>
                <w:sz w:val="18"/>
                <w:szCs w:val="18"/>
                <w14:textFill>
                  <w14:solidFill>
                    <w14:schemeClr w14:val="tx1"/>
                  </w14:solidFill>
                </w14:textFill>
              </w:rPr>
              <w:t>修订）</w:t>
            </w:r>
            <w:r>
              <w:rPr>
                <w:rFonts w:ascii="Times New Roman" w:hAnsi="Times New Roman" w:eastAsia="宋体" w:cs="Times New Roman"/>
                <w:color w:val="000000" w:themeColor="text1"/>
                <w:kern w:val="0"/>
                <w:sz w:val="18"/>
                <w:szCs w:val="18"/>
                <w14:textFill>
                  <w14:solidFill>
                    <w14:schemeClr w14:val="tx1"/>
                  </w14:solidFill>
                </w14:textFill>
              </w:rPr>
              <w:t xml:space="preserve"> </w:t>
            </w:r>
          </w:p>
        </w:tc>
        <w:tc>
          <w:tcPr>
            <w:tcW w:w="6956" w:type="dxa"/>
            <w:shd w:val="clear" w:color="auto" w:fill="auto"/>
            <w:vAlign w:val="center"/>
          </w:tcPr>
          <w:p w14:paraId="03A05FB3">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第二十三条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未取得采集证或者未按照采集证的规定采集国家重点保护野生植物的，由野生植物行政主管部门没收所采集的野生植物和违法所得，可以并处违法所得</w:t>
            </w:r>
            <w:r>
              <w:rPr>
                <w:rFonts w:ascii="Times New Roman" w:hAnsi="Times New Roman" w:eastAsia="宋体" w:cs="Times New Roman"/>
                <w:color w:val="000000" w:themeColor="text1"/>
                <w:kern w:val="0"/>
                <w:sz w:val="18"/>
                <w:szCs w:val="18"/>
                <w14:textFill>
                  <w14:solidFill>
                    <w14:schemeClr w14:val="tx1"/>
                  </w14:solidFill>
                </w14:textFill>
              </w:rPr>
              <w:t>10</w:t>
            </w:r>
            <w:r>
              <w:rPr>
                <w:rFonts w:hint="eastAsia" w:ascii="Times New Roman" w:hAnsi="Times New Roman" w:eastAsia="宋体" w:cs="Times New Roman"/>
                <w:color w:val="000000" w:themeColor="text1"/>
                <w:kern w:val="0"/>
                <w:sz w:val="18"/>
                <w:szCs w:val="18"/>
                <w14:textFill>
                  <w14:solidFill>
                    <w14:schemeClr w14:val="tx1"/>
                  </w14:solidFill>
                </w14:textFill>
              </w:rPr>
              <w:t>倍以下的罚款；有采集证的，并可以吊销采集证。</w:t>
            </w:r>
          </w:p>
          <w:p w14:paraId="3A6822D8">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第八条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国务院林业行政主管部门主管全国林区内野生植物和林区外珍贵野生树木的监督管理工作。国务院农业行政主管部门主管全国其他野生植物的监督管理工作。</w:t>
            </w:r>
          </w:p>
          <w:p w14:paraId="36F2D9B8">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国务院建设行政部门负责城市园林、风景名胜区内野生植物的监督管理工作。国务院环境保护部门负责对全国野生植物环境保护工作的协调和监督。国务院其他有关部门依照职责分工负责有关的野生植物保护工作。</w:t>
            </w:r>
          </w:p>
          <w:p w14:paraId="1A04B954">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县级以上地方人民政府负责野生植物管理工作的部门及其职责，由省、自治区、直辖市人民政府根据当地具体情况规定。</w:t>
            </w:r>
          </w:p>
          <w:p w14:paraId="45700E73">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第十六条第一款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禁止采集国家一级保护野生植物。因科学研究、人工培育、文化交流等特殊需要，采集国家一级保护野生植物的，应当按照管理权限向国务院林业行政主管部门或者其授权的机构申请采集证；或者向采集地的省、自治区、直辖市人民政府农业行政主管部门或者其授权的机构申请采集证。</w:t>
            </w:r>
          </w:p>
          <w:p w14:paraId="6FE92547">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第二款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采集国家二级保护野生植物的，必须经采集地的县级人民政府野生植物行政主管部门签署意见后，向省、自治区、直辖市人民政府野生植物行政主管部门或者其授权的机构申请采集证。</w:t>
            </w:r>
          </w:p>
          <w:p w14:paraId="50F736D4">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第三款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采集城市园林或者风景名胜区内的国家一级或者二级保护野生植物的，须先征得城市园林或者风景名胜区管理机构同意，分别依照前两款的规定申请采集证。</w:t>
            </w:r>
          </w:p>
          <w:p w14:paraId="35913708">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第五款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野生植物行政主管部门发放采集证后，应当抄送环境保护部门备案。</w:t>
            </w:r>
          </w:p>
        </w:tc>
        <w:tc>
          <w:tcPr>
            <w:tcW w:w="840" w:type="dxa"/>
            <w:shd w:val="clear" w:color="auto" w:fill="auto"/>
            <w:vAlign w:val="center"/>
          </w:tcPr>
          <w:p w14:paraId="43FBAAED">
            <w:pPr>
              <w:widowControl/>
              <w:spacing w:line="24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野生植物行政主管部门</w:t>
            </w:r>
          </w:p>
        </w:tc>
        <w:tc>
          <w:tcPr>
            <w:tcW w:w="990" w:type="dxa"/>
            <w:shd w:val="clear" w:color="auto" w:fill="auto"/>
            <w:vAlign w:val="center"/>
          </w:tcPr>
          <w:p w14:paraId="488061AA">
            <w:pPr>
              <w:widowControl/>
              <w:spacing w:line="24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5A0C601D">
            <w:pPr>
              <w:widowControl/>
              <w:spacing w:line="24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1.</w:t>
            </w:r>
            <w:r>
              <w:rPr>
                <w:rFonts w:hint="eastAsia" w:ascii="Times New Roman" w:hAnsi="Times New Roman" w:eastAsia="宋体" w:cs="Times New Roman"/>
                <w:color w:val="000000" w:themeColor="text1"/>
                <w:spacing w:val="-2"/>
                <w:kern w:val="0"/>
                <w:sz w:val="18"/>
                <w:szCs w:val="18"/>
                <w14:textFill>
                  <w14:solidFill>
                    <w14:schemeClr w14:val="tx1"/>
                  </w14:solidFill>
                </w14:textFill>
              </w:rPr>
              <w:t>采集证由省级林业行政主管部门颁发的，吊销采集证由省林业部门决定。</w:t>
            </w:r>
          </w:p>
          <w:p w14:paraId="49044B84">
            <w:pPr>
              <w:widowControl/>
              <w:spacing w:line="24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ascii="Times New Roman" w:hAnsi="Times New Roman" w:eastAsia="宋体" w:cs="Times New Roman"/>
                <w:color w:val="000000" w:themeColor="text1"/>
                <w:spacing w:val="-2"/>
                <w:kern w:val="0"/>
                <w:sz w:val="18"/>
                <w:szCs w:val="18"/>
                <w14:textFill>
                  <w14:solidFill>
                    <w14:schemeClr w14:val="tx1"/>
                  </w14:solidFill>
                </w14:textFill>
              </w:rPr>
              <w:t>2.</w:t>
            </w:r>
            <w:r>
              <w:rPr>
                <w:rFonts w:hint="eastAsia" w:ascii="Times New Roman" w:hAnsi="Times New Roman" w:eastAsia="宋体" w:cs="Times New Roman"/>
                <w:color w:val="000000" w:themeColor="text1"/>
                <w:spacing w:val="-2"/>
                <w:kern w:val="0"/>
                <w:sz w:val="18"/>
                <w:szCs w:val="18"/>
                <w14:textFill>
                  <w14:solidFill>
                    <w14:schemeClr w14:val="tx1"/>
                  </w14:solidFill>
                </w14:textFill>
              </w:rPr>
              <w:t>在海南热带雨林国家公园区域内对非法采集国家重点保护野生植物的处罚，由省公安厅森林公安局及其直属分局实施。</w:t>
            </w:r>
          </w:p>
        </w:tc>
      </w:tr>
      <w:tr w14:paraId="19EA4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3940" w:hRule="atLeast"/>
          <w:jc w:val="center"/>
        </w:trPr>
        <w:tc>
          <w:tcPr>
            <w:tcW w:w="655" w:type="dxa"/>
            <w:gridSpan w:val="2"/>
            <w:shd w:val="clear" w:color="auto" w:fill="auto"/>
            <w:vAlign w:val="center"/>
          </w:tcPr>
          <w:p w14:paraId="41F3BAEF">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1854</w:t>
            </w:r>
          </w:p>
        </w:tc>
        <w:tc>
          <w:tcPr>
            <w:tcW w:w="671" w:type="dxa"/>
            <w:gridSpan w:val="2"/>
            <w:shd w:val="clear" w:color="auto" w:fill="auto"/>
            <w:vAlign w:val="center"/>
          </w:tcPr>
          <w:p w14:paraId="2CA0C7BB">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38</w:t>
            </w:r>
          </w:p>
        </w:tc>
        <w:tc>
          <w:tcPr>
            <w:tcW w:w="1787" w:type="dxa"/>
            <w:shd w:val="clear" w:color="auto" w:fill="auto"/>
            <w:vAlign w:val="center"/>
          </w:tcPr>
          <w:p w14:paraId="2D9BB26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对伪造、倒卖、转让采集证、允许进出口证明书或者有关批准文件、标签的行政处罚</w:t>
            </w:r>
          </w:p>
        </w:tc>
        <w:tc>
          <w:tcPr>
            <w:tcW w:w="1278" w:type="dxa"/>
            <w:shd w:val="clear" w:color="auto" w:fill="auto"/>
            <w:vAlign w:val="center"/>
          </w:tcPr>
          <w:p w14:paraId="30B90C9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《中华人民共和国野生植物保护条例》（</w:t>
            </w:r>
            <w:r>
              <w:rPr>
                <w:rFonts w:ascii="Times New Roman" w:hAnsi="Times New Roman" w:eastAsia="宋体" w:cs="Times New Roman"/>
                <w:color w:val="000000" w:themeColor="text1"/>
                <w:kern w:val="0"/>
                <w:sz w:val="18"/>
                <w:szCs w:val="18"/>
                <w14:textFill>
                  <w14:solidFill>
                    <w14:schemeClr w14:val="tx1"/>
                  </w14:solidFill>
                </w14:textFill>
              </w:rPr>
              <w:t>2017</w:t>
            </w:r>
            <w:r>
              <w:rPr>
                <w:rFonts w:hint="eastAsia" w:ascii="Times New Roman" w:hAnsi="Times New Roman" w:eastAsia="宋体" w:cs="Times New Roman"/>
                <w:color w:val="000000" w:themeColor="text1"/>
                <w:kern w:val="0"/>
                <w:sz w:val="18"/>
                <w:szCs w:val="18"/>
                <w14:textFill>
                  <w14:solidFill>
                    <w14:schemeClr w14:val="tx1"/>
                  </w14:solidFill>
                </w14:textFill>
              </w:rPr>
              <w:t>修订）</w:t>
            </w:r>
            <w:r>
              <w:rPr>
                <w:rFonts w:ascii="Times New Roman" w:hAnsi="Times New Roman" w:eastAsia="宋体" w:cs="Times New Roman"/>
                <w:color w:val="000000" w:themeColor="text1"/>
                <w:kern w:val="0"/>
                <w:sz w:val="18"/>
                <w:szCs w:val="18"/>
                <w14:textFill>
                  <w14:solidFill>
                    <w14:schemeClr w14:val="tx1"/>
                  </w14:solidFill>
                </w14:textFill>
              </w:rPr>
              <w:t xml:space="preserve"> </w:t>
            </w:r>
          </w:p>
        </w:tc>
        <w:tc>
          <w:tcPr>
            <w:tcW w:w="6956" w:type="dxa"/>
            <w:shd w:val="clear" w:color="auto" w:fill="auto"/>
            <w:vAlign w:val="center"/>
          </w:tcPr>
          <w:p w14:paraId="720B9A4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第二十六条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伪造、倒卖、转让采集证、允许进出口证明书或者有关批准文件、标签的，由野生植物行政主管部门或者工商行政管理部门按照职责分工收缴，没收违法所得，可以并处</w:t>
            </w:r>
            <w:r>
              <w:rPr>
                <w:rFonts w:ascii="Times New Roman" w:hAnsi="Times New Roman" w:eastAsia="宋体" w:cs="Times New Roman"/>
                <w:color w:val="000000" w:themeColor="text1"/>
                <w:kern w:val="0"/>
                <w:sz w:val="18"/>
                <w:szCs w:val="18"/>
                <w14:textFill>
                  <w14:solidFill>
                    <w14:schemeClr w14:val="tx1"/>
                  </w14:solidFill>
                </w14:textFill>
              </w:rPr>
              <w:t>5</w:t>
            </w:r>
            <w:r>
              <w:rPr>
                <w:rFonts w:hint="eastAsia" w:ascii="Times New Roman" w:hAnsi="Times New Roman" w:eastAsia="宋体" w:cs="Times New Roman"/>
                <w:color w:val="000000" w:themeColor="text1"/>
                <w:kern w:val="0"/>
                <w:sz w:val="18"/>
                <w:szCs w:val="18"/>
                <w14:textFill>
                  <w14:solidFill>
                    <w14:schemeClr w14:val="tx1"/>
                  </w14:solidFill>
                </w14:textFill>
              </w:rPr>
              <w:t>万元以下的罚款。</w:t>
            </w:r>
          </w:p>
          <w:p w14:paraId="710BE75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第八条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国务院林业行政主管部门主管全国林区内野生植物和林区外珍贵野生树木的监督管理工作。国务院农业行政主管部门主管全国其他野生植物的监督管理工作。</w:t>
            </w:r>
          </w:p>
          <w:p w14:paraId="726E39D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国务院建设行政部门负责城市园林、风景名胜区内野生植物的监督管理工作。国务院环境保护部门负责对全国野生植物环境保护工作的协调和监督。国务院其他有关部门依照职责分工负责有关的野生植物保护工作。</w:t>
            </w:r>
          </w:p>
          <w:p w14:paraId="1A64F75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县级以上地方人民政府负责野生植物管理工作的部门及其职责，由省、自治区、直辖市人民政府根据当地具体情况规定。</w:t>
            </w:r>
          </w:p>
        </w:tc>
        <w:tc>
          <w:tcPr>
            <w:tcW w:w="840" w:type="dxa"/>
            <w:shd w:val="clear" w:color="auto" w:fill="auto"/>
            <w:vAlign w:val="center"/>
          </w:tcPr>
          <w:p w14:paraId="4DC9E9F3">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野生植物行政主管部门或者工商行政管理部门</w:t>
            </w:r>
          </w:p>
        </w:tc>
        <w:tc>
          <w:tcPr>
            <w:tcW w:w="990" w:type="dxa"/>
            <w:shd w:val="clear" w:color="auto" w:fill="auto"/>
            <w:vAlign w:val="center"/>
          </w:tcPr>
          <w:p w14:paraId="47037558">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3DE48B13">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1F6A4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4816" w:hRule="atLeast"/>
          <w:jc w:val="center"/>
        </w:trPr>
        <w:tc>
          <w:tcPr>
            <w:tcW w:w="655" w:type="dxa"/>
            <w:gridSpan w:val="2"/>
            <w:shd w:val="clear" w:color="auto" w:fill="auto"/>
            <w:vAlign w:val="center"/>
          </w:tcPr>
          <w:p w14:paraId="44C3ED0A">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1855</w:t>
            </w:r>
          </w:p>
        </w:tc>
        <w:tc>
          <w:tcPr>
            <w:tcW w:w="671" w:type="dxa"/>
            <w:gridSpan w:val="2"/>
            <w:shd w:val="clear" w:color="auto" w:fill="auto"/>
            <w:vAlign w:val="center"/>
          </w:tcPr>
          <w:p w14:paraId="0E246FBA">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39</w:t>
            </w:r>
          </w:p>
        </w:tc>
        <w:tc>
          <w:tcPr>
            <w:tcW w:w="1787" w:type="dxa"/>
            <w:shd w:val="clear" w:color="auto" w:fill="auto"/>
            <w:vAlign w:val="center"/>
          </w:tcPr>
          <w:p w14:paraId="5216337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对外国人在中国境内采集、收购国家重点保护野生植物，或者未经批准对农业行政主管部门管理的国家重点保护野生植物进行野外考察的行政处罚</w:t>
            </w:r>
          </w:p>
        </w:tc>
        <w:tc>
          <w:tcPr>
            <w:tcW w:w="1278" w:type="dxa"/>
            <w:shd w:val="clear" w:color="auto" w:fill="auto"/>
            <w:vAlign w:val="center"/>
          </w:tcPr>
          <w:p w14:paraId="65812FB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《中华人民共和国野生植物保护条例》（</w:t>
            </w:r>
            <w:r>
              <w:rPr>
                <w:rFonts w:ascii="Times New Roman" w:hAnsi="Times New Roman" w:eastAsia="宋体" w:cs="Times New Roman"/>
                <w:color w:val="000000" w:themeColor="text1"/>
                <w:kern w:val="0"/>
                <w:sz w:val="18"/>
                <w:szCs w:val="18"/>
                <w14:textFill>
                  <w14:solidFill>
                    <w14:schemeClr w14:val="tx1"/>
                  </w14:solidFill>
                </w14:textFill>
              </w:rPr>
              <w:t>2017</w:t>
            </w:r>
            <w:r>
              <w:rPr>
                <w:rFonts w:hint="eastAsia" w:ascii="Times New Roman" w:hAnsi="Times New Roman" w:eastAsia="宋体" w:cs="Times New Roman"/>
                <w:color w:val="000000" w:themeColor="text1"/>
                <w:kern w:val="0"/>
                <w:sz w:val="18"/>
                <w:szCs w:val="18"/>
                <w14:textFill>
                  <w14:solidFill>
                    <w14:schemeClr w14:val="tx1"/>
                  </w14:solidFill>
                </w14:textFill>
              </w:rPr>
              <w:t>修订）</w:t>
            </w:r>
            <w:r>
              <w:rPr>
                <w:rFonts w:ascii="Times New Roman" w:hAnsi="Times New Roman" w:eastAsia="宋体" w:cs="Times New Roman"/>
                <w:color w:val="000000" w:themeColor="text1"/>
                <w:kern w:val="0"/>
                <w:sz w:val="18"/>
                <w:szCs w:val="18"/>
                <w14:textFill>
                  <w14:solidFill>
                    <w14:schemeClr w14:val="tx1"/>
                  </w14:solidFill>
                </w14:textFill>
              </w:rPr>
              <w:t xml:space="preserve"> </w:t>
            </w:r>
          </w:p>
        </w:tc>
        <w:tc>
          <w:tcPr>
            <w:tcW w:w="6956" w:type="dxa"/>
            <w:shd w:val="clear" w:color="auto" w:fill="auto"/>
            <w:vAlign w:val="center"/>
          </w:tcPr>
          <w:p w14:paraId="5311BF8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第二十七条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外国人在中国境内采集、收购国家重点保护野生植物，或者未经批准对农业行政主管部门管理的国家重点保护野生植物进行野外考察的，由野生植物行政主管部门没收所采集、收购的野生植物和考察资料，可以并处</w:t>
            </w:r>
            <w:r>
              <w:rPr>
                <w:rFonts w:ascii="Times New Roman" w:hAnsi="Times New Roman" w:eastAsia="宋体" w:cs="Times New Roman"/>
                <w:color w:val="000000" w:themeColor="text1"/>
                <w:kern w:val="0"/>
                <w:sz w:val="18"/>
                <w:szCs w:val="18"/>
                <w14:textFill>
                  <w14:solidFill>
                    <w14:schemeClr w14:val="tx1"/>
                  </w14:solidFill>
                </w14:textFill>
              </w:rPr>
              <w:t>5</w:t>
            </w:r>
            <w:r>
              <w:rPr>
                <w:rFonts w:hint="eastAsia" w:ascii="Times New Roman" w:hAnsi="Times New Roman" w:eastAsia="宋体" w:cs="Times New Roman"/>
                <w:color w:val="000000" w:themeColor="text1"/>
                <w:kern w:val="0"/>
                <w:sz w:val="18"/>
                <w:szCs w:val="18"/>
                <w14:textFill>
                  <w14:solidFill>
                    <w14:schemeClr w14:val="tx1"/>
                  </w14:solidFill>
                </w14:textFill>
              </w:rPr>
              <w:t>万元以下的罚款。</w:t>
            </w:r>
          </w:p>
          <w:p w14:paraId="68E4381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第八条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国务院林业行政主管部门主管全国林区内野生植物和林区外珍贵野生树木的监督管理工作。国务院农业行政主管部门主管全国其他野生植物的监督管理工作。</w:t>
            </w:r>
          </w:p>
          <w:p w14:paraId="5755FDF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国务院建设行政部门负责城市园林、风景名胜区内野生植物的监督管理工作。国务院环境保护部门负责对全国野生植物环境保护工作的协调和监督。国务院其他有关部门依照职责分工负责有关的野生植物保护工作。</w:t>
            </w:r>
          </w:p>
          <w:p w14:paraId="16B4B45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县级以上地方人民政府负责野生植物管理工作的部门及其职责，由省、自治区、直辖市人民政府根据当地具体情况规定。</w:t>
            </w:r>
          </w:p>
        </w:tc>
        <w:tc>
          <w:tcPr>
            <w:tcW w:w="840" w:type="dxa"/>
            <w:shd w:val="clear" w:color="auto" w:fill="auto"/>
            <w:vAlign w:val="center"/>
          </w:tcPr>
          <w:p w14:paraId="065FDCFC">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野生植物行政主管部门</w:t>
            </w:r>
          </w:p>
        </w:tc>
        <w:tc>
          <w:tcPr>
            <w:tcW w:w="990" w:type="dxa"/>
            <w:shd w:val="clear" w:color="auto" w:fill="auto"/>
            <w:vAlign w:val="center"/>
          </w:tcPr>
          <w:p w14:paraId="22F4DE0A">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6C8A6A1D">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hint="eastAsia" w:ascii="Times New Roman" w:hAnsi="Times New Roman" w:eastAsia="宋体" w:cs="Times New Roman"/>
                <w:color w:val="000000" w:themeColor="text1"/>
                <w:spacing w:val="-2"/>
                <w:kern w:val="0"/>
                <w:sz w:val="18"/>
                <w:szCs w:val="18"/>
                <w14:textFill>
                  <w14:solidFill>
                    <w14:schemeClr w14:val="tx1"/>
                  </w14:solidFill>
                </w14:textFill>
              </w:rPr>
              <w:t>在海南热带雨林国家公园区域内对外国人非法采集、收购国家重点保护野生植物的处罚，由省公安厅森林公安局及其直属分局实施。</w:t>
            </w:r>
          </w:p>
        </w:tc>
      </w:tr>
      <w:tr w14:paraId="60C5C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4507" w:hRule="atLeast"/>
          <w:jc w:val="center"/>
        </w:trPr>
        <w:tc>
          <w:tcPr>
            <w:tcW w:w="655" w:type="dxa"/>
            <w:gridSpan w:val="2"/>
            <w:vMerge w:val="restart"/>
            <w:shd w:val="clear" w:color="auto" w:fill="auto"/>
            <w:vAlign w:val="center"/>
          </w:tcPr>
          <w:p w14:paraId="0E6B5EE2">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1856</w:t>
            </w:r>
          </w:p>
        </w:tc>
        <w:tc>
          <w:tcPr>
            <w:tcW w:w="671" w:type="dxa"/>
            <w:gridSpan w:val="2"/>
            <w:vMerge w:val="restart"/>
            <w:shd w:val="clear" w:color="auto" w:fill="auto"/>
            <w:vAlign w:val="center"/>
          </w:tcPr>
          <w:p w14:paraId="28C70EDF">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40</w:t>
            </w:r>
          </w:p>
        </w:tc>
        <w:tc>
          <w:tcPr>
            <w:tcW w:w="1787" w:type="dxa"/>
            <w:vMerge w:val="restart"/>
            <w:shd w:val="clear" w:color="auto" w:fill="auto"/>
            <w:vAlign w:val="center"/>
          </w:tcPr>
          <w:p w14:paraId="365D205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对未依照《植物检疫条例》规定办理植物检疫证书或者在报检过程中弄虚作假等行为的行政处罚</w:t>
            </w:r>
          </w:p>
        </w:tc>
        <w:tc>
          <w:tcPr>
            <w:tcW w:w="1278" w:type="dxa"/>
            <w:shd w:val="clear" w:color="auto" w:fill="auto"/>
            <w:vAlign w:val="center"/>
          </w:tcPr>
          <w:p w14:paraId="7E09C3F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《植物检疫条例》（</w:t>
            </w:r>
            <w:r>
              <w:rPr>
                <w:rFonts w:ascii="Times New Roman" w:hAnsi="Times New Roman" w:eastAsia="宋体" w:cs="Times New Roman"/>
                <w:color w:val="000000" w:themeColor="text1"/>
                <w:kern w:val="0"/>
                <w:sz w:val="18"/>
                <w:szCs w:val="18"/>
                <w14:textFill>
                  <w14:solidFill>
                    <w14:schemeClr w14:val="tx1"/>
                  </w14:solidFill>
                </w14:textFill>
              </w:rPr>
              <w:t>2017</w:t>
            </w:r>
            <w:r>
              <w:rPr>
                <w:rFonts w:hint="eastAsia" w:ascii="Times New Roman" w:hAnsi="Times New Roman" w:eastAsia="宋体" w:cs="Times New Roman"/>
                <w:color w:val="000000" w:themeColor="text1"/>
                <w:kern w:val="0"/>
                <w:sz w:val="18"/>
                <w:szCs w:val="18"/>
                <w14:textFill>
                  <w14:solidFill>
                    <w14:schemeClr w14:val="tx1"/>
                  </w14:solidFill>
                </w14:textFill>
              </w:rPr>
              <w:t>修订）</w:t>
            </w:r>
          </w:p>
        </w:tc>
        <w:tc>
          <w:tcPr>
            <w:tcW w:w="6956" w:type="dxa"/>
            <w:shd w:val="clear" w:color="auto" w:fill="auto"/>
            <w:vAlign w:val="center"/>
          </w:tcPr>
          <w:p w14:paraId="504771D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第十八条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有下列行为之一的，植物检疫机构应当责令纠正，可以处以罚款；造成损失的，应当负责赔偿；构成犯罪的，由司法机关依法追究刑事责任：</w:t>
            </w:r>
          </w:p>
          <w:p w14:paraId="1ACF21D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（一）未依照本条例规定办理植物检疫证书或者在报检过程中弄虚作假的；</w:t>
            </w:r>
          </w:p>
          <w:p w14:paraId="72DCF8F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（二）伪造、涂改、买卖、转让植物检疫单证、印章、标志、封识的；</w:t>
            </w:r>
          </w:p>
          <w:p w14:paraId="7E3014F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（三）未依照本条例规定调运、隔离试种或者生产应施检疫的植物、植物产品的；</w:t>
            </w:r>
          </w:p>
          <w:p w14:paraId="311BC95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（四）违反本条例规定，擅自开拆植物、植物产品包装，调换植物、植物产品，或者擅自改变植物、植物产品的规定用途的；</w:t>
            </w:r>
          </w:p>
          <w:p w14:paraId="6678FCD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（五）违反本条例规定，引起疫情扩散的。</w:t>
            </w:r>
          </w:p>
          <w:p w14:paraId="3095387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有前款第（一）、（二）、（三）、（四）项所列情形之一，尚不构成犯罪的，植物检疫机构可以没收非法所得。</w:t>
            </w:r>
          </w:p>
          <w:p w14:paraId="21730FA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对违反本条例规定调运的植物和植物产品，植物检疫机构有权予以封存、没收、销毁或者责令改变用途。销毁所需费用由责任人承担。</w:t>
            </w:r>
          </w:p>
          <w:p w14:paraId="41137E9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第三条第一款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县级以上地方各级农业主管部门、林业主管部门所属的植物检疫机构，负责执行国家的植物检疫任务。</w:t>
            </w:r>
          </w:p>
        </w:tc>
        <w:tc>
          <w:tcPr>
            <w:tcW w:w="840" w:type="dxa"/>
            <w:vMerge w:val="restart"/>
            <w:shd w:val="clear" w:color="auto" w:fill="auto"/>
            <w:vAlign w:val="center"/>
          </w:tcPr>
          <w:p w14:paraId="43FB2906">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森检机构</w:t>
            </w:r>
          </w:p>
        </w:tc>
        <w:tc>
          <w:tcPr>
            <w:tcW w:w="990" w:type="dxa"/>
            <w:vMerge w:val="restart"/>
            <w:shd w:val="clear" w:color="auto" w:fill="auto"/>
            <w:vAlign w:val="center"/>
          </w:tcPr>
          <w:p w14:paraId="43E4745C">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0BAB4CE2">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hint="eastAsia" w:ascii="Times New Roman" w:hAnsi="Times New Roman" w:eastAsia="宋体" w:cs="Times New Roman"/>
                <w:color w:val="000000" w:themeColor="text1"/>
                <w:spacing w:val="-2"/>
                <w:kern w:val="0"/>
                <w:sz w:val="18"/>
                <w:szCs w:val="18"/>
                <w14:textFill>
                  <w14:solidFill>
                    <w14:schemeClr w14:val="tx1"/>
                  </w14:solidFill>
                </w14:textFill>
              </w:rPr>
              <w:t>在海南热带雨林国家公园区域内对伪造、涂改、买卖、转让森林植物检疫单证、印章、标志、封识或运输、邮寄未取得检疫证书的林木种苗的处罚，由省公安厅森林公安局及其直属分局实施。</w:t>
            </w:r>
          </w:p>
        </w:tc>
      </w:tr>
      <w:tr w14:paraId="123DD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4279" w:hRule="atLeast"/>
          <w:jc w:val="center"/>
        </w:trPr>
        <w:tc>
          <w:tcPr>
            <w:tcW w:w="655" w:type="dxa"/>
            <w:gridSpan w:val="2"/>
            <w:vMerge w:val="continue"/>
            <w:vAlign w:val="center"/>
          </w:tcPr>
          <w:p w14:paraId="705CA241">
            <w:pPr>
              <w:widowControl/>
              <w:spacing w:line="280" w:lineRule="exact"/>
              <w:ind w:left="420" w:leftChars="0" w:hanging="420" w:firstLineChars="0"/>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671" w:type="dxa"/>
            <w:gridSpan w:val="2"/>
            <w:vMerge w:val="continue"/>
            <w:vAlign w:val="center"/>
          </w:tcPr>
          <w:p w14:paraId="635E0002">
            <w:pPr>
              <w:widowControl/>
              <w:spacing w:line="280" w:lineRule="exact"/>
              <w:ind w:left="420" w:leftChars="0" w:hanging="420" w:firstLineChars="0"/>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6A7B111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40EB9ED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《植物检疫条例实施细则（林业部分）》（</w:t>
            </w:r>
            <w:r>
              <w:rPr>
                <w:rFonts w:ascii="Times New Roman" w:hAnsi="Times New Roman" w:eastAsia="宋体" w:cs="Times New Roman"/>
                <w:color w:val="000000" w:themeColor="text1"/>
                <w:kern w:val="0"/>
                <w:sz w:val="18"/>
                <w:szCs w:val="18"/>
                <w14:textFill>
                  <w14:solidFill>
                    <w14:schemeClr w14:val="tx1"/>
                  </w14:solidFill>
                </w14:textFill>
              </w:rPr>
              <w:t>2011</w:t>
            </w:r>
            <w:r>
              <w:rPr>
                <w:rFonts w:hint="eastAsia" w:ascii="Times New Roman" w:hAnsi="Times New Roman" w:eastAsia="宋体" w:cs="Times New Roman"/>
                <w:color w:val="000000" w:themeColor="text1"/>
                <w:kern w:val="0"/>
                <w:sz w:val="18"/>
                <w:szCs w:val="18"/>
                <w14:textFill>
                  <w14:solidFill>
                    <w14:schemeClr w14:val="tx1"/>
                  </w14:solidFill>
                </w14:textFill>
              </w:rPr>
              <w:t>修正）</w:t>
            </w:r>
            <w:r>
              <w:rPr>
                <w:rFonts w:ascii="Times New Roman" w:hAnsi="Times New Roman" w:eastAsia="宋体" w:cs="Times New Roman"/>
                <w:color w:val="000000" w:themeColor="text1"/>
                <w:kern w:val="0"/>
                <w:sz w:val="18"/>
                <w:szCs w:val="18"/>
                <w14:textFill>
                  <w14:solidFill>
                    <w14:schemeClr w14:val="tx1"/>
                  </w14:solidFill>
                </w14:textFill>
              </w:rPr>
              <w:t xml:space="preserve"> </w:t>
            </w:r>
          </w:p>
        </w:tc>
        <w:tc>
          <w:tcPr>
            <w:tcW w:w="6956" w:type="dxa"/>
            <w:shd w:val="clear" w:color="auto" w:fill="auto"/>
            <w:vAlign w:val="center"/>
          </w:tcPr>
          <w:p w14:paraId="6FED3CD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第三十条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有下列行为之一的，森检机构应当责令纠正，可以处以</w:t>
            </w:r>
            <w:r>
              <w:rPr>
                <w:rFonts w:ascii="Times New Roman" w:hAnsi="Times New Roman" w:eastAsia="宋体" w:cs="Times New Roman"/>
                <w:color w:val="000000" w:themeColor="text1"/>
                <w:kern w:val="0"/>
                <w:sz w:val="18"/>
                <w:szCs w:val="18"/>
                <w14:textFill>
                  <w14:solidFill>
                    <w14:schemeClr w14:val="tx1"/>
                  </w14:solidFill>
                </w14:textFill>
              </w:rPr>
              <w:t>50</w:t>
            </w:r>
            <w:r>
              <w:rPr>
                <w:rFonts w:hint="eastAsia" w:ascii="Times New Roman" w:hAnsi="Times New Roman" w:eastAsia="宋体" w:cs="Times New Roman"/>
                <w:color w:val="000000" w:themeColor="text1"/>
                <w:kern w:val="0"/>
                <w:sz w:val="18"/>
                <w:szCs w:val="18"/>
                <w14:textFill>
                  <w14:solidFill>
                    <w14:schemeClr w14:val="tx1"/>
                  </w14:solidFill>
                </w14:textFill>
              </w:rPr>
              <w:t>元至</w:t>
            </w:r>
            <w:r>
              <w:rPr>
                <w:rFonts w:ascii="Times New Roman" w:hAnsi="Times New Roman" w:eastAsia="宋体" w:cs="Times New Roman"/>
                <w:color w:val="000000" w:themeColor="text1"/>
                <w:kern w:val="0"/>
                <w:sz w:val="18"/>
                <w:szCs w:val="18"/>
                <w14:textFill>
                  <w14:solidFill>
                    <w14:schemeClr w14:val="tx1"/>
                  </w14:solidFill>
                </w14:textFill>
              </w:rPr>
              <w:t>2000</w:t>
            </w:r>
            <w:r>
              <w:rPr>
                <w:rFonts w:hint="eastAsia" w:ascii="Times New Roman" w:hAnsi="Times New Roman" w:eastAsia="宋体" w:cs="Times New Roman"/>
                <w:color w:val="000000" w:themeColor="text1"/>
                <w:kern w:val="0"/>
                <w:sz w:val="18"/>
                <w:szCs w:val="18"/>
                <w14:textFill>
                  <w14:solidFill>
                    <w14:schemeClr w14:val="tx1"/>
                  </w14:solidFill>
                </w14:textFill>
              </w:rPr>
              <w:t>元罚款；造成损失的，应当责令赔偿；构成犯罪的，由司法机关依法追究刑事责任：</w:t>
            </w:r>
          </w:p>
          <w:p w14:paraId="7A7093B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（一）未依照规定办理《植物检疫证书》或者在报检过程中弄虚作假的；</w:t>
            </w:r>
          </w:p>
          <w:p w14:paraId="7A37ECD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（二）伪造、涂改、买卖、转让植物检疫单证、印章、标志、封识的；</w:t>
            </w:r>
          </w:p>
          <w:p w14:paraId="45077E3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（三）未依照规定调运、隔离试种或者生产应施检疫的森林植物及其产品的；</w:t>
            </w:r>
          </w:p>
          <w:p w14:paraId="751998F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（四）违反规定，擅自开拆森林植物及其产品的包装，调换森林植物及其产品，或者擅自改变森林植物及其产品的规定用途的；</w:t>
            </w:r>
          </w:p>
          <w:p w14:paraId="55DB99D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（五）违反规定，引起疫情扩散的。</w:t>
            </w:r>
          </w:p>
          <w:p w14:paraId="7AD6534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有前款第（一）、（二）、（三）、（四）项所列情形之一，尚不构成犯罪的，森检机构可以没收非法所得。</w:t>
            </w:r>
          </w:p>
          <w:p w14:paraId="2B7F3BF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对违反规定调运的森林植物及其产品，森检机构有权予以封存、没收、销毁或者责令改变用途。销毁所需费用由责任人承担。</w:t>
            </w:r>
          </w:p>
        </w:tc>
        <w:tc>
          <w:tcPr>
            <w:tcW w:w="840" w:type="dxa"/>
            <w:vMerge w:val="continue"/>
            <w:vAlign w:val="center"/>
          </w:tcPr>
          <w:p w14:paraId="19D0C4FF">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3790F5F5">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4374E8BA">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4DC98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361" w:hRule="atLeast"/>
          <w:jc w:val="center"/>
        </w:trPr>
        <w:tc>
          <w:tcPr>
            <w:tcW w:w="655" w:type="dxa"/>
            <w:gridSpan w:val="2"/>
            <w:vMerge w:val="restart"/>
            <w:shd w:val="clear" w:color="auto" w:fill="auto"/>
            <w:vAlign w:val="center"/>
          </w:tcPr>
          <w:p w14:paraId="71DBEB8C">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1857</w:t>
            </w:r>
          </w:p>
        </w:tc>
        <w:tc>
          <w:tcPr>
            <w:tcW w:w="671" w:type="dxa"/>
            <w:gridSpan w:val="2"/>
            <w:vMerge w:val="restart"/>
            <w:shd w:val="clear" w:color="auto" w:fill="auto"/>
            <w:vAlign w:val="center"/>
          </w:tcPr>
          <w:p w14:paraId="5AEEEF87">
            <w:pPr>
              <w:widowControl/>
              <w:spacing w:line="280" w:lineRule="exact"/>
              <w:ind w:left="420" w:hanging="42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41</w:t>
            </w:r>
          </w:p>
          <w:p w14:paraId="51E94B2B">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restart"/>
            <w:shd w:val="clear" w:color="auto" w:fill="auto"/>
            <w:vAlign w:val="center"/>
          </w:tcPr>
          <w:p w14:paraId="38E37A6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对未经县级以上人民政府林业主管部门审核同意，擅自改变林地用途的行政处罚</w:t>
            </w:r>
          </w:p>
        </w:tc>
        <w:tc>
          <w:tcPr>
            <w:tcW w:w="1278" w:type="dxa"/>
            <w:shd w:val="clear" w:color="auto" w:fill="auto"/>
            <w:vAlign w:val="center"/>
          </w:tcPr>
          <w:p w14:paraId="30F2687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《中华人民共和国森林法》（</w:t>
            </w:r>
            <w:r>
              <w:rPr>
                <w:rFonts w:ascii="Times New Roman" w:hAnsi="Times New Roman" w:eastAsia="宋体" w:cs="Times New Roman"/>
                <w:color w:val="000000" w:themeColor="text1"/>
                <w:kern w:val="0"/>
                <w:sz w:val="18"/>
                <w:szCs w:val="18"/>
                <w14:textFill>
                  <w14:solidFill>
                    <w14:schemeClr w14:val="tx1"/>
                  </w14:solidFill>
                </w14:textFill>
              </w:rPr>
              <w:t>2019</w:t>
            </w:r>
            <w:r>
              <w:rPr>
                <w:rFonts w:hint="eastAsia" w:ascii="Times New Roman" w:hAnsi="Times New Roman" w:eastAsia="宋体" w:cs="Times New Roman"/>
                <w:color w:val="000000" w:themeColor="text1"/>
                <w:kern w:val="0"/>
                <w:sz w:val="18"/>
                <w:szCs w:val="18"/>
                <w14:textFill>
                  <w14:solidFill>
                    <w14:schemeClr w14:val="tx1"/>
                  </w14:solidFill>
                </w14:textFill>
              </w:rPr>
              <w:t>修订）</w:t>
            </w:r>
            <w:r>
              <w:rPr>
                <w:rFonts w:ascii="Times New Roman" w:hAnsi="Times New Roman" w:eastAsia="宋体" w:cs="Times New Roman"/>
                <w:color w:val="000000" w:themeColor="text1"/>
                <w:kern w:val="0"/>
                <w:sz w:val="18"/>
                <w:szCs w:val="18"/>
                <w14:textFill>
                  <w14:solidFill>
                    <w14:schemeClr w14:val="tx1"/>
                  </w14:solidFill>
                </w14:textFill>
              </w:rPr>
              <w:t xml:space="preserve"> </w:t>
            </w:r>
          </w:p>
        </w:tc>
        <w:tc>
          <w:tcPr>
            <w:tcW w:w="6956" w:type="dxa"/>
            <w:shd w:val="clear" w:color="auto" w:fill="auto"/>
            <w:vAlign w:val="center"/>
          </w:tcPr>
          <w:p w14:paraId="7F3B71B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第七十三条第一款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法规定，未经县级以上人民政府林业主管部门审核同意，擅自改变林地用途的，由县级以上人民政府林业主管部门责令限期恢复植被和林业生产条件，可以处恢复植被和林业生产条件所需费用三倍以下的罚款。</w:t>
            </w:r>
          </w:p>
        </w:tc>
        <w:tc>
          <w:tcPr>
            <w:tcW w:w="840" w:type="dxa"/>
            <w:vMerge w:val="restart"/>
            <w:shd w:val="clear" w:color="auto" w:fill="auto"/>
            <w:vAlign w:val="center"/>
          </w:tcPr>
          <w:p w14:paraId="7F198A00">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县级以上人民政府林业主管部门</w:t>
            </w:r>
          </w:p>
        </w:tc>
        <w:tc>
          <w:tcPr>
            <w:tcW w:w="990" w:type="dxa"/>
            <w:vMerge w:val="restart"/>
            <w:shd w:val="clear" w:color="auto" w:fill="auto"/>
            <w:vAlign w:val="center"/>
          </w:tcPr>
          <w:p w14:paraId="07EC9E4C">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38964D46">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hint="eastAsia" w:ascii="Times New Roman" w:hAnsi="Times New Roman" w:eastAsia="宋体" w:cs="Times New Roman"/>
                <w:color w:val="000000" w:themeColor="text1"/>
                <w:spacing w:val="-2"/>
                <w:kern w:val="0"/>
                <w:sz w:val="18"/>
                <w:szCs w:val="18"/>
                <w14:textFill>
                  <w14:solidFill>
                    <w14:schemeClr w14:val="tx1"/>
                  </w14:solidFill>
                </w14:textFill>
              </w:rPr>
              <w:t>在海南热带雨林国家公园区域内对擅自改变林地用途的处罚，由省公安厅森林公安局及其直属分局实施。</w:t>
            </w:r>
          </w:p>
        </w:tc>
      </w:tr>
      <w:tr w14:paraId="7DF90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361" w:hRule="atLeast"/>
          <w:jc w:val="center"/>
        </w:trPr>
        <w:tc>
          <w:tcPr>
            <w:tcW w:w="655" w:type="dxa"/>
            <w:gridSpan w:val="2"/>
            <w:vMerge w:val="continue"/>
            <w:vAlign w:val="center"/>
          </w:tcPr>
          <w:p w14:paraId="320196C6">
            <w:pPr>
              <w:widowControl/>
              <w:spacing w:line="280" w:lineRule="exact"/>
              <w:ind w:left="420" w:leftChars="0" w:hanging="420" w:firstLineChars="0"/>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671" w:type="dxa"/>
            <w:gridSpan w:val="2"/>
            <w:vMerge w:val="continue"/>
            <w:vAlign w:val="center"/>
          </w:tcPr>
          <w:p w14:paraId="7DBBFDED">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3062E99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0B3723A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《中华人民共和国森林法实施条例》（</w:t>
            </w:r>
            <w:r>
              <w:rPr>
                <w:rFonts w:ascii="Times New Roman" w:hAnsi="Times New Roman" w:eastAsia="宋体" w:cs="Times New Roman"/>
                <w:color w:val="000000" w:themeColor="text1"/>
                <w:kern w:val="0"/>
                <w:sz w:val="18"/>
                <w:szCs w:val="18"/>
                <w14:textFill>
                  <w14:solidFill>
                    <w14:schemeClr w14:val="tx1"/>
                  </w14:solidFill>
                </w14:textFill>
              </w:rPr>
              <w:t>2018</w:t>
            </w:r>
            <w:r>
              <w:rPr>
                <w:rFonts w:hint="eastAsia" w:ascii="Times New Roman" w:hAnsi="Times New Roman" w:eastAsia="宋体" w:cs="Times New Roman"/>
                <w:color w:val="000000" w:themeColor="text1"/>
                <w:kern w:val="0"/>
                <w:sz w:val="18"/>
                <w:szCs w:val="18"/>
                <w14:textFill>
                  <w14:solidFill>
                    <w14:schemeClr w14:val="tx1"/>
                  </w14:solidFill>
                </w14:textFill>
              </w:rPr>
              <w:t>修订）</w:t>
            </w:r>
          </w:p>
        </w:tc>
        <w:tc>
          <w:tcPr>
            <w:tcW w:w="6956" w:type="dxa"/>
            <w:shd w:val="clear" w:color="auto" w:fill="auto"/>
            <w:vAlign w:val="center"/>
          </w:tcPr>
          <w:p w14:paraId="162DE03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第四十三条第一款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未经县级以上人民政府林业主管部门审核同意，擅自改变林地用途的，由县级以上人民政府林业主管部门责令限期恢复原状，并处非法改变用途林地每平方米</w:t>
            </w:r>
            <w:r>
              <w:rPr>
                <w:rFonts w:ascii="Times New Roman" w:hAnsi="Times New Roman" w:eastAsia="宋体" w:cs="Times New Roman"/>
                <w:color w:val="000000" w:themeColor="text1"/>
                <w:kern w:val="0"/>
                <w:sz w:val="18"/>
                <w:szCs w:val="18"/>
                <w14:textFill>
                  <w14:solidFill>
                    <w14:schemeClr w14:val="tx1"/>
                  </w14:solidFill>
                </w14:textFill>
              </w:rPr>
              <w:t>10</w:t>
            </w:r>
            <w:r>
              <w:rPr>
                <w:rFonts w:hint="eastAsia" w:ascii="Times New Roman" w:hAnsi="Times New Roman" w:eastAsia="宋体" w:cs="Times New Roman"/>
                <w:color w:val="000000" w:themeColor="text1"/>
                <w:kern w:val="0"/>
                <w:sz w:val="18"/>
                <w:szCs w:val="18"/>
                <w14:textFill>
                  <w14:solidFill>
                    <w14:schemeClr w14:val="tx1"/>
                  </w14:solidFill>
                </w14:textFill>
              </w:rPr>
              <w:t>元至</w:t>
            </w:r>
            <w:r>
              <w:rPr>
                <w:rFonts w:ascii="Times New Roman" w:hAnsi="Times New Roman" w:eastAsia="宋体" w:cs="Times New Roman"/>
                <w:color w:val="000000" w:themeColor="text1"/>
                <w:kern w:val="0"/>
                <w:sz w:val="18"/>
                <w:szCs w:val="18"/>
                <w14:textFill>
                  <w14:solidFill>
                    <w14:schemeClr w14:val="tx1"/>
                  </w14:solidFill>
                </w14:textFill>
              </w:rPr>
              <w:t>30</w:t>
            </w:r>
            <w:r>
              <w:rPr>
                <w:rFonts w:hint="eastAsia" w:ascii="Times New Roman" w:hAnsi="Times New Roman" w:eastAsia="宋体" w:cs="Times New Roman"/>
                <w:color w:val="000000" w:themeColor="text1"/>
                <w:kern w:val="0"/>
                <w:sz w:val="18"/>
                <w:szCs w:val="18"/>
                <w14:textFill>
                  <w14:solidFill>
                    <w14:schemeClr w14:val="tx1"/>
                  </w14:solidFill>
                </w14:textFill>
              </w:rPr>
              <w:t>元的罚款。</w:t>
            </w:r>
          </w:p>
        </w:tc>
        <w:tc>
          <w:tcPr>
            <w:tcW w:w="840" w:type="dxa"/>
            <w:vMerge w:val="continue"/>
            <w:vAlign w:val="center"/>
          </w:tcPr>
          <w:p w14:paraId="18A622ED">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31312B60">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673CEC94">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22594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361" w:hRule="atLeast"/>
          <w:jc w:val="center"/>
        </w:trPr>
        <w:tc>
          <w:tcPr>
            <w:tcW w:w="655" w:type="dxa"/>
            <w:gridSpan w:val="2"/>
            <w:vMerge w:val="continue"/>
            <w:vAlign w:val="center"/>
          </w:tcPr>
          <w:p w14:paraId="0D516455">
            <w:pPr>
              <w:widowControl/>
              <w:spacing w:line="280" w:lineRule="exact"/>
              <w:ind w:left="420" w:leftChars="0" w:hanging="420" w:firstLineChars="0"/>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671" w:type="dxa"/>
            <w:gridSpan w:val="2"/>
            <w:vMerge w:val="continue"/>
            <w:vAlign w:val="center"/>
          </w:tcPr>
          <w:p w14:paraId="4AD8F701">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1C24A8B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747E24A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《海南经济特区集体林地和林木流转规定》（</w:t>
            </w:r>
            <w:r>
              <w:rPr>
                <w:rFonts w:ascii="Times New Roman" w:hAnsi="Times New Roman" w:eastAsia="宋体" w:cs="Times New Roman"/>
                <w:color w:val="000000" w:themeColor="text1"/>
                <w:kern w:val="0"/>
                <w:sz w:val="18"/>
                <w:szCs w:val="18"/>
                <w14:textFill>
                  <w14:solidFill>
                    <w14:schemeClr w14:val="tx1"/>
                  </w14:solidFill>
                </w14:textFill>
              </w:rPr>
              <w:t>2009</w:t>
            </w:r>
            <w:r>
              <w:rPr>
                <w:rFonts w:hint="eastAsia" w:ascii="Times New Roman" w:hAnsi="Times New Roman" w:eastAsia="宋体" w:cs="Times New Roman"/>
                <w:color w:val="000000" w:themeColor="text1"/>
                <w:kern w:val="0"/>
                <w:sz w:val="18"/>
                <w:szCs w:val="18"/>
                <w14:textFill>
                  <w14:solidFill>
                    <w14:schemeClr w14:val="tx1"/>
                  </w14:solidFill>
                </w14:textFill>
              </w:rPr>
              <w:t>公布）</w:t>
            </w:r>
          </w:p>
        </w:tc>
        <w:tc>
          <w:tcPr>
            <w:tcW w:w="6956" w:type="dxa"/>
            <w:shd w:val="clear" w:color="auto" w:fill="auto"/>
            <w:vAlign w:val="center"/>
          </w:tcPr>
          <w:p w14:paraId="5C36AD2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第二十七条第一款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违反本规定，擅自改变流转林地用途或者改变公益林性质的，除依法承担违约责任外，并依照国家有关法律、法规规定予以处罚；构成犯罪的，依法追究刑事责任。</w:t>
            </w:r>
          </w:p>
        </w:tc>
        <w:tc>
          <w:tcPr>
            <w:tcW w:w="840" w:type="dxa"/>
            <w:vMerge w:val="continue"/>
            <w:vAlign w:val="center"/>
          </w:tcPr>
          <w:p w14:paraId="76229359">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2AC5404E">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43297D4D">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3748B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shd w:val="clear" w:color="auto" w:fill="auto"/>
            <w:vAlign w:val="center"/>
          </w:tcPr>
          <w:p w14:paraId="3582817D">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1858</w:t>
            </w:r>
          </w:p>
        </w:tc>
        <w:tc>
          <w:tcPr>
            <w:tcW w:w="671" w:type="dxa"/>
            <w:gridSpan w:val="2"/>
            <w:shd w:val="clear" w:color="auto" w:fill="auto"/>
            <w:vAlign w:val="center"/>
          </w:tcPr>
          <w:p w14:paraId="26CB62E2">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42</w:t>
            </w:r>
          </w:p>
        </w:tc>
        <w:tc>
          <w:tcPr>
            <w:tcW w:w="1787" w:type="dxa"/>
            <w:shd w:val="clear" w:color="auto" w:fill="auto"/>
            <w:vAlign w:val="center"/>
          </w:tcPr>
          <w:p w14:paraId="3CFA2B1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对在临时使用的林地上修建永久性建筑物，或者临时使用林地期满后一年内未恢复植被或者林业生产条件的行政处罚</w:t>
            </w:r>
          </w:p>
        </w:tc>
        <w:tc>
          <w:tcPr>
            <w:tcW w:w="1278" w:type="dxa"/>
            <w:shd w:val="clear" w:color="auto" w:fill="auto"/>
            <w:vAlign w:val="center"/>
          </w:tcPr>
          <w:p w14:paraId="4B26447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《中华人民共和国森林法》（</w:t>
            </w:r>
            <w:r>
              <w:rPr>
                <w:rFonts w:ascii="Times New Roman" w:hAnsi="Times New Roman" w:eastAsia="宋体" w:cs="Times New Roman"/>
                <w:color w:val="000000" w:themeColor="text1"/>
                <w:kern w:val="0"/>
                <w:sz w:val="18"/>
                <w:szCs w:val="18"/>
                <w14:textFill>
                  <w14:solidFill>
                    <w14:schemeClr w14:val="tx1"/>
                  </w14:solidFill>
                </w14:textFill>
              </w:rPr>
              <w:t>2019</w:t>
            </w:r>
            <w:r>
              <w:rPr>
                <w:rFonts w:hint="eastAsia" w:ascii="Times New Roman" w:hAnsi="Times New Roman" w:eastAsia="宋体" w:cs="Times New Roman"/>
                <w:color w:val="000000" w:themeColor="text1"/>
                <w:kern w:val="0"/>
                <w:sz w:val="18"/>
                <w:szCs w:val="18"/>
                <w14:textFill>
                  <w14:solidFill>
                    <w14:schemeClr w14:val="tx1"/>
                  </w14:solidFill>
                </w14:textFill>
              </w:rPr>
              <w:t>修订）</w:t>
            </w:r>
            <w:r>
              <w:rPr>
                <w:rFonts w:ascii="Times New Roman" w:hAnsi="Times New Roman" w:eastAsia="宋体" w:cs="Times New Roman"/>
                <w:color w:val="000000" w:themeColor="text1"/>
                <w:kern w:val="0"/>
                <w:sz w:val="18"/>
                <w:szCs w:val="18"/>
                <w14:textFill>
                  <w14:solidFill>
                    <w14:schemeClr w14:val="tx1"/>
                  </w14:solidFill>
                </w14:textFill>
              </w:rPr>
              <w:t xml:space="preserve"> </w:t>
            </w:r>
          </w:p>
        </w:tc>
        <w:tc>
          <w:tcPr>
            <w:tcW w:w="6956" w:type="dxa"/>
            <w:shd w:val="clear" w:color="auto" w:fill="auto"/>
            <w:vAlign w:val="center"/>
          </w:tcPr>
          <w:p w14:paraId="6BCC557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p w14:paraId="78A6038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第七十三条第一款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法规定，未经县级以上人民政府林业主管部门审核同意，擅自改变林地用途的，由县级以上人民政府林业主管部门责令限期恢复植被和林业生产条件，可以处恢复植被和林业生产条件所需费用三倍以下的罚款。</w:t>
            </w:r>
          </w:p>
          <w:p w14:paraId="2C31301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第三款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在临时使用的林地上修建永久性建筑物，或者临时使用林地期满后一年内未恢复植被或者林业生产条件的，依照本条第一款规定处罚。</w:t>
            </w:r>
          </w:p>
        </w:tc>
        <w:tc>
          <w:tcPr>
            <w:tcW w:w="840" w:type="dxa"/>
            <w:shd w:val="clear" w:color="auto" w:fill="auto"/>
            <w:vAlign w:val="center"/>
          </w:tcPr>
          <w:p w14:paraId="4E7627FD">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县级以上人民政府林业主管部门</w:t>
            </w:r>
          </w:p>
        </w:tc>
        <w:tc>
          <w:tcPr>
            <w:tcW w:w="990" w:type="dxa"/>
            <w:shd w:val="clear" w:color="auto" w:fill="auto"/>
            <w:vAlign w:val="center"/>
          </w:tcPr>
          <w:p w14:paraId="27190F8E">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31CB5FF1">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hint="eastAsia" w:ascii="Times New Roman" w:hAnsi="Times New Roman" w:eastAsia="宋体" w:cs="Times New Roman"/>
                <w:color w:val="000000" w:themeColor="text1"/>
                <w:spacing w:val="-2"/>
                <w:kern w:val="0"/>
                <w:sz w:val="18"/>
                <w:szCs w:val="18"/>
                <w14:textFill>
                  <w14:solidFill>
                    <w14:schemeClr w14:val="tx1"/>
                  </w14:solidFill>
                </w14:textFill>
              </w:rPr>
              <w:t>在海南热带雨林国家公园区域内对在临时使用的林地上修建永久性建筑物或者临时使用林地期满后一年内未恢复植被或者林业生产条件的处罚，由省公安厅森林公安局及其直属分局实施。</w:t>
            </w:r>
          </w:p>
        </w:tc>
      </w:tr>
      <w:tr w14:paraId="054F7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474" w:hRule="atLeast"/>
          <w:jc w:val="center"/>
        </w:trPr>
        <w:tc>
          <w:tcPr>
            <w:tcW w:w="655" w:type="dxa"/>
            <w:gridSpan w:val="2"/>
            <w:vMerge w:val="restart"/>
            <w:shd w:val="clear" w:color="auto" w:fill="auto"/>
            <w:vAlign w:val="center"/>
          </w:tcPr>
          <w:p w14:paraId="276EFBBD">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1859</w:t>
            </w:r>
          </w:p>
        </w:tc>
        <w:tc>
          <w:tcPr>
            <w:tcW w:w="671" w:type="dxa"/>
            <w:gridSpan w:val="2"/>
            <w:vMerge w:val="restart"/>
            <w:shd w:val="clear" w:color="auto" w:fill="auto"/>
            <w:vAlign w:val="center"/>
          </w:tcPr>
          <w:p w14:paraId="20DBD21B">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43</w:t>
            </w:r>
          </w:p>
        </w:tc>
        <w:tc>
          <w:tcPr>
            <w:tcW w:w="1787" w:type="dxa"/>
            <w:vMerge w:val="restart"/>
            <w:shd w:val="clear" w:color="auto" w:fill="auto"/>
            <w:vAlign w:val="center"/>
          </w:tcPr>
          <w:p w14:paraId="3B5A3D9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对进行开垦、采石、采砂、采土或者其他活动，造成林木毁坏的行政处罚</w:t>
            </w:r>
          </w:p>
        </w:tc>
        <w:tc>
          <w:tcPr>
            <w:tcW w:w="1278" w:type="dxa"/>
            <w:shd w:val="clear" w:color="auto" w:fill="auto"/>
            <w:vAlign w:val="center"/>
          </w:tcPr>
          <w:p w14:paraId="00EA1AD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《中华人民共和国森林法》（</w:t>
            </w:r>
            <w:r>
              <w:rPr>
                <w:rFonts w:ascii="Times New Roman" w:hAnsi="Times New Roman" w:eastAsia="宋体" w:cs="Times New Roman"/>
                <w:color w:val="000000" w:themeColor="text1"/>
                <w:kern w:val="0"/>
                <w:sz w:val="18"/>
                <w:szCs w:val="18"/>
                <w14:textFill>
                  <w14:solidFill>
                    <w14:schemeClr w14:val="tx1"/>
                  </w14:solidFill>
                </w14:textFill>
              </w:rPr>
              <w:t>2019</w:t>
            </w:r>
            <w:r>
              <w:rPr>
                <w:rFonts w:hint="eastAsia" w:ascii="Times New Roman" w:hAnsi="Times New Roman" w:eastAsia="宋体" w:cs="Times New Roman"/>
                <w:color w:val="000000" w:themeColor="text1"/>
                <w:kern w:val="0"/>
                <w:sz w:val="18"/>
                <w:szCs w:val="18"/>
                <w14:textFill>
                  <w14:solidFill>
                    <w14:schemeClr w14:val="tx1"/>
                  </w14:solidFill>
                </w14:textFill>
              </w:rPr>
              <w:t>修订）</w:t>
            </w:r>
            <w:r>
              <w:rPr>
                <w:rFonts w:ascii="Times New Roman" w:hAnsi="Times New Roman" w:eastAsia="宋体" w:cs="Times New Roman"/>
                <w:color w:val="000000" w:themeColor="text1"/>
                <w:kern w:val="0"/>
                <w:sz w:val="18"/>
                <w:szCs w:val="18"/>
                <w14:textFill>
                  <w14:solidFill>
                    <w14:schemeClr w14:val="tx1"/>
                  </w14:solidFill>
                </w14:textFill>
              </w:rPr>
              <w:t xml:space="preserve"> </w:t>
            </w:r>
          </w:p>
        </w:tc>
        <w:tc>
          <w:tcPr>
            <w:tcW w:w="6956" w:type="dxa"/>
            <w:shd w:val="clear" w:color="auto" w:fill="auto"/>
            <w:vAlign w:val="center"/>
          </w:tcPr>
          <w:p w14:paraId="72C3B87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第七十四条第一款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法规定，进行开垦、采石、采砂、采土或者其他活动，造成林木毁坏的，由县级以上人民政府林业主管部门责令停止违法行为，限期在原地或者异地补种毁坏株数一倍以上三倍以下的树木，可以处毁坏林木价值五倍以下的罚款；造成林地毁坏的，由县级以上人民政府林业主管部门责令停止违法行为，限期恢复植被和林业生产条件，可以处恢复植被和林业生产条件所需费用三倍以下的罚款。</w:t>
            </w:r>
          </w:p>
        </w:tc>
        <w:tc>
          <w:tcPr>
            <w:tcW w:w="840" w:type="dxa"/>
            <w:vMerge w:val="restart"/>
            <w:shd w:val="clear" w:color="auto" w:fill="auto"/>
            <w:vAlign w:val="center"/>
          </w:tcPr>
          <w:p w14:paraId="1E7C6783">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县级以上人民政府林业主管部门</w:t>
            </w:r>
          </w:p>
        </w:tc>
        <w:tc>
          <w:tcPr>
            <w:tcW w:w="990" w:type="dxa"/>
            <w:vMerge w:val="restart"/>
            <w:shd w:val="clear" w:color="auto" w:fill="auto"/>
            <w:vAlign w:val="center"/>
          </w:tcPr>
          <w:p w14:paraId="77184880">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3A991E2E">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hint="eastAsia" w:ascii="Times New Roman" w:hAnsi="Times New Roman" w:eastAsia="宋体" w:cs="Times New Roman"/>
                <w:color w:val="000000" w:themeColor="text1"/>
                <w:spacing w:val="-2"/>
                <w:kern w:val="0"/>
                <w:sz w:val="18"/>
                <w:szCs w:val="18"/>
                <w14:textFill>
                  <w14:solidFill>
                    <w14:schemeClr w14:val="tx1"/>
                  </w14:solidFill>
                </w14:textFill>
              </w:rPr>
              <w:t>在海南热带雨林国家公园区域内对开垦、采石、采砂、采土或者其他活动造成林木毁坏的处罚，由省公安厅森林公安局及其直属分局实施。</w:t>
            </w:r>
          </w:p>
        </w:tc>
      </w:tr>
      <w:tr w14:paraId="3B25D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247" w:hRule="atLeast"/>
          <w:jc w:val="center"/>
        </w:trPr>
        <w:tc>
          <w:tcPr>
            <w:tcW w:w="655" w:type="dxa"/>
            <w:gridSpan w:val="2"/>
            <w:vMerge w:val="continue"/>
            <w:vAlign w:val="center"/>
          </w:tcPr>
          <w:p w14:paraId="6396E978">
            <w:pPr>
              <w:spacing w:line="280" w:lineRule="exact"/>
              <w:ind w:left="420" w:leftChars="0" w:hanging="420" w:firstLineChars="0"/>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671" w:type="dxa"/>
            <w:gridSpan w:val="2"/>
            <w:vMerge w:val="continue"/>
            <w:vAlign w:val="center"/>
          </w:tcPr>
          <w:p w14:paraId="630CFE44">
            <w:pPr>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11DB793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3D70C2A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《退耕还林条例》</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w:t>
            </w:r>
            <w:r>
              <w:rPr>
                <w:rFonts w:ascii="Times New Roman" w:hAnsi="Times New Roman" w:eastAsia="宋体" w:cs="Times New Roman"/>
                <w:color w:val="000000" w:themeColor="text1"/>
                <w:kern w:val="0"/>
                <w:sz w:val="18"/>
                <w:szCs w:val="18"/>
                <w14:textFill>
                  <w14:solidFill>
                    <w14:schemeClr w14:val="tx1"/>
                  </w14:solidFill>
                </w14:textFill>
              </w:rPr>
              <w:t>2016</w:t>
            </w:r>
            <w:r>
              <w:rPr>
                <w:rFonts w:hint="eastAsia" w:ascii="Times New Roman" w:hAnsi="Times New Roman" w:eastAsia="宋体" w:cs="Times New Roman"/>
                <w:color w:val="000000" w:themeColor="text1"/>
                <w:kern w:val="0"/>
                <w:sz w:val="18"/>
                <w:szCs w:val="18"/>
                <w14:textFill>
                  <w14:solidFill>
                    <w14:schemeClr w14:val="tx1"/>
                  </w14:solidFill>
                </w14:textFill>
              </w:rPr>
              <w:t>修订）</w:t>
            </w:r>
          </w:p>
        </w:tc>
        <w:tc>
          <w:tcPr>
            <w:tcW w:w="6956" w:type="dxa"/>
            <w:shd w:val="clear" w:color="auto" w:fill="auto"/>
            <w:vAlign w:val="center"/>
          </w:tcPr>
          <w:p w14:paraId="5712A23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第六十二条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退耕还林者擅自复耕，或者林粮间作、在退耕还林项目实施范围内从事滥采、乱挖等破坏地表植被的活动的，依照刑法关于非法占用农用地罪、滥伐林木罪或者其他罪的规定，依法追究刑事责任；尚不够刑事处罚的，由县级以上人民政府林业、农业、水利行政主管部门依照森林法、草原法、水土保持法的规定处罚。</w:t>
            </w:r>
          </w:p>
        </w:tc>
        <w:tc>
          <w:tcPr>
            <w:tcW w:w="840" w:type="dxa"/>
            <w:vMerge w:val="continue"/>
            <w:vAlign w:val="center"/>
          </w:tcPr>
          <w:p w14:paraId="6D75C93F">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5F3849C4">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72B87436">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022C7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191" w:hRule="atLeast"/>
          <w:jc w:val="center"/>
        </w:trPr>
        <w:tc>
          <w:tcPr>
            <w:tcW w:w="655" w:type="dxa"/>
            <w:gridSpan w:val="2"/>
            <w:vMerge w:val="continue"/>
            <w:vAlign w:val="center"/>
          </w:tcPr>
          <w:p w14:paraId="28760AFF">
            <w:pPr>
              <w:spacing w:line="280" w:lineRule="exact"/>
              <w:ind w:left="420" w:leftChars="0" w:hanging="420" w:firstLineChars="0"/>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671" w:type="dxa"/>
            <w:gridSpan w:val="2"/>
            <w:vMerge w:val="continue"/>
            <w:vAlign w:val="center"/>
          </w:tcPr>
          <w:p w14:paraId="7537C0FA">
            <w:pPr>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51AE131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3634411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《海南经济特区森林旅游资源保护和开发规定》（</w:t>
            </w:r>
            <w:r>
              <w:rPr>
                <w:rFonts w:ascii="Times New Roman" w:hAnsi="Times New Roman" w:eastAsia="宋体" w:cs="Times New Roman"/>
                <w:color w:val="000000" w:themeColor="text1"/>
                <w:kern w:val="0"/>
                <w:sz w:val="18"/>
                <w:szCs w:val="18"/>
                <w14:textFill>
                  <w14:solidFill>
                    <w14:schemeClr w14:val="tx1"/>
                  </w14:solidFill>
                </w14:textFill>
              </w:rPr>
              <w:t>2012</w:t>
            </w:r>
            <w:r>
              <w:rPr>
                <w:rFonts w:hint="eastAsia" w:ascii="Times New Roman" w:hAnsi="Times New Roman" w:eastAsia="宋体" w:cs="Times New Roman"/>
                <w:color w:val="000000" w:themeColor="text1"/>
                <w:kern w:val="0"/>
                <w:sz w:val="18"/>
                <w:szCs w:val="18"/>
                <w14:textFill>
                  <w14:solidFill>
                    <w14:schemeClr w14:val="tx1"/>
                  </w14:solidFill>
                </w14:textFill>
              </w:rPr>
              <w:t>公布）</w:t>
            </w:r>
          </w:p>
        </w:tc>
        <w:tc>
          <w:tcPr>
            <w:tcW w:w="6956" w:type="dxa"/>
            <w:shd w:val="clear" w:color="auto" w:fill="auto"/>
            <w:vAlign w:val="center"/>
          </w:tcPr>
          <w:p w14:paraId="03709A4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第四十六条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违反本规定，致使森林、林木受到毁坏的，依照国家和本省有关规定予以处罚；构成犯罪的，依法追究刑事责任。</w:t>
            </w:r>
          </w:p>
        </w:tc>
        <w:tc>
          <w:tcPr>
            <w:tcW w:w="840" w:type="dxa"/>
            <w:vMerge w:val="continue"/>
            <w:vAlign w:val="center"/>
          </w:tcPr>
          <w:p w14:paraId="463565DF">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52BE9C58">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213783DD">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7B617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474" w:hRule="atLeast"/>
          <w:jc w:val="center"/>
        </w:trPr>
        <w:tc>
          <w:tcPr>
            <w:tcW w:w="655" w:type="dxa"/>
            <w:gridSpan w:val="2"/>
            <w:vMerge w:val="continue"/>
            <w:vAlign w:val="center"/>
          </w:tcPr>
          <w:p w14:paraId="0962009A">
            <w:pPr>
              <w:widowControl/>
              <w:spacing w:line="280" w:lineRule="exact"/>
              <w:ind w:left="420" w:leftChars="0" w:hanging="420" w:firstLineChars="0"/>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671" w:type="dxa"/>
            <w:gridSpan w:val="2"/>
            <w:vMerge w:val="continue"/>
            <w:vAlign w:val="center"/>
          </w:tcPr>
          <w:p w14:paraId="42B5FB93">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4726FBF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0327A80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《海南省红树林保护规定》（</w:t>
            </w:r>
            <w:r>
              <w:rPr>
                <w:rFonts w:ascii="Times New Roman" w:hAnsi="Times New Roman" w:eastAsia="宋体" w:cs="Times New Roman"/>
                <w:color w:val="000000" w:themeColor="text1"/>
                <w:kern w:val="0"/>
                <w:sz w:val="18"/>
                <w:szCs w:val="18"/>
                <w14:textFill>
                  <w14:solidFill>
                    <w14:schemeClr w14:val="tx1"/>
                  </w14:solidFill>
                </w14:textFill>
              </w:rPr>
              <w:t>2020</w:t>
            </w:r>
            <w:r>
              <w:rPr>
                <w:rFonts w:hint="eastAsia" w:ascii="Times New Roman" w:hAnsi="Times New Roman" w:eastAsia="宋体" w:cs="Times New Roman"/>
                <w:color w:val="000000" w:themeColor="text1"/>
                <w:kern w:val="0"/>
                <w:sz w:val="18"/>
                <w:szCs w:val="18"/>
                <w14:textFill>
                  <w14:solidFill>
                    <w14:schemeClr w14:val="tx1"/>
                  </w14:solidFill>
                </w14:textFill>
              </w:rPr>
              <w:t>修正）</w:t>
            </w:r>
          </w:p>
        </w:tc>
        <w:tc>
          <w:tcPr>
            <w:tcW w:w="6956" w:type="dxa"/>
            <w:shd w:val="clear" w:color="auto" w:fill="auto"/>
            <w:vAlign w:val="center"/>
          </w:tcPr>
          <w:p w14:paraId="071A5F0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第二十四条第一款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规定，在红树林自然保护区和保护林带内挖塘、开垦、采石、烧荒、采矿、采砂、取土，未对红树林造成毁坏的，由县级以上人民政府林业主管部门没收违法所得，责令停止违法行为，限期恢复原状或者采取其他补救措施，并依照森林管理、自然保护区管理、湿地管理等有关法律法规予以处罚；对红树林造成毁坏的，依照本规定第二十条处理。</w:t>
            </w:r>
          </w:p>
        </w:tc>
        <w:tc>
          <w:tcPr>
            <w:tcW w:w="840" w:type="dxa"/>
            <w:vMerge w:val="continue"/>
            <w:vAlign w:val="center"/>
          </w:tcPr>
          <w:p w14:paraId="35877B2C">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7D24E710">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0A2161B3">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633D4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3384" w:hRule="atLeast"/>
          <w:jc w:val="center"/>
        </w:trPr>
        <w:tc>
          <w:tcPr>
            <w:tcW w:w="655" w:type="dxa"/>
            <w:gridSpan w:val="2"/>
            <w:shd w:val="clear" w:color="auto" w:fill="auto"/>
            <w:vAlign w:val="center"/>
          </w:tcPr>
          <w:p w14:paraId="5E4939C1">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1860</w:t>
            </w:r>
          </w:p>
        </w:tc>
        <w:tc>
          <w:tcPr>
            <w:tcW w:w="671" w:type="dxa"/>
            <w:gridSpan w:val="2"/>
            <w:shd w:val="clear" w:color="auto" w:fill="auto"/>
            <w:vAlign w:val="center"/>
          </w:tcPr>
          <w:p w14:paraId="3A282143">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44</w:t>
            </w:r>
          </w:p>
        </w:tc>
        <w:tc>
          <w:tcPr>
            <w:tcW w:w="1787" w:type="dxa"/>
            <w:shd w:val="clear" w:color="auto" w:fill="auto"/>
            <w:vAlign w:val="center"/>
          </w:tcPr>
          <w:p w14:paraId="0FFFD32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对在幼林地砍柴、毁苗、放牧造成林木毁坏的行政处罚</w:t>
            </w:r>
          </w:p>
        </w:tc>
        <w:tc>
          <w:tcPr>
            <w:tcW w:w="1278" w:type="dxa"/>
            <w:shd w:val="clear" w:color="auto" w:fill="auto"/>
            <w:vAlign w:val="center"/>
          </w:tcPr>
          <w:p w14:paraId="05953B1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《中华人民共和国森林法》（</w:t>
            </w:r>
            <w:r>
              <w:rPr>
                <w:rFonts w:ascii="Times New Roman" w:hAnsi="Times New Roman" w:eastAsia="宋体" w:cs="Times New Roman"/>
                <w:color w:val="000000" w:themeColor="text1"/>
                <w:kern w:val="0"/>
                <w:sz w:val="18"/>
                <w:szCs w:val="18"/>
                <w14:textFill>
                  <w14:solidFill>
                    <w14:schemeClr w14:val="tx1"/>
                  </w14:solidFill>
                </w14:textFill>
              </w:rPr>
              <w:t>2019</w:t>
            </w:r>
            <w:r>
              <w:rPr>
                <w:rFonts w:hint="eastAsia" w:ascii="Times New Roman" w:hAnsi="Times New Roman" w:eastAsia="宋体" w:cs="Times New Roman"/>
                <w:color w:val="000000" w:themeColor="text1"/>
                <w:kern w:val="0"/>
                <w:sz w:val="18"/>
                <w:szCs w:val="18"/>
                <w14:textFill>
                  <w14:solidFill>
                    <w14:schemeClr w14:val="tx1"/>
                  </w14:solidFill>
                </w14:textFill>
              </w:rPr>
              <w:t>修订）</w:t>
            </w:r>
            <w:r>
              <w:rPr>
                <w:rFonts w:ascii="Times New Roman" w:hAnsi="Times New Roman" w:eastAsia="宋体" w:cs="Times New Roman"/>
                <w:color w:val="000000" w:themeColor="text1"/>
                <w:kern w:val="0"/>
                <w:sz w:val="18"/>
                <w:szCs w:val="18"/>
                <w14:textFill>
                  <w14:solidFill>
                    <w14:schemeClr w14:val="tx1"/>
                  </w14:solidFill>
                </w14:textFill>
              </w:rPr>
              <w:t xml:space="preserve"> </w:t>
            </w:r>
          </w:p>
        </w:tc>
        <w:tc>
          <w:tcPr>
            <w:tcW w:w="6956" w:type="dxa"/>
            <w:shd w:val="clear" w:color="auto" w:fill="auto"/>
            <w:vAlign w:val="center"/>
          </w:tcPr>
          <w:p w14:paraId="028C0F5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第七十四条第二款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违反本法规定，在幼林地砍柴、毁苗、放牧造成林木毁坏的，由县级以上人民政府林业主管部门责令停止违法行为，限期在原地或者异地补种毁坏株数一倍以上三倍以下的树木。</w:t>
            </w:r>
          </w:p>
        </w:tc>
        <w:tc>
          <w:tcPr>
            <w:tcW w:w="840" w:type="dxa"/>
            <w:shd w:val="clear" w:color="auto" w:fill="auto"/>
            <w:vAlign w:val="center"/>
          </w:tcPr>
          <w:p w14:paraId="3C5FD949">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县级以上人民政府林业主管部门</w:t>
            </w:r>
          </w:p>
        </w:tc>
        <w:tc>
          <w:tcPr>
            <w:tcW w:w="990" w:type="dxa"/>
            <w:shd w:val="clear" w:color="auto" w:fill="auto"/>
            <w:vAlign w:val="center"/>
          </w:tcPr>
          <w:p w14:paraId="5255CDD9">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64951B86">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hint="eastAsia" w:ascii="Times New Roman" w:hAnsi="Times New Roman" w:eastAsia="宋体" w:cs="Times New Roman"/>
                <w:color w:val="000000" w:themeColor="text1"/>
                <w:spacing w:val="-2"/>
                <w:kern w:val="0"/>
                <w:sz w:val="18"/>
                <w:szCs w:val="18"/>
                <w14:textFill>
                  <w14:solidFill>
                    <w14:schemeClr w14:val="tx1"/>
                  </w14:solidFill>
                </w14:textFill>
              </w:rPr>
              <w:t>在海南热带雨林国家公园区域内对在幼林地砍柴、毁苗、放牧造成林木毁坏的处罚，由省公安厅森林公安局及其直属分局实施。</w:t>
            </w:r>
          </w:p>
        </w:tc>
      </w:tr>
      <w:tr w14:paraId="0825A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512" w:hRule="atLeast"/>
          <w:jc w:val="center"/>
        </w:trPr>
        <w:tc>
          <w:tcPr>
            <w:tcW w:w="655" w:type="dxa"/>
            <w:gridSpan w:val="2"/>
            <w:vMerge w:val="restart"/>
            <w:shd w:val="clear" w:color="auto" w:fill="auto"/>
            <w:vAlign w:val="center"/>
          </w:tcPr>
          <w:p w14:paraId="690EADC2">
            <w:pPr>
              <w:widowControl/>
              <w:spacing w:line="30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1861</w:t>
            </w:r>
          </w:p>
        </w:tc>
        <w:tc>
          <w:tcPr>
            <w:tcW w:w="671" w:type="dxa"/>
            <w:gridSpan w:val="2"/>
            <w:vMerge w:val="restart"/>
            <w:shd w:val="clear" w:color="auto" w:fill="auto"/>
            <w:vAlign w:val="center"/>
          </w:tcPr>
          <w:p w14:paraId="1071F2E6">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45</w:t>
            </w:r>
          </w:p>
        </w:tc>
        <w:tc>
          <w:tcPr>
            <w:tcW w:w="1787" w:type="dxa"/>
            <w:vMerge w:val="restart"/>
            <w:shd w:val="clear" w:color="auto" w:fill="auto"/>
            <w:vAlign w:val="center"/>
          </w:tcPr>
          <w:p w14:paraId="6866AA4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对盗伐林木的行政处罚</w:t>
            </w:r>
          </w:p>
        </w:tc>
        <w:tc>
          <w:tcPr>
            <w:tcW w:w="1278" w:type="dxa"/>
            <w:shd w:val="clear" w:color="auto" w:fill="auto"/>
            <w:vAlign w:val="center"/>
          </w:tcPr>
          <w:p w14:paraId="0738784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《中华人民共和国森林法》（</w:t>
            </w:r>
            <w:r>
              <w:rPr>
                <w:rFonts w:ascii="Times New Roman" w:hAnsi="Times New Roman" w:eastAsia="宋体" w:cs="Times New Roman"/>
                <w:color w:val="000000" w:themeColor="text1"/>
                <w:kern w:val="0"/>
                <w:sz w:val="18"/>
                <w:szCs w:val="18"/>
                <w14:textFill>
                  <w14:solidFill>
                    <w14:schemeClr w14:val="tx1"/>
                  </w14:solidFill>
                </w14:textFill>
              </w:rPr>
              <w:t>2019</w:t>
            </w:r>
            <w:r>
              <w:rPr>
                <w:rFonts w:hint="eastAsia" w:ascii="Times New Roman" w:hAnsi="Times New Roman" w:eastAsia="宋体" w:cs="Times New Roman"/>
                <w:color w:val="000000" w:themeColor="text1"/>
                <w:kern w:val="0"/>
                <w:sz w:val="18"/>
                <w:szCs w:val="18"/>
                <w14:textFill>
                  <w14:solidFill>
                    <w14:schemeClr w14:val="tx1"/>
                  </w14:solidFill>
                </w14:textFill>
              </w:rPr>
              <w:t>修订）</w:t>
            </w:r>
            <w:r>
              <w:rPr>
                <w:rFonts w:ascii="Times New Roman" w:hAnsi="Times New Roman" w:eastAsia="宋体" w:cs="Times New Roman"/>
                <w:color w:val="000000" w:themeColor="text1"/>
                <w:kern w:val="0"/>
                <w:sz w:val="18"/>
                <w:szCs w:val="18"/>
                <w14:textFill>
                  <w14:solidFill>
                    <w14:schemeClr w14:val="tx1"/>
                  </w14:solidFill>
                </w14:textFill>
              </w:rPr>
              <w:t xml:space="preserve"> </w:t>
            </w:r>
          </w:p>
        </w:tc>
        <w:tc>
          <w:tcPr>
            <w:tcW w:w="6956" w:type="dxa"/>
            <w:shd w:val="clear" w:color="auto" w:fill="auto"/>
            <w:vAlign w:val="center"/>
          </w:tcPr>
          <w:p w14:paraId="5F780E1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第七十六条第一款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盗伐林木的，由县级以上人民政府林业主管部门责令限期在原地或者异地补种盗伐株数一倍以上五倍以下的树木，并处盗伐林木价值五倍以上十倍以下的罚款。</w:t>
            </w:r>
          </w:p>
        </w:tc>
        <w:tc>
          <w:tcPr>
            <w:tcW w:w="840" w:type="dxa"/>
            <w:vMerge w:val="restart"/>
            <w:shd w:val="clear" w:color="auto" w:fill="auto"/>
            <w:vAlign w:val="center"/>
          </w:tcPr>
          <w:p w14:paraId="234C56F7">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县级以上人民政府林业主管部门</w:t>
            </w:r>
          </w:p>
        </w:tc>
        <w:tc>
          <w:tcPr>
            <w:tcW w:w="990" w:type="dxa"/>
            <w:vMerge w:val="restart"/>
            <w:shd w:val="clear" w:color="auto" w:fill="auto"/>
            <w:vAlign w:val="center"/>
          </w:tcPr>
          <w:p w14:paraId="34C0E2FF">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1390D52C">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hint="eastAsia" w:ascii="Times New Roman" w:hAnsi="Times New Roman" w:eastAsia="宋体" w:cs="Times New Roman"/>
                <w:color w:val="000000" w:themeColor="text1"/>
                <w:spacing w:val="-2"/>
                <w:kern w:val="0"/>
                <w:sz w:val="18"/>
                <w:szCs w:val="18"/>
                <w14:textFill>
                  <w14:solidFill>
                    <w14:schemeClr w14:val="tx1"/>
                  </w14:solidFill>
                </w14:textFill>
              </w:rPr>
              <w:t>在海南热带雨林国家公园区域内对盗伐林木的处罚，由省公安厅森林公安局及其直属分局实施。</w:t>
            </w:r>
          </w:p>
        </w:tc>
      </w:tr>
      <w:tr w14:paraId="79EF7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958" w:hRule="atLeast"/>
          <w:jc w:val="center"/>
        </w:trPr>
        <w:tc>
          <w:tcPr>
            <w:tcW w:w="655" w:type="dxa"/>
            <w:gridSpan w:val="2"/>
            <w:vMerge w:val="continue"/>
            <w:vAlign w:val="center"/>
          </w:tcPr>
          <w:p w14:paraId="0A3A2E41">
            <w:pPr>
              <w:widowControl/>
              <w:spacing w:line="280" w:lineRule="exact"/>
              <w:ind w:left="420" w:leftChars="0" w:hanging="420" w:firstLineChars="0"/>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671" w:type="dxa"/>
            <w:gridSpan w:val="2"/>
            <w:vMerge w:val="continue"/>
            <w:vAlign w:val="center"/>
          </w:tcPr>
          <w:p w14:paraId="58833721">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1506017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1C7717D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《中华人民共和国森林法实施条例》（</w:t>
            </w:r>
            <w:r>
              <w:rPr>
                <w:rFonts w:ascii="Times New Roman" w:hAnsi="Times New Roman" w:eastAsia="宋体" w:cs="Times New Roman"/>
                <w:color w:val="000000" w:themeColor="text1"/>
                <w:kern w:val="0"/>
                <w:sz w:val="18"/>
                <w:szCs w:val="18"/>
                <w14:textFill>
                  <w14:solidFill>
                    <w14:schemeClr w14:val="tx1"/>
                  </w14:solidFill>
                </w14:textFill>
              </w:rPr>
              <w:t>2018</w:t>
            </w:r>
            <w:r>
              <w:rPr>
                <w:rFonts w:hint="eastAsia" w:ascii="Times New Roman" w:hAnsi="Times New Roman" w:eastAsia="宋体" w:cs="Times New Roman"/>
                <w:color w:val="000000" w:themeColor="text1"/>
                <w:kern w:val="0"/>
                <w:sz w:val="18"/>
                <w:szCs w:val="18"/>
                <w14:textFill>
                  <w14:solidFill>
                    <w14:schemeClr w14:val="tx1"/>
                  </w14:solidFill>
                </w14:textFill>
              </w:rPr>
              <w:t>修订）</w:t>
            </w:r>
          </w:p>
        </w:tc>
        <w:tc>
          <w:tcPr>
            <w:tcW w:w="6956" w:type="dxa"/>
            <w:shd w:val="clear" w:color="auto" w:fill="auto"/>
            <w:vAlign w:val="center"/>
          </w:tcPr>
          <w:p w14:paraId="0C91BA0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第三十八条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盗伐森林或者其他林木，以立木材积计算不足</w:t>
            </w:r>
            <w:r>
              <w:rPr>
                <w:rFonts w:ascii="Times New Roman" w:hAnsi="Times New Roman" w:eastAsia="宋体" w:cs="Times New Roman"/>
                <w:color w:val="000000" w:themeColor="text1"/>
                <w:kern w:val="0"/>
                <w:sz w:val="18"/>
                <w:szCs w:val="18"/>
                <w14:textFill>
                  <w14:solidFill>
                    <w14:schemeClr w14:val="tx1"/>
                  </w14:solidFill>
                </w14:textFill>
              </w:rPr>
              <w:t>0.5</w:t>
            </w:r>
            <w:r>
              <w:rPr>
                <w:rFonts w:hint="eastAsia" w:ascii="Times New Roman" w:hAnsi="Times New Roman" w:eastAsia="宋体" w:cs="Times New Roman"/>
                <w:color w:val="000000" w:themeColor="text1"/>
                <w:kern w:val="0"/>
                <w:sz w:val="18"/>
                <w:szCs w:val="18"/>
                <w14:textFill>
                  <w14:solidFill>
                    <w14:schemeClr w14:val="tx1"/>
                  </w14:solidFill>
                </w14:textFill>
              </w:rPr>
              <w:t>立方米或者幼树不足</w:t>
            </w:r>
            <w:r>
              <w:rPr>
                <w:rFonts w:ascii="Times New Roman" w:hAnsi="Times New Roman" w:eastAsia="宋体" w:cs="Times New Roman"/>
                <w:color w:val="000000" w:themeColor="text1"/>
                <w:kern w:val="0"/>
                <w:sz w:val="18"/>
                <w:szCs w:val="18"/>
                <w14:textFill>
                  <w14:solidFill>
                    <w14:schemeClr w14:val="tx1"/>
                  </w14:solidFill>
                </w14:textFill>
              </w:rPr>
              <w:t>20</w:t>
            </w:r>
            <w:r>
              <w:rPr>
                <w:rFonts w:hint="eastAsia" w:ascii="Times New Roman" w:hAnsi="Times New Roman" w:eastAsia="宋体" w:cs="Times New Roman"/>
                <w:color w:val="000000" w:themeColor="text1"/>
                <w:kern w:val="0"/>
                <w:sz w:val="18"/>
                <w:szCs w:val="18"/>
                <w14:textFill>
                  <w14:solidFill>
                    <w14:schemeClr w14:val="tx1"/>
                  </w14:solidFill>
                </w14:textFill>
              </w:rPr>
              <w:t>株的，由县级以上人民政府林业主管部门责令补种盗伐株数</w:t>
            </w:r>
            <w:r>
              <w:rPr>
                <w:rFonts w:ascii="Times New Roman" w:hAnsi="Times New Roman" w:eastAsia="宋体" w:cs="Times New Roman"/>
                <w:color w:val="000000" w:themeColor="text1"/>
                <w:kern w:val="0"/>
                <w:sz w:val="18"/>
                <w:szCs w:val="18"/>
                <w14:textFill>
                  <w14:solidFill>
                    <w14:schemeClr w14:val="tx1"/>
                  </w14:solidFill>
                </w14:textFill>
              </w:rPr>
              <w:t>10</w:t>
            </w:r>
            <w:r>
              <w:rPr>
                <w:rFonts w:hint="eastAsia" w:ascii="Times New Roman" w:hAnsi="Times New Roman" w:eastAsia="宋体" w:cs="Times New Roman"/>
                <w:color w:val="000000" w:themeColor="text1"/>
                <w:kern w:val="0"/>
                <w:sz w:val="18"/>
                <w:szCs w:val="18"/>
                <w14:textFill>
                  <w14:solidFill>
                    <w14:schemeClr w14:val="tx1"/>
                  </w14:solidFill>
                </w14:textFill>
              </w:rPr>
              <w:t>倍的树木，没收盗伐的林木或者变卖所得，并处盗伐林木价值</w:t>
            </w:r>
            <w:r>
              <w:rPr>
                <w:rFonts w:ascii="Times New Roman" w:hAnsi="Times New Roman" w:eastAsia="宋体" w:cs="Times New Roman"/>
                <w:color w:val="000000" w:themeColor="text1"/>
                <w:kern w:val="0"/>
                <w:sz w:val="18"/>
                <w:szCs w:val="18"/>
                <w14:textFill>
                  <w14:solidFill>
                    <w14:schemeClr w14:val="tx1"/>
                  </w14:solidFill>
                </w14:textFill>
              </w:rPr>
              <w:t>3</w:t>
            </w:r>
            <w:r>
              <w:rPr>
                <w:rFonts w:hint="eastAsia" w:ascii="Times New Roman" w:hAnsi="Times New Roman" w:eastAsia="宋体" w:cs="Times New Roman"/>
                <w:color w:val="000000" w:themeColor="text1"/>
                <w:kern w:val="0"/>
                <w:sz w:val="18"/>
                <w:szCs w:val="18"/>
                <w14:textFill>
                  <w14:solidFill>
                    <w14:schemeClr w14:val="tx1"/>
                  </w14:solidFill>
                </w14:textFill>
              </w:rPr>
              <w:t>倍至</w:t>
            </w:r>
            <w:r>
              <w:rPr>
                <w:rFonts w:ascii="Times New Roman" w:hAnsi="Times New Roman" w:eastAsia="宋体" w:cs="Times New Roman"/>
                <w:color w:val="000000" w:themeColor="text1"/>
                <w:kern w:val="0"/>
                <w:sz w:val="18"/>
                <w:szCs w:val="18"/>
                <w14:textFill>
                  <w14:solidFill>
                    <w14:schemeClr w14:val="tx1"/>
                  </w14:solidFill>
                </w14:textFill>
              </w:rPr>
              <w:t>5</w:t>
            </w:r>
            <w:r>
              <w:rPr>
                <w:rFonts w:hint="eastAsia" w:ascii="Times New Roman" w:hAnsi="Times New Roman" w:eastAsia="宋体" w:cs="Times New Roman"/>
                <w:color w:val="000000" w:themeColor="text1"/>
                <w:kern w:val="0"/>
                <w:sz w:val="18"/>
                <w:szCs w:val="18"/>
                <w14:textFill>
                  <w14:solidFill>
                    <w14:schemeClr w14:val="tx1"/>
                  </w14:solidFill>
                </w14:textFill>
              </w:rPr>
              <w:t>倍的罚款。</w:t>
            </w:r>
          </w:p>
          <w:p w14:paraId="750AA43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盗伐森林或者其他林木，以立木材积计算</w:t>
            </w:r>
            <w:r>
              <w:rPr>
                <w:rFonts w:ascii="Times New Roman" w:hAnsi="Times New Roman" w:eastAsia="宋体" w:cs="Times New Roman"/>
                <w:color w:val="000000" w:themeColor="text1"/>
                <w:kern w:val="0"/>
                <w:sz w:val="18"/>
                <w:szCs w:val="18"/>
                <w14:textFill>
                  <w14:solidFill>
                    <w14:schemeClr w14:val="tx1"/>
                  </w14:solidFill>
                </w14:textFill>
              </w:rPr>
              <w:t>0.5</w:t>
            </w:r>
            <w:r>
              <w:rPr>
                <w:rFonts w:hint="eastAsia" w:ascii="Times New Roman" w:hAnsi="Times New Roman" w:eastAsia="宋体" w:cs="Times New Roman"/>
                <w:color w:val="000000" w:themeColor="text1"/>
                <w:kern w:val="0"/>
                <w:sz w:val="18"/>
                <w:szCs w:val="18"/>
                <w14:textFill>
                  <w14:solidFill>
                    <w14:schemeClr w14:val="tx1"/>
                  </w14:solidFill>
                </w14:textFill>
              </w:rPr>
              <w:t>立方米以上或者幼树</w:t>
            </w:r>
            <w:r>
              <w:rPr>
                <w:rFonts w:ascii="Times New Roman" w:hAnsi="Times New Roman" w:eastAsia="宋体" w:cs="Times New Roman"/>
                <w:color w:val="000000" w:themeColor="text1"/>
                <w:kern w:val="0"/>
                <w:sz w:val="18"/>
                <w:szCs w:val="18"/>
                <w14:textFill>
                  <w14:solidFill>
                    <w14:schemeClr w14:val="tx1"/>
                  </w14:solidFill>
                </w14:textFill>
              </w:rPr>
              <w:t>20</w:t>
            </w:r>
            <w:r>
              <w:rPr>
                <w:rFonts w:hint="eastAsia" w:ascii="Times New Roman" w:hAnsi="Times New Roman" w:eastAsia="宋体" w:cs="Times New Roman"/>
                <w:color w:val="000000" w:themeColor="text1"/>
                <w:kern w:val="0"/>
                <w:sz w:val="18"/>
                <w:szCs w:val="18"/>
                <w14:textFill>
                  <w14:solidFill>
                    <w14:schemeClr w14:val="tx1"/>
                  </w14:solidFill>
                </w14:textFill>
              </w:rPr>
              <w:t>株以上的，由县级以上人民政府林业主管部门责令补种盗伐株数</w:t>
            </w:r>
            <w:r>
              <w:rPr>
                <w:rFonts w:ascii="Times New Roman" w:hAnsi="Times New Roman" w:eastAsia="宋体" w:cs="Times New Roman"/>
                <w:color w:val="000000" w:themeColor="text1"/>
                <w:kern w:val="0"/>
                <w:sz w:val="18"/>
                <w:szCs w:val="18"/>
                <w14:textFill>
                  <w14:solidFill>
                    <w14:schemeClr w14:val="tx1"/>
                  </w14:solidFill>
                </w14:textFill>
              </w:rPr>
              <w:t>10</w:t>
            </w:r>
            <w:r>
              <w:rPr>
                <w:rFonts w:hint="eastAsia" w:ascii="Times New Roman" w:hAnsi="Times New Roman" w:eastAsia="宋体" w:cs="Times New Roman"/>
                <w:color w:val="000000" w:themeColor="text1"/>
                <w:kern w:val="0"/>
                <w:sz w:val="18"/>
                <w:szCs w:val="18"/>
                <w14:textFill>
                  <w14:solidFill>
                    <w14:schemeClr w14:val="tx1"/>
                  </w14:solidFill>
                </w14:textFill>
              </w:rPr>
              <w:t>倍的树木，没收盗伐的林木或者变卖所得，并处盗伐林木价值</w:t>
            </w:r>
            <w:r>
              <w:rPr>
                <w:rFonts w:ascii="Times New Roman" w:hAnsi="Times New Roman" w:eastAsia="宋体" w:cs="Times New Roman"/>
                <w:color w:val="000000" w:themeColor="text1"/>
                <w:kern w:val="0"/>
                <w:sz w:val="18"/>
                <w:szCs w:val="18"/>
                <w14:textFill>
                  <w14:solidFill>
                    <w14:schemeClr w14:val="tx1"/>
                  </w14:solidFill>
                </w14:textFill>
              </w:rPr>
              <w:t>5</w:t>
            </w:r>
            <w:r>
              <w:rPr>
                <w:rFonts w:hint="eastAsia" w:ascii="Times New Roman" w:hAnsi="Times New Roman" w:eastAsia="宋体" w:cs="Times New Roman"/>
                <w:color w:val="000000" w:themeColor="text1"/>
                <w:kern w:val="0"/>
                <w:sz w:val="18"/>
                <w:szCs w:val="18"/>
                <w14:textFill>
                  <w14:solidFill>
                    <w14:schemeClr w14:val="tx1"/>
                  </w14:solidFill>
                </w14:textFill>
              </w:rPr>
              <w:t>倍至</w:t>
            </w:r>
            <w:r>
              <w:rPr>
                <w:rFonts w:ascii="Times New Roman" w:hAnsi="Times New Roman" w:eastAsia="宋体" w:cs="Times New Roman"/>
                <w:color w:val="000000" w:themeColor="text1"/>
                <w:kern w:val="0"/>
                <w:sz w:val="18"/>
                <w:szCs w:val="18"/>
                <w14:textFill>
                  <w14:solidFill>
                    <w14:schemeClr w14:val="tx1"/>
                  </w14:solidFill>
                </w14:textFill>
              </w:rPr>
              <w:t>10</w:t>
            </w:r>
            <w:r>
              <w:rPr>
                <w:rFonts w:hint="eastAsia" w:ascii="Times New Roman" w:hAnsi="Times New Roman" w:eastAsia="宋体" w:cs="Times New Roman"/>
                <w:color w:val="000000" w:themeColor="text1"/>
                <w:kern w:val="0"/>
                <w:sz w:val="18"/>
                <w:szCs w:val="18"/>
                <w14:textFill>
                  <w14:solidFill>
                    <w14:schemeClr w14:val="tx1"/>
                  </w14:solidFill>
                </w14:textFill>
              </w:rPr>
              <w:t>倍的罚款。</w:t>
            </w:r>
          </w:p>
        </w:tc>
        <w:tc>
          <w:tcPr>
            <w:tcW w:w="840" w:type="dxa"/>
            <w:vMerge w:val="continue"/>
            <w:vAlign w:val="center"/>
          </w:tcPr>
          <w:p w14:paraId="124817AF">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2047F770">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3A2BA023">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7C883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417" w:hRule="atLeast"/>
          <w:jc w:val="center"/>
        </w:trPr>
        <w:tc>
          <w:tcPr>
            <w:tcW w:w="655" w:type="dxa"/>
            <w:gridSpan w:val="2"/>
            <w:vMerge w:val="restart"/>
            <w:shd w:val="clear" w:color="auto" w:fill="auto"/>
            <w:vAlign w:val="center"/>
          </w:tcPr>
          <w:p w14:paraId="13FEC44C">
            <w:pPr>
              <w:widowControl/>
              <w:spacing w:line="30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1862</w:t>
            </w:r>
          </w:p>
        </w:tc>
        <w:tc>
          <w:tcPr>
            <w:tcW w:w="671" w:type="dxa"/>
            <w:gridSpan w:val="2"/>
            <w:vMerge w:val="restart"/>
            <w:shd w:val="clear" w:color="auto" w:fill="auto"/>
            <w:vAlign w:val="center"/>
          </w:tcPr>
          <w:p w14:paraId="644CB79D">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46</w:t>
            </w:r>
          </w:p>
        </w:tc>
        <w:tc>
          <w:tcPr>
            <w:tcW w:w="1787" w:type="dxa"/>
            <w:vMerge w:val="restart"/>
            <w:shd w:val="clear" w:color="auto" w:fill="auto"/>
            <w:vAlign w:val="center"/>
          </w:tcPr>
          <w:p w14:paraId="032F416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对滥伐林木的行政处罚</w:t>
            </w:r>
          </w:p>
        </w:tc>
        <w:tc>
          <w:tcPr>
            <w:tcW w:w="1278" w:type="dxa"/>
            <w:shd w:val="clear" w:color="auto" w:fill="auto"/>
            <w:vAlign w:val="center"/>
          </w:tcPr>
          <w:p w14:paraId="15AD760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《中华人民共和国森林法》（</w:t>
            </w:r>
            <w:r>
              <w:rPr>
                <w:rFonts w:ascii="Times New Roman" w:hAnsi="Times New Roman" w:eastAsia="宋体" w:cs="Times New Roman"/>
                <w:color w:val="000000" w:themeColor="text1"/>
                <w:kern w:val="0"/>
                <w:sz w:val="18"/>
                <w:szCs w:val="18"/>
                <w14:textFill>
                  <w14:solidFill>
                    <w14:schemeClr w14:val="tx1"/>
                  </w14:solidFill>
                </w14:textFill>
              </w:rPr>
              <w:t>2019</w:t>
            </w:r>
            <w:r>
              <w:rPr>
                <w:rFonts w:hint="eastAsia" w:ascii="Times New Roman" w:hAnsi="Times New Roman" w:eastAsia="宋体" w:cs="Times New Roman"/>
                <w:color w:val="000000" w:themeColor="text1"/>
                <w:kern w:val="0"/>
                <w:sz w:val="18"/>
                <w:szCs w:val="18"/>
                <w14:textFill>
                  <w14:solidFill>
                    <w14:schemeClr w14:val="tx1"/>
                  </w14:solidFill>
                </w14:textFill>
              </w:rPr>
              <w:t>修订）</w:t>
            </w:r>
            <w:r>
              <w:rPr>
                <w:rFonts w:ascii="Times New Roman" w:hAnsi="Times New Roman" w:eastAsia="宋体" w:cs="Times New Roman"/>
                <w:color w:val="000000" w:themeColor="text1"/>
                <w:kern w:val="0"/>
                <w:sz w:val="18"/>
                <w:szCs w:val="18"/>
                <w14:textFill>
                  <w14:solidFill>
                    <w14:schemeClr w14:val="tx1"/>
                  </w14:solidFill>
                </w14:textFill>
              </w:rPr>
              <w:t xml:space="preserve"> </w:t>
            </w:r>
          </w:p>
        </w:tc>
        <w:tc>
          <w:tcPr>
            <w:tcW w:w="6956" w:type="dxa"/>
            <w:shd w:val="clear" w:color="auto" w:fill="auto"/>
            <w:vAlign w:val="center"/>
          </w:tcPr>
          <w:p w14:paraId="6A6774D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第七十六条第二款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滥伐林木的，由县级以上人民政府林业主管部门责令限期在原地或者异地补种滥伐株数一倍以上三倍以下的树木，可以处滥伐林木价值三倍以上五倍以下的罚款。</w:t>
            </w:r>
          </w:p>
        </w:tc>
        <w:tc>
          <w:tcPr>
            <w:tcW w:w="840" w:type="dxa"/>
            <w:vMerge w:val="restart"/>
            <w:shd w:val="clear" w:color="auto" w:fill="auto"/>
            <w:vAlign w:val="center"/>
          </w:tcPr>
          <w:p w14:paraId="652544C5">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县级以上人民政府林业主管部门</w:t>
            </w:r>
          </w:p>
        </w:tc>
        <w:tc>
          <w:tcPr>
            <w:tcW w:w="990" w:type="dxa"/>
            <w:vMerge w:val="restart"/>
            <w:shd w:val="clear" w:color="auto" w:fill="auto"/>
            <w:vAlign w:val="center"/>
          </w:tcPr>
          <w:p w14:paraId="60AB5D46">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45143745">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hint="eastAsia" w:ascii="Times New Roman" w:hAnsi="Times New Roman" w:eastAsia="宋体" w:cs="Times New Roman"/>
                <w:color w:val="000000" w:themeColor="text1"/>
                <w:spacing w:val="-2"/>
                <w:kern w:val="0"/>
                <w:sz w:val="18"/>
                <w:szCs w:val="18"/>
                <w14:textFill>
                  <w14:solidFill>
                    <w14:schemeClr w14:val="tx1"/>
                  </w14:solidFill>
                </w14:textFill>
              </w:rPr>
              <w:t>在海南热带雨林国家公园区域内对滥伐林木的处罚，由省公安厅森林公安局及其直属分局实施。</w:t>
            </w:r>
          </w:p>
        </w:tc>
      </w:tr>
      <w:tr w14:paraId="1355A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212" w:hRule="atLeast"/>
          <w:jc w:val="center"/>
        </w:trPr>
        <w:tc>
          <w:tcPr>
            <w:tcW w:w="655" w:type="dxa"/>
            <w:gridSpan w:val="2"/>
            <w:vMerge w:val="continue"/>
            <w:vAlign w:val="center"/>
          </w:tcPr>
          <w:p w14:paraId="5E1BF807">
            <w:pPr>
              <w:widowControl/>
              <w:spacing w:line="280" w:lineRule="exact"/>
              <w:ind w:left="420" w:leftChars="0" w:hanging="420" w:firstLineChars="0"/>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671" w:type="dxa"/>
            <w:gridSpan w:val="2"/>
            <w:vMerge w:val="continue"/>
            <w:vAlign w:val="center"/>
          </w:tcPr>
          <w:p w14:paraId="4B88BE4E">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1920DE6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3C7596E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《中华人民共和国森林法实施条例》（</w:t>
            </w:r>
            <w:r>
              <w:rPr>
                <w:rFonts w:ascii="Times New Roman" w:hAnsi="Times New Roman" w:eastAsia="宋体" w:cs="Times New Roman"/>
                <w:color w:val="000000" w:themeColor="text1"/>
                <w:kern w:val="0"/>
                <w:sz w:val="18"/>
                <w:szCs w:val="18"/>
                <w14:textFill>
                  <w14:solidFill>
                    <w14:schemeClr w14:val="tx1"/>
                  </w14:solidFill>
                </w14:textFill>
              </w:rPr>
              <w:t>2018</w:t>
            </w:r>
            <w:r>
              <w:rPr>
                <w:rFonts w:hint="eastAsia" w:ascii="Times New Roman" w:hAnsi="Times New Roman" w:eastAsia="宋体" w:cs="Times New Roman"/>
                <w:color w:val="000000" w:themeColor="text1"/>
                <w:kern w:val="0"/>
                <w:sz w:val="18"/>
                <w:szCs w:val="18"/>
                <w14:textFill>
                  <w14:solidFill>
                    <w14:schemeClr w14:val="tx1"/>
                  </w14:solidFill>
                </w14:textFill>
              </w:rPr>
              <w:t>修订）</w:t>
            </w:r>
          </w:p>
        </w:tc>
        <w:tc>
          <w:tcPr>
            <w:tcW w:w="6956" w:type="dxa"/>
            <w:shd w:val="clear" w:color="auto" w:fill="auto"/>
            <w:vAlign w:val="center"/>
          </w:tcPr>
          <w:p w14:paraId="4060FBB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第三十九条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滥伐森林或者其他林木，以立木材积计算不足</w:t>
            </w:r>
            <w:r>
              <w:rPr>
                <w:rFonts w:ascii="Times New Roman" w:hAnsi="Times New Roman" w:eastAsia="宋体" w:cs="Times New Roman"/>
                <w:color w:val="000000" w:themeColor="text1"/>
                <w:kern w:val="0"/>
                <w:sz w:val="18"/>
                <w:szCs w:val="18"/>
                <w14:textFill>
                  <w14:solidFill>
                    <w14:schemeClr w14:val="tx1"/>
                  </w14:solidFill>
                </w14:textFill>
              </w:rPr>
              <w:t>2</w:t>
            </w:r>
            <w:r>
              <w:rPr>
                <w:rFonts w:hint="eastAsia" w:ascii="Times New Roman" w:hAnsi="Times New Roman" w:eastAsia="宋体" w:cs="Times New Roman"/>
                <w:color w:val="000000" w:themeColor="text1"/>
                <w:kern w:val="0"/>
                <w:sz w:val="18"/>
                <w:szCs w:val="18"/>
                <w14:textFill>
                  <w14:solidFill>
                    <w14:schemeClr w14:val="tx1"/>
                  </w14:solidFill>
                </w14:textFill>
              </w:rPr>
              <w:t>立方米或者幼树不足</w:t>
            </w:r>
            <w:r>
              <w:rPr>
                <w:rFonts w:ascii="Times New Roman" w:hAnsi="Times New Roman" w:eastAsia="宋体" w:cs="Times New Roman"/>
                <w:color w:val="000000" w:themeColor="text1"/>
                <w:kern w:val="0"/>
                <w:sz w:val="18"/>
                <w:szCs w:val="18"/>
                <w14:textFill>
                  <w14:solidFill>
                    <w14:schemeClr w14:val="tx1"/>
                  </w14:solidFill>
                </w14:textFill>
              </w:rPr>
              <w:t>50</w:t>
            </w:r>
            <w:r>
              <w:rPr>
                <w:rFonts w:hint="eastAsia" w:ascii="Times New Roman" w:hAnsi="Times New Roman" w:eastAsia="宋体" w:cs="Times New Roman"/>
                <w:color w:val="000000" w:themeColor="text1"/>
                <w:kern w:val="0"/>
                <w:sz w:val="18"/>
                <w:szCs w:val="18"/>
                <w14:textFill>
                  <w14:solidFill>
                    <w14:schemeClr w14:val="tx1"/>
                  </w14:solidFill>
                </w14:textFill>
              </w:rPr>
              <w:t>株的，由县级以上人民政府林业主管部门责令补种滥伐株数</w:t>
            </w:r>
            <w:r>
              <w:rPr>
                <w:rFonts w:ascii="Times New Roman" w:hAnsi="Times New Roman" w:eastAsia="宋体" w:cs="Times New Roman"/>
                <w:color w:val="000000" w:themeColor="text1"/>
                <w:kern w:val="0"/>
                <w:sz w:val="18"/>
                <w:szCs w:val="18"/>
                <w14:textFill>
                  <w14:solidFill>
                    <w14:schemeClr w14:val="tx1"/>
                  </w14:solidFill>
                </w14:textFill>
              </w:rPr>
              <w:t>5</w:t>
            </w:r>
            <w:r>
              <w:rPr>
                <w:rFonts w:hint="eastAsia" w:ascii="Times New Roman" w:hAnsi="Times New Roman" w:eastAsia="宋体" w:cs="Times New Roman"/>
                <w:color w:val="000000" w:themeColor="text1"/>
                <w:kern w:val="0"/>
                <w:sz w:val="18"/>
                <w:szCs w:val="18"/>
                <w14:textFill>
                  <w14:solidFill>
                    <w14:schemeClr w14:val="tx1"/>
                  </w14:solidFill>
                </w14:textFill>
              </w:rPr>
              <w:t>倍的树木，并处滥伐林木价值</w:t>
            </w:r>
            <w:r>
              <w:rPr>
                <w:rFonts w:ascii="Times New Roman" w:hAnsi="Times New Roman" w:eastAsia="宋体" w:cs="Times New Roman"/>
                <w:color w:val="000000" w:themeColor="text1"/>
                <w:kern w:val="0"/>
                <w:sz w:val="18"/>
                <w:szCs w:val="18"/>
                <w14:textFill>
                  <w14:solidFill>
                    <w14:schemeClr w14:val="tx1"/>
                  </w14:solidFill>
                </w14:textFill>
              </w:rPr>
              <w:t>2</w:t>
            </w:r>
            <w:r>
              <w:rPr>
                <w:rFonts w:hint="eastAsia" w:ascii="Times New Roman" w:hAnsi="Times New Roman" w:eastAsia="宋体" w:cs="Times New Roman"/>
                <w:color w:val="000000" w:themeColor="text1"/>
                <w:kern w:val="0"/>
                <w:sz w:val="18"/>
                <w:szCs w:val="18"/>
                <w14:textFill>
                  <w14:solidFill>
                    <w14:schemeClr w14:val="tx1"/>
                  </w14:solidFill>
                </w14:textFill>
              </w:rPr>
              <w:t>倍至</w:t>
            </w:r>
            <w:r>
              <w:rPr>
                <w:rFonts w:ascii="Times New Roman" w:hAnsi="Times New Roman" w:eastAsia="宋体" w:cs="Times New Roman"/>
                <w:color w:val="000000" w:themeColor="text1"/>
                <w:kern w:val="0"/>
                <w:sz w:val="18"/>
                <w:szCs w:val="18"/>
                <w14:textFill>
                  <w14:solidFill>
                    <w14:schemeClr w14:val="tx1"/>
                  </w14:solidFill>
                </w14:textFill>
              </w:rPr>
              <w:t>3</w:t>
            </w:r>
            <w:r>
              <w:rPr>
                <w:rFonts w:hint="eastAsia" w:ascii="Times New Roman" w:hAnsi="Times New Roman" w:eastAsia="宋体" w:cs="Times New Roman"/>
                <w:color w:val="000000" w:themeColor="text1"/>
                <w:kern w:val="0"/>
                <w:sz w:val="18"/>
                <w:szCs w:val="18"/>
                <w14:textFill>
                  <w14:solidFill>
                    <w14:schemeClr w14:val="tx1"/>
                  </w14:solidFill>
                </w14:textFill>
              </w:rPr>
              <w:t>倍的罚款。</w:t>
            </w:r>
          </w:p>
          <w:p w14:paraId="65CD1EB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滥伐森林或者其他林木，以立木材积计算</w:t>
            </w:r>
            <w:r>
              <w:rPr>
                <w:rFonts w:ascii="Times New Roman" w:hAnsi="Times New Roman" w:eastAsia="宋体" w:cs="Times New Roman"/>
                <w:color w:val="000000" w:themeColor="text1"/>
                <w:kern w:val="0"/>
                <w:sz w:val="18"/>
                <w:szCs w:val="18"/>
                <w14:textFill>
                  <w14:solidFill>
                    <w14:schemeClr w14:val="tx1"/>
                  </w14:solidFill>
                </w14:textFill>
              </w:rPr>
              <w:t>2</w:t>
            </w:r>
            <w:r>
              <w:rPr>
                <w:rFonts w:hint="eastAsia" w:ascii="Times New Roman" w:hAnsi="Times New Roman" w:eastAsia="宋体" w:cs="Times New Roman"/>
                <w:color w:val="000000" w:themeColor="text1"/>
                <w:kern w:val="0"/>
                <w:sz w:val="18"/>
                <w:szCs w:val="18"/>
                <w14:textFill>
                  <w14:solidFill>
                    <w14:schemeClr w14:val="tx1"/>
                  </w14:solidFill>
                </w14:textFill>
              </w:rPr>
              <w:t>立方米以上或者幼树</w:t>
            </w:r>
            <w:r>
              <w:rPr>
                <w:rFonts w:ascii="Times New Roman" w:hAnsi="Times New Roman" w:eastAsia="宋体" w:cs="Times New Roman"/>
                <w:color w:val="000000" w:themeColor="text1"/>
                <w:kern w:val="0"/>
                <w:sz w:val="18"/>
                <w:szCs w:val="18"/>
                <w14:textFill>
                  <w14:solidFill>
                    <w14:schemeClr w14:val="tx1"/>
                  </w14:solidFill>
                </w14:textFill>
              </w:rPr>
              <w:t>50</w:t>
            </w:r>
            <w:r>
              <w:rPr>
                <w:rFonts w:hint="eastAsia" w:ascii="Times New Roman" w:hAnsi="Times New Roman" w:eastAsia="宋体" w:cs="Times New Roman"/>
                <w:color w:val="000000" w:themeColor="text1"/>
                <w:kern w:val="0"/>
                <w:sz w:val="18"/>
                <w:szCs w:val="18"/>
                <w14:textFill>
                  <w14:solidFill>
                    <w14:schemeClr w14:val="tx1"/>
                  </w14:solidFill>
                </w14:textFill>
              </w:rPr>
              <w:t>株以上的，由县级以上人民政府林业主管部门责令补种滥伐株数</w:t>
            </w:r>
            <w:r>
              <w:rPr>
                <w:rFonts w:ascii="Times New Roman" w:hAnsi="Times New Roman" w:eastAsia="宋体" w:cs="Times New Roman"/>
                <w:color w:val="000000" w:themeColor="text1"/>
                <w:kern w:val="0"/>
                <w:sz w:val="18"/>
                <w:szCs w:val="18"/>
                <w14:textFill>
                  <w14:solidFill>
                    <w14:schemeClr w14:val="tx1"/>
                  </w14:solidFill>
                </w14:textFill>
              </w:rPr>
              <w:t>5</w:t>
            </w:r>
            <w:r>
              <w:rPr>
                <w:rFonts w:hint="eastAsia" w:ascii="Times New Roman" w:hAnsi="Times New Roman" w:eastAsia="宋体" w:cs="Times New Roman"/>
                <w:color w:val="000000" w:themeColor="text1"/>
                <w:kern w:val="0"/>
                <w:sz w:val="18"/>
                <w:szCs w:val="18"/>
                <w14:textFill>
                  <w14:solidFill>
                    <w14:schemeClr w14:val="tx1"/>
                  </w14:solidFill>
                </w14:textFill>
              </w:rPr>
              <w:t>倍的树木，并处滥伐林木价值</w:t>
            </w:r>
            <w:r>
              <w:rPr>
                <w:rFonts w:ascii="Times New Roman" w:hAnsi="Times New Roman" w:eastAsia="宋体" w:cs="Times New Roman"/>
                <w:color w:val="000000" w:themeColor="text1"/>
                <w:kern w:val="0"/>
                <w:sz w:val="18"/>
                <w:szCs w:val="18"/>
                <w14:textFill>
                  <w14:solidFill>
                    <w14:schemeClr w14:val="tx1"/>
                  </w14:solidFill>
                </w14:textFill>
              </w:rPr>
              <w:t>3</w:t>
            </w:r>
            <w:r>
              <w:rPr>
                <w:rFonts w:hint="eastAsia" w:ascii="Times New Roman" w:hAnsi="Times New Roman" w:eastAsia="宋体" w:cs="Times New Roman"/>
                <w:color w:val="000000" w:themeColor="text1"/>
                <w:kern w:val="0"/>
                <w:sz w:val="18"/>
                <w:szCs w:val="18"/>
                <w14:textFill>
                  <w14:solidFill>
                    <w14:schemeClr w14:val="tx1"/>
                  </w14:solidFill>
                </w14:textFill>
              </w:rPr>
              <w:t>倍至</w:t>
            </w:r>
            <w:r>
              <w:rPr>
                <w:rFonts w:ascii="Times New Roman" w:hAnsi="Times New Roman" w:eastAsia="宋体" w:cs="Times New Roman"/>
                <w:color w:val="000000" w:themeColor="text1"/>
                <w:kern w:val="0"/>
                <w:sz w:val="18"/>
                <w:szCs w:val="18"/>
                <w14:textFill>
                  <w14:solidFill>
                    <w14:schemeClr w14:val="tx1"/>
                  </w14:solidFill>
                </w14:textFill>
              </w:rPr>
              <w:t>5</w:t>
            </w:r>
            <w:r>
              <w:rPr>
                <w:rFonts w:hint="eastAsia" w:ascii="Times New Roman" w:hAnsi="Times New Roman" w:eastAsia="宋体" w:cs="Times New Roman"/>
                <w:color w:val="000000" w:themeColor="text1"/>
                <w:kern w:val="0"/>
                <w:sz w:val="18"/>
                <w:szCs w:val="18"/>
                <w14:textFill>
                  <w14:solidFill>
                    <w14:schemeClr w14:val="tx1"/>
                  </w14:solidFill>
                </w14:textFill>
              </w:rPr>
              <w:t>倍的罚款。</w:t>
            </w:r>
          </w:p>
          <w:p w14:paraId="1074CB9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超过木材生产计划采伐森林或者其他林木的，依照前两款规定处罚。</w:t>
            </w:r>
          </w:p>
        </w:tc>
        <w:tc>
          <w:tcPr>
            <w:tcW w:w="840" w:type="dxa"/>
            <w:vMerge w:val="continue"/>
            <w:vAlign w:val="center"/>
          </w:tcPr>
          <w:p w14:paraId="0C351245">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2A6C3FE7">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45A61849">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58335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701" w:hRule="atLeast"/>
          <w:jc w:val="center"/>
        </w:trPr>
        <w:tc>
          <w:tcPr>
            <w:tcW w:w="655" w:type="dxa"/>
            <w:gridSpan w:val="2"/>
            <w:shd w:val="clear" w:color="auto" w:fill="auto"/>
            <w:vAlign w:val="center"/>
          </w:tcPr>
          <w:p w14:paraId="67372CC4">
            <w:pPr>
              <w:widowControl/>
              <w:spacing w:line="244"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1863</w:t>
            </w:r>
          </w:p>
        </w:tc>
        <w:tc>
          <w:tcPr>
            <w:tcW w:w="671" w:type="dxa"/>
            <w:gridSpan w:val="2"/>
            <w:shd w:val="clear" w:color="auto" w:fill="auto"/>
            <w:vAlign w:val="center"/>
          </w:tcPr>
          <w:p w14:paraId="2ECF75D4">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47</w:t>
            </w:r>
          </w:p>
        </w:tc>
        <w:tc>
          <w:tcPr>
            <w:tcW w:w="1787" w:type="dxa"/>
            <w:shd w:val="clear" w:color="auto" w:fill="auto"/>
            <w:vAlign w:val="center"/>
          </w:tcPr>
          <w:p w14:paraId="2B23815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对伪造、变造、买卖、租借采伐许可证的行政处罚</w:t>
            </w:r>
          </w:p>
        </w:tc>
        <w:tc>
          <w:tcPr>
            <w:tcW w:w="1278" w:type="dxa"/>
            <w:shd w:val="clear" w:color="auto" w:fill="auto"/>
            <w:vAlign w:val="center"/>
          </w:tcPr>
          <w:p w14:paraId="4FB6D4F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《中华人民共和国森林法》（</w:t>
            </w:r>
            <w:r>
              <w:rPr>
                <w:rFonts w:ascii="Times New Roman" w:hAnsi="Times New Roman" w:eastAsia="宋体" w:cs="Times New Roman"/>
                <w:color w:val="000000" w:themeColor="text1"/>
                <w:kern w:val="0"/>
                <w:sz w:val="18"/>
                <w:szCs w:val="18"/>
                <w14:textFill>
                  <w14:solidFill>
                    <w14:schemeClr w14:val="tx1"/>
                  </w14:solidFill>
                </w14:textFill>
              </w:rPr>
              <w:t>2019</w:t>
            </w:r>
            <w:r>
              <w:rPr>
                <w:rFonts w:hint="eastAsia" w:ascii="Times New Roman" w:hAnsi="Times New Roman" w:eastAsia="宋体" w:cs="Times New Roman"/>
                <w:color w:val="000000" w:themeColor="text1"/>
                <w:kern w:val="0"/>
                <w:sz w:val="18"/>
                <w:szCs w:val="18"/>
                <w14:textFill>
                  <w14:solidFill>
                    <w14:schemeClr w14:val="tx1"/>
                  </w14:solidFill>
                </w14:textFill>
              </w:rPr>
              <w:t>修订）</w:t>
            </w:r>
            <w:r>
              <w:rPr>
                <w:rFonts w:ascii="Times New Roman" w:hAnsi="Times New Roman" w:eastAsia="宋体" w:cs="Times New Roman"/>
                <w:color w:val="000000" w:themeColor="text1"/>
                <w:kern w:val="0"/>
                <w:sz w:val="18"/>
                <w:szCs w:val="18"/>
                <w14:textFill>
                  <w14:solidFill>
                    <w14:schemeClr w14:val="tx1"/>
                  </w14:solidFill>
                </w14:textFill>
              </w:rPr>
              <w:t xml:space="preserve"> </w:t>
            </w:r>
          </w:p>
        </w:tc>
        <w:tc>
          <w:tcPr>
            <w:tcW w:w="6956" w:type="dxa"/>
            <w:shd w:val="clear" w:color="auto" w:fill="auto"/>
            <w:vAlign w:val="center"/>
          </w:tcPr>
          <w:p w14:paraId="62AB427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第七十七条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违反本法规定，伪造、变造、买卖、租借采伐许可证的，由县级以上人民政府林业主管部门没收证件和违法所得，并处违法所得一倍以上三倍以下的罚款；没有违法所得的，可以处二万元以下的罚款。</w:t>
            </w:r>
          </w:p>
        </w:tc>
        <w:tc>
          <w:tcPr>
            <w:tcW w:w="840" w:type="dxa"/>
            <w:shd w:val="clear" w:color="auto" w:fill="auto"/>
            <w:vAlign w:val="center"/>
          </w:tcPr>
          <w:p w14:paraId="45ECC6BD">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县级以上人民政府林业主管部门</w:t>
            </w:r>
          </w:p>
        </w:tc>
        <w:tc>
          <w:tcPr>
            <w:tcW w:w="990" w:type="dxa"/>
            <w:shd w:val="clear" w:color="auto" w:fill="auto"/>
            <w:vAlign w:val="center"/>
          </w:tcPr>
          <w:p w14:paraId="103B5C09">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03E797BC">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6B8A2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shd w:val="clear" w:color="auto" w:fill="auto"/>
            <w:vAlign w:val="center"/>
          </w:tcPr>
          <w:p w14:paraId="5DF21C34">
            <w:pPr>
              <w:widowControl/>
              <w:spacing w:line="24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1864</w:t>
            </w:r>
          </w:p>
        </w:tc>
        <w:tc>
          <w:tcPr>
            <w:tcW w:w="671" w:type="dxa"/>
            <w:gridSpan w:val="2"/>
            <w:shd w:val="clear" w:color="auto" w:fill="auto"/>
            <w:vAlign w:val="center"/>
          </w:tcPr>
          <w:p w14:paraId="5137189D">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48</w:t>
            </w:r>
          </w:p>
        </w:tc>
        <w:tc>
          <w:tcPr>
            <w:tcW w:w="1787" w:type="dxa"/>
            <w:shd w:val="clear" w:color="auto" w:fill="auto"/>
            <w:vAlign w:val="center"/>
          </w:tcPr>
          <w:p w14:paraId="1CEB2A9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对收购、加工、运输明知是盗伐、滥伐等非法来源的林木的行政处罚</w:t>
            </w:r>
          </w:p>
        </w:tc>
        <w:tc>
          <w:tcPr>
            <w:tcW w:w="1278" w:type="dxa"/>
            <w:shd w:val="clear" w:color="auto" w:fill="auto"/>
            <w:vAlign w:val="center"/>
          </w:tcPr>
          <w:p w14:paraId="7507597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《中华人民共和国森林法》（</w:t>
            </w:r>
            <w:r>
              <w:rPr>
                <w:rFonts w:ascii="Times New Roman" w:hAnsi="Times New Roman" w:eastAsia="宋体" w:cs="Times New Roman"/>
                <w:color w:val="000000" w:themeColor="text1"/>
                <w:kern w:val="0"/>
                <w:sz w:val="18"/>
                <w:szCs w:val="18"/>
                <w14:textFill>
                  <w14:solidFill>
                    <w14:schemeClr w14:val="tx1"/>
                  </w14:solidFill>
                </w14:textFill>
              </w:rPr>
              <w:t>2019</w:t>
            </w:r>
            <w:r>
              <w:rPr>
                <w:rFonts w:hint="eastAsia" w:ascii="Times New Roman" w:hAnsi="Times New Roman" w:eastAsia="宋体" w:cs="Times New Roman"/>
                <w:color w:val="000000" w:themeColor="text1"/>
                <w:kern w:val="0"/>
                <w:sz w:val="18"/>
                <w:szCs w:val="18"/>
                <w14:textFill>
                  <w14:solidFill>
                    <w14:schemeClr w14:val="tx1"/>
                  </w14:solidFill>
                </w14:textFill>
              </w:rPr>
              <w:t>修订）</w:t>
            </w:r>
            <w:r>
              <w:rPr>
                <w:rFonts w:ascii="Times New Roman" w:hAnsi="Times New Roman" w:eastAsia="宋体" w:cs="Times New Roman"/>
                <w:color w:val="000000" w:themeColor="text1"/>
                <w:kern w:val="0"/>
                <w:sz w:val="18"/>
                <w:szCs w:val="18"/>
                <w14:textFill>
                  <w14:solidFill>
                    <w14:schemeClr w14:val="tx1"/>
                  </w14:solidFill>
                </w14:textFill>
              </w:rPr>
              <w:t xml:space="preserve"> </w:t>
            </w:r>
          </w:p>
        </w:tc>
        <w:tc>
          <w:tcPr>
            <w:tcW w:w="6956" w:type="dxa"/>
            <w:shd w:val="clear" w:color="auto" w:fill="auto"/>
            <w:vAlign w:val="center"/>
          </w:tcPr>
          <w:p w14:paraId="311B190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第七十八条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法规定，收购、加工、运输明知是盗伐、滥伐等非法来源的林木的，由县级以上人民政府林业主管部门责令停止违法行为，没收违法收购、加工、运输的林木或者变卖所得，可以处违法收购、加工、运输林木价款三倍以下的罚款。</w:t>
            </w:r>
          </w:p>
        </w:tc>
        <w:tc>
          <w:tcPr>
            <w:tcW w:w="840" w:type="dxa"/>
            <w:shd w:val="clear" w:color="auto" w:fill="auto"/>
            <w:vAlign w:val="center"/>
          </w:tcPr>
          <w:p w14:paraId="031E8477">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县级以上人民政府林业主管部门</w:t>
            </w:r>
          </w:p>
        </w:tc>
        <w:tc>
          <w:tcPr>
            <w:tcW w:w="990" w:type="dxa"/>
            <w:shd w:val="clear" w:color="auto" w:fill="auto"/>
            <w:vAlign w:val="center"/>
          </w:tcPr>
          <w:p w14:paraId="3C5A8A9A">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7BAF1B87">
            <w:pPr>
              <w:widowControl/>
              <w:spacing w:line="26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hint="eastAsia" w:ascii="Times New Roman" w:hAnsi="Times New Roman" w:eastAsia="宋体" w:cs="Times New Roman"/>
                <w:color w:val="000000" w:themeColor="text1"/>
                <w:spacing w:val="-2"/>
                <w:kern w:val="0"/>
                <w:sz w:val="18"/>
                <w:szCs w:val="18"/>
                <w14:textFill>
                  <w14:solidFill>
                    <w14:schemeClr w14:val="tx1"/>
                  </w14:solidFill>
                </w14:textFill>
              </w:rPr>
              <w:t>在海南热带雨林国家公园区域内对收购、加工、运输明知是盗伐、滥伐等非法来源的林木的行政处罚，由省公安厅森林公安局及其直属分局实施。</w:t>
            </w:r>
          </w:p>
        </w:tc>
      </w:tr>
      <w:tr w14:paraId="3C1D5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964" w:hRule="atLeast"/>
          <w:jc w:val="center"/>
        </w:trPr>
        <w:tc>
          <w:tcPr>
            <w:tcW w:w="655" w:type="dxa"/>
            <w:gridSpan w:val="2"/>
            <w:vMerge w:val="restart"/>
            <w:shd w:val="clear" w:color="auto" w:fill="auto"/>
            <w:vAlign w:val="center"/>
          </w:tcPr>
          <w:p w14:paraId="1C9F5738">
            <w:pPr>
              <w:widowControl/>
              <w:spacing w:line="24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1865</w:t>
            </w:r>
          </w:p>
        </w:tc>
        <w:tc>
          <w:tcPr>
            <w:tcW w:w="671" w:type="dxa"/>
            <w:gridSpan w:val="2"/>
            <w:vMerge w:val="restart"/>
            <w:shd w:val="clear" w:color="auto" w:fill="auto"/>
            <w:vAlign w:val="center"/>
          </w:tcPr>
          <w:p w14:paraId="00801096">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49</w:t>
            </w:r>
          </w:p>
        </w:tc>
        <w:tc>
          <w:tcPr>
            <w:tcW w:w="1787" w:type="dxa"/>
            <w:vMerge w:val="restart"/>
            <w:shd w:val="clear" w:color="auto" w:fill="auto"/>
            <w:vAlign w:val="center"/>
          </w:tcPr>
          <w:p w14:paraId="3205746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对未完成更新造林任务的行政处罚</w:t>
            </w:r>
          </w:p>
        </w:tc>
        <w:tc>
          <w:tcPr>
            <w:tcW w:w="1278" w:type="dxa"/>
            <w:shd w:val="clear" w:color="auto" w:fill="auto"/>
            <w:vAlign w:val="center"/>
          </w:tcPr>
          <w:p w14:paraId="2DC9962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《中华人民共和国森林法》（</w:t>
            </w:r>
            <w:r>
              <w:rPr>
                <w:rFonts w:ascii="Times New Roman" w:hAnsi="Times New Roman" w:eastAsia="宋体" w:cs="Times New Roman"/>
                <w:color w:val="000000" w:themeColor="text1"/>
                <w:kern w:val="0"/>
                <w:sz w:val="18"/>
                <w:szCs w:val="18"/>
                <w14:textFill>
                  <w14:solidFill>
                    <w14:schemeClr w14:val="tx1"/>
                  </w14:solidFill>
                </w14:textFill>
              </w:rPr>
              <w:t>2019</w:t>
            </w:r>
            <w:r>
              <w:rPr>
                <w:rFonts w:hint="eastAsia" w:ascii="Times New Roman" w:hAnsi="Times New Roman" w:eastAsia="宋体" w:cs="Times New Roman"/>
                <w:color w:val="000000" w:themeColor="text1"/>
                <w:kern w:val="0"/>
                <w:sz w:val="18"/>
                <w:szCs w:val="18"/>
                <w14:textFill>
                  <w14:solidFill>
                    <w14:schemeClr w14:val="tx1"/>
                  </w14:solidFill>
                </w14:textFill>
              </w:rPr>
              <w:t>修订）</w:t>
            </w:r>
            <w:r>
              <w:rPr>
                <w:rFonts w:ascii="Times New Roman" w:hAnsi="Times New Roman" w:eastAsia="宋体" w:cs="Times New Roman"/>
                <w:color w:val="000000" w:themeColor="text1"/>
                <w:kern w:val="0"/>
                <w:sz w:val="18"/>
                <w:szCs w:val="18"/>
                <w14:textFill>
                  <w14:solidFill>
                    <w14:schemeClr w14:val="tx1"/>
                  </w14:solidFill>
                </w14:textFill>
              </w:rPr>
              <w:t xml:space="preserve"> </w:t>
            </w:r>
          </w:p>
        </w:tc>
        <w:tc>
          <w:tcPr>
            <w:tcW w:w="6956" w:type="dxa"/>
            <w:shd w:val="clear" w:color="auto" w:fill="auto"/>
            <w:vAlign w:val="center"/>
          </w:tcPr>
          <w:p w14:paraId="6A4558C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第七十九条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法规定，未完成更新造林任务的，由县级以上人民政府林业主管部门责令限期完成；逾期未完成的，可以处未完成造林任务所需费用二倍以下的罚款；对直接负责的主管人员和其他直接责任人员，依法给予处分。</w:t>
            </w:r>
          </w:p>
        </w:tc>
        <w:tc>
          <w:tcPr>
            <w:tcW w:w="840" w:type="dxa"/>
            <w:vMerge w:val="restart"/>
            <w:shd w:val="clear" w:color="auto" w:fill="auto"/>
            <w:vAlign w:val="center"/>
          </w:tcPr>
          <w:p w14:paraId="051C685A">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县级以上人民政府林业主管部门</w:t>
            </w:r>
          </w:p>
        </w:tc>
        <w:tc>
          <w:tcPr>
            <w:tcW w:w="990" w:type="dxa"/>
            <w:vMerge w:val="restart"/>
            <w:shd w:val="clear" w:color="auto" w:fill="auto"/>
            <w:vAlign w:val="center"/>
          </w:tcPr>
          <w:p w14:paraId="00B434D7">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4B4BBB53">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49723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vMerge w:val="continue"/>
            <w:vAlign w:val="center"/>
          </w:tcPr>
          <w:p w14:paraId="3D7DEFD0">
            <w:pPr>
              <w:spacing w:line="280" w:lineRule="exact"/>
              <w:ind w:left="420" w:leftChars="0" w:hanging="420" w:firstLineChars="0"/>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671" w:type="dxa"/>
            <w:gridSpan w:val="2"/>
            <w:vMerge w:val="continue"/>
            <w:vAlign w:val="center"/>
          </w:tcPr>
          <w:p w14:paraId="18E0B854">
            <w:pPr>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2FEC0D3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4FAA3BA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《中华人民共和国森林法实施条例》（</w:t>
            </w:r>
            <w:r>
              <w:rPr>
                <w:rFonts w:ascii="Times New Roman" w:hAnsi="Times New Roman" w:eastAsia="宋体" w:cs="Times New Roman"/>
                <w:color w:val="000000" w:themeColor="text1"/>
                <w:kern w:val="0"/>
                <w:sz w:val="18"/>
                <w:szCs w:val="18"/>
                <w14:textFill>
                  <w14:solidFill>
                    <w14:schemeClr w14:val="tx1"/>
                  </w14:solidFill>
                </w14:textFill>
              </w:rPr>
              <w:t>2018</w:t>
            </w:r>
            <w:r>
              <w:rPr>
                <w:rFonts w:hint="eastAsia" w:ascii="Times New Roman" w:hAnsi="Times New Roman" w:eastAsia="宋体" w:cs="Times New Roman"/>
                <w:color w:val="000000" w:themeColor="text1"/>
                <w:kern w:val="0"/>
                <w:sz w:val="18"/>
                <w:szCs w:val="18"/>
                <w14:textFill>
                  <w14:solidFill>
                    <w14:schemeClr w14:val="tx1"/>
                  </w14:solidFill>
                </w14:textFill>
              </w:rPr>
              <w:t>修订）</w:t>
            </w:r>
          </w:p>
        </w:tc>
        <w:tc>
          <w:tcPr>
            <w:tcW w:w="6956" w:type="dxa"/>
            <w:shd w:val="clear" w:color="auto" w:fill="auto"/>
            <w:vAlign w:val="center"/>
          </w:tcPr>
          <w:p w14:paraId="3D16874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第四十二条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有下列情形之一的，由县级以上人民政府林业主管部门责令限期完成造林任务；逾期未完成的，可以处应完成而未完成造林任务所需费用</w:t>
            </w:r>
            <w:r>
              <w:rPr>
                <w:rFonts w:ascii="Times New Roman" w:hAnsi="Times New Roman" w:eastAsia="宋体" w:cs="Times New Roman"/>
                <w:color w:val="000000" w:themeColor="text1"/>
                <w:kern w:val="0"/>
                <w:sz w:val="18"/>
                <w:szCs w:val="18"/>
                <w14:textFill>
                  <w14:solidFill>
                    <w14:schemeClr w14:val="tx1"/>
                  </w14:solidFill>
                </w14:textFill>
              </w:rPr>
              <w:t>2</w:t>
            </w:r>
            <w:r>
              <w:rPr>
                <w:rFonts w:hint="eastAsia" w:ascii="Times New Roman" w:hAnsi="Times New Roman" w:eastAsia="宋体" w:cs="Times New Roman"/>
                <w:color w:val="000000" w:themeColor="text1"/>
                <w:kern w:val="0"/>
                <w:sz w:val="18"/>
                <w:szCs w:val="18"/>
                <w14:textFill>
                  <w14:solidFill>
                    <w14:schemeClr w14:val="tx1"/>
                  </w14:solidFill>
                </w14:textFill>
              </w:rPr>
              <w:t>倍以下的罚款；对直接负责的主管人员和其他直接责任人员，依法给予行政处分：</w:t>
            </w:r>
          </w:p>
          <w:p w14:paraId="7EE8000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（一）连续两年未完成更新造林任务的；</w:t>
            </w:r>
          </w:p>
          <w:p w14:paraId="1FDFC80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（二）当年更新造林面积未达到应更新造林面积</w:t>
            </w:r>
            <w:r>
              <w:rPr>
                <w:rFonts w:ascii="Times New Roman" w:hAnsi="Times New Roman" w:eastAsia="宋体" w:cs="Times New Roman"/>
                <w:color w:val="000000" w:themeColor="text1"/>
                <w:kern w:val="0"/>
                <w:sz w:val="18"/>
                <w:szCs w:val="18"/>
                <w14:textFill>
                  <w14:solidFill>
                    <w14:schemeClr w14:val="tx1"/>
                  </w14:solidFill>
                </w14:textFill>
              </w:rPr>
              <w:t>50%</w:t>
            </w:r>
            <w:r>
              <w:rPr>
                <w:rFonts w:hint="eastAsia" w:ascii="Times New Roman" w:hAnsi="Times New Roman" w:eastAsia="宋体" w:cs="Times New Roman"/>
                <w:color w:val="000000" w:themeColor="text1"/>
                <w:kern w:val="0"/>
                <w:sz w:val="18"/>
                <w:szCs w:val="18"/>
                <w14:textFill>
                  <w14:solidFill>
                    <w14:schemeClr w14:val="tx1"/>
                  </w14:solidFill>
                </w14:textFill>
              </w:rPr>
              <w:t>的；</w:t>
            </w:r>
          </w:p>
          <w:p w14:paraId="00C3F2B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（三）除国家特别规定的干旱、半干旱地区外，更新造林当年成活率未达到</w:t>
            </w:r>
            <w:r>
              <w:rPr>
                <w:rFonts w:ascii="Times New Roman" w:hAnsi="Times New Roman" w:eastAsia="宋体" w:cs="Times New Roman"/>
                <w:color w:val="000000" w:themeColor="text1"/>
                <w:kern w:val="0"/>
                <w:sz w:val="18"/>
                <w:szCs w:val="18"/>
                <w14:textFill>
                  <w14:solidFill>
                    <w14:schemeClr w14:val="tx1"/>
                  </w14:solidFill>
                </w14:textFill>
              </w:rPr>
              <w:t>85%</w:t>
            </w:r>
            <w:r>
              <w:rPr>
                <w:rFonts w:hint="eastAsia" w:ascii="Times New Roman" w:hAnsi="Times New Roman" w:eastAsia="宋体" w:cs="Times New Roman"/>
                <w:color w:val="000000" w:themeColor="text1"/>
                <w:kern w:val="0"/>
                <w:sz w:val="18"/>
                <w:szCs w:val="18"/>
                <w14:textFill>
                  <w14:solidFill>
                    <w14:schemeClr w14:val="tx1"/>
                  </w14:solidFill>
                </w14:textFill>
              </w:rPr>
              <w:t>的；</w:t>
            </w:r>
          </w:p>
          <w:p w14:paraId="7564903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（四）植树造林责任单位未按照所在地县级人民政府的要求按时完成造林任务的。</w:t>
            </w:r>
          </w:p>
        </w:tc>
        <w:tc>
          <w:tcPr>
            <w:tcW w:w="840" w:type="dxa"/>
            <w:vMerge w:val="continue"/>
            <w:vAlign w:val="center"/>
          </w:tcPr>
          <w:p w14:paraId="7CC078D8">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3B8197B0">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6FD112ED">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4F987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022" w:hRule="atLeast"/>
          <w:jc w:val="center"/>
        </w:trPr>
        <w:tc>
          <w:tcPr>
            <w:tcW w:w="655" w:type="dxa"/>
            <w:gridSpan w:val="2"/>
            <w:vMerge w:val="continue"/>
            <w:vAlign w:val="center"/>
          </w:tcPr>
          <w:p w14:paraId="6CD5BA0C">
            <w:pPr>
              <w:widowControl/>
              <w:spacing w:line="280" w:lineRule="exact"/>
              <w:ind w:left="420" w:leftChars="0" w:hanging="420" w:firstLineChars="0"/>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671" w:type="dxa"/>
            <w:gridSpan w:val="2"/>
            <w:vMerge w:val="continue"/>
            <w:vAlign w:val="center"/>
          </w:tcPr>
          <w:p w14:paraId="28438C8B">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252DB9A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6CFBEE7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《海南经济特区集体林地和林木流转规定》（</w:t>
            </w:r>
            <w:r>
              <w:rPr>
                <w:rFonts w:ascii="Times New Roman" w:hAnsi="Times New Roman" w:eastAsia="宋体" w:cs="Times New Roman"/>
                <w:color w:val="000000" w:themeColor="text1"/>
                <w:kern w:val="0"/>
                <w:sz w:val="18"/>
                <w:szCs w:val="18"/>
                <w14:textFill>
                  <w14:solidFill>
                    <w14:schemeClr w14:val="tx1"/>
                  </w14:solidFill>
                </w14:textFill>
              </w:rPr>
              <w:t>2009</w:t>
            </w:r>
            <w:r>
              <w:rPr>
                <w:rFonts w:hint="eastAsia" w:ascii="Times New Roman" w:hAnsi="Times New Roman" w:eastAsia="宋体" w:cs="Times New Roman"/>
                <w:color w:val="000000" w:themeColor="text1"/>
                <w:kern w:val="0"/>
                <w:sz w:val="18"/>
                <w:szCs w:val="18"/>
                <w14:textFill>
                  <w14:solidFill>
                    <w14:schemeClr w14:val="tx1"/>
                  </w14:solidFill>
                </w14:textFill>
              </w:rPr>
              <w:t>公布）</w:t>
            </w:r>
          </w:p>
        </w:tc>
        <w:tc>
          <w:tcPr>
            <w:tcW w:w="6956" w:type="dxa"/>
            <w:shd w:val="clear" w:color="auto" w:fill="auto"/>
            <w:vAlign w:val="center"/>
          </w:tcPr>
          <w:p w14:paraId="1AFC659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第二十七条第二款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违反本规定，林地、林木流转后未完成更新造林的，依照国家有关法律、法规规定予以处罚。</w:t>
            </w:r>
          </w:p>
        </w:tc>
        <w:tc>
          <w:tcPr>
            <w:tcW w:w="840" w:type="dxa"/>
            <w:vMerge w:val="continue"/>
            <w:vAlign w:val="center"/>
          </w:tcPr>
          <w:p w14:paraId="2288AC23">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39A209C4">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5D18A69B">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76D63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shd w:val="clear" w:color="auto" w:fill="auto"/>
            <w:vAlign w:val="center"/>
          </w:tcPr>
          <w:p w14:paraId="274807D9">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1866</w:t>
            </w:r>
          </w:p>
        </w:tc>
        <w:tc>
          <w:tcPr>
            <w:tcW w:w="671" w:type="dxa"/>
            <w:gridSpan w:val="2"/>
            <w:shd w:val="clear" w:color="auto" w:fill="auto"/>
            <w:vAlign w:val="center"/>
          </w:tcPr>
          <w:p w14:paraId="708C6617">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50</w:t>
            </w:r>
          </w:p>
        </w:tc>
        <w:tc>
          <w:tcPr>
            <w:tcW w:w="1787" w:type="dxa"/>
            <w:shd w:val="clear" w:color="auto" w:fill="auto"/>
            <w:vAlign w:val="center"/>
          </w:tcPr>
          <w:p w14:paraId="1F9F567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对拒绝、阻碍县级以上人民政府林业主管部门依法实施监督检查的行政处罚</w:t>
            </w:r>
          </w:p>
        </w:tc>
        <w:tc>
          <w:tcPr>
            <w:tcW w:w="1278" w:type="dxa"/>
            <w:shd w:val="clear" w:color="auto" w:fill="auto"/>
            <w:vAlign w:val="center"/>
          </w:tcPr>
          <w:p w14:paraId="1816A13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《中华人民共和国森林法》（</w:t>
            </w:r>
            <w:r>
              <w:rPr>
                <w:rFonts w:ascii="Times New Roman" w:hAnsi="Times New Roman" w:eastAsia="宋体" w:cs="Times New Roman"/>
                <w:color w:val="000000" w:themeColor="text1"/>
                <w:kern w:val="0"/>
                <w:sz w:val="18"/>
                <w:szCs w:val="18"/>
                <w14:textFill>
                  <w14:solidFill>
                    <w14:schemeClr w14:val="tx1"/>
                  </w14:solidFill>
                </w14:textFill>
              </w:rPr>
              <w:t>2019</w:t>
            </w:r>
            <w:r>
              <w:rPr>
                <w:rFonts w:hint="eastAsia" w:ascii="Times New Roman" w:hAnsi="Times New Roman" w:eastAsia="宋体" w:cs="Times New Roman"/>
                <w:color w:val="000000" w:themeColor="text1"/>
                <w:kern w:val="0"/>
                <w:sz w:val="18"/>
                <w:szCs w:val="18"/>
                <w14:textFill>
                  <w14:solidFill>
                    <w14:schemeClr w14:val="tx1"/>
                  </w14:solidFill>
                </w14:textFill>
              </w:rPr>
              <w:t>修订）</w:t>
            </w:r>
            <w:r>
              <w:rPr>
                <w:rFonts w:ascii="Times New Roman" w:hAnsi="Times New Roman" w:eastAsia="宋体" w:cs="Times New Roman"/>
                <w:color w:val="000000" w:themeColor="text1"/>
                <w:kern w:val="0"/>
                <w:sz w:val="18"/>
                <w:szCs w:val="18"/>
                <w14:textFill>
                  <w14:solidFill>
                    <w14:schemeClr w14:val="tx1"/>
                  </w14:solidFill>
                </w14:textFill>
              </w:rPr>
              <w:t xml:space="preserve"> </w:t>
            </w:r>
          </w:p>
        </w:tc>
        <w:tc>
          <w:tcPr>
            <w:tcW w:w="6956" w:type="dxa"/>
            <w:shd w:val="clear" w:color="auto" w:fill="auto"/>
            <w:vAlign w:val="center"/>
          </w:tcPr>
          <w:p w14:paraId="7F7CEFC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第八十条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违反本法规定，拒绝、阻碍县级以上人民政府林业主管部门依法实施监督检查的，可以处五万元以下的罚款，情节严重的，可以责令停产停业整顿。</w:t>
            </w:r>
          </w:p>
        </w:tc>
        <w:tc>
          <w:tcPr>
            <w:tcW w:w="840" w:type="dxa"/>
            <w:shd w:val="clear" w:color="auto" w:fill="auto"/>
            <w:vAlign w:val="center"/>
          </w:tcPr>
          <w:p w14:paraId="6A986F6C">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县级以上人民政府林业主管部门</w:t>
            </w:r>
          </w:p>
        </w:tc>
        <w:tc>
          <w:tcPr>
            <w:tcW w:w="990" w:type="dxa"/>
            <w:shd w:val="clear" w:color="auto" w:fill="auto"/>
            <w:vAlign w:val="center"/>
          </w:tcPr>
          <w:p w14:paraId="332A1832">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14574D79">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6B2EF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shd w:val="clear" w:color="auto" w:fill="auto"/>
            <w:vAlign w:val="center"/>
          </w:tcPr>
          <w:p w14:paraId="30BF5477">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1867</w:t>
            </w:r>
          </w:p>
        </w:tc>
        <w:tc>
          <w:tcPr>
            <w:tcW w:w="671" w:type="dxa"/>
            <w:gridSpan w:val="2"/>
            <w:shd w:val="clear" w:color="auto" w:fill="auto"/>
            <w:vAlign w:val="center"/>
          </w:tcPr>
          <w:p w14:paraId="28943C4E">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51</w:t>
            </w:r>
          </w:p>
        </w:tc>
        <w:tc>
          <w:tcPr>
            <w:tcW w:w="1787" w:type="dxa"/>
            <w:shd w:val="clear" w:color="auto" w:fill="auto"/>
            <w:vAlign w:val="center"/>
          </w:tcPr>
          <w:p w14:paraId="698B7AC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对收购没有林木采伐许可证或者其他合法来源证明的木材的行政处罚</w:t>
            </w:r>
          </w:p>
        </w:tc>
        <w:tc>
          <w:tcPr>
            <w:tcW w:w="1278" w:type="dxa"/>
            <w:shd w:val="clear" w:color="auto" w:fill="auto"/>
            <w:vAlign w:val="center"/>
          </w:tcPr>
          <w:p w14:paraId="37C2D84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《中华人民共和国森林法实施条例》（</w:t>
            </w:r>
            <w:r>
              <w:rPr>
                <w:rFonts w:ascii="Times New Roman" w:hAnsi="Times New Roman" w:eastAsia="宋体" w:cs="Times New Roman"/>
                <w:color w:val="000000" w:themeColor="text1"/>
                <w:kern w:val="0"/>
                <w:sz w:val="18"/>
                <w:szCs w:val="18"/>
                <w14:textFill>
                  <w14:solidFill>
                    <w14:schemeClr w14:val="tx1"/>
                  </w14:solidFill>
                </w14:textFill>
              </w:rPr>
              <w:t>2018</w:t>
            </w:r>
            <w:r>
              <w:rPr>
                <w:rFonts w:hint="eastAsia" w:ascii="Times New Roman" w:hAnsi="Times New Roman" w:eastAsia="宋体" w:cs="Times New Roman"/>
                <w:color w:val="000000" w:themeColor="text1"/>
                <w:kern w:val="0"/>
                <w:sz w:val="18"/>
                <w:szCs w:val="18"/>
                <w14:textFill>
                  <w14:solidFill>
                    <w14:schemeClr w14:val="tx1"/>
                  </w14:solidFill>
                </w14:textFill>
              </w:rPr>
              <w:t>修订）</w:t>
            </w:r>
          </w:p>
        </w:tc>
        <w:tc>
          <w:tcPr>
            <w:tcW w:w="6956" w:type="dxa"/>
            <w:shd w:val="clear" w:color="auto" w:fill="auto"/>
            <w:vAlign w:val="center"/>
          </w:tcPr>
          <w:p w14:paraId="4E88D4C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第四十条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违反本条例规定，收购没有林木采伐许可证或者其他合法来源证明的木材的，由县级以上人民政府林业主管部门没收非法经营的木材和违法所得，并处违法所得</w:t>
            </w:r>
            <w:r>
              <w:rPr>
                <w:rFonts w:ascii="Times New Roman" w:hAnsi="Times New Roman" w:eastAsia="宋体" w:cs="Times New Roman"/>
                <w:color w:val="000000" w:themeColor="text1"/>
                <w:kern w:val="0"/>
                <w:sz w:val="18"/>
                <w:szCs w:val="18"/>
                <w14:textFill>
                  <w14:solidFill>
                    <w14:schemeClr w14:val="tx1"/>
                  </w14:solidFill>
                </w14:textFill>
              </w:rPr>
              <w:t>2</w:t>
            </w:r>
            <w:r>
              <w:rPr>
                <w:rFonts w:hint="eastAsia" w:ascii="Times New Roman" w:hAnsi="Times New Roman" w:eastAsia="宋体" w:cs="Times New Roman"/>
                <w:color w:val="000000" w:themeColor="text1"/>
                <w:kern w:val="0"/>
                <w:sz w:val="18"/>
                <w:szCs w:val="18"/>
                <w14:textFill>
                  <w14:solidFill>
                    <w14:schemeClr w14:val="tx1"/>
                  </w14:solidFill>
                </w14:textFill>
              </w:rPr>
              <w:t>倍以下的罚款。</w:t>
            </w:r>
          </w:p>
        </w:tc>
        <w:tc>
          <w:tcPr>
            <w:tcW w:w="840" w:type="dxa"/>
            <w:shd w:val="clear" w:color="auto" w:fill="auto"/>
            <w:vAlign w:val="center"/>
          </w:tcPr>
          <w:p w14:paraId="704F0345">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县级以上人民政府林业主管部门</w:t>
            </w:r>
          </w:p>
        </w:tc>
        <w:tc>
          <w:tcPr>
            <w:tcW w:w="990" w:type="dxa"/>
            <w:shd w:val="clear" w:color="auto" w:fill="auto"/>
            <w:vAlign w:val="center"/>
          </w:tcPr>
          <w:p w14:paraId="15915CC4">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02E102A6">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273A6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vMerge w:val="restart"/>
            <w:shd w:val="clear" w:color="auto" w:fill="auto"/>
            <w:vAlign w:val="center"/>
          </w:tcPr>
          <w:p w14:paraId="438DB4FF">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1868</w:t>
            </w:r>
          </w:p>
        </w:tc>
        <w:tc>
          <w:tcPr>
            <w:tcW w:w="671" w:type="dxa"/>
            <w:gridSpan w:val="2"/>
            <w:vMerge w:val="restart"/>
            <w:shd w:val="clear" w:color="auto" w:fill="auto"/>
            <w:vAlign w:val="center"/>
          </w:tcPr>
          <w:p w14:paraId="1464017A">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52</w:t>
            </w:r>
          </w:p>
        </w:tc>
        <w:tc>
          <w:tcPr>
            <w:tcW w:w="1787" w:type="dxa"/>
            <w:vMerge w:val="restart"/>
            <w:shd w:val="clear" w:color="auto" w:fill="auto"/>
            <w:vAlign w:val="center"/>
          </w:tcPr>
          <w:p w14:paraId="5B8C56E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对毁林采种或者违反操作技术规程采脂、挖笋、掘根、剥树皮及过度修枝，致使森林、林木受到毁坏的行政处罚</w:t>
            </w:r>
          </w:p>
        </w:tc>
        <w:tc>
          <w:tcPr>
            <w:tcW w:w="1278" w:type="dxa"/>
            <w:shd w:val="clear" w:color="auto" w:fill="auto"/>
            <w:vAlign w:val="center"/>
          </w:tcPr>
          <w:p w14:paraId="50F6638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《中华人民共和国森林法实施条例》（</w:t>
            </w:r>
            <w:r>
              <w:rPr>
                <w:rFonts w:ascii="Times New Roman" w:hAnsi="Times New Roman" w:eastAsia="宋体" w:cs="Times New Roman"/>
                <w:color w:val="000000" w:themeColor="text1"/>
                <w:kern w:val="0"/>
                <w:sz w:val="18"/>
                <w:szCs w:val="18"/>
                <w14:textFill>
                  <w14:solidFill>
                    <w14:schemeClr w14:val="tx1"/>
                  </w14:solidFill>
                </w14:textFill>
              </w:rPr>
              <w:t>2018</w:t>
            </w:r>
            <w:r>
              <w:rPr>
                <w:rFonts w:hint="eastAsia" w:ascii="Times New Roman" w:hAnsi="Times New Roman" w:eastAsia="宋体" w:cs="Times New Roman"/>
                <w:color w:val="000000" w:themeColor="text1"/>
                <w:kern w:val="0"/>
                <w:sz w:val="18"/>
                <w:szCs w:val="18"/>
                <w14:textFill>
                  <w14:solidFill>
                    <w14:schemeClr w14:val="tx1"/>
                  </w14:solidFill>
                </w14:textFill>
              </w:rPr>
              <w:t>修订）</w:t>
            </w:r>
          </w:p>
        </w:tc>
        <w:tc>
          <w:tcPr>
            <w:tcW w:w="6956" w:type="dxa"/>
            <w:shd w:val="clear" w:color="auto" w:fill="auto"/>
            <w:vAlign w:val="center"/>
          </w:tcPr>
          <w:p w14:paraId="515DFB5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第四十一条第一款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违反本条例规定，毁林采种或者违反操作技术规程采脂、挖笋、掘根、剥树皮及过度修枝，致使森林、林木受到毁坏的，依法赔偿损失，由县级以上人民政府林业主管部门责令停止违法行为，补种毁坏株数</w:t>
            </w:r>
            <w:r>
              <w:rPr>
                <w:rFonts w:ascii="Times New Roman" w:hAnsi="Times New Roman" w:eastAsia="宋体" w:cs="Times New Roman"/>
                <w:color w:val="000000" w:themeColor="text1"/>
                <w:kern w:val="0"/>
                <w:sz w:val="18"/>
                <w:szCs w:val="18"/>
                <w14:textFill>
                  <w14:solidFill>
                    <w14:schemeClr w14:val="tx1"/>
                  </w14:solidFill>
                </w14:textFill>
              </w:rPr>
              <w:t>1</w:t>
            </w:r>
            <w:r>
              <w:rPr>
                <w:rFonts w:hint="eastAsia" w:ascii="Times New Roman" w:hAnsi="Times New Roman" w:eastAsia="宋体" w:cs="Times New Roman"/>
                <w:color w:val="000000" w:themeColor="text1"/>
                <w:kern w:val="0"/>
                <w:sz w:val="18"/>
                <w:szCs w:val="18"/>
                <w14:textFill>
                  <w14:solidFill>
                    <w14:schemeClr w14:val="tx1"/>
                  </w14:solidFill>
                </w14:textFill>
              </w:rPr>
              <w:t>倍至</w:t>
            </w:r>
            <w:r>
              <w:rPr>
                <w:rFonts w:ascii="Times New Roman" w:hAnsi="Times New Roman" w:eastAsia="宋体" w:cs="Times New Roman"/>
                <w:color w:val="000000" w:themeColor="text1"/>
                <w:kern w:val="0"/>
                <w:sz w:val="18"/>
                <w:szCs w:val="18"/>
                <w14:textFill>
                  <w14:solidFill>
                    <w14:schemeClr w14:val="tx1"/>
                  </w14:solidFill>
                </w14:textFill>
              </w:rPr>
              <w:t>3</w:t>
            </w:r>
            <w:r>
              <w:rPr>
                <w:rFonts w:hint="eastAsia" w:ascii="Times New Roman" w:hAnsi="Times New Roman" w:eastAsia="宋体" w:cs="Times New Roman"/>
                <w:color w:val="000000" w:themeColor="text1"/>
                <w:kern w:val="0"/>
                <w:sz w:val="18"/>
                <w:szCs w:val="18"/>
                <w14:textFill>
                  <w14:solidFill>
                    <w14:schemeClr w14:val="tx1"/>
                  </w14:solidFill>
                </w14:textFill>
              </w:rPr>
              <w:t>倍的树木，可以处毁坏林木价值</w:t>
            </w:r>
            <w:r>
              <w:rPr>
                <w:rFonts w:ascii="Times New Roman" w:hAnsi="Times New Roman" w:eastAsia="宋体" w:cs="Times New Roman"/>
                <w:color w:val="000000" w:themeColor="text1"/>
                <w:kern w:val="0"/>
                <w:sz w:val="18"/>
                <w:szCs w:val="18"/>
                <w14:textFill>
                  <w14:solidFill>
                    <w14:schemeClr w14:val="tx1"/>
                  </w14:solidFill>
                </w14:textFill>
              </w:rPr>
              <w:t>1</w:t>
            </w:r>
            <w:r>
              <w:rPr>
                <w:rFonts w:hint="eastAsia" w:ascii="Times New Roman" w:hAnsi="Times New Roman" w:eastAsia="宋体" w:cs="Times New Roman"/>
                <w:color w:val="000000" w:themeColor="text1"/>
                <w:kern w:val="0"/>
                <w:sz w:val="18"/>
                <w:szCs w:val="18"/>
                <w14:textFill>
                  <w14:solidFill>
                    <w14:schemeClr w14:val="tx1"/>
                  </w14:solidFill>
                </w14:textFill>
              </w:rPr>
              <w:t>倍至</w:t>
            </w:r>
            <w:r>
              <w:rPr>
                <w:rFonts w:ascii="Times New Roman" w:hAnsi="Times New Roman" w:eastAsia="宋体" w:cs="Times New Roman"/>
                <w:color w:val="000000" w:themeColor="text1"/>
                <w:kern w:val="0"/>
                <w:sz w:val="18"/>
                <w:szCs w:val="18"/>
                <w14:textFill>
                  <w14:solidFill>
                    <w14:schemeClr w14:val="tx1"/>
                  </w14:solidFill>
                </w14:textFill>
              </w:rPr>
              <w:t>5</w:t>
            </w:r>
            <w:r>
              <w:rPr>
                <w:rFonts w:hint="eastAsia" w:ascii="Times New Roman" w:hAnsi="Times New Roman" w:eastAsia="宋体" w:cs="Times New Roman"/>
                <w:color w:val="000000" w:themeColor="text1"/>
                <w:kern w:val="0"/>
                <w:sz w:val="18"/>
                <w:szCs w:val="18"/>
                <w14:textFill>
                  <w14:solidFill>
                    <w14:schemeClr w14:val="tx1"/>
                  </w14:solidFill>
                </w14:textFill>
              </w:rPr>
              <w:t>倍的罚款；拒不补种树木或者补种不符合国家有关规定的，由县级以上人民政府林业主管部门组织代为补种，所需费用由违法者支付。</w:t>
            </w:r>
          </w:p>
        </w:tc>
        <w:tc>
          <w:tcPr>
            <w:tcW w:w="840" w:type="dxa"/>
            <w:vMerge w:val="restart"/>
            <w:shd w:val="clear" w:color="auto" w:fill="auto"/>
            <w:vAlign w:val="center"/>
          </w:tcPr>
          <w:p w14:paraId="1429150B">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县级以上人民政府林业主管部门</w:t>
            </w:r>
          </w:p>
        </w:tc>
        <w:tc>
          <w:tcPr>
            <w:tcW w:w="990" w:type="dxa"/>
            <w:vMerge w:val="restart"/>
            <w:shd w:val="clear" w:color="auto" w:fill="auto"/>
            <w:vAlign w:val="center"/>
          </w:tcPr>
          <w:p w14:paraId="6FEE52A6">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1CDFADF2">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33157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vMerge w:val="continue"/>
            <w:vAlign w:val="center"/>
          </w:tcPr>
          <w:p w14:paraId="70011BBE">
            <w:pPr>
              <w:widowControl/>
              <w:spacing w:line="280" w:lineRule="exact"/>
              <w:ind w:left="420" w:leftChars="0" w:hanging="420" w:firstLineChars="0"/>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671" w:type="dxa"/>
            <w:gridSpan w:val="2"/>
            <w:vMerge w:val="continue"/>
            <w:vAlign w:val="center"/>
          </w:tcPr>
          <w:p w14:paraId="4D587DDF">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54A48A2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7265FBE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《海南经济特区森林旅游资源保护和开发规定》（</w:t>
            </w:r>
            <w:r>
              <w:rPr>
                <w:rFonts w:ascii="Times New Roman" w:hAnsi="Times New Roman" w:eastAsia="宋体" w:cs="Times New Roman"/>
                <w:color w:val="000000" w:themeColor="text1"/>
                <w:kern w:val="0"/>
                <w:sz w:val="18"/>
                <w:szCs w:val="18"/>
                <w14:textFill>
                  <w14:solidFill>
                    <w14:schemeClr w14:val="tx1"/>
                  </w14:solidFill>
                </w14:textFill>
              </w:rPr>
              <w:t>2012</w:t>
            </w:r>
            <w:r>
              <w:rPr>
                <w:rFonts w:hint="eastAsia" w:ascii="Times New Roman" w:hAnsi="Times New Roman" w:eastAsia="宋体" w:cs="Times New Roman"/>
                <w:color w:val="000000" w:themeColor="text1"/>
                <w:kern w:val="0"/>
                <w:sz w:val="18"/>
                <w:szCs w:val="18"/>
                <w14:textFill>
                  <w14:solidFill>
                    <w14:schemeClr w14:val="tx1"/>
                  </w14:solidFill>
                </w14:textFill>
              </w:rPr>
              <w:t>公布）</w:t>
            </w:r>
          </w:p>
        </w:tc>
        <w:tc>
          <w:tcPr>
            <w:tcW w:w="6956" w:type="dxa"/>
            <w:shd w:val="clear" w:color="auto" w:fill="auto"/>
            <w:vAlign w:val="center"/>
          </w:tcPr>
          <w:p w14:paraId="41E461E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第四十六条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违反本规定，致使森林、林木受到毁坏的，依照国家和本省有关规定予以处罚；构成犯罪的，依法追究刑事责任。</w:t>
            </w:r>
          </w:p>
        </w:tc>
        <w:tc>
          <w:tcPr>
            <w:tcW w:w="840" w:type="dxa"/>
            <w:vMerge w:val="continue"/>
            <w:vAlign w:val="center"/>
          </w:tcPr>
          <w:p w14:paraId="672DAA56">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651EBBFC">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694E7767">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46852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601" w:hRule="atLeast"/>
          <w:jc w:val="center"/>
        </w:trPr>
        <w:tc>
          <w:tcPr>
            <w:tcW w:w="655" w:type="dxa"/>
            <w:gridSpan w:val="2"/>
            <w:vMerge w:val="restart"/>
            <w:shd w:val="clear" w:color="auto" w:fill="auto"/>
            <w:vAlign w:val="center"/>
          </w:tcPr>
          <w:p w14:paraId="2A6BDA4B">
            <w:pPr>
              <w:widowControl/>
              <w:spacing w:line="280" w:lineRule="exact"/>
              <w:ind w:left="420" w:leftChars="0" w:hanging="420" w:firstLineChars="0"/>
              <w:jc w:val="left"/>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1869</w:t>
            </w:r>
          </w:p>
        </w:tc>
        <w:tc>
          <w:tcPr>
            <w:tcW w:w="671" w:type="dxa"/>
            <w:gridSpan w:val="2"/>
            <w:vMerge w:val="restart"/>
            <w:shd w:val="clear" w:color="auto" w:fill="auto"/>
            <w:vAlign w:val="center"/>
          </w:tcPr>
          <w:p w14:paraId="5EE2A2E2">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53</w:t>
            </w:r>
          </w:p>
        </w:tc>
        <w:tc>
          <w:tcPr>
            <w:tcW w:w="1787" w:type="dxa"/>
            <w:vMerge w:val="restart"/>
            <w:shd w:val="clear" w:color="auto" w:fill="auto"/>
            <w:vAlign w:val="center"/>
          </w:tcPr>
          <w:p w14:paraId="429EBD2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对擅自开垦林地，致使森林、林木受到毁坏的行政处罚</w:t>
            </w:r>
          </w:p>
        </w:tc>
        <w:tc>
          <w:tcPr>
            <w:tcW w:w="1278" w:type="dxa"/>
            <w:shd w:val="clear" w:color="auto" w:fill="auto"/>
            <w:vAlign w:val="center"/>
          </w:tcPr>
          <w:p w14:paraId="2573F74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《中华人民共和国森林法》（</w:t>
            </w:r>
            <w:r>
              <w:rPr>
                <w:rFonts w:ascii="Times New Roman" w:hAnsi="Times New Roman" w:eastAsia="宋体" w:cs="Times New Roman"/>
                <w:color w:val="000000" w:themeColor="text1"/>
                <w:kern w:val="0"/>
                <w:sz w:val="18"/>
                <w:szCs w:val="18"/>
                <w14:textFill>
                  <w14:solidFill>
                    <w14:schemeClr w14:val="tx1"/>
                  </w14:solidFill>
                </w14:textFill>
              </w:rPr>
              <w:t>2019</w:t>
            </w:r>
            <w:r>
              <w:rPr>
                <w:rFonts w:hint="eastAsia" w:ascii="Times New Roman" w:hAnsi="Times New Roman" w:eastAsia="宋体" w:cs="Times New Roman"/>
                <w:color w:val="000000" w:themeColor="text1"/>
                <w:kern w:val="0"/>
                <w:sz w:val="18"/>
                <w:szCs w:val="18"/>
                <w14:textFill>
                  <w14:solidFill>
                    <w14:schemeClr w14:val="tx1"/>
                  </w14:solidFill>
                </w14:textFill>
              </w:rPr>
              <w:t>修订）</w:t>
            </w:r>
            <w:r>
              <w:rPr>
                <w:rFonts w:ascii="Times New Roman" w:hAnsi="Times New Roman" w:eastAsia="宋体" w:cs="Times New Roman"/>
                <w:color w:val="000000" w:themeColor="text1"/>
                <w:kern w:val="0"/>
                <w:sz w:val="18"/>
                <w:szCs w:val="18"/>
                <w14:textFill>
                  <w14:solidFill>
                    <w14:schemeClr w14:val="tx1"/>
                  </w14:solidFill>
                </w14:textFill>
              </w:rPr>
              <w:t xml:space="preserve"> </w:t>
            </w:r>
          </w:p>
        </w:tc>
        <w:tc>
          <w:tcPr>
            <w:tcW w:w="6956" w:type="dxa"/>
            <w:shd w:val="clear" w:color="auto" w:fill="auto"/>
            <w:vAlign w:val="center"/>
          </w:tcPr>
          <w:p w14:paraId="68CA8A3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第七十四条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法规定，进行开垦、采石、采砂、采土或者其他活动，造成林木毁坏的，由县级以上人民政府林业主管部门责令停止违法行为，限期在原地或者异地补种毁坏株数一倍以上三倍以下的树木，可以处毁坏林木价值五倍以下的罚款；造成林地毁坏的，由县级以上人民政府林业主管部门责令停止违法行为，限期恢复植被和林业生产条件，可以处恢复植被和林业生产条件所需费用三倍以下的罚款。</w:t>
            </w:r>
          </w:p>
          <w:p w14:paraId="6DAC772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违反本法规定，在幼林地砍柴、毁苗、放牧造成林木毁坏的，由县级以上人民政府林业主管部门责令停止违法行为，限期在原地或者异地补种毁坏株数一倍以上三倍以下的树木。</w:t>
            </w:r>
          </w:p>
          <w:p w14:paraId="6679EAF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向林地排放重金属或者其他有毒有害物质含量超标的污水、污泥，以及可能造成林地污染的清淤底泥、尾矿、矿渣等的，依照《中华人民共和国土壤污染防治法》的有关规定处罚。</w:t>
            </w:r>
          </w:p>
        </w:tc>
        <w:tc>
          <w:tcPr>
            <w:tcW w:w="840" w:type="dxa"/>
            <w:vMerge w:val="restart"/>
            <w:shd w:val="clear" w:color="auto" w:fill="auto"/>
            <w:vAlign w:val="center"/>
          </w:tcPr>
          <w:p w14:paraId="4FB10FDB">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县级以上人民政府林业主管部门</w:t>
            </w:r>
          </w:p>
        </w:tc>
        <w:tc>
          <w:tcPr>
            <w:tcW w:w="990" w:type="dxa"/>
            <w:vMerge w:val="restart"/>
            <w:shd w:val="clear" w:color="auto" w:fill="auto"/>
            <w:vAlign w:val="center"/>
          </w:tcPr>
          <w:p w14:paraId="43F5892A">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2260ACA1">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10752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vMerge w:val="continue"/>
            <w:vAlign w:val="center"/>
          </w:tcPr>
          <w:p w14:paraId="16F7F56B">
            <w:pPr>
              <w:spacing w:line="280" w:lineRule="exact"/>
              <w:ind w:left="420" w:leftChars="0" w:hanging="420" w:firstLineChars="0"/>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671" w:type="dxa"/>
            <w:gridSpan w:val="2"/>
            <w:vMerge w:val="continue"/>
            <w:vAlign w:val="center"/>
          </w:tcPr>
          <w:p w14:paraId="0FADE0A3">
            <w:pPr>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35D71A1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59EE797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《中华人民共和国森林法实施条例》（</w:t>
            </w:r>
            <w:r>
              <w:rPr>
                <w:rFonts w:ascii="Times New Roman" w:hAnsi="Times New Roman" w:eastAsia="宋体" w:cs="Times New Roman"/>
                <w:color w:val="000000" w:themeColor="text1"/>
                <w:kern w:val="0"/>
                <w:sz w:val="18"/>
                <w:szCs w:val="18"/>
                <w14:textFill>
                  <w14:solidFill>
                    <w14:schemeClr w14:val="tx1"/>
                  </w14:solidFill>
                </w14:textFill>
              </w:rPr>
              <w:t>2018</w:t>
            </w:r>
            <w:r>
              <w:rPr>
                <w:rFonts w:hint="eastAsia" w:ascii="Times New Roman" w:hAnsi="Times New Roman" w:eastAsia="宋体" w:cs="Times New Roman"/>
                <w:color w:val="000000" w:themeColor="text1"/>
                <w:kern w:val="0"/>
                <w:sz w:val="18"/>
                <w:szCs w:val="18"/>
                <w14:textFill>
                  <w14:solidFill>
                    <w14:schemeClr w14:val="tx1"/>
                  </w14:solidFill>
                </w14:textFill>
              </w:rPr>
              <w:t>修订）</w:t>
            </w:r>
          </w:p>
        </w:tc>
        <w:tc>
          <w:tcPr>
            <w:tcW w:w="6956" w:type="dxa"/>
            <w:shd w:val="clear" w:color="auto" w:fill="auto"/>
            <w:vAlign w:val="center"/>
          </w:tcPr>
          <w:p w14:paraId="00C120D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第四十一条第二款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森林法和本条例规定，擅自开垦林地，致使森林、林木受到毁坏的，依照森林法第四十四条的规定予以处罚；对森林、林木未造成毁坏或者被开垦的林地上没有森林、林木的，由县级以上人民政府林业主管部门责令停止违法行为，限期恢复原状，可以处非法开垦林地每平方米</w:t>
            </w:r>
            <w:r>
              <w:rPr>
                <w:rFonts w:ascii="Times New Roman" w:hAnsi="Times New Roman" w:eastAsia="宋体" w:cs="Times New Roman"/>
                <w:color w:val="000000" w:themeColor="text1"/>
                <w:kern w:val="0"/>
                <w:sz w:val="18"/>
                <w:szCs w:val="18"/>
                <w14:textFill>
                  <w14:solidFill>
                    <w14:schemeClr w14:val="tx1"/>
                  </w14:solidFill>
                </w14:textFill>
              </w:rPr>
              <w:t>10</w:t>
            </w:r>
            <w:r>
              <w:rPr>
                <w:rFonts w:hint="eastAsia" w:ascii="Times New Roman" w:hAnsi="Times New Roman" w:eastAsia="宋体" w:cs="Times New Roman"/>
                <w:color w:val="000000" w:themeColor="text1"/>
                <w:kern w:val="0"/>
                <w:sz w:val="18"/>
                <w:szCs w:val="18"/>
                <w14:textFill>
                  <w14:solidFill>
                    <w14:schemeClr w14:val="tx1"/>
                  </w14:solidFill>
                </w14:textFill>
              </w:rPr>
              <w:t>元以下的罚款。</w:t>
            </w:r>
          </w:p>
          <w:p w14:paraId="06699A0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（对应修订后的《中华人民共和国森林法》第七十四条）</w:t>
            </w:r>
          </w:p>
        </w:tc>
        <w:tc>
          <w:tcPr>
            <w:tcW w:w="840" w:type="dxa"/>
            <w:vMerge w:val="continue"/>
            <w:vAlign w:val="center"/>
          </w:tcPr>
          <w:p w14:paraId="6762D21D">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779A57DC">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6E12ACF6">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670F1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vMerge w:val="continue"/>
            <w:vAlign w:val="center"/>
          </w:tcPr>
          <w:p w14:paraId="498401F8">
            <w:pPr>
              <w:widowControl/>
              <w:spacing w:line="280" w:lineRule="exact"/>
              <w:ind w:left="420" w:leftChars="0" w:hanging="420" w:firstLineChars="0"/>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671" w:type="dxa"/>
            <w:gridSpan w:val="2"/>
            <w:vMerge w:val="continue"/>
            <w:vAlign w:val="center"/>
          </w:tcPr>
          <w:p w14:paraId="6C0CCC0E">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038BCA9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000F9EA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《海南经济特区森林旅游资源保护和开发规定》（</w:t>
            </w:r>
            <w:r>
              <w:rPr>
                <w:rFonts w:ascii="Times New Roman" w:hAnsi="Times New Roman" w:eastAsia="宋体" w:cs="Times New Roman"/>
                <w:color w:val="000000" w:themeColor="text1"/>
                <w:kern w:val="0"/>
                <w:sz w:val="18"/>
                <w:szCs w:val="18"/>
                <w14:textFill>
                  <w14:solidFill>
                    <w14:schemeClr w14:val="tx1"/>
                  </w14:solidFill>
                </w14:textFill>
              </w:rPr>
              <w:t>2012</w:t>
            </w:r>
            <w:r>
              <w:rPr>
                <w:rFonts w:hint="eastAsia" w:ascii="Times New Roman" w:hAnsi="Times New Roman" w:eastAsia="宋体" w:cs="Times New Roman"/>
                <w:color w:val="000000" w:themeColor="text1"/>
                <w:kern w:val="0"/>
                <w:sz w:val="18"/>
                <w:szCs w:val="18"/>
                <w14:textFill>
                  <w14:solidFill>
                    <w14:schemeClr w14:val="tx1"/>
                  </w14:solidFill>
                </w14:textFill>
              </w:rPr>
              <w:t>公布）</w:t>
            </w:r>
          </w:p>
        </w:tc>
        <w:tc>
          <w:tcPr>
            <w:tcW w:w="6956" w:type="dxa"/>
            <w:shd w:val="clear" w:color="auto" w:fill="auto"/>
            <w:vAlign w:val="center"/>
          </w:tcPr>
          <w:p w14:paraId="095A4F7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第四十六条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违反本规定，致使森林、林木受到毁坏的，依照国家和本省有关规定予以处罚；构成犯罪的，依法追究刑事责任。</w:t>
            </w:r>
          </w:p>
        </w:tc>
        <w:tc>
          <w:tcPr>
            <w:tcW w:w="840" w:type="dxa"/>
            <w:vMerge w:val="continue"/>
            <w:vAlign w:val="center"/>
          </w:tcPr>
          <w:p w14:paraId="5BBBABC9">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48428E37">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3495AD26">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77E30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247" w:hRule="atLeast"/>
          <w:jc w:val="center"/>
        </w:trPr>
        <w:tc>
          <w:tcPr>
            <w:tcW w:w="655" w:type="dxa"/>
            <w:gridSpan w:val="2"/>
            <w:vMerge w:val="restart"/>
            <w:shd w:val="clear" w:color="auto" w:fill="auto"/>
            <w:vAlign w:val="center"/>
          </w:tcPr>
          <w:p w14:paraId="11E93B86">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1870</w:t>
            </w:r>
          </w:p>
        </w:tc>
        <w:tc>
          <w:tcPr>
            <w:tcW w:w="671" w:type="dxa"/>
            <w:gridSpan w:val="2"/>
            <w:vMerge w:val="restart"/>
            <w:shd w:val="clear" w:color="auto" w:fill="auto"/>
            <w:vAlign w:val="center"/>
          </w:tcPr>
          <w:p w14:paraId="13EF56A1">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54</w:t>
            </w:r>
          </w:p>
        </w:tc>
        <w:tc>
          <w:tcPr>
            <w:tcW w:w="1787" w:type="dxa"/>
            <w:vMerge w:val="restart"/>
            <w:shd w:val="clear" w:color="auto" w:fill="auto"/>
            <w:vAlign w:val="center"/>
          </w:tcPr>
          <w:p w14:paraId="10A75AD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对临时占用林地，逾期不归还的行政处罚</w:t>
            </w:r>
          </w:p>
        </w:tc>
        <w:tc>
          <w:tcPr>
            <w:tcW w:w="1278" w:type="dxa"/>
            <w:shd w:val="clear" w:color="auto" w:fill="auto"/>
            <w:vAlign w:val="center"/>
          </w:tcPr>
          <w:p w14:paraId="464FF5F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《中华人民共和国森林法实施条例》（</w:t>
            </w:r>
            <w:r>
              <w:rPr>
                <w:rFonts w:ascii="Times New Roman" w:hAnsi="Times New Roman" w:eastAsia="宋体" w:cs="Times New Roman"/>
                <w:color w:val="000000" w:themeColor="text1"/>
                <w:kern w:val="0"/>
                <w:sz w:val="18"/>
                <w:szCs w:val="18"/>
                <w14:textFill>
                  <w14:solidFill>
                    <w14:schemeClr w14:val="tx1"/>
                  </w14:solidFill>
                </w14:textFill>
              </w:rPr>
              <w:t>2018</w:t>
            </w:r>
            <w:r>
              <w:rPr>
                <w:rFonts w:hint="eastAsia" w:ascii="Times New Roman" w:hAnsi="Times New Roman" w:eastAsia="宋体" w:cs="Times New Roman"/>
                <w:color w:val="000000" w:themeColor="text1"/>
                <w:kern w:val="0"/>
                <w:sz w:val="18"/>
                <w:szCs w:val="18"/>
                <w14:textFill>
                  <w14:solidFill>
                    <w14:schemeClr w14:val="tx1"/>
                  </w14:solidFill>
                </w14:textFill>
              </w:rPr>
              <w:t>修订）</w:t>
            </w:r>
          </w:p>
        </w:tc>
        <w:tc>
          <w:tcPr>
            <w:tcW w:w="6956" w:type="dxa"/>
            <w:shd w:val="clear" w:color="auto" w:fill="auto"/>
            <w:vAlign w:val="center"/>
          </w:tcPr>
          <w:p w14:paraId="089FB2A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第四十三条第一款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未经县级以上人民政府林业主管部门审核同意，擅自改变林地用途的，由县级以上人民政府林业主管部门责令限期恢复原状，并处非法改变用途林地每平方米</w:t>
            </w:r>
            <w:r>
              <w:rPr>
                <w:rFonts w:ascii="Times New Roman" w:hAnsi="Times New Roman" w:eastAsia="宋体" w:cs="Times New Roman"/>
                <w:color w:val="000000" w:themeColor="text1"/>
                <w:kern w:val="0"/>
                <w:sz w:val="18"/>
                <w:szCs w:val="18"/>
                <w14:textFill>
                  <w14:solidFill>
                    <w14:schemeClr w14:val="tx1"/>
                  </w14:solidFill>
                </w14:textFill>
              </w:rPr>
              <w:t>10</w:t>
            </w:r>
            <w:r>
              <w:rPr>
                <w:rFonts w:hint="eastAsia" w:ascii="Times New Roman" w:hAnsi="Times New Roman" w:eastAsia="宋体" w:cs="Times New Roman"/>
                <w:color w:val="000000" w:themeColor="text1"/>
                <w:kern w:val="0"/>
                <w:sz w:val="18"/>
                <w:szCs w:val="18"/>
                <w14:textFill>
                  <w14:solidFill>
                    <w14:schemeClr w14:val="tx1"/>
                  </w14:solidFill>
                </w14:textFill>
              </w:rPr>
              <w:t>元至</w:t>
            </w:r>
            <w:r>
              <w:rPr>
                <w:rFonts w:ascii="Times New Roman" w:hAnsi="Times New Roman" w:eastAsia="宋体" w:cs="Times New Roman"/>
                <w:color w:val="000000" w:themeColor="text1"/>
                <w:kern w:val="0"/>
                <w:sz w:val="18"/>
                <w:szCs w:val="18"/>
                <w14:textFill>
                  <w14:solidFill>
                    <w14:schemeClr w14:val="tx1"/>
                  </w14:solidFill>
                </w14:textFill>
              </w:rPr>
              <w:t>30</w:t>
            </w:r>
            <w:r>
              <w:rPr>
                <w:rFonts w:hint="eastAsia" w:ascii="Times New Roman" w:hAnsi="Times New Roman" w:eastAsia="宋体" w:cs="Times New Roman"/>
                <w:color w:val="000000" w:themeColor="text1"/>
                <w:kern w:val="0"/>
                <w:sz w:val="18"/>
                <w:szCs w:val="18"/>
                <w14:textFill>
                  <w14:solidFill>
                    <w14:schemeClr w14:val="tx1"/>
                  </w14:solidFill>
                </w14:textFill>
              </w:rPr>
              <w:t>元的罚款。</w:t>
            </w:r>
          </w:p>
          <w:p w14:paraId="27000F4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第二款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临时占用林地，逾期不归还的，依照前款规定处罚。</w:t>
            </w:r>
          </w:p>
        </w:tc>
        <w:tc>
          <w:tcPr>
            <w:tcW w:w="840" w:type="dxa"/>
            <w:vMerge w:val="restart"/>
            <w:shd w:val="clear" w:color="auto" w:fill="auto"/>
            <w:vAlign w:val="center"/>
          </w:tcPr>
          <w:p w14:paraId="4672B5D8">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县级以上人民政府林业主管部门</w:t>
            </w:r>
          </w:p>
        </w:tc>
        <w:tc>
          <w:tcPr>
            <w:tcW w:w="990" w:type="dxa"/>
            <w:vMerge w:val="restart"/>
            <w:shd w:val="clear" w:color="auto" w:fill="auto"/>
            <w:vAlign w:val="center"/>
          </w:tcPr>
          <w:p w14:paraId="0CE7D3FC">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0DB4F1F8">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26DBB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531" w:hRule="atLeast"/>
          <w:jc w:val="center"/>
        </w:trPr>
        <w:tc>
          <w:tcPr>
            <w:tcW w:w="655" w:type="dxa"/>
            <w:gridSpan w:val="2"/>
            <w:vMerge w:val="continue"/>
            <w:vAlign w:val="center"/>
          </w:tcPr>
          <w:p w14:paraId="361E2315">
            <w:pPr>
              <w:widowControl/>
              <w:spacing w:line="280" w:lineRule="exact"/>
              <w:ind w:left="420" w:leftChars="0" w:hanging="420" w:firstLineChars="0"/>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671" w:type="dxa"/>
            <w:gridSpan w:val="2"/>
            <w:vMerge w:val="continue"/>
            <w:vAlign w:val="center"/>
          </w:tcPr>
          <w:p w14:paraId="3CEBAF34">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56554A2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3B58272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《海南经济特区林地管理条例》（</w:t>
            </w:r>
            <w:r>
              <w:rPr>
                <w:rFonts w:ascii="Times New Roman" w:hAnsi="Times New Roman" w:eastAsia="宋体" w:cs="Times New Roman"/>
                <w:color w:val="000000" w:themeColor="text1"/>
                <w:kern w:val="0"/>
                <w:sz w:val="18"/>
                <w:szCs w:val="18"/>
                <w14:textFill>
                  <w14:solidFill>
                    <w14:schemeClr w14:val="tx1"/>
                  </w14:solidFill>
                </w14:textFill>
              </w:rPr>
              <w:t>2018</w:t>
            </w:r>
            <w:r>
              <w:rPr>
                <w:rFonts w:hint="eastAsia" w:ascii="Times New Roman" w:hAnsi="Times New Roman" w:eastAsia="宋体" w:cs="Times New Roman"/>
                <w:color w:val="000000" w:themeColor="text1"/>
                <w:kern w:val="0"/>
                <w:sz w:val="18"/>
                <w:szCs w:val="18"/>
                <w14:textFill>
                  <w14:solidFill>
                    <w14:schemeClr w14:val="tx1"/>
                  </w14:solidFill>
                </w14:textFill>
              </w:rPr>
              <w:t>公布）</w:t>
            </w:r>
          </w:p>
        </w:tc>
        <w:tc>
          <w:tcPr>
            <w:tcW w:w="6956" w:type="dxa"/>
            <w:shd w:val="clear" w:color="auto" w:fill="auto"/>
            <w:vAlign w:val="center"/>
          </w:tcPr>
          <w:p w14:paraId="7B1C116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第三十一条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未经县级以上人民政府林业主管部门审核审批，非法占用林地、擅自改变林地用途或者在林地上进行采石、采矿、挖砂、取土、挖塘及其他破坏林地的活动，由县级以上人民政府林业主管部门责令限期恢复原状；按照非法改变用途林地面积，对个人处每平方米十元以上三十元以下的罚款，对单位处每平方米五十元以上一百五十元以下的罚款。</w:t>
            </w:r>
          </w:p>
          <w:p w14:paraId="2E0A721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临时占用林地，逾期不归还的，依照前款规定处罚。</w:t>
            </w:r>
          </w:p>
        </w:tc>
        <w:tc>
          <w:tcPr>
            <w:tcW w:w="840" w:type="dxa"/>
            <w:vMerge w:val="continue"/>
            <w:vAlign w:val="center"/>
          </w:tcPr>
          <w:p w14:paraId="762E6F7F">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32D03545">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7F8C587D">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0058C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077" w:hRule="atLeast"/>
          <w:jc w:val="center"/>
        </w:trPr>
        <w:tc>
          <w:tcPr>
            <w:tcW w:w="655" w:type="dxa"/>
            <w:gridSpan w:val="2"/>
            <w:vMerge w:val="restart"/>
            <w:shd w:val="clear" w:color="auto" w:fill="auto"/>
            <w:vAlign w:val="center"/>
          </w:tcPr>
          <w:p w14:paraId="776B8575">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1871</w:t>
            </w:r>
          </w:p>
        </w:tc>
        <w:tc>
          <w:tcPr>
            <w:tcW w:w="671" w:type="dxa"/>
            <w:gridSpan w:val="2"/>
            <w:vMerge w:val="restart"/>
            <w:shd w:val="clear" w:color="auto" w:fill="auto"/>
            <w:vAlign w:val="center"/>
          </w:tcPr>
          <w:p w14:paraId="64B2D651">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55</w:t>
            </w:r>
          </w:p>
        </w:tc>
        <w:tc>
          <w:tcPr>
            <w:tcW w:w="1787" w:type="dxa"/>
            <w:vMerge w:val="restart"/>
            <w:shd w:val="clear" w:color="auto" w:fill="auto"/>
            <w:vAlign w:val="center"/>
          </w:tcPr>
          <w:p w14:paraId="4C2E9F5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对森林、林木、林地的经营单位或者个人未履行森林防火责任的行政处罚</w:t>
            </w:r>
          </w:p>
        </w:tc>
        <w:tc>
          <w:tcPr>
            <w:tcW w:w="1278" w:type="dxa"/>
            <w:shd w:val="clear" w:color="auto" w:fill="auto"/>
            <w:vAlign w:val="center"/>
          </w:tcPr>
          <w:p w14:paraId="3CCAAAC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《森林防火条例》（</w:t>
            </w:r>
            <w:r>
              <w:rPr>
                <w:rFonts w:ascii="Times New Roman" w:hAnsi="Times New Roman" w:eastAsia="宋体" w:cs="Times New Roman"/>
                <w:color w:val="000000" w:themeColor="text1"/>
                <w:kern w:val="0"/>
                <w:sz w:val="18"/>
                <w:szCs w:val="18"/>
                <w14:textFill>
                  <w14:solidFill>
                    <w14:schemeClr w14:val="tx1"/>
                  </w14:solidFill>
                </w14:textFill>
              </w:rPr>
              <w:t>2008</w:t>
            </w:r>
            <w:r>
              <w:rPr>
                <w:rFonts w:hint="eastAsia" w:ascii="Times New Roman" w:hAnsi="Times New Roman" w:eastAsia="宋体" w:cs="Times New Roman"/>
                <w:color w:val="000000" w:themeColor="text1"/>
                <w:kern w:val="0"/>
                <w:sz w:val="18"/>
                <w:szCs w:val="18"/>
                <w14:textFill>
                  <w14:solidFill>
                    <w14:schemeClr w14:val="tx1"/>
                  </w14:solidFill>
                </w14:textFill>
              </w:rPr>
              <w:t>修订）</w:t>
            </w:r>
            <w:r>
              <w:rPr>
                <w:rFonts w:ascii="Times New Roman" w:hAnsi="Times New Roman" w:eastAsia="宋体" w:cs="Times New Roman"/>
                <w:color w:val="000000" w:themeColor="text1"/>
                <w:kern w:val="0"/>
                <w:sz w:val="18"/>
                <w:szCs w:val="18"/>
                <w14:textFill>
                  <w14:solidFill>
                    <w14:schemeClr w14:val="tx1"/>
                  </w14:solidFill>
                </w14:textFill>
              </w:rPr>
              <w:t xml:space="preserve"> </w:t>
            </w:r>
          </w:p>
        </w:tc>
        <w:tc>
          <w:tcPr>
            <w:tcW w:w="6956" w:type="dxa"/>
            <w:shd w:val="clear" w:color="auto" w:fill="auto"/>
            <w:vAlign w:val="center"/>
          </w:tcPr>
          <w:p w14:paraId="3C6904A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第四十八条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违反本条例规定，森林、林木、林地的经营单位或者个人未履行森林防火责任的，由县级以上地方人民政府林业主管部门责令改正，对个人处</w:t>
            </w:r>
            <w:r>
              <w:rPr>
                <w:rFonts w:ascii="Times New Roman" w:hAnsi="Times New Roman" w:eastAsia="宋体" w:cs="Times New Roman"/>
                <w:color w:val="000000" w:themeColor="text1"/>
                <w:kern w:val="0"/>
                <w:sz w:val="18"/>
                <w:szCs w:val="18"/>
                <w14:textFill>
                  <w14:solidFill>
                    <w14:schemeClr w14:val="tx1"/>
                  </w14:solidFill>
                </w14:textFill>
              </w:rPr>
              <w:t>500</w:t>
            </w:r>
            <w:r>
              <w:rPr>
                <w:rFonts w:hint="eastAsia" w:ascii="Times New Roman" w:hAnsi="Times New Roman" w:eastAsia="宋体" w:cs="Times New Roman"/>
                <w:color w:val="000000" w:themeColor="text1"/>
                <w:kern w:val="0"/>
                <w:sz w:val="18"/>
                <w:szCs w:val="18"/>
                <w14:textFill>
                  <w14:solidFill>
                    <w14:schemeClr w14:val="tx1"/>
                  </w14:solidFill>
                </w14:textFill>
              </w:rPr>
              <w:t>元以上</w:t>
            </w:r>
            <w:r>
              <w:rPr>
                <w:rFonts w:ascii="Times New Roman" w:hAnsi="Times New Roman" w:eastAsia="宋体" w:cs="Times New Roman"/>
                <w:color w:val="000000" w:themeColor="text1"/>
                <w:kern w:val="0"/>
                <w:sz w:val="18"/>
                <w:szCs w:val="18"/>
                <w14:textFill>
                  <w14:solidFill>
                    <w14:schemeClr w14:val="tx1"/>
                  </w14:solidFill>
                </w14:textFill>
              </w:rPr>
              <w:t>5000</w:t>
            </w:r>
            <w:r>
              <w:rPr>
                <w:rFonts w:hint="eastAsia" w:ascii="Times New Roman" w:hAnsi="Times New Roman" w:eastAsia="宋体" w:cs="Times New Roman"/>
                <w:color w:val="000000" w:themeColor="text1"/>
                <w:kern w:val="0"/>
                <w:sz w:val="18"/>
                <w:szCs w:val="18"/>
                <w14:textFill>
                  <w14:solidFill>
                    <w14:schemeClr w14:val="tx1"/>
                  </w14:solidFill>
                </w14:textFill>
              </w:rPr>
              <w:t>元以下罚款，对单位处</w:t>
            </w:r>
            <w:r>
              <w:rPr>
                <w:rFonts w:ascii="Times New Roman" w:hAnsi="Times New Roman" w:eastAsia="宋体" w:cs="Times New Roman"/>
                <w:color w:val="000000" w:themeColor="text1"/>
                <w:kern w:val="0"/>
                <w:sz w:val="18"/>
                <w:szCs w:val="18"/>
                <w14:textFill>
                  <w14:solidFill>
                    <w14:schemeClr w14:val="tx1"/>
                  </w14:solidFill>
                </w14:textFill>
              </w:rPr>
              <w:t>1</w:t>
            </w:r>
            <w:r>
              <w:rPr>
                <w:rFonts w:hint="eastAsia" w:ascii="Times New Roman" w:hAnsi="Times New Roman" w:eastAsia="宋体" w:cs="Times New Roman"/>
                <w:color w:val="000000" w:themeColor="text1"/>
                <w:kern w:val="0"/>
                <w:sz w:val="18"/>
                <w:szCs w:val="18"/>
                <w14:textFill>
                  <w14:solidFill>
                    <w14:schemeClr w14:val="tx1"/>
                  </w14:solidFill>
                </w14:textFill>
              </w:rPr>
              <w:t>万元以上</w:t>
            </w:r>
            <w:r>
              <w:rPr>
                <w:rFonts w:ascii="Times New Roman" w:hAnsi="Times New Roman" w:eastAsia="宋体" w:cs="Times New Roman"/>
                <w:color w:val="000000" w:themeColor="text1"/>
                <w:kern w:val="0"/>
                <w:sz w:val="18"/>
                <w:szCs w:val="18"/>
                <w14:textFill>
                  <w14:solidFill>
                    <w14:schemeClr w14:val="tx1"/>
                  </w14:solidFill>
                </w14:textFill>
              </w:rPr>
              <w:t>5</w:t>
            </w:r>
            <w:r>
              <w:rPr>
                <w:rFonts w:hint="eastAsia" w:ascii="Times New Roman" w:hAnsi="Times New Roman" w:eastAsia="宋体" w:cs="Times New Roman"/>
                <w:color w:val="000000" w:themeColor="text1"/>
                <w:kern w:val="0"/>
                <w:sz w:val="18"/>
                <w:szCs w:val="18"/>
                <w14:textFill>
                  <w14:solidFill>
                    <w14:schemeClr w14:val="tx1"/>
                  </w14:solidFill>
                </w14:textFill>
              </w:rPr>
              <w:t>万元以下罚款。</w:t>
            </w:r>
          </w:p>
        </w:tc>
        <w:tc>
          <w:tcPr>
            <w:tcW w:w="840" w:type="dxa"/>
            <w:vMerge w:val="restart"/>
            <w:shd w:val="clear" w:color="auto" w:fill="auto"/>
            <w:vAlign w:val="center"/>
          </w:tcPr>
          <w:p w14:paraId="7DCD0523">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县级以上人民政府林业主管部门</w:t>
            </w:r>
          </w:p>
        </w:tc>
        <w:tc>
          <w:tcPr>
            <w:tcW w:w="990" w:type="dxa"/>
            <w:vMerge w:val="restart"/>
            <w:shd w:val="clear" w:color="auto" w:fill="auto"/>
            <w:vAlign w:val="center"/>
          </w:tcPr>
          <w:p w14:paraId="6C0D6B95">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50D16489">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4AA03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531" w:hRule="atLeast"/>
          <w:jc w:val="center"/>
        </w:trPr>
        <w:tc>
          <w:tcPr>
            <w:tcW w:w="655" w:type="dxa"/>
            <w:gridSpan w:val="2"/>
            <w:vMerge w:val="continue"/>
            <w:vAlign w:val="center"/>
          </w:tcPr>
          <w:p w14:paraId="71A361BF">
            <w:pPr>
              <w:widowControl/>
              <w:spacing w:line="280" w:lineRule="exact"/>
              <w:ind w:left="420" w:leftChars="0" w:hanging="420" w:firstLineChars="0"/>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671" w:type="dxa"/>
            <w:gridSpan w:val="2"/>
            <w:vMerge w:val="continue"/>
            <w:vAlign w:val="center"/>
          </w:tcPr>
          <w:p w14:paraId="3783AC7D">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35D877F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5F29295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《海南省森林防火条例》（</w:t>
            </w:r>
            <w:r>
              <w:rPr>
                <w:rFonts w:ascii="Times New Roman" w:hAnsi="Times New Roman" w:eastAsia="宋体" w:cs="Times New Roman"/>
                <w:color w:val="000000" w:themeColor="text1"/>
                <w:kern w:val="0"/>
                <w:sz w:val="18"/>
                <w:szCs w:val="18"/>
                <w14:textFill>
                  <w14:solidFill>
                    <w14:schemeClr w14:val="tx1"/>
                  </w14:solidFill>
                </w14:textFill>
              </w:rPr>
              <w:t>2015</w:t>
            </w:r>
            <w:r>
              <w:rPr>
                <w:rFonts w:hint="eastAsia" w:ascii="Times New Roman" w:hAnsi="Times New Roman" w:eastAsia="宋体" w:cs="Times New Roman"/>
                <w:color w:val="000000" w:themeColor="text1"/>
                <w:kern w:val="0"/>
                <w:sz w:val="18"/>
                <w:szCs w:val="18"/>
                <w14:textFill>
                  <w14:solidFill>
                    <w14:schemeClr w14:val="tx1"/>
                  </w14:solidFill>
                </w14:textFill>
              </w:rPr>
              <w:t>公布）</w:t>
            </w:r>
          </w:p>
        </w:tc>
        <w:tc>
          <w:tcPr>
            <w:tcW w:w="6956" w:type="dxa"/>
            <w:shd w:val="clear" w:color="auto" w:fill="auto"/>
            <w:vAlign w:val="center"/>
          </w:tcPr>
          <w:p w14:paraId="7213769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第五十六条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违反本条例规定，森林、林木、林地的经营单位或者个人未履行森林防火责任的，由县级以上人民政府林业主管部门责令改正，对个人处</w:t>
            </w:r>
            <w:r>
              <w:rPr>
                <w:rFonts w:ascii="Times New Roman" w:hAnsi="Times New Roman" w:eastAsia="宋体" w:cs="Times New Roman"/>
                <w:color w:val="000000" w:themeColor="text1"/>
                <w:kern w:val="0"/>
                <w:sz w:val="18"/>
                <w:szCs w:val="18"/>
                <w14:textFill>
                  <w14:solidFill>
                    <w14:schemeClr w14:val="tx1"/>
                  </w14:solidFill>
                </w14:textFill>
              </w:rPr>
              <w:t>500</w:t>
            </w:r>
            <w:r>
              <w:rPr>
                <w:rFonts w:hint="eastAsia" w:ascii="Times New Roman" w:hAnsi="Times New Roman" w:eastAsia="宋体" w:cs="Times New Roman"/>
                <w:color w:val="000000" w:themeColor="text1"/>
                <w:kern w:val="0"/>
                <w:sz w:val="18"/>
                <w:szCs w:val="18"/>
                <w14:textFill>
                  <w14:solidFill>
                    <w14:schemeClr w14:val="tx1"/>
                  </w14:solidFill>
                </w14:textFill>
              </w:rPr>
              <w:t>元以上</w:t>
            </w:r>
            <w:r>
              <w:rPr>
                <w:rFonts w:ascii="Times New Roman" w:hAnsi="Times New Roman" w:eastAsia="宋体" w:cs="Times New Roman"/>
                <w:color w:val="000000" w:themeColor="text1"/>
                <w:kern w:val="0"/>
                <w:sz w:val="18"/>
                <w:szCs w:val="18"/>
                <w14:textFill>
                  <w14:solidFill>
                    <w14:schemeClr w14:val="tx1"/>
                  </w14:solidFill>
                </w14:textFill>
              </w:rPr>
              <w:t>5000</w:t>
            </w:r>
            <w:r>
              <w:rPr>
                <w:rFonts w:hint="eastAsia" w:ascii="Times New Roman" w:hAnsi="Times New Roman" w:eastAsia="宋体" w:cs="Times New Roman"/>
                <w:color w:val="000000" w:themeColor="text1"/>
                <w:kern w:val="0"/>
                <w:sz w:val="18"/>
                <w:szCs w:val="18"/>
                <w14:textFill>
                  <w14:solidFill>
                    <w14:schemeClr w14:val="tx1"/>
                  </w14:solidFill>
                </w14:textFill>
              </w:rPr>
              <w:t>元以下罚款，对单位处</w:t>
            </w:r>
            <w:r>
              <w:rPr>
                <w:rFonts w:ascii="Times New Roman" w:hAnsi="Times New Roman" w:eastAsia="宋体" w:cs="Times New Roman"/>
                <w:color w:val="000000" w:themeColor="text1"/>
                <w:kern w:val="0"/>
                <w:sz w:val="18"/>
                <w:szCs w:val="18"/>
                <w14:textFill>
                  <w14:solidFill>
                    <w14:schemeClr w14:val="tx1"/>
                  </w14:solidFill>
                </w14:textFill>
              </w:rPr>
              <w:t>1</w:t>
            </w:r>
            <w:r>
              <w:rPr>
                <w:rFonts w:hint="eastAsia" w:ascii="Times New Roman" w:hAnsi="Times New Roman" w:eastAsia="宋体" w:cs="Times New Roman"/>
                <w:color w:val="000000" w:themeColor="text1"/>
                <w:kern w:val="0"/>
                <w:sz w:val="18"/>
                <w:szCs w:val="18"/>
                <w14:textFill>
                  <w14:solidFill>
                    <w14:schemeClr w14:val="tx1"/>
                  </w14:solidFill>
                </w14:textFill>
              </w:rPr>
              <w:t>万元以上</w:t>
            </w:r>
            <w:r>
              <w:rPr>
                <w:rFonts w:ascii="Times New Roman" w:hAnsi="Times New Roman" w:eastAsia="宋体" w:cs="Times New Roman"/>
                <w:color w:val="000000" w:themeColor="text1"/>
                <w:kern w:val="0"/>
                <w:sz w:val="18"/>
                <w:szCs w:val="18"/>
                <w14:textFill>
                  <w14:solidFill>
                    <w14:schemeClr w14:val="tx1"/>
                  </w14:solidFill>
                </w14:textFill>
              </w:rPr>
              <w:t>5</w:t>
            </w:r>
            <w:r>
              <w:rPr>
                <w:rFonts w:hint="eastAsia" w:ascii="Times New Roman" w:hAnsi="Times New Roman" w:eastAsia="宋体" w:cs="Times New Roman"/>
                <w:color w:val="000000" w:themeColor="text1"/>
                <w:kern w:val="0"/>
                <w:sz w:val="18"/>
                <w:szCs w:val="18"/>
                <w14:textFill>
                  <w14:solidFill>
                    <w14:schemeClr w14:val="tx1"/>
                  </w14:solidFill>
                </w14:textFill>
              </w:rPr>
              <w:t>万元以下罚款；造成森林火灾，构成犯罪的，依法追究刑事责任；尚不构成犯罪的，除依照上述规定追究法律责任外，可以责令责任人补种树木，并应当依法承担民事赔偿责任。</w:t>
            </w:r>
          </w:p>
        </w:tc>
        <w:tc>
          <w:tcPr>
            <w:tcW w:w="840" w:type="dxa"/>
            <w:vMerge w:val="continue"/>
            <w:vAlign w:val="center"/>
          </w:tcPr>
          <w:p w14:paraId="50F8FBD8">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05B2ECD6">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282FE67A">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55A14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shd w:val="clear" w:color="auto" w:fill="auto"/>
            <w:vAlign w:val="center"/>
          </w:tcPr>
          <w:p w14:paraId="64A86917">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1872</w:t>
            </w:r>
          </w:p>
        </w:tc>
        <w:tc>
          <w:tcPr>
            <w:tcW w:w="671" w:type="dxa"/>
            <w:gridSpan w:val="2"/>
            <w:shd w:val="clear" w:color="auto" w:fill="auto"/>
            <w:vAlign w:val="center"/>
          </w:tcPr>
          <w:p w14:paraId="5C502BF8">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56</w:t>
            </w:r>
          </w:p>
        </w:tc>
        <w:tc>
          <w:tcPr>
            <w:tcW w:w="1787" w:type="dxa"/>
            <w:shd w:val="clear" w:color="auto" w:fill="auto"/>
            <w:vAlign w:val="center"/>
          </w:tcPr>
          <w:p w14:paraId="2EFB213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对森林防火区内的有关单位或者个人拒绝接受森林防火检查或者接到森林火灾隐患整改通知书逾期不消除火灾隐患的行政处罚</w:t>
            </w:r>
          </w:p>
        </w:tc>
        <w:tc>
          <w:tcPr>
            <w:tcW w:w="1278" w:type="dxa"/>
            <w:shd w:val="clear" w:color="auto" w:fill="auto"/>
            <w:vAlign w:val="center"/>
          </w:tcPr>
          <w:p w14:paraId="67736C4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《森林防火条例》（</w:t>
            </w:r>
            <w:r>
              <w:rPr>
                <w:rFonts w:ascii="Times New Roman" w:hAnsi="Times New Roman" w:eastAsia="宋体" w:cs="Times New Roman"/>
                <w:color w:val="000000" w:themeColor="text1"/>
                <w:kern w:val="0"/>
                <w:sz w:val="18"/>
                <w:szCs w:val="18"/>
                <w14:textFill>
                  <w14:solidFill>
                    <w14:schemeClr w14:val="tx1"/>
                  </w14:solidFill>
                </w14:textFill>
              </w:rPr>
              <w:t>2008</w:t>
            </w:r>
            <w:r>
              <w:rPr>
                <w:rFonts w:hint="eastAsia" w:ascii="Times New Roman" w:hAnsi="Times New Roman" w:eastAsia="宋体" w:cs="Times New Roman"/>
                <w:color w:val="000000" w:themeColor="text1"/>
                <w:kern w:val="0"/>
                <w:sz w:val="18"/>
                <w:szCs w:val="18"/>
                <w14:textFill>
                  <w14:solidFill>
                    <w14:schemeClr w14:val="tx1"/>
                  </w14:solidFill>
                </w14:textFill>
              </w:rPr>
              <w:t>修订）</w:t>
            </w:r>
            <w:r>
              <w:rPr>
                <w:rFonts w:ascii="Times New Roman" w:hAnsi="Times New Roman" w:eastAsia="宋体" w:cs="Times New Roman"/>
                <w:color w:val="000000" w:themeColor="text1"/>
                <w:kern w:val="0"/>
                <w:sz w:val="18"/>
                <w:szCs w:val="18"/>
                <w14:textFill>
                  <w14:solidFill>
                    <w14:schemeClr w14:val="tx1"/>
                  </w14:solidFill>
                </w14:textFill>
              </w:rPr>
              <w:t xml:space="preserve"> </w:t>
            </w:r>
          </w:p>
        </w:tc>
        <w:tc>
          <w:tcPr>
            <w:tcW w:w="6956" w:type="dxa"/>
            <w:shd w:val="clear" w:color="auto" w:fill="auto"/>
            <w:vAlign w:val="center"/>
          </w:tcPr>
          <w:p w14:paraId="2C88247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第四十九条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违反本条例规定，森林防火区内的有关单位或者个人拒绝接受森林防火检查或者接到森林火灾隐患整改通知书逾期不消除火灾隐患的，由县级以上地方人民政府林业主管部门责令改正，给予警告，对个人并处</w:t>
            </w:r>
            <w:r>
              <w:rPr>
                <w:rFonts w:ascii="Times New Roman" w:hAnsi="Times New Roman" w:eastAsia="宋体" w:cs="Times New Roman"/>
                <w:color w:val="000000" w:themeColor="text1"/>
                <w:kern w:val="0"/>
                <w:sz w:val="18"/>
                <w:szCs w:val="18"/>
                <w14:textFill>
                  <w14:solidFill>
                    <w14:schemeClr w14:val="tx1"/>
                  </w14:solidFill>
                </w14:textFill>
              </w:rPr>
              <w:t>200</w:t>
            </w:r>
            <w:r>
              <w:rPr>
                <w:rFonts w:hint="eastAsia" w:ascii="Times New Roman" w:hAnsi="Times New Roman" w:eastAsia="宋体" w:cs="Times New Roman"/>
                <w:color w:val="000000" w:themeColor="text1"/>
                <w:kern w:val="0"/>
                <w:sz w:val="18"/>
                <w:szCs w:val="18"/>
                <w14:textFill>
                  <w14:solidFill>
                    <w14:schemeClr w14:val="tx1"/>
                  </w14:solidFill>
                </w14:textFill>
              </w:rPr>
              <w:t>元以上</w:t>
            </w:r>
            <w:r>
              <w:rPr>
                <w:rFonts w:ascii="Times New Roman" w:hAnsi="Times New Roman" w:eastAsia="宋体" w:cs="Times New Roman"/>
                <w:color w:val="000000" w:themeColor="text1"/>
                <w:kern w:val="0"/>
                <w:sz w:val="18"/>
                <w:szCs w:val="18"/>
                <w14:textFill>
                  <w14:solidFill>
                    <w14:schemeClr w14:val="tx1"/>
                  </w14:solidFill>
                </w14:textFill>
              </w:rPr>
              <w:t>2000</w:t>
            </w:r>
            <w:r>
              <w:rPr>
                <w:rFonts w:hint="eastAsia" w:ascii="Times New Roman" w:hAnsi="Times New Roman" w:eastAsia="宋体" w:cs="Times New Roman"/>
                <w:color w:val="000000" w:themeColor="text1"/>
                <w:kern w:val="0"/>
                <w:sz w:val="18"/>
                <w:szCs w:val="18"/>
                <w14:textFill>
                  <w14:solidFill>
                    <w14:schemeClr w14:val="tx1"/>
                  </w14:solidFill>
                </w14:textFill>
              </w:rPr>
              <w:t>元以下罚款，对单位并处</w:t>
            </w:r>
            <w:r>
              <w:rPr>
                <w:rFonts w:ascii="Times New Roman" w:hAnsi="Times New Roman" w:eastAsia="宋体" w:cs="Times New Roman"/>
                <w:color w:val="000000" w:themeColor="text1"/>
                <w:kern w:val="0"/>
                <w:sz w:val="18"/>
                <w:szCs w:val="18"/>
                <w14:textFill>
                  <w14:solidFill>
                    <w14:schemeClr w14:val="tx1"/>
                  </w14:solidFill>
                </w14:textFill>
              </w:rPr>
              <w:t>5000</w:t>
            </w:r>
            <w:r>
              <w:rPr>
                <w:rFonts w:hint="eastAsia" w:ascii="Times New Roman" w:hAnsi="Times New Roman" w:eastAsia="宋体" w:cs="Times New Roman"/>
                <w:color w:val="000000" w:themeColor="text1"/>
                <w:kern w:val="0"/>
                <w:sz w:val="18"/>
                <w:szCs w:val="18"/>
                <w14:textFill>
                  <w14:solidFill>
                    <w14:schemeClr w14:val="tx1"/>
                  </w14:solidFill>
                </w14:textFill>
              </w:rPr>
              <w:t>元以上</w:t>
            </w:r>
            <w:r>
              <w:rPr>
                <w:rFonts w:ascii="Times New Roman" w:hAnsi="Times New Roman" w:eastAsia="宋体" w:cs="Times New Roman"/>
                <w:color w:val="000000" w:themeColor="text1"/>
                <w:kern w:val="0"/>
                <w:sz w:val="18"/>
                <w:szCs w:val="18"/>
                <w14:textFill>
                  <w14:solidFill>
                    <w14:schemeClr w14:val="tx1"/>
                  </w14:solidFill>
                </w14:textFill>
              </w:rPr>
              <w:t>1</w:t>
            </w:r>
            <w:r>
              <w:rPr>
                <w:rFonts w:hint="eastAsia" w:ascii="Times New Roman" w:hAnsi="Times New Roman" w:eastAsia="宋体" w:cs="Times New Roman"/>
                <w:color w:val="000000" w:themeColor="text1"/>
                <w:kern w:val="0"/>
                <w:sz w:val="18"/>
                <w:szCs w:val="18"/>
                <w14:textFill>
                  <w14:solidFill>
                    <w14:schemeClr w14:val="tx1"/>
                  </w14:solidFill>
                </w14:textFill>
              </w:rPr>
              <w:t>万元以下罚款。</w:t>
            </w:r>
          </w:p>
        </w:tc>
        <w:tc>
          <w:tcPr>
            <w:tcW w:w="840" w:type="dxa"/>
            <w:shd w:val="clear" w:color="auto" w:fill="auto"/>
            <w:vAlign w:val="center"/>
          </w:tcPr>
          <w:p w14:paraId="2446CBE0">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县级以上人民政府林业主管部门</w:t>
            </w:r>
          </w:p>
        </w:tc>
        <w:tc>
          <w:tcPr>
            <w:tcW w:w="990" w:type="dxa"/>
            <w:shd w:val="clear" w:color="auto" w:fill="auto"/>
            <w:vAlign w:val="center"/>
          </w:tcPr>
          <w:p w14:paraId="2D993B13">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027775A7">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hint="eastAsia" w:ascii="Times New Roman" w:hAnsi="Times New Roman" w:eastAsia="宋体" w:cs="Times New Roman"/>
                <w:color w:val="000000" w:themeColor="text1"/>
                <w:spacing w:val="-2"/>
                <w:kern w:val="0"/>
                <w:sz w:val="18"/>
                <w:szCs w:val="18"/>
                <w14:textFill>
                  <w14:solidFill>
                    <w14:schemeClr w14:val="tx1"/>
                  </w14:solidFill>
                </w14:textFill>
              </w:rPr>
              <w:t>在海南热带雨林国家公园区域内对拒不接受森林防火检查或者不消除森林火灾隐患的处罚，由省公安厅森林公安局及其直属分局实施。</w:t>
            </w:r>
          </w:p>
        </w:tc>
      </w:tr>
      <w:tr w14:paraId="38C49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375" w:hRule="atLeast"/>
          <w:jc w:val="center"/>
        </w:trPr>
        <w:tc>
          <w:tcPr>
            <w:tcW w:w="655" w:type="dxa"/>
            <w:gridSpan w:val="2"/>
            <w:vMerge w:val="restart"/>
            <w:shd w:val="clear" w:color="auto" w:fill="auto"/>
            <w:vAlign w:val="center"/>
          </w:tcPr>
          <w:p w14:paraId="7B06CA92">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1873</w:t>
            </w:r>
          </w:p>
        </w:tc>
        <w:tc>
          <w:tcPr>
            <w:tcW w:w="671" w:type="dxa"/>
            <w:gridSpan w:val="2"/>
            <w:vMerge w:val="restart"/>
            <w:shd w:val="clear" w:color="auto" w:fill="auto"/>
            <w:vAlign w:val="center"/>
          </w:tcPr>
          <w:p w14:paraId="020E5FA4">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57</w:t>
            </w:r>
          </w:p>
        </w:tc>
        <w:tc>
          <w:tcPr>
            <w:tcW w:w="1787" w:type="dxa"/>
            <w:vMerge w:val="restart"/>
            <w:shd w:val="clear" w:color="auto" w:fill="auto"/>
            <w:vAlign w:val="center"/>
          </w:tcPr>
          <w:p w14:paraId="3BFA721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对森林防火期内未经批准擅自在森林防火区内野外用火的行政处罚</w:t>
            </w:r>
          </w:p>
        </w:tc>
        <w:tc>
          <w:tcPr>
            <w:tcW w:w="1278" w:type="dxa"/>
            <w:shd w:val="clear" w:color="auto" w:fill="auto"/>
            <w:vAlign w:val="center"/>
          </w:tcPr>
          <w:p w14:paraId="710C3CF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《森林防火条例》（</w:t>
            </w:r>
            <w:r>
              <w:rPr>
                <w:rFonts w:ascii="Times New Roman" w:hAnsi="Times New Roman" w:eastAsia="宋体" w:cs="Times New Roman"/>
                <w:color w:val="000000" w:themeColor="text1"/>
                <w:kern w:val="0"/>
                <w:sz w:val="18"/>
                <w:szCs w:val="18"/>
                <w14:textFill>
                  <w14:solidFill>
                    <w14:schemeClr w14:val="tx1"/>
                  </w14:solidFill>
                </w14:textFill>
              </w:rPr>
              <w:t>2008</w:t>
            </w:r>
            <w:r>
              <w:rPr>
                <w:rFonts w:hint="eastAsia" w:ascii="Times New Roman" w:hAnsi="Times New Roman" w:eastAsia="宋体" w:cs="Times New Roman"/>
                <w:color w:val="000000" w:themeColor="text1"/>
                <w:kern w:val="0"/>
                <w:sz w:val="18"/>
                <w:szCs w:val="18"/>
                <w14:textFill>
                  <w14:solidFill>
                    <w14:schemeClr w14:val="tx1"/>
                  </w14:solidFill>
                </w14:textFill>
              </w:rPr>
              <w:t>修订）</w:t>
            </w:r>
            <w:r>
              <w:rPr>
                <w:rFonts w:ascii="Times New Roman" w:hAnsi="Times New Roman" w:eastAsia="宋体" w:cs="Times New Roman"/>
                <w:color w:val="000000" w:themeColor="text1"/>
                <w:kern w:val="0"/>
                <w:sz w:val="18"/>
                <w:szCs w:val="18"/>
                <w14:textFill>
                  <w14:solidFill>
                    <w14:schemeClr w14:val="tx1"/>
                  </w14:solidFill>
                </w14:textFill>
              </w:rPr>
              <w:t xml:space="preserve"> </w:t>
            </w:r>
          </w:p>
        </w:tc>
        <w:tc>
          <w:tcPr>
            <w:tcW w:w="6956" w:type="dxa"/>
            <w:shd w:val="clear" w:color="auto" w:fill="auto"/>
            <w:vAlign w:val="center"/>
          </w:tcPr>
          <w:p w14:paraId="32679EF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第五十条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违反本条例规定，森林防火期内未经批准擅自在森林防火区内野外用火的，由县级以上地方人民政府林业主管部门责令停止违法行为，给予警告，对个人并处</w:t>
            </w:r>
            <w:r>
              <w:rPr>
                <w:rFonts w:ascii="Times New Roman" w:hAnsi="Times New Roman" w:eastAsia="宋体" w:cs="Times New Roman"/>
                <w:color w:val="000000" w:themeColor="text1"/>
                <w:kern w:val="0"/>
                <w:sz w:val="18"/>
                <w:szCs w:val="18"/>
                <w14:textFill>
                  <w14:solidFill>
                    <w14:schemeClr w14:val="tx1"/>
                  </w14:solidFill>
                </w14:textFill>
              </w:rPr>
              <w:t>200</w:t>
            </w:r>
            <w:r>
              <w:rPr>
                <w:rFonts w:hint="eastAsia" w:ascii="Times New Roman" w:hAnsi="Times New Roman" w:eastAsia="宋体" w:cs="Times New Roman"/>
                <w:color w:val="000000" w:themeColor="text1"/>
                <w:kern w:val="0"/>
                <w:sz w:val="18"/>
                <w:szCs w:val="18"/>
                <w14:textFill>
                  <w14:solidFill>
                    <w14:schemeClr w14:val="tx1"/>
                  </w14:solidFill>
                </w14:textFill>
              </w:rPr>
              <w:t>元以上</w:t>
            </w:r>
            <w:r>
              <w:rPr>
                <w:rFonts w:ascii="Times New Roman" w:hAnsi="Times New Roman" w:eastAsia="宋体" w:cs="Times New Roman"/>
                <w:color w:val="000000" w:themeColor="text1"/>
                <w:kern w:val="0"/>
                <w:sz w:val="18"/>
                <w:szCs w:val="18"/>
                <w14:textFill>
                  <w14:solidFill>
                    <w14:schemeClr w14:val="tx1"/>
                  </w14:solidFill>
                </w14:textFill>
              </w:rPr>
              <w:t>3000</w:t>
            </w:r>
            <w:r>
              <w:rPr>
                <w:rFonts w:hint="eastAsia" w:ascii="Times New Roman" w:hAnsi="Times New Roman" w:eastAsia="宋体" w:cs="Times New Roman"/>
                <w:color w:val="000000" w:themeColor="text1"/>
                <w:kern w:val="0"/>
                <w:sz w:val="18"/>
                <w:szCs w:val="18"/>
                <w14:textFill>
                  <w14:solidFill>
                    <w14:schemeClr w14:val="tx1"/>
                  </w14:solidFill>
                </w14:textFill>
              </w:rPr>
              <w:t>元以下罚款，对单位并处</w:t>
            </w:r>
            <w:r>
              <w:rPr>
                <w:rFonts w:ascii="Times New Roman" w:hAnsi="Times New Roman" w:eastAsia="宋体" w:cs="Times New Roman"/>
                <w:color w:val="000000" w:themeColor="text1"/>
                <w:kern w:val="0"/>
                <w:sz w:val="18"/>
                <w:szCs w:val="18"/>
                <w14:textFill>
                  <w14:solidFill>
                    <w14:schemeClr w14:val="tx1"/>
                  </w14:solidFill>
                </w14:textFill>
              </w:rPr>
              <w:t>1</w:t>
            </w:r>
            <w:r>
              <w:rPr>
                <w:rFonts w:hint="eastAsia" w:ascii="Times New Roman" w:hAnsi="Times New Roman" w:eastAsia="宋体" w:cs="Times New Roman"/>
                <w:color w:val="000000" w:themeColor="text1"/>
                <w:kern w:val="0"/>
                <w:sz w:val="18"/>
                <w:szCs w:val="18"/>
                <w14:textFill>
                  <w14:solidFill>
                    <w14:schemeClr w14:val="tx1"/>
                  </w14:solidFill>
                </w14:textFill>
              </w:rPr>
              <w:t>万元以上</w:t>
            </w:r>
            <w:r>
              <w:rPr>
                <w:rFonts w:ascii="Times New Roman" w:hAnsi="Times New Roman" w:eastAsia="宋体" w:cs="Times New Roman"/>
                <w:color w:val="000000" w:themeColor="text1"/>
                <w:kern w:val="0"/>
                <w:sz w:val="18"/>
                <w:szCs w:val="18"/>
                <w14:textFill>
                  <w14:solidFill>
                    <w14:schemeClr w14:val="tx1"/>
                  </w14:solidFill>
                </w14:textFill>
              </w:rPr>
              <w:t>5</w:t>
            </w:r>
            <w:r>
              <w:rPr>
                <w:rFonts w:hint="eastAsia" w:ascii="Times New Roman" w:hAnsi="Times New Roman" w:eastAsia="宋体" w:cs="Times New Roman"/>
                <w:color w:val="000000" w:themeColor="text1"/>
                <w:kern w:val="0"/>
                <w:sz w:val="18"/>
                <w:szCs w:val="18"/>
                <w14:textFill>
                  <w14:solidFill>
                    <w14:schemeClr w14:val="tx1"/>
                  </w14:solidFill>
                </w14:textFill>
              </w:rPr>
              <w:t>万元以下罚款。</w:t>
            </w:r>
          </w:p>
        </w:tc>
        <w:tc>
          <w:tcPr>
            <w:tcW w:w="840" w:type="dxa"/>
            <w:vMerge w:val="restart"/>
            <w:shd w:val="clear" w:color="auto" w:fill="auto"/>
            <w:vAlign w:val="center"/>
          </w:tcPr>
          <w:p w14:paraId="3DC0B303">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县级以上人民政府林业主管部门</w:t>
            </w:r>
          </w:p>
        </w:tc>
        <w:tc>
          <w:tcPr>
            <w:tcW w:w="990" w:type="dxa"/>
            <w:vMerge w:val="restart"/>
            <w:shd w:val="clear" w:color="auto" w:fill="auto"/>
            <w:vAlign w:val="center"/>
          </w:tcPr>
          <w:p w14:paraId="1E488CB3">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111A02A8">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hint="eastAsia" w:ascii="Times New Roman" w:hAnsi="Times New Roman" w:eastAsia="宋体" w:cs="Times New Roman"/>
                <w:color w:val="000000" w:themeColor="text1"/>
                <w:spacing w:val="-2"/>
                <w:kern w:val="0"/>
                <w:sz w:val="18"/>
                <w:szCs w:val="18"/>
                <w14:textFill>
                  <w14:solidFill>
                    <w14:schemeClr w14:val="tx1"/>
                  </w14:solidFill>
                </w14:textFill>
              </w:rPr>
              <w:t>在海南热带雨林国家公园区域内对擅自在森林防火区野外用火的处罚，由省公安厅森林公安局及其直属分局实施。</w:t>
            </w:r>
          </w:p>
        </w:tc>
      </w:tr>
      <w:tr w14:paraId="4D54F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832" w:hRule="atLeast"/>
          <w:jc w:val="center"/>
        </w:trPr>
        <w:tc>
          <w:tcPr>
            <w:tcW w:w="655" w:type="dxa"/>
            <w:gridSpan w:val="2"/>
            <w:vMerge w:val="continue"/>
            <w:vAlign w:val="center"/>
          </w:tcPr>
          <w:p w14:paraId="2E04645F">
            <w:pPr>
              <w:widowControl/>
              <w:spacing w:line="280" w:lineRule="exact"/>
              <w:ind w:left="420" w:leftChars="0" w:hanging="420" w:firstLineChars="0"/>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671" w:type="dxa"/>
            <w:gridSpan w:val="2"/>
            <w:vMerge w:val="continue"/>
            <w:vAlign w:val="center"/>
          </w:tcPr>
          <w:p w14:paraId="3F1CEFAC">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70D93B1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6D8279F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《海南省森林防火条例》（</w:t>
            </w:r>
            <w:r>
              <w:rPr>
                <w:rFonts w:ascii="Times New Roman" w:hAnsi="Times New Roman" w:eastAsia="宋体" w:cs="Times New Roman"/>
                <w:color w:val="000000" w:themeColor="text1"/>
                <w:kern w:val="0"/>
                <w:sz w:val="18"/>
                <w:szCs w:val="18"/>
                <w14:textFill>
                  <w14:solidFill>
                    <w14:schemeClr w14:val="tx1"/>
                  </w14:solidFill>
                </w14:textFill>
              </w:rPr>
              <w:t>2015</w:t>
            </w:r>
            <w:r>
              <w:rPr>
                <w:rFonts w:hint="eastAsia" w:ascii="Times New Roman" w:hAnsi="Times New Roman" w:eastAsia="宋体" w:cs="Times New Roman"/>
                <w:color w:val="000000" w:themeColor="text1"/>
                <w:kern w:val="0"/>
                <w:sz w:val="18"/>
                <w:szCs w:val="18"/>
                <w14:textFill>
                  <w14:solidFill>
                    <w14:schemeClr w14:val="tx1"/>
                  </w14:solidFill>
                </w14:textFill>
              </w:rPr>
              <w:t>公布）</w:t>
            </w:r>
          </w:p>
        </w:tc>
        <w:tc>
          <w:tcPr>
            <w:tcW w:w="6956" w:type="dxa"/>
            <w:shd w:val="clear" w:color="auto" w:fill="auto"/>
            <w:vAlign w:val="center"/>
          </w:tcPr>
          <w:p w14:paraId="51DFFE5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第五十七条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违反本条例规定，有下列行为之一的，由县级以上人民政府林业主管部门责令停止违法行为，给予警告，对个人并处</w:t>
            </w:r>
            <w:r>
              <w:rPr>
                <w:rFonts w:ascii="Times New Roman" w:hAnsi="Times New Roman" w:eastAsia="宋体" w:cs="Times New Roman"/>
                <w:color w:val="000000" w:themeColor="text1"/>
                <w:kern w:val="0"/>
                <w:sz w:val="18"/>
                <w:szCs w:val="18"/>
                <w14:textFill>
                  <w14:solidFill>
                    <w14:schemeClr w14:val="tx1"/>
                  </w14:solidFill>
                </w14:textFill>
              </w:rPr>
              <w:t>200</w:t>
            </w:r>
            <w:r>
              <w:rPr>
                <w:rFonts w:hint="eastAsia" w:ascii="Times New Roman" w:hAnsi="Times New Roman" w:eastAsia="宋体" w:cs="Times New Roman"/>
                <w:color w:val="000000" w:themeColor="text1"/>
                <w:kern w:val="0"/>
                <w:sz w:val="18"/>
                <w:szCs w:val="18"/>
                <w14:textFill>
                  <w14:solidFill>
                    <w14:schemeClr w14:val="tx1"/>
                  </w14:solidFill>
                </w14:textFill>
              </w:rPr>
              <w:t>元以上</w:t>
            </w:r>
            <w:r>
              <w:rPr>
                <w:rFonts w:ascii="Times New Roman" w:hAnsi="Times New Roman" w:eastAsia="宋体" w:cs="Times New Roman"/>
                <w:color w:val="000000" w:themeColor="text1"/>
                <w:kern w:val="0"/>
                <w:sz w:val="18"/>
                <w:szCs w:val="18"/>
                <w14:textFill>
                  <w14:solidFill>
                    <w14:schemeClr w14:val="tx1"/>
                  </w14:solidFill>
                </w14:textFill>
              </w:rPr>
              <w:t>3000</w:t>
            </w:r>
            <w:r>
              <w:rPr>
                <w:rFonts w:hint="eastAsia" w:ascii="Times New Roman" w:hAnsi="Times New Roman" w:eastAsia="宋体" w:cs="Times New Roman"/>
                <w:color w:val="000000" w:themeColor="text1"/>
                <w:kern w:val="0"/>
                <w:sz w:val="18"/>
                <w:szCs w:val="18"/>
                <w14:textFill>
                  <w14:solidFill>
                    <w14:schemeClr w14:val="tx1"/>
                  </w14:solidFill>
                </w14:textFill>
              </w:rPr>
              <w:t>元以下罚款，对单位并处</w:t>
            </w:r>
            <w:r>
              <w:rPr>
                <w:rFonts w:ascii="Times New Roman" w:hAnsi="Times New Roman" w:eastAsia="宋体" w:cs="Times New Roman"/>
                <w:color w:val="000000" w:themeColor="text1"/>
                <w:kern w:val="0"/>
                <w:sz w:val="18"/>
                <w:szCs w:val="18"/>
                <w14:textFill>
                  <w14:solidFill>
                    <w14:schemeClr w14:val="tx1"/>
                  </w14:solidFill>
                </w14:textFill>
              </w:rPr>
              <w:t>1</w:t>
            </w:r>
            <w:r>
              <w:rPr>
                <w:rFonts w:hint="eastAsia" w:ascii="Times New Roman" w:hAnsi="Times New Roman" w:eastAsia="宋体" w:cs="Times New Roman"/>
                <w:color w:val="000000" w:themeColor="text1"/>
                <w:kern w:val="0"/>
                <w:sz w:val="18"/>
                <w:szCs w:val="18"/>
                <w14:textFill>
                  <w14:solidFill>
                    <w14:schemeClr w14:val="tx1"/>
                  </w14:solidFill>
                </w14:textFill>
              </w:rPr>
              <w:t>万元以上</w:t>
            </w:r>
            <w:r>
              <w:rPr>
                <w:rFonts w:ascii="Times New Roman" w:hAnsi="Times New Roman" w:eastAsia="宋体" w:cs="Times New Roman"/>
                <w:color w:val="000000" w:themeColor="text1"/>
                <w:kern w:val="0"/>
                <w:sz w:val="18"/>
                <w:szCs w:val="18"/>
                <w14:textFill>
                  <w14:solidFill>
                    <w14:schemeClr w14:val="tx1"/>
                  </w14:solidFill>
                </w14:textFill>
              </w:rPr>
              <w:t>5</w:t>
            </w:r>
            <w:r>
              <w:rPr>
                <w:rFonts w:hint="eastAsia" w:ascii="Times New Roman" w:hAnsi="Times New Roman" w:eastAsia="宋体" w:cs="Times New Roman"/>
                <w:color w:val="000000" w:themeColor="text1"/>
                <w:kern w:val="0"/>
                <w:sz w:val="18"/>
                <w:szCs w:val="18"/>
                <w14:textFill>
                  <w14:solidFill>
                    <w14:schemeClr w14:val="tx1"/>
                  </w14:solidFill>
                </w14:textFill>
              </w:rPr>
              <w:t>万元以下罚款；造成森林火灾，构成犯罪的，依法追究刑事责任；尚不构成犯罪的，除依照上述规定追究法律责任外，可以责令责任人补种树木，并应当依法承担民事赔偿责任：</w:t>
            </w:r>
          </w:p>
          <w:p w14:paraId="0EF2D75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（一）森林防火期内未经批准擅自在森林防火区内野外用火的。</w:t>
            </w:r>
          </w:p>
        </w:tc>
        <w:tc>
          <w:tcPr>
            <w:tcW w:w="840" w:type="dxa"/>
            <w:vMerge w:val="continue"/>
            <w:vAlign w:val="center"/>
          </w:tcPr>
          <w:p w14:paraId="61DF986A">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68DAA6F8">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60783DE7">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748AF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587" w:hRule="atLeast"/>
          <w:jc w:val="center"/>
        </w:trPr>
        <w:tc>
          <w:tcPr>
            <w:tcW w:w="655" w:type="dxa"/>
            <w:gridSpan w:val="2"/>
            <w:shd w:val="clear" w:color="auto" w:fill="auto"/>
            <w:vAlign w:val="center"/>
          </w:tcPr>
          <w:p w14:paraId="07FAFC2F">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1874</w:t>
            </w:r>
          </w:p>
        </w:tc>
        <w:tc>
          <w:tcPr>
            <w:tcW w:w="671" w:type="dxa"/>
            <w:gridSpan w:val="2"/>
            <w:shd w:val="clear" w:color="auto" w:fill="auto"/>
            <w:vAlign w:val="center"/>
          </w:tcPr>
          <w:p w14:paraId="6B739039">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58</w:t>
            </w:r>
          </w:p>
        </w:tc>
        <w:tc>
          <w:tcPr>
            <w:tcW w:w="1787" w:type="dxa"/>
            <w:shd w:val="clear" w:color="auto" w:fill="auto"/>
            <w:vAlign w:val="center"/>
          </w:tcPr>
          <w:p w14:paraId="5B760EB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对森林防火期内未经批准在森林防火区内进行实弹演习、爆破等活动的行政处罚</w:t>
            </w:r>
          </w:p>
        </w:tc>
        <w:tc>
          <w:tcPr>
            <w:tcW w:w="1278" w:type="dxa"/>
            <w:shd w:val="clear" w:color="auto" w:fill="auto"/>
            <w:vAlign w:val="center"/>
          </w:tcPr>
          <w:p w14:paraId="54E9CD7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《森林防火条例》（</w:t>
            </w:r>
            <w:r>
              <w:rPr>
                <w:rFonts w:ascii="Times New Roman" w:hAnsi="Times New Roman" w:eastAsia="宋体" w:cs="Times New Roman"/>
                <w:color w:val="000000" w:themeColor="text1"/>
                <w:kern w:val="0"/>
                <w:sz w:val="18"/>
                <w:szCs w:val="18"/>
                <w14:textFill>
                  <w14:solidFill>
                    <w14:schemeClr w14:val="tx1"/>
                  </w14:solidFill>
                </w14:textFill>
              </w:rPr>
              <w:t>2008</w:t>
            </w:r>
            <w:r>
              <w:rPr>
                <w:rFonts w:hint="eastAsia" w:ascii="Times New Roman" w:hAnsi="Times New Roman" w:eastAsia="宋体" w:cs="Times New Roman"/>
                <w:color w:val="000000" w:themeColor="text1"/>
                <w:kern w:val="0"/>
                <w:sz w:val="18"/>
                <w:szCs w:val="18"/>
                <w14:textFill>
                  <w14:solidFill>
                    <w14:schemeClr w14:val="tx1"/>
                  </w14:solidFill>
                </w14:textFill>
              </w:rPr>
              <w:t>修订）</w:t>
            </w:r>
            <w:r>
              <w:rPr>
                <w:rFonts w:ascii="Times New Roman" w:hAnsi="Times New Roman" w:eastAsia="宋体" w:cs="Times New Roman"/>
                <w:color w:val="000000" w:themeColor="text1"/>
                <w:kern w:val="0"/>
                <w:sz w:val="18"/>
                <w:szCs w:val="18"/>
                <w14:textFill>
                  <w14:solidFill>
                    <w14:schemeClr w14:val="tx1"/>
                  </w14:solidFill>
                </w14:textFill>
              </w:rPr>
              <w:t xml:space="preserve"> </w:t>
            </w:r>
          </w:p>
        </w:tc>
        <w:tc>
          <w:tcPr>
            <w:tcW w:w="6956" w:type="dxa"/>
            <w:shd w:val="clear" w:color="auto" w:fill="auto"/>
            <w:vAlign w:val="center"/>
          </w:tcPr>
          <w:p w14:paraId="1E0B714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第五十一条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违反本条例规定，森林防火期内未经批准在森林防火区内进行实弹演习、爆破等活动的，由县级以上地方人民政府林业主管部门责令停止违法行为，给予警告，并处</w:t>
            </w:r>
            <w:r>
              <w:rPr>
                <w:rFonts w:ascii="Times New Roman" w:hAnsi="Times New Roman" w:eastAsia="宋体" w:cs="Times New Roman"/>
                <w:color w:val="000000" w:themeColor="text1"/>
                <w:kern w:val="0"/>
                <w:sz w:val="18"/>
                <w:szCs w:val="18"/>
                <w14:textFill>
                  <w14:solidFill>
                    <w14:schemeClr w14:val="tx1"/>
                  </w14:solidFill>
                </w14:textFill>
              </w:rPr>
              <w:t>5</w:t>
            </w:r>
            <w:r>
              <w:rPr>
                <w:rFonts w:hint="eastAsia" w:ascii="Times New Roman" w:hAnsi="Times New Roman" w:eastAsia="宋体" w:cs="Times New Roman"/>
                <w:color w:val="000000" w:themeColor="text1"/>
                <w:kern w:val="0"/>
                <w:sz w:val="18"/>
                <w:szCs w:val="18"/>
                <w14:textFill>
                  <w14:solidFill>
                    <w14:schemeClr w14:val="tx1"/>
                  </w14:solidFill>
                </w14:textFill>
              </w:rPr>
              <w:t>万元以上</w:t>
            </w:r>
            <w:r>
              <w:rPr>
                <w:rFonts w:ascii="Times New Roman" w:hAnsi="Times New Roman" w:eastAsia="宋体" w:cs="Times New Roman"/>
                <w:color w:val="000000" w:themeColor="text1"/>
                <w:kern w:val="0"/>
                <w:sz w:val="18"/>
                <w:szCs w:val="18"/>
                <w14:textFill>
                  <w14:solidFill>
                    <w14:schemeClr w14:val="tx1"/>
                  </w14:solidFill>
                </w14:textFill>
              </w:rPr>
              <w:t>10</w:t>
            </w:r>
            <w:r>
              <w:rPr>
                <w:rFonts w:hint="eastAsia" w:ascii="Times New Roman" w:hAnsi="Times New Roman" w:eastAsia="宋体" w:cs="Times New Roman"/>
                <w:color w:val="000000" w:themeColor="text1"/>
                <w:kern w:val="0"/>
                <w:sz w:val="18"/>
                <w:szCs w:val="18"/>
                <w14:textFill>
                  <w14:solidFill>
                    <w14:schemeClr w14:val="tx1"/>
                  </w14:solidFill>
                </w14:textFill>
              </w:rPr>
              <w:t>万元以下罚款。</w:t>
            </w:r>
          </w:p>
        </w:tc>
        <w:tc>
          <w:tcPr>
            <w:tcW w:w="840" w:type="dxa"/>
            <w:shd w:val="clear" w:color="auto" w:fill="auto"/>
            <w:vAlign w:val="center"/>
          </w:tcPr>
          <w:p w14:paraId="5E37DF0A">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县级以上人民政府林业主管部门</w:t>
            </w:r>
          </w:p>
        </w:tc>
        <w:tc>
          <w:tcPr>
            <w:tcW w:w="990" w:type="dxa"/>
            <w:shd w:val="clear" w:color="auto" w:fill="auto"/>
            <w:vAlign w:val="center"/>
          </w:tcPr>
          <w:p w14:paraId="440C16EA">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6C881959">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6DBEC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3957" w:hRule="atLeast"/>
          <w:jc w:val="center"/>
        </w:trPr>
        <w:tc>
          <w:tcPr>
            <w:tcW w:w="655" w:type="dxa"/>
            <w:gridSpan w:val="2"/>
            <w:shd w:val="clear" w:color="auto" w:fill="auto"/>
            <w:vAlign w:val="center"/>
          </w:tcPr>
          <w:p w14:paraId="392A3434">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1875</w:t>
            </w:r>
          </w:p>
        </w:tc>
        <w:tc>
          <w:tcPr>
            <w:tcW w:w="671" w:type="dxa"/>
            <w:gridSpan w:val="2"/>
            <w:shd w:val="clear" w:color="auto" w:fill="auto"/>
            <w:vAlign w:val="center"/>
          </w:tcPr>
          <w:p w14:paraId="07644C90">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59</w:t>
            </w:r>
          </w:p>
        </w:tc>
        <w:tc>
          <w:tcPr>
            <w:tcW w:w="1787" w:type="dxa"/>
            <w:shd w:val="clear" w:color="auto" w:fill="auto"/>
            <w:vAlign w:val="center"/>
          </w:tcPr>
          <w:p w14:paraId="28C73B3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对森林防火期内，森林、林木、林地的经营单位未设置森林防火警示宣传标志等行为的行政处罚</w:t>
            </w:r>
          </w:p>
        </w:tc>
        <w:tc>
          <w:tcPr>
            <w:tcW w:w="1278" w:type="dxa"/>
            <w:shd w:val="clear" w:color="auto" w:fill="auto"/>
            <w:vAlign w:val="center"/>
          </w:tcPr>
          <w:p w14:paraId="5797369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《森林防火条例》（</w:t>
            </w:r>
            <w:r>
              <w:rPr>
                <w:rFonts w:ascii="Times New Roman" w:hAnsi="Times New Roman" w:eastAsia="宋体" w:cs="Times New Roman"/>
                <w:color w:val="000000" w:themeColor="text1"/>
                <w:kern w:val="0"/>
                <w:sz w:val="18"/>
                <w:szCs w:val="18"/>
                <w14:textFill>
                  <w14:solidFill>
                    <w14:schemeClr w14:val="tx1"/>
                  </w14:solidFill>
                </w14:textFill>
              </w:rPr>
              <w:t>2008</w:t>
            </w:r>
            <w:r>
              <w:rPr>
                <w:rFonts w:hint="eastAsia" w:ascii="Times New Roman" w:hAnsi="Times New Roman" w:eastAsia="宋体" w:cs="Times New Roman"/>
                <w:color w:val="000000" w:themeColor="text1"/>
                <w:kern w:val="0"/>
                <w:sz w:val="18"/>
                <w:szCs w:val="18"/>
                <w14:textFill>
                  <w14:solidFill>
                    <w14:schemeClr w14:val="tx1"/>
                  </w14:solidFill>
                </w14:textFill>
              </w:rPr>
              <w:t>修订）</w:t>
            </w:r>
            <w:r>
              <w:rPr>
                <w:rFonts w:ascii="Times New Roman" w:hAnsi="Times New Roman" w:eastAsia="宋体" w:cs="Times New Roman"/>
                <w:color w:val="000000" w:themeColor="text1"/>
                <w:kern w:val="0"/>
                <w:sz w:val="18"/>
                <w:szCs w:val="18"/>
                <w14:textFill>
                  <w14:solidFill>
                    <w14:schemeClr w14:val="tx1"/>
                  </w14:solidFill>
                </w14:textFill>
              </w:rPr>
              <w:t xml:space="preserve"> </w:t>
            </w:r>
          </w:p>
        </w:tc>
        <w:tc>
          <w:tcPr>
            <w:tcW w:w="6956" w:type="dxa"/>
            <w:shd w:val="clear" w:color="auto" w:fill="auto"/>
            <w:vAlign w:val="center"/>
          </w:tcPr>
          <w:p w14:paraId="6B255D0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第五十二条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违反本条例规定，有下列行为之一的，由县级以上地方人民政府林业主管部门责令改正，给予警告，对个人并处</w:t>
            </w:r>
            <w:r>
              <w:rPr>
                <w:rFonts w:ascii="Times New Roman" w:hAnsi="Times New Roman" w:eastAsia="宋体" w:cs="Times New Roman"/>
                <w:color w:val="000000" w:themeColor="text1"/>
                <w:kern w:val="0"/>
                <w:sz w:val="18"/>
                <w:szCs w:val="18"/>
                <w14:textFill>
                  <w14:solidFill>
                    <w14:schemeClr w14:val="tx1"/>
                  </w14:solidFill>
                </w14:textFill>
              </w:rPr>
              <w:t>200</w:t>
            </w:r>
            <w:r>
              <w:rPr>
                <w:rFonts w:hint="eastAsia" w:ascii="Times New Roman" w:hAnsi="Times New Roman" w:eastAsia="宋体" w:cs="Times New Roman"/>
                <w:color w:val="000000" w:themeColor="text1"/>
                <w:kern w:val="0"/>
                <w:sz w:val="18"/>
                <w:szCs w:val="18"/>
                <w14:textFill>
                  <w14:solidFill>
                    <w14:schemeClr w14:val="tx1"/>
                  </w14:solidFill>
                </w14:textFill>
              </w:rPr>
              <w:t>元以上</w:t>
            </w:r>
            <w:r>
              <w:rPr>
                <w:rFonts w:ascii="Times New Roman" w:hAnsi="Times New Roman" w:eastAsia="宋体" w:cs="Times New Roman"/>
                <w:color w:val="000000" w:themeColor="text1"/>
                <w:kern w:val="0"/>
                <w:sz w:val="18"/>
                <w:szCs w:val="18"/>
                <w14:textFill>
                  <w14:solidFill>
                    <w14:schemeClr w14:val="tx1"/>
                  </w14:solidFill>
                </w14:textFill>
              </w:rPr>
              <w:t>2000</w:t>
            </w:r>
            <w:r>
              <w:rPr>
                <w:rFonts w:hint="eastAsia" w:ascii="Times New Roman" w:hAnsi="Times New Roman" w:eastAsia="宋体" w:cs="Times New Roman"/>
                <w:color w:val="000000" w:themeColor="text1"/>
                <w:kern w:val="0"/>
                <w:sz w:val="18"/>
                <w:szCs w:val="18"/>
                <w14:textFill>
                  <w14:solidFill>
                    <w14:schemeClr w14:val="tx1"/>
                  </w14:solidFill>
                </w14:textFill>
              </w:rPr>
              <w:t>元以下罚款，对单位并处</w:t>
            </w:r>
            <w:r>
              <w:rPr>
                <w:rFonts w:ascii="Times New Roman" w:hAnsi="Times New Roman" w:eastAsia="宋体" w:cs="Times New Roman"/>
                <w:color w:val="000000" w:themeColor="text1"/>
                <w:kern w:val="0"/>
                <w:sz w:val="18"/>
                <w:szCs w:val="18"/>
                <w14:textFill>
                  <w14:solidFill>
                    <w14:schemeClr w14:val="tx1"/>
                  </w14:solidFill>
                </w14:textFill>
              </w:rPr>
              <w:t>2000</w:t>
            </w:r>
            <w:r>
              <w:rPr>
                <w:rFonts w:hint="eastAsia" w:ascii="Times New Roman" w:hAnsi="Times New Roman" w:eastAsia="宋体" w:cs="Times New Roman"/>
                <w:color w:val="000000" w:themeColor="text1"/>
                <w:kern w:val="0"/>
                <w:sz w:val="18"/>
                <w:szCs w:val="18"/>
                <w14:textFill>
                  <w14:solidFill>
                    <w14:schemeClr w14:val="tx1"/>
                  </w14:solidFill>
                </w14:textFill>
              </w:rPr>
              <w:t>元以上</w:t>
            </w:r>
            <w:r>
              <w:rPr>
                <w:rFonts w:ascii="Times New Roman" w:hAnsi="Times New Roman" w:eastAsia="宋体" w:cs="Times New Roman"/>
                <w:color w:val="000000" w:themeColor="text1"/>
                <w:kern w:val="0"/>
                <w:sz w:val="18"/>
                <w:szCs w:val="18"/>
                <w14:textFill>
                  <w14:solidFill>
                    <w14:schemeClr w14:val="tx1"/>
                  </w14:solidFill>
                </w14:textFill>
              </w:rPr>
              <w:t>5000</w:t>
            </w:r>
            <w:r>
              <w:rPr>
                <w:rFonts w:hint="eastAsia" w:ascii="Times New Roman" w:hAnsi="Times New Roman" w:eastAsia="宋体" w:cs="Times New Roman"/>
                <w:color w:val="000000" w:themeColor="text1"/>
                <w:kern w:val="0"/>
                <w:sz w:val="18"/>
                <w:szCs w:val="18"/>
                <w14:textFill>
                  <w14:solidFill>
                    <w14:schemeClr w14:val="tx1"/>
                  </w14:solidFill>
                </w14:textFill>
              </w:rPr>
              <w:t>元以下罚款：</w:t>
            </w:r>
          </w:p>
          <w:p w14:paraId="6E3228E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（一）森林防火期内，森林、林木、林地的经营单位未设置森林防火警示宣传标志的；</w:t>
            </w:r>
          </w:p>
          <w:p w14:paraId="3C96520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（二）森林防火期内，进入森林防火区的机动车辆未安装森林防火装置的；</w:t>
            </w:r>
          </w:p>
          <w:p w14:paraId="41D7C08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（三）森林高火险期内，未经批准擅自进入森林高火险区活动的。</w:t>
            </w:r>
          </w:p>
        </w:tc>
        <w:tc>
          <w:tcPr>
            <w:tcW w:w="840" w:type="dxa"/>
            <w:shd w:val="clear" w:color="auto" w:fill="auto"/>
            <w:vAlign w:val="center"/>
          </w:tcPr>
          <w:p w14:paraId="19049E2F">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县级以上人民政府林业主管部门</w:t>
            </w:r>
          </w:p>
        </w:tc>
        <w:tc>
          <w:tcPr>
            <w:tcW w:w="990" w:type="dxa"/>
            <w:shd w:val="clear" w:color="auto" w:fill="auto"/>
            <w:vAlign w:val="center"/>
          </w:tcPr>
          <w:p w14:paraId="1A633242">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09C3054A">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hint="eastAsia" w:ascii="Times New Roman" w:hAnsi="Times New Roman" w:eastAsia="宋体" w:cs="Times New Roman"/>
                <w:color w:val="000000" w:themeColor="text1"/>
                <w:spacing w:val="-2"/>
                <w:kern w:val="0"/>
                <w:sz w:val="18"/>
                <w:szCs w:val="18"/>
                <w14:textFill>
                  <w14:solidFill>
                    <w14:schemeClr w14:val="tx1"/>
                  </w14:solidFill>
                </w14:textFill>
              </w:rPr>
              <w:t>在海南热带雨林国家公园区域内对机动车未安装森林防火装置或擅自进入森林高火险区活动的处罚，由省公安厅森林公安局及其直属分局实施。</w:t>
            </w:r>
          </w:p>
        </w:tc>
      </w:tr>
      <w:tr w14:paraId="4052F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84" w:hRule="atLeast"/>
          <w:jc w:val="center"/>
        </w:trPr>
        <w:tc>
          <w:tcPr>
            <w:tcW w:w="655" w:type="dxa"/>
            <w:gridSpan w:val="2"/>
            <w:shd w:val="clear" w:color="auto" w:fill="auto"/>
            <w:vAlign w:val="center"/>
          </w:tcPr>
          <w:p w14:paraId="51C6761A">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1876</w:t>
            </w:r>
          </w:p>
        </w:tc>
        <w:tc>
          <w:tcPr>
            <w:tcW w:w="671" w:type="dxa"/>
            <w:gridSpan w:val="2"/>
            <w:shd w:val="clear" w:color="auto" w:fill="auto"/>
            <w:vAlign w:val="center"/>
          </w:tcPr>
          <w:p w14:paraId="46448E38">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60</w:t>
            </w:r>
          </w:p>
        </w:tc>
        <w:tc>
          <w:tcPr>
            <w:tcW w:w="1787" w:type="dxa"/>
            <w:shd w:val="clear" w:color="auto" w:fill="auto"/>
            <w:vAlign w:val="center"/>
          </w:tcPr>
          <w:p w14:paraId="250846A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对森林防火期内经批准在森林防火区内野外用火，但未按批准要求用火等行为的行政处罚</w:t>
            </w:r>
          </w:p>
        </w:tc>
        <w:tc>
          <w:tcPr>
            <w:tcW w:w="1278" w:type="dxa"/>
            <w:shd w:val="clear" w:color="auto" w:fill="auto"/>
            <w:vAlign w:val="center"/>
          </w:tcPr>
          <w:p w14:paraId="5CF7388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《海南省森林防火条例》（</w:t>
            </w:r>
            <w:r>
              <w:rPr>
                <w:rFonts w:ascii="Times New Roman" w:hAnsi="Times New Roman" w:eastAsia="宋体" w:cs="Times New Roman"/>
                <w:color w:val="000000" w:themeColor="text1"/>
                <w:kern w:val="0"/>
                <w:sz w:val="18"/>
                <w:szCs w:val="18"/>
                <w14:textFill>
                  <w14:solidFill>
                    <w14:schemeClr w14:val="tx1"/>
                  </w14:solidFill>
                </w14:textFill>
              </w:rPr>
              <w:t>2015</w:t>
            </w:r>
            <w:r>
              <w:rPr>
                <w:rFonts w:hint="eastAsia" w:ascii="Times New Roman" w:hAnsi="Times New Roman" w:eastAsia="宋体" w:cs="Times New Roman"/>
                <w:color w:val="000000" w:themeColor="text1"/>
                <w:kern w:val="0"/>
                <w:sz w:val="18"/>
                <w:szCs w:val="18"/>
                <w14:textFill>
                  <w14:solidFill>
                    <w14:schemeClr w14:val="tx1"/>
                  </w14:solidFill>
                </w14:textFill>
              </w:rPr>
              <w:t>公布）</w:t>
            </w:r>
          </w:p>
        </w:tc>
        <w:tc>
          <w:tcPr>
            <w:tcW w:w="6956" w:type="dxa"/>
            <w:shd w:val="clear" w:color="auto" w:fill="auto"/>
            <w:vAlign w:val="center"/>
          </w:tcPr>
          <w:p w14:paraId="5431452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第五十七条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违反本条例规定，有下列行为之一的，由县级以上人民政府林业主管部门责令停止违法行为，给予警告，对个人并处</w:t>
            </w:r>
            <w:r>
              <w:rPr>
                <w:rFonts w:ascii="Times New Roman" w:hAnsi="Times New Roman" w:eastAsia="宋体" w:cs="Times New Roman"/>
                <w:color w:val="000000" w:themeColor="text1"/>
                <w:kern w:val="0"/>
                <w:sz w:val="18"/>
                <w:szCs w:val="18"/>
                <w14:textFill>
                  <w14:solidFill>
                    <w14:schemeClr w14:val="tx1"/>
                  </w14:solidFill>
                </w14:textFill>
              </w:rPr>
              <w:t>200</w:t>
            </w:r>
            <w:r>
              <w:rPr>
                <w:rFonts w:hint="eastAsia" w:ascii="Times New Roman" w:hAnsi="Times New Roman" w:eastAsia="宋体" w:cs="Times New Roman"/>
                <w:color w:val="000000" w:themeColor="text1"/>
                <w:kern w:val="0"/>
                <w:sz w:val="18"/>
                <w:szCs w:val="18"/>
                <w14:textFill>
                  <w14:solidFill>
                    <w14:schemeClr w14:val="tx1"/>
                  </w14:solidFill>
                </w14:textFill>
              </w:rPr>
              <w:t>元以上</w:t>
            </w:r>
            <w:r>
              <w:rPr>
                <w:rFonts w:ascii="Times New Roman" w:hAnsi="Times New Roman" w:eastAsia="宋体" w:cs="Times New Roman"/>
                <w:color w:val="000000" w:themeColor="text1"/>
                <w:kern w:val="0"/>
                <w:sz w:val="18"/>
                <w:szCs w:val="18"/>
                <w14:textFill>
                  <w14:solidFill>
                    <w14:schemeClr w14:val="tx1"/>
                  </w14:solidFill>
                </w14:textFill>
              </w:rPr>
              <w:t>3000</w:t>
            </w:r>
            <w:r>
              <w:rPr>
                <w:rFonts w:hint="eastAsia" w:ascii="Times New Roman" w:hAnsi="Times New Roman" w:eastAsia="宋体" w:cs="Times New Roman"/>
                <w:color w:val="000000" w:themeColor="text1"/>
                <w:kern w:val="0"/>
                <w:sz w:val="18"/>
                <w:szCs w:val="18"/>
                <w14:textFill>
                  <w14:solidFill>
                    <w14:schemeClr w14:val="tx1"/>
                  </w14:solidFill>
                </w14:textFill>
              </w:rPr>
              <w:t>元以下罚款，对单位并处</w:t>
            </w:r>
            <w:r>
              <w:rPr>
                <w:rFonts w:ascii="Times New Roman" w:hAnsi="Times New Roman" w:eastAsia="宋体" w:cs="Times New Roman"/>
                <w:color w:val="000000" w:themeColor="text1"/>
                <w:kern w:val="0"/>
                <w:sz w:val="18"/>
                <w:szCs w:val="18"/>
                <w14:textFill>
                  <w14:solidFill>
                    <w14:schemeClr w14:val="tx1"/>
                  </w14:solidFill>
                </w14:textFill>
              </w:rPr>
              <w:t>1</w:t>
            </w:r>
            <w:r>
              <w:rPr>
                <w:rFonts w:hint="eastAsia" w:ascii="Times New Roman" w:hAnsi="Times New Roman" w:eastAsia="宋体" w:cs="Times New Roman"/>
                <w:color w:val="000000" w:themeColor="text1"/>
                <w:kern w:val="0"/>
                <w:sz w:val="18"/>
                <w:szCs w:val="18"/>
                <w14:textFill>
                  <w14:solidFill>
                    <w14:schemeClr w14:val="tx1"/>
                  </w14:solidFill>
                </w14:textFill>
              </w:rPr>
              <w:t>万元以上</w:t>
            </w:r>
            <w:r>
              <w:rPr>
                <w:rFonts w:ascii="Times New Roman" w:hAnsi="Times New Roman" w:eastAsia="宋体" w:cs="Times New Roman"/>
                <w:color w:val="000000" w:themeColor="text1"/>
                <w:kern w:val="0"/>
                <w:sz w:val="18"/>
                <w:szCs w:val="18"/>
                <w14:textFill>
                  <w14:solidFill>
                    <w14:schemeClr w14:val="tx1"/>
                  </w14:solidFill>
                </w14:textFill>
              </w:rPr>
              <w:t>5</w:t>
            </w:r>
            <w:r>
              <w:rPr>
                <w:rFonts w:hint="eastAsia" w:ascii="Times New Roman" w:hAnsi="Times New Roman" w:eastAsia="宋体" w:cs="Times New Roman"/>
                <w:color w:val="000000" w:themeColor="text1"/>
                <w:kern w:val="0"/>
                <w:sz w:val="18"/>
                <w:szCs w:val="18"/>
                <w14:textFill>
                  <w14:solidFill>
                    <w14:schemeClr w14:val="tx1"/>
                  </w14:solidFill>
                </w14:textFill>
              </w:rPr>
              <w:t>万元以下罚款；造成森林火灾，构成犯罪的，依法追究刑事责任；尚不构成犯罪的，除依照上述规定追究法律责任外，可以责令责任人补种树木，并应当依法承担民事赔偿责任：</w:t>
            </w:r>
          </w:p>
          <w:p w14:paraId="111871C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（二）森林防火期内经批准在森林防火区内野外用火，但未按批准要求用火的；</w:t>
            </w:r>
          </w:p>
          <w:p w14:paraId="3FCBC8F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（三）野外用火禁止命令发布期间在森林防火区内野外用火的。</w:t>
            </w:r>
          </w:p>
        </w:tc>
        <w:tc>
          <w:tcPr>
            <w:tcW w:w="840" w:type="dxa"/>
            <w:shd w:val="clear" w:color="auto" w:fill="auto"/>
            <w:vAlign w:val="center"/>
          </w:tcPr>
          <w:p w14:paraId="16899DD8">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县级以上人民政府林业主管部门</w:t>
            </w:r>
          </w:p>
        </w:tc>
        <w:tc>
          <w:tcPr>
            <w:tcW w:w="990" w:type="dxa"/>
            <w:shd w:val="clear" w:color="auto" w:fill="auto"/>
            <w:vAlign w:val="center"/>
          </w:tcPr>
          <w:p w14:paraId="1C999B1E">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7090A9E8">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7671A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778" w:hRule="atLeast"/>
          <w:jc w:val="center"/>
        </w:trPr>
        <w:tc>
          <w:tcPr>
            <w:tcW w:w="655" w:type="dxa"/>
            <w:gridSpan w:val="2"/>
            <w:shd w:val="clear" w:color="auto" w:fill="auto"/>
            <w:vAlign w:val="center"/>
          </w:tcPr>
          <w:p w14:paraId="188B7AB9">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1877</w:t>
            </w:r>
          </w:p>
        </w:tc>
        <w:tc>
          <w:tcPr>
            <w:tcW w:w="671" w:type="dxa"/>
            <w:gridSpan w:val="2"/>
            <w:shd w:val="clear" w:color="auto" w:fill="auto"/>
            <w:vAlign w:val="center"/>
          </w:tcPr>
          <w:p w14:paraId="008AE86B">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61</w:t>
            </w:r>
          </w:p>
        </w:tc>
        <w:tc>
          <w:tcPr>
            <w:tcW w:w="1787" w:type="dxa"/>
            <w:shd w:val="clear" w:color="auto" w:fill="auto"/>
            <w:vAlign w:val="center"/>
          </w:tcPr>
          <w:p w14:paraId="0885E2B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对森林高火险期内销售或者燃放孔明灯等行为的行政处罚</w:t>
            </w:r>
          </w:p>
        </w:tc>
        <w:tc>
          <w:tcPr>
            <w:tcW w:w="1278" w:type="dxa"/>
            <w:shd w:val="clear" w:color="auto" w:fill="auto"/>
            <w:vAlign w:val="center"/>
          </w:tcPr>
          <w:p w14:paraId="5120D18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《海南省森林防火条例》（</w:t>
            </w:r>
            <w:r>
              <w:rPr>
                <w:rFonts w:ascii="Times New Roman" w:hAnsi="Times New Roman" w:eastAsia="宋体" w:cs="Times New Roman"/>
                <w:color w:val="000000" w:themeColor="text1"/>
                <w:kern w:val="0"/>
                <w:sz w:val="18"/>
                <w:szCs w:val="18"/>
                <w14:textFill>
                  <w14:solidFill>
                    <w14:schemeClr w14:val="tx1"/>
                  </w14:solidFill>
                </w14:textFill>
              </w:rPr>
              <w:t>2015</w:t>
            </w:r>
            <w:r>
              <w:rPr>
                <w:rFonts w:hint="eastAsia" w:ascii="Times New Roman" w:hAnsi="Times New Roman" w:eastAsia="宋体" w:cs="Times New Roman"/>
                <w:color w:val="000000" w:themeColor="text1"/>
                <w:kern w:val="0"/>
                <w:sz w:val="18"/>
                <w:szCs w:val="18"/>
                <w14:textFill>
                  <w14:solidFill>
                    <w14:schemeClr w14:val="tx1"/>
                  </w14:solidFill>
                </w14:textFill>
              </w:rPr>
              <w:t>公布）</w:t>
            </w:r>
          </w:p>
        </w:tc>
        <w:tc>
          <w:tcPr>
            <w:tcW w:w="6956" w:type="dxa"/>
            <w:shd w:val="clear" w:color="auto" w:fill="auto"/>
            <w:vAlign w:val="center"/>
          </w:tcPr>
          <w:p w14:paraId="2DF8034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第五十八条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违反本条例规定，有下列行为之一，未引起森林火灾的，由县级以上人民政府林业主管部门责令停止违法行为，给予警告，对个人并处</w:t>
            </w:r>
            <w:r>
              <w:rPr>
                <w:rFonts w:ascii="Times New Roman" w:hAnsi="Times New Roman" w:eastAsia="宋体" w:cs="Times New Roman"/>
                <w:color w:val="000000" w:themeColor="text1"/>
                <w:kern w:val="0"/>
                <w:sz w:val="18"/>
                <w:szCs w:val="18"/>
                <w14:textFill>
                  <w14:solidFill>
                    <w14:schemeClr w14:val="tx1"/>
                  </w14:solidFill>
                </w14:textFill>
              </w:rPr>
              <w:t>500</w:t>
            </w:r>
            <w:r>
              <w:rPr>
                <w:rFonts w:hint="eastAsia" w:ascii="Times New Roman" w:hAnsi="Times New Roman" w:eastAsia="宋体" w:cs="Times New Roman"/>
                <w:color w:val="000000" w:themeColor="text1"/>
                <w:kern w:val="0"/>
                <w:sz w:val="18"/>
                <w:szCs w:val="18"/>
                <w14:textFill>
                  <w14:solidFill>
                    <w14:schemeClr w14:val="tx1"/>
                  </w14:solidFill>
                </w14:textFill>
              </w:rPr>
              <w:t>元以上</w:t>
            </w:r>
            <w:r>
              <w:rPr>
                <w:rFonts w:ascii="Times New Roman" w:hAnsi="Times New Roman" w:eastAsia="宋体" w:cs="Times New Roman"/>
                <w:color w:val="000000" w:themeColor="text1"/>
                <w:kern w:val="0"/>
                <w:sz w:val="18"/>
                <w:szCs w:val="18"/>
                <w14:textFill>
                  <w14:solidFill>
                    <w14:schemeClr w14:val="tx1"/>
                  </w14:solidFill>
                </w14:textFill>
              </w:rPr>
              <w:t>5000</w:t>
            </w:r>
            <w:r>
              <w:rPr>
                <w:rFonts w:hint="eastAsia" w:ascii="Times New Roman" w:hAnsi="Times New Roman" w:eastAsia="宋体" w:cs="Times New Roman"/>
                <w:color w:val="000000" w:themeColor="text1"/>
                <w:kern w:val="0"/>
                <w:sz w:val="18"/>
                <w:szCs w:val="18"/>
                <w14:textFill>
                  <w14:solidFill>
                    <w14:schemeClr w14:val="tx1"/>
                  </w14:solidFill>
                </w14:textFill>
              </w:rPr>
              <w:t>元以下罚款，对单位并处</w:t>
            </w:r>
            <w:r>
              <w:rPr>
                <w:rFonts w:ascii="Times New Roman" w:hAnsi="Times New Roman" w:eastAsia="宋体" w:cs="Times New Roman"/>
                <w:color w:val="000000" w:themeColor="text1"/>
                <w:kern w:val="0"/>
                <w:sz w:val="18"/>
                <w:szCs w:val="18"/>
                <w14:textFill>
                  <w14:solidFill>
                    <w14:schemeClr w14:val="tx1"/>
                  </w14:solidFill>
                </w14:textFill>
              </w:rPr>
              <w:t>1</w:t>
            </w:r>
            <w:r>
              <w:rPr>
                <w:rFonts w:hint="eastAsia" w:ascii="Times New Roman" w:hAnsi="Times New Roman" w:eastAsia="宋体" w:cs="Times New Roman"/>
                <w:color w:val="000000" w:themeColor="text1"/>
                <w:kern w:val="0"/>
                <w:sz w:val="18"/>
                <w:szCs w:val="18"/>
                <w14:textFill>
                  <w14:solidFill>
                    <w14:schemeClr w14:val="tx1"/>
                  </w14:solidFill>
                </w14:textFill>
              </w:rPr>
              <w:t>万元以上</w:t>
            </w:r>
            <w:r>
              <w:rPr>
                <w:rFonts w:ascii="Times New Roman" w:hAnsi="Times New Roman" w:eastAsia="宋体" w:cs="Times New Roman"/>
                <w:color w:val="000000" w:themeColor="text1"/>
                <w:kern w:val="0"/>
                <w:sz w:val="18"/>
                <w:szCs w:val="18"/>
                <w14:textFill>
                  <w14:solidFill>
                    <w14:schemeClr w14:val="tx1"/>
                  </w14:solidFill>
                </w14:textFill>
              </w:rPr>
              <w:t>5</w:t>
            </w:r>
            <w:r>
              <w:rPr>
                <w:rFonts w:hint="eastAsia" w:ascii="Times New Roman" w:hAnsi="Times New Roman" w:eastAsia="宋体" w:cs="Times New Roman"/>
                <w:color w:val="000000" w:themeColor="text1"/>
                <w:kern w:val="0"/>
                <w:sz w:val="18"/>
                <w:szCs w:val="18"/>
                <w14:textFill>
                  <w14:solidFill>
                    <w14:schemeClr w14:val="tx1"/>
                  </w14:solidFill>
                </w14:textFill>
              </w:rPr>
              <w:t>万元以下罚款；造成森林火灾，构成犯罪的，依法追究刑事责任；尚不构成犯罪的，对个人处</w:t>
            </w:r>
            <w:r>
              <w:rPr>
                <w:rFonts w:ascii="Times New Roman" w:hAnsi="Times New Roman" w:eastAsia="宋体" w:cs="Times New Roman"/>
                <w:color w:val="000000" w:themeColor="text1"/>
                <w:kern w:val="0"/>
                <w:sz w:val="18"/>
                <w:szCs w:val="18"/>
                <w14:textFill>
                  <w14:solidFill>
                    <w14:schemeClr w14:val="tx1"/>
                  </w14:solidFill>
                </w14:textFill>
              </w:rPr>
              <w:t>5000</w:t>
            </w:r>
            <w:r>
              <w:rPr>
                <w:rFonts w:hint="eastAsia" w:ascii="Times New Roman" w:hAnsi="Times New Roman" w:eastAsia="宋体" w:cs="Times New Roman"/>
                <w:color w:val="000000" w:themeColor="text1"/>
                <w:kern w:val="0"/>
                <w:sz w:val="18"/>
                <w:szCs w:val="18"/>
                <w14:textFill>
                  <w14:solidFill>
                    <w14:schemeClr w14:val="tx1"/>
                  </w14:solidFill>
                </w14:textFill>
              </w:rPr>
              <w:t>元以上</w:t>
            </w:r>
            <w:r>
              <w:rPr>
                <w:rFonts w:ascii="Times New Roman" w:hAnsi="Times New Roman" w:eastAsia="宋体" w:cs="Times New Roman"/>
                <w:color w:val="000000" w:themeColor="text1"/>
                <w:kern w:val="0"/>
                <w:sz w:val="18"/>
                <w:szCs w:val="18"/>
                <w14:textFill>
                  <w14:solidFill>
                    <w14:schemeClr w14:val="tx1"/>
                  </w14:solidFill>
                </w14:textFill>
              </w:rPr>
              <w:t>1</w:t>
            </w:r>
            <w:r>
              <w:rPr>
                <w:rFonts w:hint="eastAsia" w:ascii="Times New Roman" w:hAnsi="Times New Roman" w:eastAsia="宋体" w:cs="Times New Roman"/>
                <w:color w:val="000000" w:themeColor="text1"/>
                <w:kern w:val="0"/>
                <w:sz w:val="18"/>
                <w:szCs w:val="18"/>
                <w14:textFill>
                  <w14:solidFill>
                    <w14:schemeClr w14:val="tx1"/>
                  </w14:solidFill>
                </w14:textFill>
              </w:rPr>
              <w:t>万元以下罚款，对单位处</w:t>
            </w:r>
            <w:r>
              <w:rPr>
                <w:rFonts w:ascii="Times New Roman" w:hAnsi="Times New Roman" w:eastAsia="宋体" w:cs="Times New Roman"/>
                <w:color w:val="000000" w:themeColor="text1"/>
                <w:kern w:val="0"/>
                <w:sz w:val="18"/>
                <w:szCs w:val="18"/>
                <w14:textFill>
                  <w14:solidFill>
                    <w14:schemeClr w14:val="tx1"/>
                  </w14:solidFill>
                </w14:textFill>
              </w:rPr>
              <w:t>5</w:t>
            </w:r>
            <w:r>
              <w:rPr>
                <w:rFonts w:hint="eastAsia" w:ascii="Times New Roman" w:hAnsi="Times New Roman" w:eastAsia="宋体" w:cs="Times New Roman"/>
                <w:color w:val="000000" w:themeColor="text1"/>
                <w:kern w:val="0"/>
                <w:sz w:val="18"/>
                <w:szCs w:val="18"/>
                <w14:textFill>
                  <w14:solidFill>
                    <w14:schemeClr w14:val="tx1"/>
                  </w14:solidFill>
                </w14:textFill>
              </w:rPr>
              <w:t>万元以上</w:t>
            </w:r>
            <w:r>
              <w:rPr>
                <w:rFonts w:ascii="Times New Roman" w:hAnsi="Times New Roman" w:eastAsia="宋体" w:cs="Times New Roman"/>
                <w:color w:val="000000" w:themeColor="text1"/>
                <w:kern w:val="0"/>
                <w:sz w:val="18"/>
                <w:szCs w:val="18"/>
                <w14:textFill>
                  <w14:solidFill>
                    <w14:schemeClr w14:val="tx1"/>
                  </w14:solidFill>
                </w14:textFill>
              </w:rPr>
              <w:t>10</w:t>
            </w:r>
            <w:r>
              <w:rPr>
                <w:rFonts w:hint="eastAsia" w:ascii="Times New Roman" w:hAnsi="Times New Roman" w:eastAsia="宋体" w:cs="Times New Roman"/>
                <w:color w:val="000000" w:themeColor="text1"/>
                <w:kern w:val="0"/>
                <w:sz w:val="18"/>
                <w:szCs w:val="18"/>
                <w14:textFill>
                  <w14:solidFill>
                    <w14:schemeClr w14:val="tx1"/>
                  </w14:solidFill>
                </w14:textFill>
              </w:rPr>
              <w:t>万元以下罚款，可以责令责任人补种树木，并应当依法承担民事赔偿责任：</w:t>
            </w:r>
          </w:p>
          <w:p w14:paraId="363A1EE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（一）森林高火险期内销售或者燃放孔明灯的；</w:t>
            </w:r>
          </w:p>
          <w:p w14:paraId="298EF46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（二）森林高火险期内在森林高火险区野外用火的；</w:t>
            </w:r>
          </w:p>
          <w:p w14:paraId="0862FC2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（三）未在森林火灾危险地段开设防火隔离带的；</w:t>
            </w:r>
          </w:p>
          <w:p w14:paraId="614C3B6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（四）架设电力、通信管线和铺设油气管道穿越林区未采取防火措施的。</w:t>
            </w:r>
          </w:p>
        </w:tc>
        <w:tc>
          <w:tcPr>
            <w:tcW w:w="840" w:type="dxa"/>
            <w:shd w:val="clear" w:color="auto" w:fill="auto"/>
            <w:vAlign w:val="center"/>
          </w:tcPr>
          <w:p w14:paraId="0B49F285">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县级以上人民政府林业主管部门</w:t>
            </w:r>
          </w:p>
        </w:tc>
        <w:tc>
          <w:tcPr>
            <w:tcW w:w="990" w:type="dxa"/>
            <w:shd w:val="clear" w:color="auto" w:fill="auto"/>
            <w:vAlign w:val="center"/>
          </w:tcPr>
          <w:p w14:paraId="0DC53966">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69E1A614">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32218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644" w:hRule="atLeast"/>
          <w:jc w:val="center"/>
        </w:trPr>
        <w:tc>
          <w:tcPr>
            <w:tcW w:w="655" w:type="dxa"/>
            <w:gridSpan w:val="2"/>
            <w:shd w:val="clear" w:color="auto" w:fill="auto"/>
            <w:vAlign w:val="center"/>
          </w:tcPr>
          <w:p w14:paraId="782F910D">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1878</w:t>
            </w:r>
          </w:p>
        </w:tc>
        <w:tc>
          <w:tcPr>
            <w:tcW w:w="671" w:type="dxa"/>
            <w:gridSpan w:val="2"/>
            <w:shd w:val="clear" w:color="auto" w:fill="auto"/>
            <w:vAlign w:val="center"/>
          </w:tcPr>
          <w:p w14:paraId="081F0C24">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62</w:t>
            </w:r>
          </w:p>
        </w:tc>
        <w:tc>
          <w:tcPr>
            <w:tcW w:w="1787" w:type="dxa"/>
            <w:shd w:val="clear" w:color="auto" w:fill="auto"/>
            <w:vAlign w:val="center"/>
          </w:tcPr>
          <w:p w14:paraId="345A829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对破坏和侵占森林防火标志、宣传牌、瞭望台（塔）、隔离带等设施设备的行政处罚</w:t>
            </w:r>
          </w:p>
        </w:tc>
        <w:tc>
          <w:tcPr>
            <w:tcW w:w="1278" w:type="dxa"/>
            <w:shd w:val="clear" w:color="auto" w:fill="auto"/>
            <w:vAlign w:val="center"/>
          </w:tcPr>
          <w:p w14:paraId="6F015DA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《海南省森林防火条例》（</w:t>
            </w:r>
            <w:r>
              <w:rPr>
                <w:rFonts w:ascii="Times New Roman" w:hAnsi="Times New Roman" w:eastAsia="宋体" w:cs="Times New Roman"/>
                <w:color w:val="000000" w:themeColor="text1"/>
                <w:kern w:val="0"/>
                <w:sz w:val="18"/>
                <w:szCs w:val="18"/>
                <w14:textFill>
                  <w14:solidFill>
                    <w14:schemeClr w14:val="tx1"/>
                  </w14:solidFill>
                </w14:textFill>
              </w:rPr>
              <w:t>2015</w:t>
            </w:r>
            <w:r>
              <w:rPr>
                <w:rFonts w:hint="eastAsia" w:ascii="Times New Roman" w:hAnsi="Times New Roman" w:eastAsia="宋体" w:cs="Times New Roman"/>
                <w:color w:val="000000" w:themeColor="text1"/>
                <w:kern w:val="0"/>
                <w:sz w:val="18"/>
                <w:szCs w:val="18"/>
                <w14:textFill>
                  <w14:solidFill>
                    <w14:schemeClr w14:val="tx1"/>
                  </w14:solidFill>
                </w14:textFill>
              </w:rPr>
              <w:t>公布）</w:t>
            </w:r>
          </w:p>
        </w:tc>
        <w:tc>
          <w:tcPr>
            <w:tcW w:w="6956" w:type="dxa"/>
            <w:shd w:val="clear" w:color="auto" w:fill="auto"/>
            <w:vAlign w:val="center"/>
          </w:tcPr>
          <w:p w14:paraId="554DA56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第五十九条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违反本条例规定，破坏和侵占森林防火标志、宣传牌、瞭望台（塔）、隔离带等设施设备的，依法赔偿损失，由县级以上人民政府林业主管部门责令停止违法行为，对个人处</w:t>
            </w:r>
            <w:r>
              <w:rPr>
                <w:rFonts w:ascii="Times New Roman" w:hAnsi="Times New Roman" w:eastAsia="宋体" w:cs="Times New Roman"/>
                <w:color w:val="000000" w:themeColor="text1"/>
                <w:kern w:val="0"/>
                <w:sz w:val="18"/>
                <w:szCs w:val="18"/>
                <w14:textFill>
                  <w14:solidFill>
                    <w14:schemeClr w14:val="tx1"/>
                  </w14:solidFill>
                </w14:textFill>
              </w:rPr>
              <w:t>500</w:t>
            </w:r>
            <w:r>
              <w:rPr>
                <w:rFonts w:hint="eastAsia" w:ascii="Times New Roman" w:hAnsi="Times New Roman" w:eastAsia="宋体" w:cs="Times New Roman"/>
                <w:color w:val="000000" w:themeColor="text1"/>
                <w:kern w:val="0"/>
                <w:sz w:val="18"/>
                <w:szCs w:val="18"/>
                <w14:textFill>
                  <w14:solidFill>
                    <w14:schemeClr w14:val="tx1"/>
                  </w14:solidFill>
                </w14:textFill>
              </w:rPr>
              <w:t>元以上</w:t>
            </w:r>
            <w:r>
              <w:rPr>
                <w:rFonts w:ascii="Times New Roman" w:hAnsi="Times New Roman" w:eastAsia="宋体" w:cs="Times New Roman"/>
                <w:color w:val="000000" w:themeColor="text1"/>
                <w:kern w:val="0"/>
                <w:sz w:val="18"/>
                <w:szCs w:val="18"/>
                <w14:textFill>
                  <w14:solidFill>
                    <w14:schemeClr w14:val="tx1"/>
                  </w14:solidFill>
                </w14:textFill>
              </w:rPr>
              <w:t>2000</w:t>
            </w:r>
            <w:r>
              <w:rPr>
                <w:rFonts w:hint="eastAsia" w:ascii="Times New Roman" w:hAnsi="Times New Roman" w:eastAsia="宋体" w:cs="Times New Roman"/>
                <w:color w:val="000000" w:themeColor="text1"/>
                <w:kern w:val="0"/>
                <w:sz w:val="18"/>
                <w:szCs w:val="18"/>
                <w14:textFill>
                  <w14:solidFill>
                    <w14:schemeClr w14:val="tx1"/>
                  </w14:solidFill>
                </w14:textFill>
              </w:rPr>
              <w:t>元以下罚款，对单位处</w:t>
            </w:r>
            <w:r>
              <w:rPr>
                <w:rFonts w:ascii="Times New Roman" w:hAnsi="Times New Roman" w:eastAsia="宋体" w:cs="Times New Roman"/>
                <w:color w:val="000000" w:themeColor="text1"/>
                <w:kern w:val="0"/>
                <w:sz w:val="18"/>
                <w:szCs w:val="18"/>
                <w14:textFill>
                  <w14:solidFill>
                    <w14:schemeClr w14:val="tx1"/>
                  </w14:solidFill>
                </w14:textFill>
              </w:rPr>
              <w:t>1</w:t>
            </w:r>
            <w:r>
              <w:rPr>
                <w:rFonts w:hint="eastAsia" w:ascii="Times New Roman" w:hAnsi="Times New Roman" w:eastAsia="宋体" w:cs="Times New Roman"/>
                <w:color w:val="000000" w:themeColor="text1"/>
                <w:kern w:val="0"/>
                <w:sz w:val="18"/>
                <w:szCs w:val="18"/>
                <w14:textFill>
                  <w14:solidFill>
                    <w14:schemeClr w14:val="tx1"/>
                  </w14:solidFill>
                </w14:textFill>
              </w:rPr>
              <w:t>万元以上</w:t>
            </w:r>
            <w:r>
              <w:rPr>
                <w:rFonts w:ascii="Times New Roman" w:hAnsi="Times New Roman" w:eastAsia="宋体" w:cs="Times New Roman"/>
                <w:color w:val="000000" w:themeColor="text1"/>
                <w:kern w:val="0"/>
                <w:sz w:val="18"/>
                <w:szCs w:val="18"/>
                <w14:textFill>
                  <w14:solidFill>
                    <w14:schemeClr w14:val="tx1"/>
                  </w14:solidFill>
                </w14:textFill>
              </w:rPr>
              <w:t>3</w:t>
            </w:r>
            <w:r>
              <w:rPr>
                <w:rFonts w:hint="eastAsia" w:ascii="Times New Roman" w:hAnsi="Times New Roman" w:eastAsia="宋体" w:cs="Times New Roman"/>
                <w:color w:val="000000" w:themeColor="text1"/>
                <w:kern w:val="0"/>
                <w:sz w:val="18"/>
                <w:szCs w:val="18"/>
                <w14:textFill>
                  <w14:solidFill>
                    <w14:schemeClr w14:val="tx1"/>
                  </w14:solidFill>
                </w14:textFill>
              </w:rPr>
              <w:t>万元以下罚款。</w:t>
            </w:r>
          </w:p>
        </w:tc>
        <w:tc>
          <w:tcPr>
            <w:tcW w:w="840" w:type="dxa"/>
            <w:shd w:val="clear" w:color="auto" w:fill="auto"/>
            <w:vAlign w:val="center"/>
          </w:tcPr>
          <w:p w14:paraId="5E992943">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县级以上人民政府林业主管部门</w:t>
            </w:r>
          </w:p>
        </w:tc>
        <w:tc>
          <w:tcPr>
            <w:tcW w:w="990" w:type="dxa"/>
            <w:shd w:val="clear" w:color="auto" w:fill="auto"/>
            <w:vAlign w:val="center"/>
          </w:tcPr>
          <w:p w14:paraId="407F7B3C">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0DD2C2B6">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71E4C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211" w:hRule="atLeast"/>
          <w:jc w:val="center"/>
        </w:trPr>
        <w:tc>
          <w:tcPr>
            <w:tcW w:w="655" w:type="dxa"/>
            <w:gridSpan w:val="2"/>
            <w:shd w:val="clear" w:color="auto" w:fill="auto"/>
            <w:vAlign w:val="center"/>
          </w:tcPr>
          <w:p w14:paraId="7CE810B3">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1879</w:t>
            </w:r>
          </w:p>
        </w:tc>
        <w:tc>
          <w:tcPr>
            <w:tcW w:w="671" w:type="dxa"/>
            <w:gridSpan w:val="2"/>
            <w:shd w:val="clear" w:color="auto" w:fill="auto"/>
            <w:vAlign w:val="center"/>
          </w:tcPr>
          <w:p w14:paraId="4316640F">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63</w:t>
            </w:r>
          </w:p>
        </w:tc>
        <w:tc>
          <w:tcPr>
            <w:tcW w:w="1787" w:type="dxa"/>
            <w:shd w:val="clear" w:color="auto" w:fill="auto"/>
            <w:vAlign w:val="center"/>
          </w:tcPr>
          <w:p w14:paraId="5434496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对用带有危险性病虫害的林木种苗进行育苗或者造林等行为的行政处罚</w:t>
            </w:r>
          </w:p>
        </w:tc>
        <w:tc>
          <w:tcPr>
            <w:tcW w:w="1278" w:type="dxa"/>
            <w:shd w:val="clear" w:color="auto" w:fill="auto"/>
            <w:vAlign w:val="center"/>
          </w:tcPr>
          <w:p w14:paraId="5D9B103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《森林病虫害防治条例》（</w:t>
            </w:r>
            <w:r>
              <w:rPr>
                <w:rFonts w:ascii="Times New Roman" w:hAnsi="Times New Roman" w:eastAsia="宋体" w:cs="Times New Roman"/>
                <w:color w:val="000000" w:themeColor="text1"/>
                <w:kern w:val="0"/>
                <w:sz w:val="18"/>
                <w:szCs w:val="18"/>
                <w14:textFill>
                  <w14:solidFill>
                    <w14:schemeClr w14:val="tx1"/>
                  </w14:solidFill>
                </w14:textFill>
              </w:rPr>
              <w:t>1989</w:t>
            </w:r>
            <w:r>
              <w:rPr>
                <w:rFonts w:hint="eastAsia" w:ascii="Times New Roman" w:hAnsi="Times New Roman" w:eastAsia="宋体" w:cs="Times New Roman"/>
                <w:color w:val="000000" w:themeColor="text1"/>
                <w:kern w:val="0"/>
                <w:sz w:val="18"/>
                <w:szCs w:val="18"/>
                <w14:textFill>
                  <w14:solidFill>
                    <w14:schemeClr w14:val="tx1"/>
                  </w14:solidFill>
                </w14:textFill>
              </w:rPr>
              <w:t>公布）</w:t>
            </w:r>
          </w:p>
        </w:tc>
        <w:tc>
          <w:tcPr>
            <w:tcW w:w="6956" w:type="dxa"/>
            <w:shd w:val="clear" w:color="auto" w:fill="auto"/>
            <w:vAlign w:val="center"/>
          </w:tcPr>
          <w:p w14:paraId="26E4948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第二十二条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有下列行为之一的，责令限期除治、赔偿损失，可以并处</w:t>
            </w:r>
            <w:r>
              <w:rPr>
                <w:rFonts w:ascii="Times New Roman" w:hAnsi="Times New Roman" w:eastAsia="宋体" w:cs="Times New Roman"/>
                <w:color w:val="000000" w:themeColor="text1"/>
                <w:kern w:val="0"/>
                <w:sz w:val="18"/>
                <w:szCs w:val="18"/>
                <w14:textFill>
                  <w14:solidFill>
                    <w14:schemeClr w14:val="tx1"/>
                  </w14:solidFill>
                </w14:textFill>
              </w:rPr>
              <w:t>100</w:t>
            </w:r>
            <w:r>
              <w:rPr>
                <w:rFonts w:hint="eastAsia" w:ascii="Times New Roman" w:hAnsi="Times New Roman" w:eastAsia="宋体" w:cs="Times New Roman"/>
                <w:color w:val="000000" w:themeColor="text1"/>
                <w:kern w:val="0"/>
                <w:sz w:val="18"/>
                <w:szCs w:val="18"/>
                <w14:textFill>
                  <w14:solidFill>
                    <w14:schemeClr w14:val="tx1"/>
                  </w14:solidFill>
                </w14:textFill>
              </w:rPr>
              <w:t>元至</w:t>
            </w:r>
            <w:r>
              <w:rPr>
                <w:rFonts w:ascii="Times New Roman" w:hAnsi="Times New Roman" w:eastAsia="宋体" w:cs="Times New Roman"/>
                <w:color w:val="000000" w:themeColor="text1"/>
                <w:kern w:val="0"/>
                <w:sz w:val="18"/>
                <w:szCs w:val="18"/>
                <w14:textFill>
                  <w14:solidFill>
                    <w14:schemeClr w14:val="tx1"/>
                  </w14:solidFill>
                </w14:textFill>
              </w:rPr>
              <w:t>2000</w:t>
            </w:r>
            <w:r>
              <w:rPr>
                <w:rFonts w:hint="eastAsia" w:ascii="Times New Roman" w:hAnsi="Times New Roman" w:eastAsia="宋体" w:cs="Times New Roman"/>
                <w:color w:val="000000" w:themeColor="text1"/>
                <w:kern w:val="0"/>
                <w:sz w:val="18"/>
                <w:szCs w:val="18"/>
                <w14:textFill>
                  <w14:solidFill>
                    <w14:schemeClr w14:val="tx1"/>
                  </w14:solidFill>
                </w14:textFill>
              </w:rPr>
              <w:t>元的罚款：</w:t>
            </w:r>
          </w:p>
          <w:p w14:paraId="700206B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（一）用带有危险性病虫害的林木种苗进行育苗或者造林的；</w:t>
            </w:r>
          </w:p>
          <w:p w14:paraId="5F0000A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（二）发生森林病虫害不除治或者除治不力，造成森林病虫害蔓延成灾的；</w:t>
            </w:r>
          </w:p>
          <w:p w14:paraId="5D2BA9F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（三）隐瞒或者虚报森林病虫害情况，造成森林病虫害蔓延成灾的。</w:t>
            </w:r>
          </w:p>
          <w:p w14:paraId="5A44026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第五条第二款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县级以上地方各级人民政府林业主管部门主管本行政区域内的森林病虫害防治工作，其所属的森林病虫害防治机构负责森林病虫害防治的具体组织工作。</w:t>
            </w:r>
          </w:p>
        </w:tc>
        <w:tc>
          <w:tcPr>
            <w:tcW w:w="840" w:type="dxa"/>
            <w:shd w:val="clear" w:color="auto" w:fill="auto"/>
            <w:vAlign w:val="center"/>
          </w:tcPr>
          <w:p w14:paraId="28EF80DB">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县级以上地方各级人民政府林业主管部门</w:t>
            </w:r>
          </w:p>
        </w:tc>
        <w:tc>
          <w:tcPr>
            <w:tcW w:w="990" w:type="dxa"/>
            <w:shd w:val="clear" w:color="auto" w:fill="auto"/>
            <w:vAlign w:val="center"/>
          </w:tcPr>
          <w:p w14:paraId="759519ED">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3094B8DD">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634B9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shd w:val="clear" w:color="auto" w:fill="auto"/>
            <w:vAlign w:val="center"/>
          </w:tcPr>
          <w:p w14:paraId="76CD327B">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1880</w:t>
            </w:r>
          </w:p>
        </w:tc>
        <w:tc>
          <w:tcPr>
            <w:tcW w:w="671" w:type="dxa"/>
            <w:gridSpan w:val="2"/>
            <w:shd w:val="clear" w:color="auto" w:fill="auto"/>
            <w:vAlign w:val="center"/>
          </w:tcPr>
          <w:p w14:paraId="363BEE76">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64</w:t>
            </w:r>
          </w:p>
        </w:tc>
        <w:tc>
          <w:tcPr>
            <w:tcW w:w="1787" w:type="dxa"/>
            <w:shd w:val="clear" w:color="auto" w:fill="auto"/>
            <w:vAlign w:val="center"/>
          </w:tcPr>
          <w:p w14:paraId="41849C5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对违反植物检疫法规调运林木种苗或者木材的行政处罚</w:t>
            </w:r>
          </w:p>
        </w:tc>
        <w:tc>
          <w:tcPr>
            <w:tcW w:w="1278" w:type="dxa"/>
            <w:shd w:val="clear" w:color="auto" w:fill="auto"/>
            <w:vAlign w:val="center"/>
          </w:tcPr>
          <w:p w14:paraId="6145E5C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《森林病虫害防治条例》（</w:t>
            </w:r>
            <w:r>
              <w:rPr>
                <w:rFonts w:ascii="Times New Roman" w:hAnsi="Times New Roman" w:eastAsia="宋体" w:cs="Times New Roman"/>
                <w:color w:val="000000" w:themeColor="text1"/>
                <w:kern w:val="0"/>
                <w:sz w:val="18"/>
                <w:szCs w:val="18"/>
                <w14:textFill>
                  <w14:solidFill>
                    <w14:schemeClr w14:val="tx1"/>
                  </w14:solidFill>
                </w14:textFill>
              </w:rPr>
              <w:t>1989</w:t>
            </w:r>
            <w:r>
              <w:rPr>
                <w:rFonts w:hint="eastAsia" w:ascii="Times New Roman" w:hAnsi="Times New Roman" w:eastAsia="宋体" w:cs="Times New Roman"/>
                <w:color w:val="000000" w:themeColor="text1"/>
                <w:kern w:val="0"/>
                <w:sz w:val="18"/>
                <w:szCs w:val="18"/>
                <w14:textFill>
                  <w14:solidFill>
                    <w14:schemeClr w14:val="tx1"/>
                  </w14:solidFill>
                </w14:textFill>
              </w:rPr>
              <w:t>公布）</w:t>
            </w:r>
          </w:p>
        </w:tc>
        <w:tc>
          <w:tcPr>
            <w:tcW w:w="6956" w:type="dxa"/>
            <w:shd w:val="clear" w:color="auto" w:fill="auto"/>
            <w:vAlign w:val="center"/>
          </w:tcPr>
          <w:p w14:paraId="7B52626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第二十三条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违反植物检疫法规调运林木种苗或者木材的，除依照植物检疫法规处罚外，并可处</w:t>
            </w:r>
            <w:r>
              <w:rPr>
                <w:rFonts w:ascii="Times New Roman" w:hAnsi="Times New Roman" w:eastAsia="宋体" w:cs="Times New Roman"/>
                <w:color w:val="000000" w:themeColor="text1"/>
                <w:kern w:val="0"/>
                <w:sz w:val="18"/>
                <w:szCs w:val="18"/>
                <w14:textFill>
                  <w14:solidFill>
                    <w14:schemeClr w14:val="tx1"/>
                  </w14:solidFill>
                </w14:textFill>
              </w:rPr>
              <w:t>50</w:t>
            </w:r>
            <w:r>
              <w:rPr>
                <w:rFonts w:hint="eastAsia" w:ascii="Times New Roman" w:hAnsi="Times New Roman" w:eastAsia="宋体" w:cs="Times New Roman"/>
                <w:color w:val="000000" w:themeColor="text1"/>
                <w:kern w:val="0"/>
                <w:sz w:val="18"/>
                <w:szCs w:val="18"/>
                <w14:textFill>
                  <w14:solidFill>
                    <w14:schemeClr w14:val="tx1"/>
                  </w14:solidFill>
                </w14:textFill>
              </w:rPr>
              <w:t>至</w:t>
            </w:r>
            <w:r>
              <w:rPr>
                <w:rFonts w:ascii="Times New Roman" w:hAnsi="Times New Roman" w:eastAsia="宋体" w:cs="Times New Roman"/>
                <w:color w:val="000000" w:themeColor="text1"/>
                <w:kern w:val="0"/>
                <w:sz w:val="18"/>
                <w:szCs w:val="18"/>
                <w14:textFill>
                  <w14:solidFill>
                    <w14:schemeClr w14:val="tx1"/>
                  </w14:solidFill>
                </w14:textFill>
              </w:rPr>
              <w:t>2000</w:t>
            </w:r>
            <w:r>
              <w:rPr>
                <w:rFonts w:hint="eastAsia" w:ascii="Times New Roman" w:hAnsi="Times New Roman" w:eastAsia="宋体" w:cs="Times New Roman"/>
                <w:color w:val="000000" w:themeColor="text1"/>
                <w:kern w:val="0"/>
                <w:sz w:val="18"/>
                <w:szCs w:val="18"/>
                <w14:textFill>
                  <w14:solidFill>
                    <w14:schemeClr w14:val="tx1"/>
                  </w14:solidFill>
                </w14:textFill>
              </w:rPr>
              <w:t>元的罚款。</w:t>
            </w:r>
          </w:p>
          <w:p w14:paraId="2FAB946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第五条第二款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县级以上地方各级人民政府林业主管部门主管本行政区域内的森林病虫害防治工作，其所属的森林病虫害防治机构负责森林病虫害防治的具体组织工作。</w:t>
            </w:r>
          </w:p>
        </w:tc>
        <w:tc>
          <w:tcPr>
            <w:tcW w:w="840" w:type="dxa"/>
            <w:shd w:val="clear" w:color="auto" w:fill="auto"/>
            <w:vAlign w:val="center"/>
          </w:tcPr>
          <w:p w14:paraId="304FB4EC">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县级以上地方各级人民政府林业主管部门</w:t>
            </w:r>
          </w:p>
        </w:tc>
        <w:tc>
          <w:tcPr>
            <w:tcW w:w="990" w:type="dxa"/>
            <w:shd w:val="clear" w:color="auto" w:fill="auto"/>
            <w:vAlign w:val="center"/>
          </w:tcPr>
          <w:p w14:paraId="3D9CE18F">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55F5EB46">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6809E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427" w:hRule="atLeast"/>
          <w:jc w:val="center"/>
        </w:trPr>
        <w:tc>
          <w:tcPr>
            <w:tcW w:w="655" w:type="dxa"/>
            <w:gridSpan w:val="2"/>
            <w:vMerge w:val="restart"/>
            <w:shd w:val="clear" w:color="auto" w:fill="auto"/>
            <w:vAlign w:val="center"/>
          </w:tcPr>
          <w:p w14:paraId="0555816C">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1881</w:t>
            </w:r>
          </w:p>
        </w:tc>
        <w:tc>
          <w:tcPr>
            <w:tcW w:w="671" w:type="dxa"/>
            <w:gridSpan w:val="2"/>
            <w:vMerge w:val="restart"/>
            <w:shd w:val="clear" w:color="auto" w:fill="auto"/>
            <w:vAlign w:val="center"/>
          </w:tcPr>
          <w:p w14:paraId="1EF2625F">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65</w:t>
            </w:r>
          </w:p>
        </w:tc>
        <w:tc>
          <w:tcPr>
            <w:tcW w:w="1787" w:type="dxa"/>
            <w:vMerge w:val="restart"/>
            <w:shd w:val="clear" w:color="auto" w:fill="auto"/>
            <w:vAlign w:val="center"/>
          </w:tcPr>
          <w:p w14:paraId="343D6FE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对国营企业事业单位和集体所有制单位未取得林木采伐许可证，擅自采伐林木的，或者年木材产量超过采伐许可证规定数量</w:t>
            </w:r>
            <w:r>
              <w:rPr>
                <w:rFonts w:ascii="Times New Roman" w:hAnsi="Times New Roman" w:eastAsia="宋体" w:cs="Times New Roman"/>
                <w:color w:val="000000" w:themeColor="text1"/>
                <w:kern w:val="0"/>
                <w:sz w:val="18"/>
                <w:szCs w:val="18"/>
                <w14:textFill>
                  <w14:solidFill>
                    <w14:schemeClr w14:val="tx1"/>
                  </w14:solidFill>
                </w14:textFill>
              </w:rPr>
              <w:t>5%</w:t>
            </w:r>
            <w:r>
              <w:rPr>
                <w:rFonts w:hint="eastAsia" w:ascii="Times New Roman" w:hAnsi="Times New Roman" w:eastAsia="宋体" w:cs="Times New Roman"/>
                <w:color w:val="000000" w:themeColor="text1"/>
                <w:kern w:val="0"/>
                <w:sz w:val="18"/>
                <w:szCs w:val="18"/>
                <w14:textFill>
                  <w14:solidFill>
                    <w14:schemeClr w14:val="tx1"/>
                  </w14:solidFill>
                </w14:textFill>
              </w:rPr>
              <w:t>等行为的行政处罚</w:t>
            </w:r>
          </w:p>
        </w:tc>
        <w:tc>
          <w:tcPr>
            <w:tcW w:w="1278" w:type="dxa"/>
            <w:shd w:val="clear" w:color="auto" w:fill="auto"/>
            <w:vAlign w:val="center"/>
          </w:tcPr>
          <w:p w14:paraId="66A4FF0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《中华人民共和国森林法》（</w:t>
            </w:r>
            <w:r>
              <w:rPr>
                <w:rFonts w:ascii="Times New Roman" w:hAnsi="Times New Roman" w:eastAsia="宋体" w:cs="Times New Roman"/>
                <w:color w:val="000000" w:themeColor="text1"/>
                <w:kern w:val="0"/>
                <w:sz w:val="18"/>
                <w:szCs w:val="18"/>
                <w14:textFill>
                  <w14:solidFill>
                    <w14:schemeClr w14:val="tx1"/>
                  </w14:solidFill>
                </w14:textFill>
              </w:rPr>
              <w:t>2019</w:t>
            </w:r>
            <w:r>
              <w:rPr>
                <w:rFonts w:hint="eastAsia" w:ascii="Times New Roman" w:hAnsi="Times New Roman" w:eastAsia="宋体" w:cs="Times New Roman"/>
                <w:color w:val="000000" w:themeColor="text1"/>
                <w:kern w:val="0"/>
                <w:sz w:val="18"/>
                <w:szCs w:val="18"/>
                <w14:textFill>
                  <w14:solidFill>
                    <w14:schemeClr w14:val="tx1"/>
                  </w14:solidFill>
                </w14:textFill>
              </w:rPr>
              <w:t>修订）</w:t>
            </w:r>
            <w:r>
              <w:rPr>
                <w:rFonts w:ascii="Times New Roman" w:hAnsi="Times New Roman" w:eastAsia="宋体" w:cs="Times New Roman"/>
                <w:color w:val="000000" w:themeColor="text1"/>
                <w:kern w:val="0"/>
                <w:sz w:val="18"/>
                <w:szCs w:val="18"/>
                <w14:textFill>
                  <w14:solidFill>
                    <w14:schemeClr w14:val="tx1"/>
                  </w14:solidFill>
                </w14:textFill>
              </w:rPr>
              <w:t xml:space="preserve"> </w:t>
            </w:r>
          </w:p>
        </w:tc>
        <w:tc>
          <w:tcPr>
            <w:tcW w:w="6956" w:type="dxa"/>
            <w:shd w:val="clear" w:color="auto" w:fill="auto"/>
            <w:vAlign w:val="center"/>
          </w:tcPr>
          <w:p w14:paraId="638BE4D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第七十六条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盗伐林木的，由县级以上人民政府林业主管部门责令限期在原地或者异地补种盗伐株数一倍以上五倍以下的树木，并处盗伐林木价值五倍以上十倍以下的罚款。</w:t>
            </w:r>
          </w:p>
          <w:p w14:paraId="18E683F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滥伐林木的，由县级以上人民政府林业主管部门责令限期在原地或者异地补种滥伐株数一倍以上三倍以下的树木，可以处滥伐林木价值三倍以上五倍以下的罚款。</w:t>
            </w:r>
          </w:p>
        </w:tc>
        <w:tc>
          <w:tcPr>
            <w:tcW w:w="840" w:type="dxa"/>
            <w:vMerge w:val="restart"/>
            <w:shd w:val="clear" w:color="auto" w:fill="auto"/>
            <w:vAlign w:val="center"/>
          </w:tcPr>
          <w:p w14:paraId="4ED95A21">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县级以上人民政府林业主管部门</w:t>
            </w:r>
          </w:p>
        </w:tc>
        <w:tc>
          <w:tcPr>
            <w:tcW w:w="990" w:type="dxa"/>
            <w:vMerge w:val="restart"/>
            <w:shd w:val="clear" w:color="auto" w:fill="auto"/>
            <w:vAlign w:val="center"/>
          </w:tcPr>
          <w:p w14:paraId="0BA48C9A">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4B84B70D">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7AC62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923" w:hRule="atLeast"/>
          <w:jc w:val="center"/>
        </w:trPr>
        <w:tc>
          <w:tcPr>
            <w:tcW w:w="655" w:type="dxa"/>
            <w:gridSpan w:val="2"/>
            <w:vMerge w:val="continue"/>
            <w:vAlign w:val="center"/>
          </w:tcPr>
          <w:p w14:paraId="46C46626">
            <w:pPr>
              <w:widowControl/>
              <w:spacing w:line="280" w:lineRule="exact"/>
              <w:ind w:left="420" w:leftChars="0" w:hanging="420" w:firstLineChars="0"/>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671" w:type="dxa"/>
            <w:gridSpan w:val="2"/>
            <w:vMerge w:val="continue"/>
            <w:vAlign w:val="center"/>
          </w:tcPr>
          <w:p w14:paraId="66F0CB88">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2A842BF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74042C2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《森林采伐更新管理办法》（</w:t>
            </w:r>
            <w:r>
              <w:rPr>
                <w:rFonts w:ascii="Times New Roman" w:hAnsi="Times New Roman" w:eastAsia="宋体" w:cs="Times New Roman"/>
                <w:color w:val="000000" w:themeColor="text1"/>
                <w:kern w:val="0"/>
                <w:sz w:val="18"/>
                <w:szCs w:val="18"/>
                <w14:textFill>
                  <w14:solidFill>
                    <w14:schemeClr w14:val="tx1"/>
                  </w14:solidFill>
                </w14:textFill>
              </w:rPr>
              <w:t>2011</w:t>
            </w:r>
            <w:r>
              <w:rPr>
                <w:rFonts w:hint="eastAsia" w:ascii="Times New Roman" w:hAnsi="Times New Roman" w:eastAsia="宋体" w:cs="Times New Roman"/>
                <w:color w:val="000000" w:themeColor="text1"/>
                <w:kern w:val="0"/>
                <w:sz w:val="18"/>
                <w:szCs w:val="18"/>
                <w14:textFill>
                  <w14:solidFill>
                    <w14:schemeClr w14:val="tx1"/>
                  </w14:solidFill>
                </w14:textFill>
              </w:rPr>
              <w:t>修订）</w:t>
            </w:r>
            <w:r>
              <w:rPr>
                <w:rFonts w:ascii="Times New Roman" w:hAnsi="Times New Roman" w:eastAsia="宋体" w:cs="Times New Roman"/>
                <w:color w:val="000000" w:themeColor="text1"/>
                <w:kern w:val="0"/>
                <w:sz w:val="18"/>
                <w:szCs w:val="18"/>
                <w14:textFill>
                  <w14:solidFill>
                    <w14:schemeClr w14:val="tx1"/>
                  </w14:solidFill>
                </w14:textFill>
              </w:rPr>
              <w:t xml:space="preserve"> </w:t>
            </w:r>
          </w:p>
        </w:tc>
        <w:tc>
          <w:tcPr>
            <w:tcW w:w="6956" w:type="dxa"/>
            <w:shd w:val="clear" w:color="auto" w:fill="auto"/>
            <w:vAlign w:val="center"/>
          </w:tcPr>
          <w:p w14:paraId="0DA6012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第十九条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有下列行为之一的，依照森林法第三十九条和森林法实施条例的有关规定处罚：</w:t>
            </w:r>
          </w:p>
          <w:p w14:paraId="5940175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（一）国营企业事业单位和集体所有制单位未取得林木采伐许可证，擅自采伐林木的，或者年木材产量超过采伐许可证规定数量</w:t>
            </w:r>
            <w:r>
              <w:rPr>
                <w:rFonts w:ascii="Times New Roman" w:hAnsi="Times New Roman" w:eastAsia="宋体" w:cs="Times New Roman"/>
                <w:color w:val="000000" w:themeColor="text1"/>
                <w:kern w:val="0"/>
                <w:sz w:val="18"/>
                <w:szCs w:val="18"/>
                <w14:textFill>
                  <w14:solidFill>
                    <w14:schemeClr w14:val="tx1"/>
                  </w14:solidFill>
                </w14:textFill>
              </w:rPr>
              <w:t>5%</w:t>
            </w:r>
            <w:r>
              <w:rPr>
                <w:rFonts w:hint="eastAsia" w:ascii="Times New Roman" w:hAnsi="Times New Roman" w:eastAsia="宋体" w:cs="Times New Roman"/>
                <w:color w:val="000000" w:themeColor="text1"/>
                <w:kern w:val="0"/>
                <w:sz w:val="18"/>
                <w:szCs w:val="18"/>
                <w14:textFill>
                  <w14:solidFill>
                    <w14:schemeClr w14:val="tx1"/>
                  </w14:solidFill>
                </w14:textFill>
              </w:rPr>
              <w:t>的；</w:t>
            </w:r>
          </w:p>
          <w:p w14:paraId="73B1D08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（二）国营企业事业单位不按批准的采伐设计文件进行采伐作业的面积占批准的作业面积</w:t>
            </w:r>
            <w:r>
              <w:rPr>
                <w:rFonts w:ascii="Times New Roman" w:hAnsi="Times New Roman" w:eastAsia="宋体" w:cs="Times New Roman"/>
                <w:color w:val="000000" w:themeColor="text1"/>
                <w:kern w:val="0"/>
                <w:sz w:val="18"/>
                <w:szCs w:val="18"/>
                <w14:textFill>
                  <w14:solidFill>
                    <w14:schemeClr w14:val="tx1"/>
                  </w14:solidFill>
                </w14:textFill>
              </w:rPr>
              <w:t>5%</w:t>
            </w:r>
            <w:r>
              <w:rPr>
                <w:rFonts w:hint="eastAsia" w:ascii="Times New Roman" w:hAnsi="Times New Roman" w:eastAsia="宋体" w:cs="Times New Roman"/>
                <w:color w:val="000000" w:themeColor="text1"/>
                <w:kern w:val="0"/>
                <w:sz w:val="18"/>
                <w:szCs w:val="18"/>
                <w14:textFill>
                  <w14:solidFill>
                    <w14:schemeClr w14:val="tx1"/>
                  </w14:solidFill>
                </w14:textFill>
              </w:rPr>
              <w:t>以上的；</w:t>
            </w:r>
          </w:p>
          <w:p w14:paraId="2C6AF70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集体所有制单位按照林木采伐许可证的规定进行采伐时，不符合采伐质量要求的作业面积占批准的作业面积</w:t>
            </w:r>
            <w:r>
              <w:rPr>
                <w:rFonts w:ascii="Times New Roman" w:hAnsi="Times New Roman" w:eastAsia="宋体" w:cs="Times New Roman"/>
                <w:color w:val="000000" w:themeColor="text1"/>
                <w:kern w:val="0"/>
                <w:sz w:val="18"/>
                <w:szCs w:val="18"/>
                <w14:textFill>
                  <w14:solidFill>
                    <w14:schemeClr w14:val="tx1"/>
                  </w14:solidFill>
                </w14:textFill>
              </w:rPr>
              <w:t>5%</w:t>
            </w:r>
            <w:r>
              <w:rPr>
                <w:rFonts w:hint="eastAsia" w:ascii="Times New Roman" w:hAnsi="Times New Roman" w:eastAsia="宋体" w:cs="Times New Roman"/>
                <w:color w:val="000000" w:themeColor="text1"/>
                <w:kern w:val="0"/>
                <w:sz w:val="18"/>
                <w:szCs w:val="18"/>
                <w14:textFill>
                  <w14:solidFill>
                    <w14:schemeClr w14:val="tx1"/>
                  </w14:solidFill>
                </w14:textFill>
              </w:rPr>
              <w:t>以上的；</w:t>
            </w:r>
          </w:p>
          <w:p w14:paraId="3D041D1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（三）个人未取得林木采伐许可证，擅自采伐林木的，或者违反林木采伐许可证规定的采伐数量、地点、方式、树种，采伐的林木超过半立方米的。</w:t>
            </w:r>
          </w:p>
          <w:p w14:paraId="3ECA45B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（对应修订后的《中华人民共和国森林法》第七十六条）</w:t>
            </w:r>
          </w:p>
        </w:tc>
        <w:tc>
          <w:tcPr>
            <w:tcW w:w="840" w:type="dxa"/>
            <w:vMerge w:val="continue"/>
            <w:vAlign w:val="center"/>
          </w:tcPr>
          <w:p w14:paraId="4954EC27">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52A377BA">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7F99A40F">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4B72C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020" w:hRule="atLeast"/>
          <w:jc w:val="center"/>
        </w:trPr>
        <w:tc>
          <w:tcPr>
            <w:tcW w:w="655" w:type="dxa"/>
            <w:gridSpan w:val="2"/>
            <w:vMerge w:val="restart"/>
            <w:shd w:val="clear" w:color="auto" w:fill="auto"/>
            <w:vAlign w:val="center"/>
          </w:tcPr>
          <w:p w14:paraId="06059CFD">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1882</w:t>
            </w:r>
          </w:p>
        </w:tc>
        <w:tc>
          <w:tcPr>
            <w:tcW w:w="671" w:type="dxa"/>
            <w:gridSpan w:val="2"/>
            <w:vMerge w:val="restart"/>
            <w:shd w:val="clear" w:color="auto" w:fill="auto"/>
            <w:vAlign w:val="center"/>
          </w:tcPr>
          <w:p w14:paraId="1E8318CA">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66</w:t>
            </w:r>
          </w:p>
        </w:tc>
        <w:tc>
          <w:tcPr>
            <w:tcW w:w="1787" w:type="dxa"/>
            <w:vMerge w:val="restart"/>
            <w:shd w:val="clear" w:color="auto" w:fill="auto"/>
            <w:vAlign w:val="center"/>
          </w:tcPr>
          <w:p w14:paraId="15C2D8E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对采伐林木的单位和个人未按照要求完成更新造林任务，或更新质量未达到标准等行为的行政处罚</w:t>
            </w:r>
          </w:p>
        </w:tc>
        <w:tc>
          <w:tcPr>
            <w:tcW w:w="1278" w:type="dxa"/>
            <w:shd w:val="clear" w:color="auto" w:fill="auto"/>
            <w:vAlign w:val="center"/>
          </w:tcPr>
          <w:p w14:paraId="0FAD9F0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《中华人民共和国森林法》（</w:t>
            </w:r>
            <w:r>
              <w:rPr>
                <w:rFonts w:ascii="Times New Roman" w:hAnsi="Times New Roman" w:eastAsia="宋体" w:cs="Times New Roman"/>
                <w:color w:val="000000" w:themeColor="text1"/>
                <w:kern w:val="0"/>
                <w:sz w:val="18"/>
                <w:szCs w:val="18"/>
                <w14:textFill>
                  <w14:solidFill>
                    <w14:schemeClr w14:val="tx1"/>
                  </w14:solidFill>
                </w14:textFill>
              </w:rPr>
              <w:t>2019</w:t>
            </w:r>
            <w:r>
              <w:rPr>
                <w:rFonts w:hint="eastAsia" w:ascii="Times New Roman" w:hAnsi="Times New Roman" w:eastAsia="宋体" w:cs="Times New Roman"/>
                <w:color w:val="000000" w:themeColor="text1"/>
                <w:kern w:val="0"/>
                <w:sz w:val="18"/>
                <w:szCs w:val="18"/>
                <w14:textFill>
                  <w14:solidFill>
                    <w14:schemeClr w14:val="tx1"/>
                  </w14:solidFill>
                </w14:textFill>
              </w:rPr>
              <w:t>修订）</w:t>
            </w:r>
            <w:r>
              <w:rPr>
                <w:rFonts w:ascii="Times New Roman" w:hAnsi="Times New Roman" w:eastAsia="宋体" w:cs="Times New Roman"/>
                <w:color w:val="000000" w:themeColor="text1"/>
                <w:kern w:val="0"/>
                <w:sz w:val="18"/>
                <w:szCs w:val="18"/>
                <w14:textFill>
                  <w14:solidFill>
                    <w14:schemeClr w14:val="tx1"/>
                  </w14:solidFill>
                </w14:textFill>
              </w:rPr>
              <w:t xml:space="preserve"> </w:t>
            </w:r>
          </w:p>
        </w:tc>
        <w:tc>
          <w:tcPr>
            <w:tcW w:w="6956" w:type="dxa"/>
            <w:shd w:val="clear" w:color="auto" w:fill="auto"/>
            <w:vAlign w:val="center"/>
          </w:tcPr>
          <w:p w14:paraId="0D4D53A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第七十九条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法规定，未完成更新造林任务的，由县级以上人民政府林业主管部门责令限期完成；逾期未完成的，可以处未完成造林任务所需费用二倍以下的罚款；对直接负责的主管人员和其他直接责任人员，依法给予处分。</w:t>
            </w:r>
          </w:p>
        </w:tc>
        <w:tc>
          <w:tcPr>
            <w:tcW w:w="840" w:type="dxa"/>
            <w:vMerge w:val="restart"/>
            <w:shd w:val="clear" w:color="auto" w:fill="auto"/>
            <w:vAlign w:val="center"/>
          </w:tcPr>
          <w:p w14:paraId="1D80D908">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县级以上人民政府林业主管部门</w:t>
            </w:r>
          </w:p>
        </w:tc>
        <w:tc>
          <w:tcPr>
            <w:tcW w:w="990" w:type="dxa"/>
            <w:vMerge w:val="restart"/>
            <w:shd w:val="clear" w:color="auto" w:fill="auto"/>
            <w:vAlign w:val="center"/>
          </w:tcPr>
          <w:p w14:paraId="230D66C7">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7A5BD809">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5D533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vMerge w:val="continue"/>
            <w:vAlign w:val="center"/>
          </w:tcPr>
          <w:p w14:paraId="6DC40C52">
            <w:pPr>
              <w:widowControl/>
              <w:spacing w:line="280" w:lineRule="exact"/>
              <w:ind w:left="420" w:leftChars="0" w:hanging="420" w:firstLineChars="0"/>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671" w:type="dxa"/>
            <w:gridSpan w:val="2"/>
            <w:vMerge w:val="continue"/>
            <w:vAlign w:val="center"/>
          </w:tcPr>
          <w:p w14:paraId="1D3FADD8">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23FDAD4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67ED525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《中华人民共和国森林法实施条例》（</w:t>
            </w:r>
            <w:r>
              <w:rPr>
                <w:rFonts w:ascii="Times New Roman" w:hAnsi="Times New Roman" w:eastAsia="宋体" w:cs="Times New Roman"/>
                <w:color w:val="000000" w:themeColor="text1"/>
                <w:kern w:val="0"/>
                <w:sz w:val="18"/>
                <w:szCs w:val="18"/>
                <w14:textFill>
                  <w14:solidFill>
                    <w14:schemeClr w14:val="tx1"/>
                  </w14:solidFill>
                </w14:textFill>
              </w:rPr>
              <w:t>2018</w:t>
            </w:r>
            <w:r>
              <w:rPr>
                <w:rFonts w:hint="eastAsia" w:ascii="Times New Roman" w:hAnsi="Times New Roman" w:eastAsia="宋体" w:cs="Times New Roman"/>
                <w:color w:val="000000" w:themeColor="text1"/>
                <w:kern w:val="0"/>
                <w:sz w:val="18"/>
                <w:szCs w:val="18"/>
                <w14:textFill>
                  <w14:solidFill>
                    <w14:schemeClr w14:val="tx1"/>
                  </w14:solidFill>
                </w14:textFill>
              </w:rPr>
              <w:t>修订）</w:t>
            </w:r>
          </w:p>
        </w:tc>
        <w:tc>
          <w:tcPr>
            <w:tcW w:w="6956" w:type="dxa"/>
            <w:shd w:val="clear" w:color="auto" w:fill="auto"/>
            <w:vAlign w:val="center"/>
          </w:tcPr>
          <w:p w14:paraId="24B69AD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第四十二条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有下列情形之一的，由县级以上人民政府林业主管部门责令限期完成造林任务；逾期未完成的，可以处应完成而未完成造林任务所需费用</w:t>
            </w:r>
            <w:r>
              <w:rPr>
                <w:rFonts w:ascii="Times New Roman" w:hAnsi="Times New Roman" w:eastAsia="宋体" w:cs="Times New Roman"/>
                <w:color w:val="000000" w:themeColor="text1"/>
                <w:kern w:val="0"/>
                <w:sz w:val="18"/>
                <w:szCs w:val="18"/>
                <w14:textFill>
                  <w14:solidFill>
                    <w14:schemeClr w14:val="tx1"/>
                  </w14:solidFill>
                </w14:textFill>
              </w:rPr>
              <w:t>2</w:t>
            </w:r>
            <w:r>
              <w:rPr>
                <w:rFonts w:hint="eastAsia" w:ascii="Times New Roman" w:hAnsi="Times New Roman" w:eastAsia="宋体" w:cs="Times New Roman"/>
                <w:color w:val="000000" w:themeColor="text1"/>
                <w:kern w:val="0"/>
                <w:sz w:val="18"/>
                <w:szCs w:val="18"/>
                <w14:textFill>
                  <w14:solidFill>
                    <w14:schemeClr w14:val="tx1"/>
                  </w14:solidFill>
                </w14:textFill>
              </w:rPr>
              <w:t>倍以下的罚款；对直接负责的主管人员和其他直接责任人员，依法给予行政处分：</w:t>
            </w:r>
          </w:p>
          <w:p w14:paraId="13FD7BE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（一）连续两年未完成更新造林任务的；</w:t>
            </w:r>
          </w:p>
          <w:p w14:paraId="3F4AD65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（二）当年更新造林面积未达到应更新造林面积</w:t>
            </w:r>
            <w:r>
              <w:rPr>
                <w:rFonts w:ascii="Times New Roman" w:hAnsi="Times New Roman" w:eastAsia="宋体" w:cs="Times New Roman"/>
                <w:color w:val="000000" w:themeColor="text1"/>
                <w:kern w:val="0"/>
                <w:sz w:val="18"/>
                <w:szCs w:val="18"/>
                <w14:textFill>
                  <w14:solidFill>
                    <w14:schemeClr w14:val="tx1"/>
                  </w14:solidFill>
                </w14:textFill>
              </w:rPr>
              <w:t>50%</w:t>
            </w:r>
            <w:r>
              <w:rPr>
                <w:rFonts w:hint="eastAsia" w:ascii="Times New Roman" w:hAnsi="Times New Roman" w:eastAsia="宋体" w:cs="Times New Roman"/>
                <w:color w:val="000000" w:themeColor="text1"/>
                <w:kern w:val="0"/>
                <w:sz w:val="18"/>
                <w:szCs w:val="18"/>
                <w14:textFill>
                  <w14:solidFill>
                    <w14:schemeClr w14:val="tx1"/>
                  </w14:solidFill>
                </w14:textFill>
              </w:rPr>
              <w:t>的；</w:t>
            </w:r>
          </w:p>
          <w:p w14:paraId="7FF175B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（三）除国家特别规定的干旱、半干旱地区外，更新造林当年成活率未达到</w:t>
            </w:r>
            <w:r>
              <w:rPr>
                <w:rFonts w:ascii="Times New Roman" w:hAnsi="Times New Roman" w:eastAsia="宋体" w:cs="Times New Roman"/>
                <w:color w:val="000000" w:themeColor="text1"/>
                <w:kern w:val="0"/>
                <w:sz w:val="18"/>
                <w:szCs w:val="18"/>
                <w14:textFill>
                  <w14:solidFill>
                    <w14:schemeClr w14:val="tx1"/>
                  </w14:solidFill>
                </w14:textFill>
              </w:rPr>
              <w:t>85%</w:t>
            </w:r>
            <w:r>
              <w:rPr>
                <w:rFonts w:hint="eastAsia" w:ascii="Times New Roman" w:hAnsi="Times New Roman" w:eastAsia="宋体" w:cs="Times New Roman"/>
                <w:color w:val="000000" w:themeColor="text1"/>
                <w:kern w:val="0"/>
                <w:sz w:val="18"/>
                <w:szCs w:val="18"/>
                <w14:textFill>
                  <w14:solidFill>
                    <w14:schemeClr w14:val="tx1"/>
                  </w14:solidFill>
                </w14:textFill>
              </w:rPr>
              <w:t>的；</w:t>
            </w:r>
          </w:p>
          <w:p w14:paraId="79EBEEA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（四）植树造林责任单位未按照所在地县级人民政府的要求按时完成造林任务的。</w:t>
            </w:r>
          </w:p>
        </w:tc>
        <w:tc>
          <w:tcPr>
            <w:tcW w:w="840" w:type="dxa"/>
            <w:vMerge w:val="continue"/>
            <w:vAlign w:val="center"/>
          </w:tcPr>
          <w:p w14:paraId="0234AA84">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566DEB88">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401AFB8C">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0FFC3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5216" w:hRule="atLeast"/>
          <w:jc w:val="center"/>
        </w:trPr>
        <w:tc>
          <w:tcPr>
            <w:tcW w:w="655" w:type="dxa"/>
            <w:gridSpan w:val="2"/>
            <w:vAlign w:val="center"/>
          </w:tcPr>
          <w:p w14:paraId="3323BC4C">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1882</w:t>
            </w:r>
          </w:p>
        </w:tc>
        <w:tc>
          <w:tcPr>
            <w:tcW w:w="671" w:type="dxa"/>
            <w:gridSpan w:val="2"/>
            <w:vAlign w:val="center"/>
          </w:tcPr>
          <w:p w14:paraId="3BCFF607">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66</w:t>
            </w:r>
          </w:p>
        </w:tc>
        <w:tc>
          <w:tcPr>
            <w:tcW w:w="1787" w:type="dxa"/>
            <w:vAlign w:val="center"/>
          </w:tcPr>
          <w:p w14:paraId="2166720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对采伐林木的单位和个人未按照要求完成更新造林任务，或更新质量未达到标准等行为的行政处罚</w:t>
            </w:r>
            <w:r>
              <w:rPr>
                <w:rFonts w:ascii="Times New Roman" w:hAnsi="Times New Roman" w:eastAsia="宋体" w:cs="Times New Roman"/>
                <w:color w:val="000000" w:themeColor="text1"/>
                <w:kern w:val="0"/>
                <w:sz w:val="18"/>
                <w:szCs w:val="18"/>
                <w14:textFill>
                  <w14:solidFill>
                    <w14:schemeClr w14:val="tx1"/>
                  </w14:solidFill>
                </w14:textFill>
              </w:rPr>
              <w:t xml:space="preserve"> </w:t>
            </w:r>
          </w:p>
        </w:tc>
        <w:tc>
          <w:tcPr>
            <w:tcW w:w="1278" w:type="dxa"/>
            <w:shd w:val="clear" w:color="auto" w:fill="auto"/>
            <w:vAlign w:val="center"/>
          </w:tcPr>
          <w:p w14:paraId="5E5CCDEE">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《森林采伐更新管理办法》（</w:t>
            </w:r>
            <w:r>
              <w:rPr>
                <w:rFonts w:ascii="Times New Roman" w:hAnsi="Times New Roman" w:eastAsia="宋体" w:cs="Times New Roman"/>
                <w:color w:val="000000" w:themeColor="text1"/>
                <w:kern w:val="0"/>
                <w:sz w:val="18"/>
                <w:szCs w:val="18"/>
                <w14:textFill>
                  <w14:solidFill>
                    <w14:schemeClr w14:val="tx1"/>
                  </w14:solidFill>
                </w14:textFill>
              </w:rPr>
              <w:t>2011</w:t>
            </w:r>
            <w:r>
              <w:rPr>
                <w:rFonts w:hint="eastAsia" w:ascii="Times New Roman" w:hAnsi="Times New Roman" w:eastAsia="宋体" w:cs="Times New Roman"/>
                <w:color w:val="000000" w:themeColor="text1"/>
                <w:kern w:val="0"/>
                <w:sz w:val="18"/>
                <w:szCs w:val="18"/>
                <w14:textFill>
                  <w14:solidFill>
                    <w14:schemeClr w14:val="tx1"/>
                  </w14:solidFill>
                </w14:textFill>
              </w:rPr>
              <w:t>修订）</w:t>
            </w:r>
            <w:r>
              <w:rPr>
                <w:rFonts w:ascii="Times New Roman" w:hAnsi="Times New Roman" w:eastAsia="宋体" w:cs="Times New Roman"/>
                <w:color w:val="000000" w:themeColor="text1"/>
                <w:kern w:val="0"/>
                <w:sz w:val="18"/>
                <w:szCs w:val="18"/>
                <w14:textFill>
                  <w14:solidFill>
                    <w14:schemeClr w14:val="tx1"/>
                  </w14:solidFill>
                </w14:textFill>
              </w:rPr>
              <w:t xml:space="preserve"> </w:t>
            </w:r>
          </w:p>
        </w:tc>
        <w:tc>
          <w:tcPr>
            <w:tcW w:w="6956" w:type="dxa"/>
            <w:shd w:val="clear" w:color="auto" w:fill="auto"/>
            <w:vAlign w:val="center"/>
          </w:tcPr>
          <w:p w14:paraId="6A262806">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（接上页）</w:t>
            </w:r>
          </w:p>
          <w:p w14:paraId="5E80A999">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第二十三条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采伐林木的单位和个人违反本办法第十四条、第十五条规定的，依照森林法第四十五条和森林法实施条例的有关规定处理。</w:t>
            </w:r>
          </w:p>
          <w:p w14:paraId="52ABC21D">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第八条第二款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中幼龄树木多的复层异龄林，应当实行择伐。择伐强度不得大于伐前林木蓄积量的</w:t>
            </w:r>
            <w:r>
              <w:rPr>
                <w:rFonts w:ascii="Times New Roman" w:hAnsi="Times New Roman" w:eastAsia="宋体" w:cs="Times New Roman"/>
                <w:color w:val="000000" w:themeColor="text1"/>
                <w:kern w:val="0"/>
                <w:sz w:val="18"/>
                <w:szCs w:val="18"/>
                <w14:textFill>
                  <w14:solidFill>
                    <w14:schemeClr w14:val="tx1"/>
                  </w14:solidFill>
                </w14:textFill>
              </w:rPr>
              <w:t>40%</w:t>
            </w:r>
            <w:r>
              <w:rPr>
                <w:rFonts w:hint="eastAsia" w:ascii="Times New Roman" w:hAnsi="Times New Roman" w:eastAsia="宋体" w:cs="Times New Roman"/>
                <w:color w:val="000000" w:themeColor="text1"/>
                <w:kern w:val="0"/>
                <w:sz w:val="18"/>
                <w:szCs w:val="18"/>
                <w14:textFill>
                  <w14:solidFill>
                    <w14:schemeClr w14:val="tx1"/>
                  </w14:solidFill>
                </w14:textFill>
              </w:rPr>
              <w:t>，伐后林分郁闭度应当保留在</w:t>
            </w:r>
            <w:r>
              <w:rPr>
                <w:rFonts w:ascii="Times New Roman" w:hAnsi="Times New Roman" w:eastAsia="宋体" w:cs="Times New Roman"/>
                <w:color w:val="000000" w:themeColor="text1"/>
                <w:kern w:val="0"/>
                <w:sz w:val="18"/>
                <w:szCs w:val="18"/>
                <w14:textFill>
                  <w14:solidFill>
                    <w14:schemeClr w14:val="tx1"/>
                  </w14:solidFill>
                </w14:textFill>
              </w:rPr>
              <w:t>0.5</w:t>
            </w:r>
            <w:r>
              <w:rPr>
                <w:rFonts w:hint="eastAsia" w:ascii="Times New Roman" w:hAnsi="Times New Roman" w:eastAsia="宋体" w:cs="Times New Roman"/>
                <w:color w:val="000000" w:themeColor="text1"/>
                <w:kern w:val="0"/>
                <w:sz w:val="18"/>
                <w:szCs w:val="18"/>
                <w14:textFill>
                  <w14:solidFill>
                    <w14:schemeClr w14:val="tx1"/>
                  </w14:solidFill>
                </w14:textFill>
              </w:rPr>
              <w:t>以上。伐后容易引起林木风倒、自然枯死的林分，择伐强度应当适当降低。两次择伐的间隔期不得少于一个龄级期。</w:t>
            </w:r>
          </w:p>
          <w:p w14:paraId="442151AC">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天然更新能力强的成过熟单层林，应当实行渐伐。全部采伐更新过程不得超过一个龄级期。上层林木郁闭度较小，林内幼苗、幼树株数已经达到更新标准的，可进行二次渐伐，第一次采伐林木蓄积量的</w:t>
            </w:r>
            <w:r>
              <w:rPr>
                <w:rFonts w:ascii="Times New Roman" w:hAnsi="Times New Roman" w:eastAsia="宋体" w:cs="Times New Roman"/>
                <w:color w:val="000000" w:themeColor="text1"/>
                <w:kern w:val="0"/>
                <w:sz w:val="18"/>
                <w:szCs w:val="18"/>
                <w14:textFill>
                  <w14:solidFill>
                    <w14:schemeClr w14:val="tx1"/>
                  </w14:solidFill>
                </w14:textFill>
              </w:rPr>
              <w:t>50%</w:t>
            </w:r>
            <w:r>
              <w:rPr>
                <w:rFonts w:hint="eastAsia" w:ascii="Times New Roman" w:hAnsi="Times New Roman" w:eastAsia="宋体" w:cs="Times New Roman"/>
                <w:color w:val="000000" w:themeColor="text1"/>
                <w:kern w:val="0"/>
                <w:sz w:val="18"/>
                <w:szCs w:val="18"/>
                <w14:textFill>
                  <w14:solidFill>
                    <w14:schemeClr w14:val="tx1"/>
                  </w14:solidFill>
                </w14:textFill>
              </w:rPr>
              <w:t>；上层林木郁闭度较大，林内幼苗、幼树株数达不到更新标准的，可进行三次渐伐，第一次采伐林木蓄积量的</w:t>
            </w:r>
            <w:r>
              <w:rPr>
                <w:rFonts w:ascii="Times New Roman" w:hAnsi="Times New Roman" w:eastAsia="宋体" w:cs="Times New Roman"/>
                <w:color w:val="000000" w:themeColor="text1"/>
                <w:kern w:val="0"/>
                <w:sz w:val="18"/>
                <w:szCs w:val="18"/>
                <w14:textFill>
                  <w14:solidFill>
                    <w14:schemeClr w14:val="tx1"/>
                  </w14:solidFill>
                </w14:textFill>
              </w:rPr>
              <w:t>30%</w:t>
            </w:r>
            <w:r>
              <w:rPr>
                <w:rFonts w:hint="eastAsia" w:ascii="Times New Roman" w:hAnsi="Times New Roman" w:eastAsia="宋体" w:cs="Times New Roman"/>
                <w:color w:val="000000" w:themeColor="text1"/>
                <w:kern w:val="0"/>
                <w:sz w:val="18"/>
                <w:szCs w:val="18"/>
                <w14:textFill>
                  <w14:solidFill>
                    <w14:schemeClr w14:val="tx1"/>
                  </w14:solidFill>
                </w14:textFill>
              </w:rPr>
              <w:t>，第二次采伐保留林木蓄积的</w:t>
            </w:r>
            <w:r>
              <w:rPr>
                <w:rFonts w:ascii="Times New Roman" w:hAnsi="Times New Roman" w:eastAsia="宋体" w:cs="Times New Roman"/>
                <w:color w:val="000000" w:themeColor="text1"/>
                <w:kern w:val="0"/>
                <w:sz w:val="18"/>
                <w:szCs w:val="18"/>
                <w14:textFill>
                  <w14:solidFill>
                    <w14:schemeClr w14:val="tx1"/>
                  </w14:solidFill>
                </w14:textFill>
              </w:rPr>
              <w:t>50%</w:t>
            </w:r>
            <w:r>
              <w:rPr>
                <w:rFonts w:hint="eastAsia" w:ascii="Times New Roman" w:hAnsi="Times New Roman" w:eastAsia="宋体" w:cs="Times New Roman"/>
                <w:color w:val="000000" w:themeColor="text1"/>
                <w:kern w:val="0"/>
                <w:sz w:val="18"/>
                <w:szCs w:val="18"/>
                <w14:textFill>
                  <w14:solidFill>
                    <w14:schemeClr w14:val="tx1"/>
                  </w14:solidFill>
                </w14:textFill>
              </w:rPr>
              <w:t>，第三次采伐应当在林内更新起来的幼树接近或者达到郁闭状态时进行。</w:t>
            </w:r>
          </w:p>
          <w:p w14:paraId="144F479B">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第十四条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采伐林木的单位和个人，应当按照优先发展人工更新，人工更新、人工促进天然更新、天然更新相结合的原则，在采伐后的当年或者次年内必须完成更新造林任务。</w:t>
            </w:r>
          </w:p>
          <w:p w14:paraId="19B96CB8">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第十五条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更新质量必须达到以下标准：</w:t>
            </w:r>
          </w:p>
          <w:p w14:paraId="22F20413">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（一）人工更新，当年成活率应当不低于</w:t>
            </w:r>
            <w:r>
              <w:rPr>
                <w:rFonts w:ascii="Times New Roman" w:hAnsi="Times New Roman" w:eastAsia="宋体" w:cs="Times New Roman"/>
                <w:color w:val="000000" w:themeColor="text1"/>
                <w:kern w:val="0"/>
                <w:sz w:val="18"/>
                <w:szCs w:val="18"/>
                <w14:textFill>
                  <w14:solidFill>
                    <w14:schemeClr w14:val="tx1"/>
                  </w14:solidFill>
                </w14:textFill>
              </w:rPr>
              <w:t>85%</w:t>
            </w:r>
            <w:r>
              <w:rPr>
                <w:rFonts w:hint="eastAsia" w:ascii="Times New Roman" w:hAnsi="Times New Roman" w:eastAsia="宋体" w:cs="Times New Roman"/>
                <w:color w:val="000000" w:themeColor="text1"/>
                <w:kern w:val="0"/>
                <w:sz w:val="18"/>
                <w:szCs w:val="18"/>
                <w14:textFill>
                  <w14:solidFill>
                    <w14:schemeClr w14:val="tx1"/>
                  </w14:solidFill>
                </w14:textFill>
              </w:rPr>
              <w:t>，</w:t>
            </w:r>
            <w:r>
              <w:rPr>
                <w:rFonts w:ascii="Times New Roman" w:hAnsi="Times New Roman" w:eastAsia="宋体" w:cs="Times New Roman"/>
                <w:color w:val="000000" w:themeColor="text1"/>
                <w:kern w:val="0"/>
                <w:sz w:val="18"/>
                <w:szCs w:val="18"/>
                <w14:textFill>
                  <w14:solidFill>
                    <w14:schemeClr w14:val="tx1"/>
                  </w14:solidFill>
                </w14:textFill>
              </w:rPr>
              <w:t>3</w:t>
            </w:r>
            <w:r>
              <w:rPr>
                <w:rFonts w:hint="eastAsia" w:ascii="Times New Roman" w:hAnsi="Times New Roman" w:eastAsia="宋体" w:cs="Times New Roman"/>
                <w:color w:val="000000" w:themeColor="text1"/>
                <w:kern w:val="0"/>
                <w:sz w:val="18"/>
                <w:szCs w:val="18"/>
                <w14:textFill>
                  <w14:solidFill>
                    <w14:schemeClr w14:val="tx1"/>
                  </w14:solidFill>
                </w14:textFill>
              </w:rPr>
              <w:t>年后保存率应当不低于</w:t>
            </w:r>
            <w:r>
              <w:rPr>
                <w:rFonts w:ascii="Times New Roman" w:hAnsi="Times New Roman" w:eastAsia="宋体" w:cs="Times New Roman"/>
                <w:color w:val="000000" w:themeColor="text1"/>
                <w:kern w:val="0"/>
                <w:sz w:val="18"/>
                <w:szCs w:val="18"/>
                <w14:textFill>
                  <w14:solidFill>
                    <w14:schemeClr w14:val="tx1"/>
                  </w14:solidFill>
                </w14:textFill>
              </w:rPr>
              <w:t>80%</w:t>
            </w:r>
            <w:r>
              <w:rPr>
                <w:rFonts w:hint="eastAsia" w:ascii="Times New Roman" w:hAnsi="Times New Roman" w:eastAsia="宋体" w:cs="Times New Roman"/>
                <w:color w:val="000000" w:themeColor="text1"/>
                <w:kern w:val="0"/>
                <w:sz w:val="18"/>
                <w:szCs w:val="18"/>
                <w14:textFill>
                  <w14:solidFill>
                    <w14:schemeClr w14:val="tx1"/>
                  </w14:solidFill>
                </w14:textFill>
              </w:rPr>
              <w:t>；</w:t>
            </w:r>
          </w:p>
          <w:p w14:paraId="7BBD10FB">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（二）人工促进天然更新，补植、补播后的成活率和保存率达到人工更新的标准；天然下种前整地的，达到本条第三项规定的天然更新标准；</w:t>
            </w:r>
          </w:p>
          <w:p w14:paraId="243722A2">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（三）天然更新，每公顷皆伐迹地应当保留健壮目的树种幼树不少于</w:t>
            </w:r>
            <w:r>
              <w:rPr>
                <w:rFonts w:ascii="Times New Roman" w:hAnsi="Times New Roman" w:eastAsia="宋体" w:cs="Times New Roman"/>
                <w:color w:val="000000" w:themeColor="text1"/>
                <w:kern w:val="0"/>
                <w:sz w:val="18"/>
                <w:szCs w:val="18"/>
                <w14:textFill>
                  <w14:solidFill>
                    <w14:schemeClr w14:val="tx1"/>
                  </w14:solidFill>
                </w14:textFill>
              </w:rPr>
              <w:t>3000</w:t>
            </w:r>
            <w:r>
              <w:rPr>
                <w:rFonts w:hint="eastAsia" w:ascii="Times New Roman" w:hAnsi="Times New Roman" w:eastAsia="宋体" w:cs="Times New Roman"/>
                <w:color w:val="000000" w:themeColor="text1"/>
                <w:kern w:val="0"/>
                <w:sz w:val="18"/>
                <w:szCs w:val="18"/>
                <w14:textFill>
                  <w14:solidFill>
                    <w14:schemeClr w14:val="tx1"/>
                  </w14:solidFill>
                </w14:textFill>
              </w:rPr>
              <w:t>株或者幼苗不少于</w:t>
            </w:r>
            <w:r>
              <w:rPr>
                <w:rFonts w:ascii="Times New Roman" w:hAnsi="Times New Roman" w:eastAsia="宋体" w:cs="Times New Roman"/>
                <w:color w:val="000000" w:themeColor="text1"/>
                <w:kern w:val="0"/>
                <w:sz w:val="18"/>
                <w:szCs w:val="18"/>
                <w14:textFill>
                  <w14:solidFill>
                    <w14:schemeClr w14:val="tx1"/>
                  </w14:solidFill>
                </w14:textFill>
              </w:rPr>
              <w:t>6000</w:t>
            </w:r>
            <w:r>
              <w:rPr>
                <w:rFonts w:hint="eastAsia" w:ascii="Times New Roman" w:hAnsi="Times New Roman" w:eastAsia="宋体" w:cs="Times New Roman"/>
                <w:color w:val="000000" w:themeColor="text1"/>
                <w:kern w:val="0"/>
                <w:sz w:val="18"/>
                <w:szCs w:val="18"/>
                <w14:textFill>
                  <w14:solidFill>
                    <w14:schemeClr w14:val="tx1"/>
                  </w14:solidFill>
                </w14:textFill>
              </w:rPr>
              <w:t>株，更新均匀度应当不低于</w:t>
            </w:r>
            <w:r>
              <w:rPr>
                <w:rFonts w:ascii="Times New Roman" w:hAnsi="Times New Roman" w:eastAsia="宋体" w:cs="Times New Roman"/>
                <w:color w:val="000000" w:themeColor="text1"/>
                <w:kern w:val="0"/>
                <w:sz w:val="18"/>
                <w:szCs w:val="18"/>
                <w14:textFill>
                  <w14:solidFill>
                    <w14:schemeClr w14:val="tx1"/>
                  </w14:solidFill>
                </w14:textFill>
              </w:rPr>
              <w:t>60%</w:t>
            </w:r>
            <w:r>
              <w:rPr>
                <w:rFonts w:hint="eastAsia" w:ascii="Times New Roman" w:hAnsi="Times New Roman" w:eastAsia="宋体" w:cs="Times New Roman"/>
                <w:color w:val="000000" w:themeColor="text1"/>
                <w:kern w:val="0"/>
                <w:sz w:val="18"/>
                <w:szCs w:val="18"/>
                <w14:textFill>
                  <w14:solidFill>
                    <w14:schemeClr w14:val="tx1"/>
                  </w14:solidFill>
                </w14:textFill>
              </w:rPr>
              <w:t>。择伐、渐伐迹地的更新质量，达到本办法第八条第二款、第四款规定的标准。</w:t>
            </w:r>
          </w:p>
          <w:p w14:paraId="148EE7A9">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（对应修订后的《中华人民共和国森林法》第七十九条）</w:t>
            </w:r>
          </w:p>
        </w:tc>
        <w:tc>
          <w:tcPr>
            <w:tcW w:w="840" w:type="dxa"/>
            <w:vAlign w:val="center"/>
          </w:tcPr>
          <w:p w14:paraId="3F24A7E9">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县级以上人民政府林业主管部门</w:t>
            </w:r>
          </w:p>
        </w:tc>
        <w:tc>
          <w:tcPr>
            <w:tcW w:w="990" w:type="dxa"/>
            <w:vAlign w:val="center"/>
          </w:tcPr>
          <w:p w14:paraId="56918C21">
            <w:pPr>
              <w:widowControl/>
              <w:spacing w:line="26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Align w:val="center"/>
          </w:tcPr>
          <w:p w14:paraId="17B47636">
            <w:pPr>
              <w:widowControl/>
              <w:spacing w:line="26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6C94C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shd w:val="clear" w:color="auto" w:fill="auto"/>
            <w:vAlign w:val="center"/>
          </w:tcPr>
          <w:p w14:paraId="12FF905F">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1883</w:t>
            </w:r>
          </w:p>
        </w:tc>
        <w:tc>
          <w:tcPr>
            <w:tcW w:w="671" w:type="dxa"/>
            <w:gridSpan w:val="2"/>
            <w:shd w:val="clear" w:color="auto" w:fill="auto"/>
            <w:vAlign w:val="center"/>
          </w:tcPr>
          <w:p w14:paraId="59DAD571">
            <w:pPr>
              <w:widowControl/>
              <w:spacing w:line="26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67</w:t>
            </w:r>
          </w:p>
        </w:tc>
        <w:tc>
          <w:tcPr>
            <w:tcW w:w="1787" w:type="dxa"/>
            <w:shd w:val="clear" w:color="auto" w:fill="auto"/>
            <w:vAlign w:val="center"/>
          </w:tcPr>
          <w:p w14:paraId="44EC2CD5">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对擅自开发建设森林旅游项目的行政处罚</w:t>
            </w:r>
          </w:p>
        </w:tc>
        <w:tc>
          <w:tcPr>
            <w:tcW w:w="1278" w:type="dxa"/>
            <w:shd w:val="clear" w:color="auto" w:fill="auto"/>
            <w:vAlign w:val="center"/>
          </w:tcPr>
          <w:p w14:paraId="6218C0F6">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《海南经济特区森林旅游资源保护和开发规定》（</w:t>
            </w:r>
            <w:r>
              <w:rPr>
                <w:rFonts w:ascii="Times New Roman" w:hAnsi="Times New Roman" w:eastAsia="宋体" w:cs="Times New Roman"/>
                <w:color w:val="000000" w:themeColor="text1"/>
                <w:kern w:val="0"/>
                <w:sz w:val="18"/>
                <w:szCs w:val="18"/>
                <w14:textFill>
                  <w14:solidFill>
                    <w14:schemeClr w14:val="tx1"/>
                  </w14:solidFill>
                </w14:textFill>
              </w:rPr>
              <w:t>2012</w:t>
            </w:r>
            <w:r>
              <w:rPr>
                <w:rFonts w:hint="eastAsia" w:ascii="Times New Roman" w:hAnsi="Times New Roman" w:eastAsia="宋体" w:cs="Times New Roman"/>
                <w:color w:val="000000" w:themeColor="text1"/>
                <w:kern w:val="0"/>
                <w:sz w:val="18"/>
                <w:szCs w:val="18"/>
                <w14:textFill>
                  <w14:solidFill>
                    <w14:schemeClr w14:val="tx1"/>
                  </w14:solidFill>
                </w14:textFill>
              </w:rPr>
              <w:t>公布）</w:t>
            </w:r>
          </w:p>
        </w:tc>
        <w:tc>
          <w:tcPr>
            <w:tcW w:w="6956" w:type="dxa"/>
            <w:shd w:val="clear" w:color="auto" w:fill="auto"/>
            <w:vAlign w:val="center"/>
          </w:tcPr>
          <w:p w14:paraId="648DDA79">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第四十三条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规定第十五条、第十六条第一款，擅自开发建设森林旅游项目的，由县级以上人民政府有关主管部门按照各自职责分工，责令停止建设，限期改正；逾期不改正的，依法予以拆除，并处以十万元以上一百万元以下罚款。</w:t>
            </w:r>
          </w:p>
          <w:p w14:paraId="0D1B8766">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第十五条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开发森林旅游资源应当符合森林旅游发展、林区森林生态保护等规划。不符合规划或者未编制森林公园总体规划、森林旅游景区景点规划的森林旅游项目，任何单位和个人不得开发。</w:t>
            </w:r>
          </w:p>
          <w:p w14:paraId="331D4EEE">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第十六条第一款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下列区域不得进行森林旅游开发：</w:t>
            </w:r>
          </w:p>
          <w:p w14:paraId="696DDDBF">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（一）自然保护区的核心区和缓冲区；</w:t>
            </w:r>
          </w:p>
          <w:p w14:paraId="73CBB331">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（二）饮用水水源一级保护区；</w:t>
            </w:r>
          </w:p>
          <w:p w14:paraId="2052F67E">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（三）林木林地权属不清楚、界限不明确的区域；</w:t>
            </w:r>
          </w:p>
          <w:p w14:paraId="1D3E3770">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（四）法律、法规禁止开发的其他区域。</w:t>
            </w:r>
          </w:p>
          <w:p w14:paraId="12F1E678">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第五条第一款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县级以上人民政府林业主管部门负责本行政区域内森林旅游资源保护和开发的指导、监督和管理工作。</w:t>
            </w:r>
          </w:p>
        </w:tc>
        <w:tc>
          <w:tcPr>
            <w:tcW w:w="840" w:type="dxa"/>
            <w:shd w:val="clear" w:color="auto" w:fill="auto"/>
            <w:vAlign w:val="center"/>
          </w:tcPr>
          <w:p w14:paraId="50ACB40F">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县级以上人民政府有关主管部门</w:t>
            </w:r>
          </w:p>
        </w:tc>
        <w:tc>
          <w:tcPr>
            <w:tcW w:w="990" w:type="dxa"/>
            <w:shd w:val="clear" w:color="auto" w:fill="auto"/>
            <w:vAlign w:val="center"/>
          </w:tcPr>
          <w:p w14:paraId="366E2F7D">
            <w:pPr>
              <w:widowControl/>
              <w:spacing w:line="26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48A79D55">
            <w:pPr>
              <w:widowControl/>
              <w:spacing w:line="26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6C89E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3231" w:hRule="atLeast"/>
          <w:jc w:val="center"/>
        </w:trPr>
        <w:tc>
          <w:tcPr>
            <w:tcW w:w="655" w:type="dxa"/>
            <w:gridSpan w:val="2"/>
            <w:shd w:val="clear" w:color="auto" w:fill="auto"/>
            <w:vAlign w:val="center"/>
          </w:tcPr>
          <w:p w14:paraId="506F89FB">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1884</w:t>
            </w:r>
          </w:p>
        </w:tc>
        <w:tc>
          <w:tcPr>
            <w:tcW w:w="671" w:type="dxa"/>
            <w:gridSpan w:val="2"/>
            <w:shd w:val="clear" w:color="auto" w:fill="auto"/>
            <w:vAlign w:val="center"/>
          </w:tcPr>
          <w:p w14:paraId="4705FAAF">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68</w:t>
            </w:r>
          </w:p>
        </w:tc>
        <w:tc>
          <w:tcPr>
            <w:tcW w:w="1787" w:type="dxa"/>
            <w:shd w:val="clear" w:color="auto" w:fill="auto"/>
            <w:vAlign w:val="center"/>
          </w:tcPr>
          <w:p w14:paraId="68363A3A">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对在森林旅游景区景点内采石、挖砂、取土、葬坟、开荒等行为的行政处罚</w:t>
            </w:r>
          </w:p>
        </w:tc>
        <w:tc>
          <w:tcPr>
            <w:tcW w:w="1278" w:type="dxa"/>
            <w:shd w:val="clear" w:color="auto" w:fill="auto"/>
            <w:vAlign w:val="center"/>
          </w:tcPr>
          <w:p w14:paraId="425D62D6">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《海南经济特区森林旅游资源保护和开发规定》（</w:t>
            </w:r>
            <w:r>
              <w:rPr>
                <w:rFonts w:ascii="Times New Roman" w:hAnsi="Times New Roman" w:eastAsia="宋体" w:cs="Times New Roman"/>
                <w:color w:val="000000" w:themeColor="text1"/>
                <w:kern w:val="0"/>
                <w:sz w:val="18"/>
                <w:szCs w:val="18"/>
                <w14:textFill>
                  <w14:solidFill>
                    <w14:schemeClr w14:val="tx1"/>
                  </w14:solidFill>
                </w14:textFill>
              </w:rPr>
              <w:t>2012</w:t>
            </w:r>
            <w:r>
              <w:rPr>
                <w:rFonts w:hint="eastAsia" w:ascii="Times New Roman" w:hAnsi="Times New Roman" w:eastAsia="宋体" w:cs="Times New Roman"/>
                <w:color w:val="000000" w:themeColor="text1"/>
                <w:kern w:val="0"/>
                <w:sz w:val="18"/>
                <w:szCs w:val="18"/>
                <w14:textFill>
                  <w14:solidFill>
                    <w14:schemeClr w14:val="tx1"/>
                  </w14:solidFill>
                </w14:textFill>
              </w:rPr>
              <w:t>公布）</w:t>
            </w:r>
          </w:p>
        </w:tc>
        <w:tc>
          <w:tcPr>
            <w:tcW w:w="6956" w:type="dxa"/>
            <w:shd w:val="clear" w:color="auto" w:fill="auto"/>
            <w:vAlign w:val="center"/>
          </w:tcPr>
          <w:p w14:paraId="1EE2CA21">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第四十四条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规定第十七条第一款和第四十条第一项、第二项，损害森林资源及其环境的，由县级以上人民政府有关主管部门按照各自职责分工，责令改正，处以一万元以上十万元以下罚款；情节严重的，处以十万元以上一百万元以下罚款；构成犯罪的，依法追究刑事责任。</w:t>
            </w:r>
          </w:p>
          <w:p w14:paraId="61B32D6E">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第十七条第一款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开发森林旅游资源应当保持森林旅游资源的完整性，充分保护森林风景资源、生物多样性和现有森林植被，不得破坏森林自然景观、林草植被、地形地貌，不得破坏古树名木和文物古迹等历史风貌，不得兴建破坏森林景观、污染环境的项目。</w:t>
            </w:r>
          </w:p>
          <w:p w14:paraId="5CAF5B2C">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第四十条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在森林旅游景区景点内禁止从事下列活动：</w:t>
            </w:r>
          </w:p>
          <w:p w14:paraId="33A1869A">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（一）采石、挖砂、取土、葬坟、开荒；</w:t>
            </w:r>
          </w:p>
          <w:p w14:paraId="6D577535">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（二）擅自围、改、填、堵、截自然水系。</w:t>
            </w:r>
          </w:p>
          <w:p w14:paraId="0B7912B4">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第五条第一款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县级以上人民政府林业主管部门负责本行政区域内森林旅游资源保护和开发的指导、监督和管理工作。</w:t>
            </w:r>
          </w:p>
        </w:tc>
        <w:tc>
          <w:tcPr>
            <w:tcW w:w="840" w:type="dxa"/>
            <w:shd w:val="clear" w:color="auto" w:fill="auto"/>
            <w:vAlign w:val="center"/>
          </w:tcPr>
          <w:p w14:paraId="2C41A30C">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县级以上人民政府有关主管部门</w:t>
            </w:r>
          </w:p>
        </w:tc>
        <w:tc>
          <w:tcPr>
            <w:tcW w:w="990" w:type="dxa"/>
            <w:shd w:val="clear" w:color="auto" w:fill="auto"/>
            <w:vAlign w:val="center"/>
          </w:tcPr>
          <w:p w14:paraId="7A75F9E4">
            <w:pPr>
              <w:widowControl/>
              <w:spacing w:line="26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28D8F2AD">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637B8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shd w:val="clear" w:color="auto" w:fill="auto"/>
            <w:vAlign w:val="center"/>
          </w:tcPr>
          <w:p w14:paraId="7A06B0F7">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1885</w:t>
            </w:r>
          </w:p>
        </w:tc>
        <w:tc>
          <w:tcPr>
            <w:tcW w:w="671" w:type="dxa"/>
            <w:gridSpan w:val="2"/>
            <w:shd w:val="clear" w:color="auto" w:fill="auto"/>
            <w:vAlign w:val="center"/>
          </w:tcPr>
          <w:p w14:paraId="7D0E4BE8">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69</w:t>
            </w:r>
          </w:p>
        </w:tc>
        <w:tc>
          <w:tcPr>
            <w:tcW w:w="1787" w:type="dxa"/>
            <w:shd w:val="clear" w:color="auto" w:fill="auto"/>
            <w:vAlign w:val="center"/>
          </w:tcPr>
          <w:p w14:paraId="4D2E95B6">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对在森林旅游景区景点内损毁或者擅自移动保护设施等行为的行政处罚</w:t>
            </w:r>
          </w:p>
        </w:tc>
        <w:tc>
          <w:tcPr>
            <w:tcW w:w="1278" w:type="dxa"/>
            <w:shd w:val="clear" w:color="auto" w:fill="auto"/>
            <w:vAlign w:val="center"/>
          </w:tcPr>
          <w:p w14:paraId="097E2FC0">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《海南经济特区森林旅游资源保护和开发规定》（</w:t>
            </w:r>
            <w:r>
              <w:rPr>
                <w:rFonts w:ascii="Times New Roman" w:hAnsi="Times New Roman" w:eastAsia="宋体" w:cs="Times New Roman"/>
                <w:color w:val="000000" w:themeColor="text1"/>
                <w:kern w:val="0"/>
                <w:sz w:val="18"/>
                <w:szCs w:val="18"/>
                <w14:textFill>
                  <w14:solidFill>
                    <w14:schemeClr w14:val="tx1"/>
                  </w14:solidFill>
                </w14:textFill>
              </w:rPr>
              <w:t>2012</w:t>
            </w:r>
            <w:r>
              <w:rPr>
                <w:rFonts w:hint="eastAsia" w:ascii="Times New Roman" w:hAnsi="Times New Roman" w:eastAsia="宋体" w:cs="Times New Roman"/>
                <w:color w:val="000000" w:themeColor="text1"/>
                <w:kern w:val="0"/>
                <w:sz w:val="18"/>
                <w:szCs w:val="18"/>
                <w14:textFill>
                  <w14:solidFill>
                    <w14:schemeClr w14:val="tx1"/>
                  </w14:solidFill>
                </w14:textFill>
              </w:rPr>
              <w:t>公布）</w:t>
            </w:r>
          </w:p>
        </w:tc>
        <w:tc>
          <w:tcPr>
            <w:tcW w:w="6956" w:type="dxa"/>
            <w:shd w:val="clear" w:color="auto" w:fill="auto"/>
            <w:vAlign w:val="center"/>
          </w:tcPr>
          <w:p w14:paraId="1A021880">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第四十五条第一款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违反本规定第四十条第五项至第七项的，由县级以上人民政府林业主管部门责令改正，处以一千元以上一万元以下罚款；情节严重的，处以一万元以上十万元以下罚款；造成损失的，应当予以赔偿。</w:t>
            </w:r>
          </w:p>
          <w:p w14:paraId="72DB82A2">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第四十条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在森林旅游景区景点内禁止从事下列活动：</w:t>
            </w:r>
          </w:p>
          <w:p w14:paraId="2011273F">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（五）损毁或者擅自移动保护设施；</w:t>
            </w:r>
          </w:p>
          <w:p w14:paraId="0B0AB4E7">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（六）擅自采折、采挖花草、树木、药材等植物；</w:t>
            </w:r>
          </w:p>
          <w:p w14:paraId="22C13CFD">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（七）刻划、污损树木、岩石。</w:t>
            </w:r>
          </w:p>
          <w:p w14:paraId="6E0EAB26">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第五条第一款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县级以上人民政府林业主管部门负责本行政区域内森林旅游资源保护和开发的指导、监督和管理工作。</w:t>
            </w:r>
          </w:p>
        </w:tc>
        <w:tc>
          <w:tcPr>
            <w:tcW w:w="840" w:type="dxa"/>
            <w:shd w:val="clear" w:color="auto" w:fill="auto"/>
            <w:vAlign w:val="center"/>
          </w:tcPr>
          <w:p w14:paraId="6786F17A">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县级以上人民政府林业主管部门</w:t>
            </w:r>
          </w:p>
        </w:tc>
        <w:tc>
          <w:tcPr>
            <w:tcW w:w="990" w:type="dxa"/>
            <w:shd w:val="clear" w:color="auto" w:fill="auto"/>
            <w:vAlign w:val="center"/>
          </w:tcPr>
          <w:p w14:paraId="73A95B0C">
            <w:pPr>
              <w:widowControl/>
              <w:spacing w:line="26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4FA47477">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03819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515" w:hRule="atLeast"/>
          <w:jc w:val="center"/>
        </w:trPr>
        <w:tc>
          <w:tcPr>
            <w:tcW w:w="655" w:type="dxa"/>
            <w:gridSpan w:val="2"/>
            <w:shd w:val="clear" w:color="auto" w:fill="auto"/>
            <w:vAlign w:val="center"/>
          </w:tcPr>
          <w:p w14:paraId="127ACEB5">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1886</w:t>
            </w:r>
          </w:p>
        </w:tc>
        <w:tc>
          <w:tcPr>
            <w:tcW w:w="671" w:type="dxa"/>
            <w:gridSpan w:val="2"/>
            <w:shd w:val="clear" w:color="auto" w:fill="auto"/>
            <w:vAlign w:val="center"/>
          </w:tcPr>
          <w:p w14:paraId="083B7398">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70</w:t>
            </w:r>
          </w:p>
        </w:tc>
        <w:tc>
          <w:tcPr>
            <w:tcW w:w="1787" w:type="dxa"/>
            <w:shd w:val="clear" w:color="auto" w:fill="auto"/>
            <w:vAlign w:val="center"/>
          </w:tcPr>
          <w:p w14:paraId="74C4DCA8">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对建设项目擅自占用国家重要湿地的行政处罚</w:t>
            </w:r>
          </w:p>
        </w:tc>
        <w:tc>
          <w:tcPr>
            <w:tcW w:w="1278" w:type="dxa"/>
            <w:shd w:val="clear" w:color="auto" w:fill="auto"/>
            <w:vAlign w:val="center"/>
          </w:tcPr>
          <w:p w14:paraId="348C7C14">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《中华人民共和国湿地保护法》（</w:t>
            </w:r>
            <w:r>
              <w:rPr>
                <w:rFonts w:ascii="Times New Roman" w:hAnsi="Times New Roman" w:eastAsia="宋体" w:cs="Times New Roman"/>
                <w:color w:val="000000" w:themeColor="text1"/>
                <w:kern w:val="0"/>
                <w:sz w:val="18"/>
                <w:szCs w:val="18"/>
                <w14:textFill>
                  <w14:solidFill>
                    <w14:schemeClr w14:val="tx1"/>
                  </w14:solidFill>
                </w14:textFill>
              </w:rPr>
              <w:t>2021</w:t>
            </w:r>
            <w:r>
              <w:rPr>
                <w:rFonts w:hint="eastAsia" w:ascii="Times New Roman" w:hAnsi="Times New Roman" w:eastAsia="宋体" w:cs="Times New Roman"/>
                <w:color w:val="000000" w:themeColor="text1"/>
                <w:kern w:val="0"/>
                <w:sz w:val="18"/>
                <w:szCs w:val="18"/>
                <w14:textFill>
                  <w14:solidFill>
                    <w14:schemeClr w14:val="tx1"/>
                  </w14:solidFill>
                </w14:textFill>
              </w:rPr>
              <w:t>公布）</w:t>
            </w:r>
          </w:p>
        </w:tc>
        <w:tc>
          <w:tcPr>
            <w:tcW w:w="6956" w:type="dxa"/>
            <w:shd w:val="clear" w:color="auto" w:fill="auto"/>
            <w:vAlign w:val="center"/>
          </w:tcPr>
          <w:p w14:paraId="66A5B390">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第五十二条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法规定，建设项目擅自占用国家重要湿地的，由县级以上人民政府林业草原等有关主管部门按照职责分工责令停止违法行为，限期拆除在非法占用的湿地上新建的建筑物、构筑物和其他设施，修复湿地或者采取其他补救措施，按照违法占用湿地的面积，处每平方米一千元以上一万元以下罚款；违法行为人不停止建设或者逾期不拆除的，由作出行政处罚决定的部门依法申请人民法院强制执行。</w:t>
            </w:r>
          </w:p>
        </w:tc>
        <w:tc>
          <w:tcPr>
            <w:tcW w:w="840" w:type="dxa"/>
            <w:shd w:val="clear" w:color="auto" w:fill="auto"/>
            <w:vAlign w:val="center"/>
          </w:tcPr>
          <w:p w14:paraId="02D47B65">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县级以上人民政府林业草原等有关主管部门</w:t>
            </w:r>
          </w:p>
        </w:tc>
        <w:tc>
          <w:tcPr>
            <w:tcW w:w="990" w:type="dxa"/>
            <w:shd w:val="clear" w:color="auto" w:fill="auto"/>
            <w:vAlign w:val="center"/>
          </w:tcPr>
          <w:p w14:paraId="53D0D8A6">
            <w:pPr>
              <w:widowControl/>
              <w:spacing w:line="26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619E3C6C">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0908C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541" w:hRule="atLeast"/>
          <w:jc w:val="center"/>
        </w:trPr>
        <w:tc>
          <w:tcPr>
            <w:tcW w:w="655" w:type="dxa"/>
            <w:gridSpan w:val="2"/>
            <w:shd w:val="clear" w:color="auto" w:fill="auto"/>
            <w:vAlign w:val="center"/>
          </w:tcPr>
          <w:p w14:paraId="747CA9D9">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1887</w:t>
            </w:r>
          </w:p>
        </w:tc>
        <w:tc>
          <w:tcPr>
            <w:tcW w:w="671" w:type="dxa"/>
            <w:gridSpan w:val="2"/>
            <w:shd w:val="clear" w:color="auto" w:fill="auto"/>
            <w:vAlign w:val="center"/>
          </w:tcPr>
          <w:p w14:paraId="12D1359D">
            <w:pPr>
              <w:widowControl/>
              <w:spacing w:line="280" w:lineRule="exact"/>
              <w:ind w:left="420" w:leftChars="0" w:hanging="420" w:firstLineChars="0"/>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7</w:t>
            </w: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w:t>
            </w:r>
          </w:p>
        </w:tc>
        <w:tc>
          <w:tcPr>
            <w:tcW w:w="1787" w:type="dxa"/>
            <w:shd w:val="clear" w:color="auto" w:fill="auto"/>
            <w:vAlign w:val="center"/>
          </w:tcPr>
          <w:p w14:paraId="1B6E0D7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对建设项目占用重要湿地，未依照本法规定恢复、重建湿地的行政处罚</w:t>
            </w:r>
          </w:p>
        </w:tc>
        <w:tc>
          <w:tcPr>
            <w:tcW w:w="1278" w:type="dxa"/>
            <w:shd w:val="clear" w:color="auto" w:fill="auto"/>
            <w:vAlign w:val="center"/>
          </w:tcPr>
          <w:p w14:paraId="2D30F79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《中华人民共和国湿地保护法》（</w:t>
            </w:r>
            <w:r>
              <w:rPr>
                <w:rFonts w:ascii="Times New Roman" w:hAnsi="Times New Roman" w:eastAsia="宋体" w:cs="Times New Roman"/>
                <w:color w:val="000000" w:themeColor="text1"/>
                <w:kern w:val="0"/>
                <w:sz w:val="18"/>
                <w:szCs w:val="18"/>
                <w14:textFill>
                  <w14:solidFill>
                    <w14:schemeClr w14:val="tx1"/>
                  </w14:solidFill>
                </w14:textFill>
              </w:rPr>
              <w:t>2021</w:t>
            </w:r>
            <w:r>
              <w:rPr>
                <w:rFonts w:hint="eastAsia" w:ascii="Times New Roman" w:hAnsi="Times New Roman" w:eastAsia="宋体" w:cs="Times New Roman"/>
                <w:color w:val="000000" w:themeColor="text1"/>
                <w:kern w:val="0"/>
                <w:sz w:val="18"/>
                <w:szCs w:val="18"/>
                <w14:textFill>
                  <w14:solidFill>
                    <w14:schemeClr w14:val="tx1"/>
                  </w14:solidFill>
                </w14:textFill>
              </w:rPr>
              <w:t>公布）</w:t>
            </w:r>
          </w:p>
        </w:tc>
        <w:tc>
          <w:tcPr>
            <w:tcW w:w="6956" w:type="dxa"/>
            <w:shd w:val="clear" w:color="auto" w:fill="auto"/>
            <w:vAlign w:val="center"/>
          </w:tcPr>
          <w:p w14:paraId="510E6B2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第五十三条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建设项目占用重要湿地，未依照本法规定恢复、重建湿地的，由县级以上人民政府林业草原主管部门责令限期恢复、重建湿地；逾期未改正的，由县级以上人民政府林业草原主管部门委托他人代为履行，所需费用由违法行为人承担，按照占用湿地的面积，处每平方米五百元以上二千元以下罚款。</w:t>
            </w:r>
          </w:p>
        </w:tc>
        <w:tc>
          <w:tcPr>
            <w:tcW w:w="840" w:type="dxa"/>
            <w:shd w:val="clear" w:color="auto" w:fill="auto"/>
            <w:vAlign w:val="center"/>
          </w:tcPr>
          <w:p w14:paraId="4E883262">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县级以上人民政府林业草原主管部门</w:t>
            </w:r>
          </w:p>
        </w:tc>
        <w:tc>
          <w:tcPr>
            <w:tcW w:w="990" w:type="dxa"/>
            <w:shd w:val="clear" w:color="auto" w:fill="auto"/>
            <w:vAlign w:val="center"/>
          </w:tcPr>
          <w:p w14:paraId="44C2F4BB">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1A0025DD">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0CF1A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shd w:val="clear" w:color="auto" w:fill="auto"/>
            <w:vAlign w:val="center"/>
          </w:tcPr>
          <w:p w14:paraId="1D9DCA65">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1888</w:t>
            </w:r>
          </w:p>
        </w:tc>
        <w:tc>
          <w:tcPr>
            <w:tcW w:w="671" w:type="dxa"/>
            <w:gridSpan w:val="2"/>
            <w:shd w:val="clear" w:color="auto" w:fill="auto"/>
            <w:vAlign w:val="center"/>
          </w:tcPr>
          <w:p w14:paraId="5B31AE61">
            <w:pPr>
              <w:widowControl/>
              <w:spacing w:line="280" w:lineRule="exact"/>
              <w:ind w:left="420" w:leftChars="0" w:hanging="420" w:firstLineChars="0"/>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7</w:t>
            </w: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2</w:t>
            </w:r>
          </w:p>
        </w:tc>
        <w:tc>
          <w:tcPr>
            <w:tcW w:w="1787" w:type="dxa"/>
            <w:shd w:val="clear" w:color="auto" w:fill="auto"/>
            <w:vAlign w:val="center"/>
          </w:tcPr>
          <w:p w14:paraId="23ADA1E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对开（围）垦、填埋自然湿地的行政处罚</w:t>
            </w:r>
          </w:p>
        </w:tc>
        <w:tc>
          <w:tcPr>
            <w:tcW w:w="1278" w:type="dxa"/>
            <w:shd w:val="clear" w:color="auto" w:fill="auto"/>
            <w:vAlign w:val="center"/>
          </w:tcPr>
          <w:p w14:paraId="4E315A5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《中华人民共和国湿地保护法》（</w:t>
            </w:r>
            <w:r>
              <w:rPr>
                <w:rFonts w:ascii="Times New Roman" w:hAnsi="Times New Roman" w:eastAsia="宋体" w:cs="Times New Roman"/>
                <w:color w:val="000000" w:themeColor="text1"/>
                <w:kern w:val="0"/>
                <w:sz w:val="18"/>
                <w:szCs w:val="18"/>
                <w14:textFill>
                  <w14:solidFill>
                    <w14:schemeClr w14:val="tx1"/>
                  </w14:solidFill>
                </w14:textFill>
              </w:rPr>
              <w:t>2021</w:t>
            </w:r>
            <w:r>
              <w:rPr>
                <w:rFonts w:hint="eastAsia" w:ascii="Times New Roman" w:hAnsi="Times New Roman" w:eastAsia="宋体" w:cs="Times New Roman"/>
                <w:color w:val="000000" w:themeColor="text1"/>
                <w:kern w:val="0"/>
                <w:sz w:val="18"/>
                <w:szCs w:val="18"/>
                <w14:textFill>
                  <w14:solidFill>
                    <w14:schemeClr w14:val="tx1"/>
                  </w14:solidFill>
                </w14:textFill>
              </w:rPr>
              <w:t>公布）</w:t>
            </w:r>
          </w:p>
        </w:tc>
        <w:tc>
          <w:tcPr>
            <w:tcW w:w="6956" w:type="dxa"/>
            <w:shd w:val="clear" w:color="auto" w:fill="auto"/>
            <w:vAlign w:val="center"/>
          </w:tcPr>
          <w:p w14:paraId="40DE6F3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第五十四条第一款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法规定，开（围）垦、填埋自然湿地的，由县级以上人民政府林业草原等有关主管部门按照职责分工责令停止违法行为，限期修复湿地或者采取其他补救措施，没收违法所得，并按照破坏湿地面积，处每平方米五百元以上五千元以下罚款；破坏国家重要湿地的，并按照破坏湿地面积，处每平方米一千元以上一万元以下罚款。</w:t>
            </w:r>
          </w:p>
        </w:tc>
        <w:tc>
          <w:tcPr>
            <w:tcW w:w="840" w:type="dxa"/>
            <w:shd w:val="clear" w:color="auto" w:fill="auto"/>
            <w:vAlign w:val="center"/>
          </w:tcPr>
          <w:p w14:paraId="757C9A8D">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县级以上人民政府林业草原等有关主管部门</w:t>
            </w:r>
          </w:p>
        </w:tc>
        <w:tc>
          <w:tcPr>
            <w:tcW w:w="990" w:type="dxa"/>
            <w:shd w:val="clear" w:color="auto" w:fill="auto"/>
            <w:vAlign w:val="center"/>
          </w:tcPr>
          <w:p w14:paraId="473CB06E">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18A9D5E1">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33395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shd w:val="clear" w:color="auto" w:fill="auto"/>
            <w:vAlign w:val="center"/>
          </w:tcPr>
          <w:p w14:paraId="64020820">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1889</w:t>
            </w:r>
          </w:p>
        </w:tc>
        <w:tc>
          <w:tcPr>
            <w:tcW w:w="671" w:type="dxa"/>
            <w:gridSpan w:val="2"/>
            <w:shd w:val="clear" w:color="auto" w:fill="auto"/>
            <w:vAlign w:val="center"/>
          </w:tcPr>
          <w:p w14:paraId="23D40C39">
            <w:pPr>
              <w:widowControl/>
              <w:spacing w:line="280" w:lineRule="exact"/>
              <w:ind w:left="420" w:leftChars="0" w:hanging="420" w:firstLineChars="0"/>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7</w:t>
            </w: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3</w:t>
            </w:r>
          </w:p>
        </w:tc>
        <w:tc>
          <w:tcPr>
            <w:tcW w:w="1787" w:type="dxa"/>
            <w:shd w:val="clear" w:color="auto" w:fill="auto"/>
            <w:vAlign w:val="center"/>
          </w:tcPr>
          <w:p w14:paraId="6D59960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对排干自然湿地或者永久性截断自然湿地水源的行政处罚</w:t>
            </w:r>
          </w:p>
        </w:tc>
        <w:tc>
          <w:tcPr>
            <w:tcW w:w="1278" w:type="dxa"/>
            <w:shd w:val="clear" w:color="auto" w:fill="auto"/>
            <w:vAlign w:val="center"/>
          </w:tcPr>
          <w:p w14:paraId="034CC7E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《中华人民共和国湿地保护法》（</w:t>
            </w:r>
            <w:r>
              <w:rPr>
                <w:rFonts w:ascii="Times New Roman" w:hAnsi="Times New Roman" w:eastAsia="宋体" w:cs="Times New Roman"/>
                <w:color w:val="000000" w:themeColor="text1"/>
                <w:kern w:val="0"/>
                <w:sz w:val="18"/>
                <w:szCs w:val="18"/>
                <w14:textFill>
                  <w14:solidFill>
                    <w14:schemeClr w14:val="tx1"/>
                  </w14:solidFill>
                </w14:textFill>
              </w:rPr>
              <w:t>2021</w:t>
            </w:r>
            <w:r>
              <w:rPr>
                <w:rFonts w:hint="eastAsia" w:ascii="Times New Roman" w:hAnsi="Times New Roman" w:eastAsia="宋体" w:cs="Times New Roman"/>
                <w:color w:val="000000" w:themeColor="text1"/>
                <w:kern w:val="0"/>
                <w:sz w:val="18"/>
                <w:szCs w:val="18"/>
                <w14:textFill>
                  <w14:solidFill>
                    <w14:schemeClr w14:val="tx1"/>
                  </w14:solidFill>
                </w14:textFill>
              </w:rPr>
              <w:t>公布）</w:t>
            </w:r>
          </w:p>
        </w:tc>
        <w:tc>
          <w:tcPr>
            <w:tcW w:w="6956" w:type="dxa"/>
            <w:shd w:val="clear" w:color="auto" w:fill="auto"/>
            <w:vAlign w:val="center"/>
          </w:tcPr>
          <w:p w14:paraId="328CAC2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第五十四条第二款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法规定，排干自然湿地或者永久性截断自然湿地水源的，由县级以上人民政府林业草原主管部门责令停止违法行为，限期修复湿地或者采取其他补救措施，没收违法所得，并处五万元以上五十万元以下罚款；造成严重后果的，并处五十万元以上一百万元以下罚款。</w:t>
            </w:r>
          </w:p>
        </w:tc>
        <w:tc>
          <w:tcPr>
            <w:tcW w:w="840" w:type="dxa"/>
            <w:shd w:val="clear" w:color="auto" w:fill="auto"/>
            <w:vAlign w:val="center"/>
          </w:tcPr>
          <w:p w14:paraId="786836D6">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县级以上林业草原主管部门</w:t>
            </w:r>
          </w:p>
        </w:tc>
        <w:tc>
          <w:tcPr>
            <w:tcW w:w="990" w:type="dxa"/>
            <w:shd w:val="clear" w:color="auto" w:fill="auto"/>
            <w:vAlign w:val="center"/>
          </w:tcPr>
          <w:p w14:paraId="65426C4E">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0C6EF40A">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7A487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shd w:val="clear" w:color="auto" w:fill="auto"/>
            <w:vAlign w:val="center"/>
          </w:tcPr>
          <w:p w14:paraId="172A0DFA">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1890</w:t>
            </w:r>
          </w:p>
        </w:tc>
        <w:tc>
          <w:tcPr>
            <w:tcW w:w="671" w:type="dxa"/>
            <w:gridSpan w:val="2"/>
            <w:shd w:val="clear" w:color="auto" w:fill="auto"/>
            <w:vAlign w:val="center"/>
          </w:tcPr>
          <w:p w14:paraId="11E641B2">
            <w:pPr>
              <w:widowControl/>
              <w:spacing w:line="280" w:lineRule="exact"/>
              <w:ind w:left="420" w:leftChars="0" w:hanging="420" w:firstLineChars="0"/>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7</w:t>
            </w: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4</w:t>
            </w:r>
          </w:p>
        </w:tc>
        <w:tc>
          <w:tcPr>
            <w:tcW w:w="1787" w:type="dxa"/>
            <w:shd w:val="clear" w:color="auto" w:fill="auto"/>
            <w:vAlign w:val="center"/>
          </w:tcPr>
          <w:p w14:paraId="226CFD6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对违反《中华人民共和国湿地保护法》规定开采泥炭的行政处罚</w:t>
            </w:r>
          </w:p>
        </w:tc>
        <w:tc>
          <w:tcPr>
            <w:tcW w:w="1278" w:type="dxa"/>
            <w:shd w:val="clear" w:color="auto" w:fill="auto"/>
            <w:vAlign w:val="center"/>
          </w:tcPr>
          <w:p w14:paraId="3C0AD8E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《中华人民共和国湿地保护法》（</w:t>
            </w:r>
            <w:r>
              <w:rPr>
                <w:rFonts w:ascii="Times New Roman" w:hAnsi="Times New Roman" w:eastAsia="宋体" w:cs="Times New Roman"/>
                <w:color w:val="000000" w:themeColor="text1"/>
                <w:kern w:val="0"/>
                <w:sz w:val="18"/>
                <w:szCs w:val="18"/>
                <w14:textFill>
                  <w14:solidFill>
                    <w14:schemeClr w14:val="tx1"/>
                  </w14:solidFill>
                </w14:textFill>
              </w:rPr>
              <w:t>2021</w:t>
            </w:r>
            <w:r>
              <w:rPr>
                <w:rFonts w:hint="eastAsia" w:ascii="Times New Roman" w:hAnsi="Times New Roman" w:eastAsia="宋体" w:cs="Times New Roman"/>
                <w:color w:val="000000" w:themeColor="text1"/>
                <w:kern w:val="0"/>
                <w:sz w:val="18"/>
                <w:szCs w:val="18"/>
                <w14:textFill>
                  <w14:solidFill>
                    <w14:schemeClr w14:val="tx1"/>
                  </w14:solidFill>
                </w14:textFill>
              </w:rPr>
              <w:t>公布）</w:t>
            </w:r>
          </w:p>
        </w:tc>
        <w:tc>
          <w:tcPr>
            <w:tcW w:w="6956" w:type="dxa"/>
            <w:shd w:val="clear" w:color="auto" w:fill="auto"/>
            <w:vAlign w:val="center"/>
          </w:tcPr>
          <w:p w14:paraId="0F380C5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第五十七条第一款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法规定开采泥炭的，由县级以上人民政府林业草原等有关主管部门按照职责分工责令停止违法行为，限期修复湿地或者采取其他补救措施，没收违法所得，并按照采挖泥炭体积，处每立方米二千元以上一万元以下罚款。</w:t>
            </w:r>
          </w:p>
        </w:tc>
        <w:tc>
          <w:tcPr>
            <w:tcW w:w="840" w:type="dxa"/>
            <w:shd w:val="clear" w:color="auto" w:fill="auto"/>
            <w:vAlign w:val="center"/>
          </w:tcPr>
          <w:p w14:paraId="75CFAB5E">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县级以上人民政府林业草原等有关主管部门</w:t>
            </w:r>
          </w:p>
        </w:tc>
        <w:tc>
          <w:tcPr>
            <w:tcW w:w="990" w:type="dxa"/>
            <w:shd w:val="clear" w:color="auto" w:fill="auto"/>
            <w:vAlign w:val="center"/>
          </w:tcPr>
          <w:p w14:paraId="03C9A769">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5C12A375">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7BE4A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shd w:val="clear" w:color="auto" w:fill="auto"/>
            <w:vAlign w:val="center"/>
          </w:tcPr>
          <w:p w14:paraId="5474E79A">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1891</w:t>
            </w:r>
          </w:p>
        </w:tc>
        <w:tc>
          <w:tcPr>
            <w:tcW w:w="671" w:type="dxa"/>
            <w:gridSpan w:val="2"/>
            <w:shd w:val="clear" w:color="auto" w:fill="auto"/>
            <w:vAlign w:val="center"/>
          </w:tcPr>
          <w:p w14:paraId="66F1492E">
            <w:pPr>
              <w:widowControl/>
              <w:spacing w:line="280" w:lineRule="exact"/>
              <w:ind w:left="420" w:leftChars="0" w:hanging="420" w:firstLineChars="0"/>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7</w:t>
            </w: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5</w:t>
            </w:r>
          </w:p>
        </w:tc>
        <w:tc>
          <w:tcPr>
            <w:tcW w:w="1787" w:type="dxa"/>
            <w:shd w:val="clear" w:color="auto" w:fill="auto"/>
            <w:vAlign w:val="center"/>
          </w:tcPr>
          <w:p w14:paraId="33AEA39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对从泥炭沼泽湿地向外排水的行政处罚</w:t>
            </w:r>
          </w:p>
        </w:tc>
        <w:tc>
          <w:tcPr>
            <w:tcW w:w="1278" w:type="dxa"/>
            <w:shd w:val="clear" w:color="auto" w:fill="auto"/>
            <w:vAlign w:val="center"/>
          </w:tcPr>
          <w:p w14:paraId="1D29D2F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《中华人民共和国湿地保护法》（</w:t>
            </w:r>
            <w:r>
              <w:rPr>
                <w:rFonts w:ascii="Times New Roman" w:hAnsi="Times New Roman" w:eastAsia="宋体" w:cs="Times New Roman"/>
                <w:color w:val="000000" w:themeColor="text1"/>
                <w:kern w:val="0"/>
                <w:sz w:val="18"/>
                <w:szCs w:val="18"/>
                <w14:textFill>
                  <w14:solidFill>
                    <w14:schemeClr w14:val="tx1"/>
                  </w14:solidFill>
                </w14:textFill>
              </w:rPr>
              <w:t>2021</w:t>
            </w:r>
            <w:r>
              <w:rPr>
                <w:rFonts w:hint="eastAsia" w:ascii="Times New Roman" w:hAnsi="Times New Roman" w:eastAsia="宋体" w:cs="Times New Roman"/>
                <w:color w:val="000000" w:themeColor="text1"/>
                <w:kern w:val="0"/>
                <w:sz w:val="18"/>
                <w:szCs w:val="18"/>
                <w14:textFill>
                  <w14:solidFill>
                    <w14:schemeClr w14:val="tx1"/>
                  </w14:solidFill>
                </w14:textFill>
              </w:rPr>
              <w:t>公布）</w:t>
            </w:r>
          </w:p>
        </w:tc>
        <w:tc>
          <w:tcPr>
            <w:tcW w:w="6956" w:type="dxa"/>
            <w:shd w:val="clear" w:color="auto" w:fill="auto"/>
            <w:vAlign w:val="center"/>
          </w:tcPr>
          <w:p w14:paraId="0EEF00F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第五十七条第二款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法规定，从泥炭沼泽湿地向外排水的，由县级以上人民政府林业草原主管部门责令停止违法行为，限期修复湿地或者采取其他补救措施，没收违法所得，并处一万元以上十万元以下罚款；情节严重的，并处十万元以上一百万元以下罚款。</w:t>
            </w:r>
          </w:p>
        </w:tc>
        <w:tc>
          <w:tcPr>
            <w:tcW w:w="840" w:type="dxa"/>
            <w:shd w:val="clear" w:color="auto" w:fill="auto"/>
            <w:vAlign w:val="center"/>
          </w:tcPr>
          <w:p w14:paraId="1175C6EB">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县级以上人民政府林业草原主管部门</w:t>
            </w:r>
          </w:p>
        </w:tc>
        <w:tc>
          <w:tcPr>
            <w:tcW w:w="990" w:type="dxa"/>
            <w:shd w:val="clear" w:color="auto" w:fill="auto"/>
            <w:vAlign w:val="center"/>
          </w:tcPr>
          <w:p w14:paraId="6C9C79F1">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244DCED3">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2F296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shd w:val="clear" w:color="auto" w:fill="auto"/>
            <w:vAlign w:val="center"/>
          </w:tcPr>
          <w:p w14:paraId="2F339F07">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1892</w:t>
            </w:r>
          </w:p>
        </w:tc>
        <w:tc>
          <w:tcPr>
            <w:tcW w:w="671" w:type="dxa"/>
            <w:gridSpan w:val="2"/>
            <w:shd w:val="clear" w:color="auto" w:fill="auto"/>
            <w:vAlign w:val="center"/>
          </w:tcPr>
          <w:p w14:paraId="6CBC6D59">
            <w:pPr>
              <w:widowControl/>
              <w:spacing w:line="260" w:lineRule="exact"/>
              <w:ind w:left="420" w:leftChars="0" w:hanging="420" w:firstLineChars="0"/>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7</w:t>
            </w: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6</w:t>
            </w:r>
          </w:p>
        </w:tc>
        <w:tc>
          <w:tcPr>
            <w:tcW w:w="1787" w:type="dxa"/>
            <w:shd w:val="clear" w:color="auto" w:fill="auto"/>
            <w:vAlign w:val="center"/>
          </w:tcPr>
          <w:p w14:paraId="7CF71ED4">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对拒绝、阻碍县级以上人民政府有关部门依法进行的监督检查的行政处罚</w:t>
            </w:r>
          </w:p>
        </w:tc>
        <w:tc>
          <w:tcPr>
            <w:tcW w:w="1278" w:type="dxa"/>
            <w:shd w:val="clear" w:color="auto" w:fill="auto"/>
            <w:vAlign w:val="center"/>
          </w:tcPr>
          <w:p w14:paraId="584C29CC">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《中华人民共和国湿地保护法》（</w:t>
            </w:r>
            <w:r>
              <w:rPr>
                <w:rFonts w:ascii="Times New Roman" w:hAnsi="Times New Roman" w:eastAsia="宋体" w:cs="Times New Roman"/>
                <w:color w:val="000000" w:themeColor="text1"/>
                <w:kern w:val="0"/>
                <w:sz w:val="18"/>
                <w:szCs w:val="18"/>
                <w14:textFill>
                  <w14:solidFill>
                    <w14:schemeClr w14:val="tx1"/>
                  </w14:solidFill>
                </w14:textFill>
              </w:rPr>
              <w:t>2021</w:t>
            </w:r>
            <w:r>
              <w:rPr>
                <w:rFonts w:hint="eastAsia" w:ascii="Times New Roman" w:hAnsi="Times New Roman" w:eastAsia="宋体" w:cs="Times New Roman"/>
                <w:color w:val="000000" w:themeColor="text1"/>
                <w:kern w:val="0"/>
                <w:sz w:val="18"/>
                <w:szCs w:val="18"/>
                <w14:textFill>
                  <w14:solidFill>
                    <w14:schemeClr w14:val="tx1"/>
                  </w14:solidFill>
                </w14:textFill>
              </w:rPr>
              <w:t>公布）</w:t>
            </w:r>
          </w:p>
        </w:tc>
        <w:tc>
          <w:tcPr>
            <w:tcW w:w="6956" w:type="dxa"/>
            <w:shd w:val="clear" w:color="auto" w:fill="auto"/>
            <w:vAlign w:val="center"/>
          </w:tcPr>
          <w:p w14:paraId="6B4BD7C8">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第六十条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违反本法规定，拒绝、阻碍县级以上人民政府有关部门依法进行的监督检查的，处二万元以上二十万元以下罚款；情节严重的，可以责令停产停业整顿。</w:t>
            </w:r>
          </w:p>
          <w:p w14:paraId="23D3D7FB">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第四十七条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县级以上人民政府林业草原、自然资源、水行政、住房城乡建设、生态环境、农业农村主管部门依法履行监督检查职责，有关单位和个人应当予以配合，不得拒绝、阻碍。</w:t>
            </w:r>
          </w:p>
        </w:tc>
        <w:tc>
          <w:tcPr>
            <w:tcW w:w="840" w:type="dxa"/>
            <w:shd w:val="clear" w:color="auto" w:fill="auto"/>
            <w:vAlign w:val="center"/>
          </w:tcPr>
          <w:p w14:paraId="559F6900">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县级以上人民政府有关部门</w:t>
            </w:r>
          </w:p>
        </w:tc>
        <w:tc>
          <w:tcPr>
            <w:tcW w:w="990" w:type="dxa"/>
            <w:shd w:val="clear" w:color="auto" w:fill="auto"/>
            <w:vAlign w:val="center"/>
          </w:tcPr>
          <w:p w14:paraId="2584B468">
            <w:pPr>
              <w:widowControl/>
              <w:spacing w:line="26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10E5C74A">
            <w:pPr>
              <w:widowControl/>
              <w:spacing w:line="26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79042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shd w:val="clear" w:color="auto" w:fill="auto"/>
            <w:vAlign w:val="center"/>
          </w:tcPr>
          <w:p w14:paraId="3C5C0FF8">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1893</w:t>
            </w:r>
          </w:p>
        </w:tc>
        <w:tc>
          <w:tcPr>
            <w:tcW w:w="671" w:type="dxa"/>
            <w:gridSpan w:val="2"/>
            <w:shd w:val="clear" w:color="auto" w:fill="auto"/>
            <w:vAlign w:val="center"/>
          </w:tcPr>
          <w:p w14:paraId="086F50F1">
            <w:pPr>
              <w:widowControl/>
              <w:spacing w:line="26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77</w:t>
            </w:r>
          </w:p>
        </w:tc>
        <w:tc>
          <w:tcPr>
            <w:tcW w:w="1787" w:type="dxa"/>
            <w:shd w:val="clear" w:color="auto" w:fill="auto"/>
            <w:vAlign w:val="center"/>
          </w:tcPr>
          <w:p w14:paraId="1FAE5B9A">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对擅自移动或者破坏重要湿地保护标志的行政处罚</w:t>
            </w:r>
          </w:p>
        </w:tc>
        <w:tc>
          <w:tcPr>
            <w:tcW w:w="1278" w:type="dxa"/>
            <w:shd w:val="clear" w:color="auto" w:fill="auto"/>
            <w:vAlign w:val="center"/>
          </w:tcPr>
          <w:p w14:paraId="632245BF">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《海南省湿地保护条例》（</w:t>
            </w:r>
            <w:r>
              <w:rPr>
                <w:rFonts w:ascii="Times New Roman" w:hAnsi="Times New Roman" w:eastAsia="宋体" w:cs="Times New Roman"/>
                <w:color w:val="000000" w:themeColor="text1"/>
                <w:kern w:val="0"/>
                <w:sz w:val="18"/>
                <w:szCs w:val="18"/>
                <w14:textFill>
                  <w14:solidFill>
                    <w14:schemeClr w14:val="tx1"/>
                  </w14:solidFill>
                </w14:textFill>
              </w:rPr>
              <w:t>2018</w:t>
            </w:r>
            <w:r>
              <w:rPr>
                <w:rFonts w:hint="eastAsia" w:ascii="Times New Roman" w:hAnsi="Times New Roman" w:eastAsia="宋体" w:cs="Times New Roman"/>
                <w:color w:val="000000" w:themeColor="text1"/>
                <w:kern w:val="0"/>
                <w:sz w:val="18"/>
                <w:szCs w:val="18"/>
                <w14:textFill>
                  <w14:solidFill>
                    <w14:schemeClr w14:val="tx1"/>
                  </w14:solidFill>
                </w14:textFill>
              </w:rPr>
              <w:t>公布）</w:t>
            </w:r>
          </w:p>
        </w:tc>
        <w:tc>
          <w:tcPr>
            <w:tcW w:w="6956" w:type="dxa"/>
            <w:shd w:val="clear" w:color="auto" w:fill="auto"/>
            <w:vAlign w:val="center"/>
          </w:tcPr>
          <w:p w14:paraId="5447F255">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第四十条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条例第十九条第二款规定，擅自移动或者破坏重要湿地保护标志的，由市、县、自治县人民政府有关湿地主管部门责令改正，可以处五百元以上两千元以下的罚款；情节严重的，处两千元以上五千元以下的罚款；造成损失的，应当予以赔偿。</w:t>
            </w:r>
          </w:p>
          <w:p w14:paraId="500E6EAF">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第十九条第二款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任何单位和个人不得擅自移动或者破坏湿地保护标志。</w:t>
            </w:r>
          </w:p>
          <w:p w14:paraId="3FE57228">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第七条第二款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省和市、县、自治县人民政府林业、海洋与渔业、水务、农业、国土资源、住房和城乡建设等有关湿地主管部门按照职责分工，分别负责有关湿地的保护管理工作。</w:t>
            </w:r>
          </w:p>
        </w:tc>
        <w:tc>
          <w:tcPr>
            <w:tcW w:w="840" w:type="dxa"/>
            <w:shd w:val="clear" w:color="auto" w:fill="auto"/>
            <w:vAlign w:val="center"/>
          </w:tcPr>
          <w:p w14:paraId="67FF8FC0">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市、县、自治县人民政府有关湿地主管部门</w:t>
            </w:r>
          </w:p>
        </w:tc>
        <w:tc>
          <w:tcPr>
            <w:tcW w:w="990" w:type="dxa"/>
            <w:shd w:val="clear" w:color="auto" w:fill="auto"/>
            <w:vAlign w:val="center"/>
          </w:tcPr>
          <w:p w14:paraId="4926BE51">
            <w:pPr>
              <w:widowControl/>
              <w:spacing w:line="26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7FB2B9EB">
            <w:pPr>
              <w:widowControl/>
              <w:spacing w:line="26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hint="eastAsia" w:ascii="Times New Roman" w:hAnsi="Times New Roman" w:eastAsia="宋体" w:cs="Times New Roman"/>
                <w:color w:val="000000" w:themeColor="text1"/>
                <w:spacing w:val="-2"/>
                <w:kern w:val="0"/>
                <w:sz w:val="18"/>
                <w:szCs w:val="18"/>
                <w14:textFill>
                  <w14:solidFill>
                    <w14:schemeClr w14:val="tx1"/>
                  </w14:solidFill>
                </w14:textFill>
              </w:rPr>
              <w:t>在海南热带雨林国家公园区域内对擅自移动或者破坏重要湿地保护标志的处罚，由省公安厅森林公安局及其直属分局实施。</w:t>
            </w:r>
          </w:p>
        </w:tc>
      </w:tr>
      <w:tr w14:paraId="0C386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4592" w:hRule="atLeast"/>
          <w:jc w:val="center"/>
        </w:trPr>
        <w:tc>
          <w:tcPr>
            <w:tcW w:w="655" w:type="dxa"/>
            <w:gridSpan w:val="2"/>
            <w:shd w:val="clear" w:color="auto" w:fill="auto"/>
            <w:vAlign w:val="center"/>
          </w:tcPr>
          <w:p w14:paraId="326D5C28">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1894</w:t>
            </w:r>
          </w:p>
        </w:tc>
        <w:tc>
          <w:tcPr>
            <w:tcW w:w="671" w:type="dxa"/>
            <w:gridSpan w:val="2"/>
            <w:shd w:val="clear" w:color="auto" w:fill="auto"/>
            <w:vAlign w:val="center"/>
          </w:tcPr>
          <w:p w14:paraId="4132A226">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7</w:t>
            </w: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8</w:t>
            </w:r>
          </w:p>
        </w:tc>
        <w:tc>
          <w:tcPr>
            <w:tcW w:w="1787" w:type="dxa"/>
            <w:shd w:val="clear" w:color="auto" w:fill="auto"/>
            <w:vAlign w:val="center"/>
          </w:tcPr>
          <w:p w14:paraId="2F6F4239">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对未经批准，擅自占用湿地的行政处罚</w:t>
            </w:r>
          </w:p>
        </w:tc>
        <w:tc>
          <w:tcPr>
            <w:tcW w:w="1278" w:type="dxa"/>
            <w:shd w:val="clear" w:color="auto" w:fill="auto"/>
            <w:vAlign w:val="center"/>
          </w:tcPr>
          <w:p w14:paraId="1BF17A7F">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《海南省湿地保护条例》（</w:t>
            </w:r>
            <w:r>
              <w:rPr>
                <w:rFonts w:ascii="Times New Roman" w:hAnsi="Times New Roman" w:eastAsia="宋体" w:cs="Times New Roman"/>
                <w:color w:val="000000" w:themeColor="text1"/>
                <w:kern w:val="0"/>
                <w:sz w:val="18"/>
                <w:szCs w:val="18"/>
                <w14:textFill>
                  <w14:solidFill>
                    <w14:schemeClr w14:val="tx1"/>
                  </w14:solidFill>
                </w14:textFill>
              </w:rPr>
              <w:t>2018</w:t>
            </w:r>
            <w:r>
              <w:rPr>
                <w:rFonts w:hint="eastAsia" w:ascii="Times New Roman" w:hAnsi="Times New Roman" w:eastAsia="宋体" w:cs="Times New Roman"/>
                <w:color w:val="000000" w:themeColor="text1"/>
                <w:kern w:val="0"/>
                <w:sz w:val="18"/>
                <w:szCs w:val="18"/>
                <w14:textFill>
                  <w14:solidFill>
                    <w14:schemeClr w14:val="tx1"/>
                  </w14:solidFill>
                </w14:textFill>
              </w:rPr>
              <w:t>公布）</w:t>
            </w:r>
          </w:p>
        </w:tc>
        <w:tc>
          <w:tcPr>
            <w:tcW w:w="6956" w:type="dxa"/>
            <w:shd w:val="clear" w:color="auto" w:fill="auto"/>
            <w:vAlign w:val="center"/>
          </w:tcPr>
          <w:p w14:paraId="5E3B2716">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第四十一条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违反本条例第二十二条规定，擅自占用湿地的，市、县、自治县人民政府有关湿地主管部门应当责令停止违法行为、限期恢复原状或者采取其他补救措施，处占用湿地每平方米一百五十元以上五百元以下的罚款。</w:t>
            </w:r>
          </w:p>
          <w:p w14:paraId="1AF3760F">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第二十二条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建设项目应当不占或者少占湿地。</w:t>
            </w:r>
          </w:p>
          <w:p w14:paraId="2CD48D89">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除经依法批准的国家和本省重大基础设施、重大民生项目、重点区域的生态修复项目建设外，禁止征收、占用国家重要湿地、省级重要湿地和市县级重要湿地。</w:t>
            </w:r>
          </w:p>
          <w:p w14:paraId="41439ED1">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除经依法批准的国家和本省重大基础设施、重大民生项目、重点区域的生态修复项目建设，以及湿地公园、生态旅游项目等的配套设施建设外，禁止征收、占用一般湿地。</w:t>
            </w:r>
          </w:p>
          <w:p w14:paraId="09A38D61">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依照本条第二款、第三款规定确需征收、占用湿地的用地单位或者个人，应当按照国家有关规定依法办理相关审批手续，并按规定给予湿地所有权人或者使用权人补偿。</w:t>
            </w:r>
          </w:p>
          <w:p w14:paraId="099C41A3">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第七条第二款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省和市、县、自治县人民政府林业、海洋与渔业、水务、农业、国土资源、住房和城乡建设等有关湿地主管部门按照职责分工，分别负责有关湿地的保护管理工作。</w:t>
            </w:r>
          </w:p>
        </w:tc>
        <w:tc>
          <w:tcPr>
            <w:tcW w:w="840" w:type="dxa"/>
            <w:shd w:val="clear" w:color="auto" w:fill="auto"/>
            <w:vAlign w:val="center"/>
          </w:tcPr>
          <w:p w14:paraId="42384912">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市、县、自治县人民政府有关湿地主管部门</w:t>
            </w:r>
          </w:p>
        </w:tc>
        <w:tc>
          <w:tcPr>
            <w:tcW w:w="990" w:type="dxa"/>
            <w:shd w:val="clear" w:color="auto" w:fill="auto"/>
            <w:vAlign w:val="center"/>
          </w:tcPr>
          <w:p w14:paraId="6720543C">
            <w:pPr>
              <w:widowControl/>
              <w:spacing w:line="26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64B4FDD5">
            <w:pPr>
              <w:widowControl/>
              <w:spacing w:line="26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hint="eastAsia" w:ascii="Times New Roman" w:hAnsi="Times New Roman" w:eastAsia="宋体" w:cs="Times New Roman"/>
                <w:color w:val="000000" w:themeColor="text1"/>
                <w:spacing w:val="-2"/>
                <w:kern w:val="0"/>
                <w:sz w:val="18"/>
                <w:szCs w:val="18"/>
                <w14:textFill>
                  <w14:solidFill>
                    <w14:schemeClr w14:val="tx1"/>
                  </w14:solidFill>
                </w14:textFill>
              </w:rPr>
              <w:t>在海南热带雨林国家公园区域内对擅自占用湿地的处罚，由省公安厅森林公安局及其直属分局实施。</w:t>
            </w:r>
          </w:p>
        </w:tc>
      </w:tr>
      <w:tr w14:paraId="59044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shd w:val="clear" w:color="auto" w:fill="auto"/>
            <w:vAlign w:val="center"/>
          </w:tcPr>
          <w:p w14:paraId="200929E9">
            <w:pPr>
              <w:widowControl/>
              <w:spacing w:line="26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1895</w:t>
            </w:r>
          </w:p>
        </w:tc>
        <w:tc>
          <w:tcPr>
            <w:tcW w:w="671" w:type="dxa"/>
            <w:gridSpan w:val="2"/>
            <w:shd w:val="clear" w:color="auto" w:fill="auto"/>
            <w:vAlign w:val="center"/>
          </w:tcPr>
          <w:p w14:paraId="5CC39060">
            <w:pPr>
              <w:widowControl/>
              <w:spacing w:line="26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7</w:t>
            </w: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9</w:t>
            </w:r>
          </w:p>
        </w:tc>
        <w:tc>
          <w:tcPr>
            <w:tcW w:w="1787" w:type="dxa"/>
            <w:shd w:val="clear" w:color="auto" w:fill="auto"/>
            <w:vAlign w:val="center"/>
          </w:tcPr>
          <w:p w14:paraId="17567D14">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对临时占用湿地期限届满后，用地单位或者个人未按照湿地恢复方案及时恢复的行政处罚</w:t>
            </w:r>
          </w:p>
        </w:tc>
        <w:tc>
          <w:tcPr>
            <w:tcW w:w="1278" w:type="dxa"/>
            <w:shd w:val="clear" w:color="auto" w:fill="auto"/>
            <w:vAlign w:val="center"/>
          </w:tcPr>
          <w:p w14:paraId="70803121">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《海南省湿地保护条例》（</w:t>
            </w:r>
            <w:r>
              <w:rPr>
                <w:rFonts w:ascii="Times New Roman" w:hAnsi="Times New Roman" w:eastAsia="宋体" w:cs="Times New Roman"/>
                <w:color w:val="000000" w:themeColor="text1"/>
                <w:kern w:val="0"/>
                <w:sz w:val="18"/>
                <w:szCs w:val="18"/>
                <w14:textFill>
                  <w14:solidFill>
                    <w14:schemeClr w14:val="tx1"/>
                  </w14:solidFill>
                </w14:textFill>
              </w:rPr>
              <w:t>2018</w:t>
            </w:r>
            <w:r>
              <w:rPr>
                <w:rFonts w:hint="eastAsia" w:ascii="Times New Roman" w:hAnsi="Times New Roman" w:eastAsia="宋体" w:cs="Times New Roman"/>
                <w:color w:val="000000" w:themeColor="text1"/>
                <w:kern w:val="0"/>
                <w:sz w:val="18"/>
                <w:szCs w:val="18"/>
                <w14:textFill>
                  <w14:solidFill>
                    <w14:schemeClr w14:val="tx1"/>
                  </w14:solidFill>
                </w14:textFill>
              </w:rPr>
              <w:t>公布）</w:t>
            </w:r>
          </w:p>
        </w:tc>
        <w:tc>
          <w:tcPr>
            <w:tcW w:w="6956" w:type="dxa"/>
            <w:shd w:val="clear" w:color="auto" w:fill="auto"/>
            <w:vAlign w:val="center"/>
          </w:tcPr>
          <w:p w14:paraId="5C7AD506">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第四十二条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条例第二十五条第二款规定，临时占用湿地期限届满后，用地单位或者个人未按照湿地恢复方案及时恢复的，市、县、自治县人民政府有关湿地主管部门应当责令限期恢复；逾期未恢复的，处未恢复湿地每平方米五十元以上一百五十元以下的罚款。</w:t>
            </w:r>
          </w:p>
          <w:p w14:paraId="512DE3BC">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第二十五条第二款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临时占用湿地期限不超过</w:t>
            </w:r>
            <w:r>
              <w:rPr>
                <w:rFonts w:ascii="Times New Roman" w:hAnsi="Times New Roman" w:eastAsia="宋体" w:cs="Times New Roman"/>
                <w:color w:val="000000" w:themeColor="text1"/>
                <w:kern w:val="0"/>
                <w:sz w:val="18"/>
                <w:szCs w:val="18"/>
                <w14:textFill>
                  <w14:solidFill>
                    <w14:schemeClr w14:val="tx1"/>
                  </w14:solidFill>
                </w14:textFill>
              </w:rPr>
              <w:t>2</w:t>
            </w:r>
            <w:r>
              <w:rPr>
                <w:rFonts w:hint="eastAsia" w:ascii="Times New Roman" w:hAnsi="Times New Roman" w:eastAsia="宋体" w:cs="Times New Roman"/>
                <w:color w:val="000000" w:themeColor="text1"/>
                <w:kern w:val="0"/>
                <w:sz w:val="18"/>
                <w:szCs w:val="18"/>
                <w14:textFill>
                  <w14:solidFill>
                    <w14:schemeClr w14:val="tx1"/>
                  </w14:solidFill>
                </w14:textFill>
              </w:rPr>
              <w:t>年；临时占用期满后，占用单位或者个人应当对所占用的湿地进行生态修复。</w:t>
            </w:r>
          </w:p>
          <w:p w14:paraId="783E4A80">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第七条第二款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省和市、县、自治县人民政府林业、海洋与渔业、水务、农业、国土资源、住房和城乡建设等有关湿地主管部门按照职责分工，分别负责有关湿地的保护管理工作。</w:t>
            </w:r>
          </w:p>
        </w:tc>
        <w:tc>
          <w:tcPr>
            <w:tcW w:w="840" w:type="dxa"/>
            <w:shd w:val="clear" w:color="auto" w:fill="auto"/>
            <w:vAlign w:val="center"/>
          </w:tcPr>
          <w:p w14:paraId="7C023CBE">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市、县、自治县人民政府有关湿地主管部门</w:t>
            </w:r>
          </w:p>
        </w:tc>
        <w:tc>
          <w:tcPr>
            <w:tcW w:w="990" w:type="dxa"/>
            <w:shd w:val="clear" w:color="auto" w:fill="auto"/>
            <w:vAlign w:val="center"/>
          </w:tcPr>
          <w:p w14:paraId="3D7FB815">
            <w:pPr>
              <w:widowControl/>
              <w:spacing w:line="26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0410CE49">
            <w:pPr>
              <w:widowControl/>
              <w:spacing w:line="26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2C278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shd w:val="clear" w:color="auto" w:fill="auto"/>
            <w:vAlign w:val="center"/>
          </w:tcPr>
          <w:p w14:paraId="74F247B4">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1896</w:t>
            </w:r>
          </w:p>
        </w:tc>
        <w:tc>
          <w:tcPr>
            <w:tcW w:w="671" w:type="dxa"/>
            <w:gridSpan w:val="2"/>
            <w:shd w:val="clear" w:color="auto" w:fill="auto"/>
            <w:vAlign w:val="center"/>
          </w:tcPr>
          <w:p w14:paraId="75507675">
            <w:pPr>
              <w:widowControl/>
              <w:spacing w:line="260" w:lineRule="exact"/>
              <w:ind w:left="420" w:leftChars="0" w:hanging="420" w:firstLineChars="0"/>
              <w:jc w:val="center"/>
              <w:rPr>
                <w:rFonts w:hint="default" w:ascii="Times New Roman" w:hAnsi="Times New Roman" w:eastAsia="宋体" w:cs="Times New Roman"/>
                <w:color w:val="000000" w:themeColor="text1"/>
                <w:kern w:val="0"/>
                <w:sz w:val="18"/>
                <w:szCs w:val="18"/>
                <w:lang w:val="en-US"/>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80</w:t>
            </w:r>
          </w:p>
        </w:tc>
        <w:tc>
          <w:tcPr>
            <w:tcW w:w="1787" w:type="dxa"/>
            <w:shd w:val="clear" w:color="auto" w:fill="auto"/>
            <w:vAlign w:val="center"/>
          </w:tcPr>
          <w:p w14:paraId="7C42035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对擅自在湿地从事开（围）垦、挖砂、取土、采矿、烧荒等活动的行政处罚</w:t>
            </w:r>
          </w:p>
        </w:tc>
        <w:tc>
          <w:tcPr>
            <w:tcW w:w="1278" w:type="dxa"/>
            <w:shd w:val="clear" w:color="auto" w:fill="auto"/>
            <w:vAlign w:val="center"/>
          </w:tcPr>
          <w:p w14:paraId="6954114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《海南省湿地保护条例》（</w:t>
            </w:r>
            <w:r>
              <w:rPr>
                <w:rFonts w:ascii="Times New Roman" w:hAnsi="Times New Roman" w:eastAsia="宋体" w:cs="Times New Roman"/>
                <w:color w:val="000000" w:themeColor="text1"/>
                <w:kern w:val="0"/>
                <w:sz w:val="18"/>
                <w:szCs w:val="18"/>
                <w14:textFill>
                  <w14:solidFill>
                    <w14:schemeClr w14:val="tx1"/>
                  </w14:solidFill>
                </w14:textFill>
              </w:rPr>
              <w:t>2018</w:t>
            </w:r>
            <w:r>
              <w:rPr>
                <w:rFonts w:hint="eastAsia" w:ascii="Times New Roman" w:hAnsi="Times New Roman" w:eastAsia="宋体" w:cs="Times New Roman"/>
                <w:color w:val="000000" w:themeColor="text1"/>
                <w:kern w:val="0"/>
                <w:sz w:val="18"/>
                <w:szCs w:val="18"/>
                <w14:textFill>
                  <w14:solidFill>
                    <w14:schemeClr w14:val="tx1"/>
                  </w14:solidFill>
                </w14:textFill>
              </w:rPr>
              <w:t>公布）</w:t>
            </w:r>
          </w:p>
        </w:tc>
        <w:tc>
          <w:tcPr>
            <w:tcW w:w="6956" w:type="dxa"/>
            <w:shd w:val="clear" w:color="auto" w:fill="auto"/>
            <w:vAlign w:val="center"/>
          </w:tcPr>
          <w:p w14:paraId="52A07A90">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第四十三条第一款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条例第二十七条规定，擅自在湿地从事开（围）垦、挖砂、取土、采矿、烧荒等活动的，市、县、自治县人民政府有关湿地主管部门应当责令停止违法行为，限期恢复原状或者采取其他补救措施，有违法所得的，没收违法所得，并处二千元以上五万元以下的罚款；造成严重后果的，处五万元以上五十万元以下的罚款。</w:t>
            </w:r>
          </w:p>
          <w:p w14:paraId="362BB719">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第二十七条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除法律法规另有规定外，在湿地内禁止下列行为：</w:t>
            </w:r>
          </w:p>
          <w:p w14:paraId="66F28F3E">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（一）开（围）垦、填埋、排干湿地；</w:t>
            </w:r>
          </w:p>
          <w:p w14:paraId="2A74E282">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（二）截断湿地水源；</w:t>
            </w:r>
          </w:p>
          <w:p w14:paraId="5EB23CA5">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（三）挖砂、采矿、挖塘、烧荒；</w:t>
            </w:r>
          </w:p>
          <w:p w14:paraId="1A15FE31">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（四）倾倒、堆放固体废弃物，排放未经处理达标的生活污水、工业废水及其他有毒有害物质；</w:t>
            </w:r>
          </w:p>
          <w:p w14:paraId="2D7A8E7D">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（五）破坏野生动物栖息地和迁徙通道、鱼类洄游通道，滥采滥捕野生动植物，捡拾鸟卵；</w:t>
            </w:r>
          </w:p>
          <w:p w14:paraId="61D7CED4">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（六）擅自引进外来物种或者放生动物；</w:t>
            </w:r>
          </w:p>
          <w:p w14:paraId="56A68A8A">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（七）擅自放牧、捕捞、取土、取水；</w:t>
            </w:r>
          </w:p>
          <w:p w14:paraId="3232273F">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（八）破坏湿地保护监测设施及场地；</w:t>
            </w:r>
          </w:p>
          <w:p w14:paraId="2D2A76AA">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（九）其他破坏湿地及其生态功能的行为。</w:t>
            </w:r>
          </w:p>
          <w:p w14:paraId="11FBAB32">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第七条第二款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省和市、县、自治县人民政府林业、海洋与渔业、水务、农业、国土资源、住房和城乡建设等有关湿地主管部门按照职责分工，分别负责有关湿地的保护管理工作。</w:t>
            </w:r>
          </w:p>
        </w:tc>
        <w:tc>
          <w:tcPr>
            <w:tcW w:w="840" w:type="dxa"/>
            <w:shd w:val="clear" w:color="auto" w:fill="auto"/>
            <w:vAlign w:val="center"/>
          </w:tcPr>
          <w:p w14:paraId="788EB164">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市、县、自治县人民政府有关湿地主管部门</w:t>
            </w:r>
          </w:p>
        </w:tc>
        <w:tc>
          <w:tcPr>
            <w:tcW w:w="990" w:type="dxa"/>
            <w:shd w:val="clear" w:color="auto" w:fill="auto"/>
            <w:vAlign w:val="center"/>
          </w:tcPr>
          <w:p w14:paraId="4D900FED">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43B9B6A0">
            <w:pPr>
              <w:widowControl/>
              <w:spacing w:line="280" w:lineRule="exact"/>
              <w:rPr>
                <w:rFonts w:ascii="Times New Roman" w:hAnsi="Times New Roman" w:eastAsia="宋体" w:cs="Times New Roman"/>
                <w:color w:val="000000" w:themeColor="text1"/>
                <w:spacing w:val="-6"/>
                <w:kern w:val="0"/>
                <w:sz w:val="18"/>
                <w:szCs w:val="18"/>
                <w14:textFill>
                  <w14:solidFill>
                    <w14:schemeClr w14:val="tx1"/>
                  </w14:solidFill>
                </w14:textFill>
              </w:rPr>
            </w:pPr>
            <w:r>
              <w:rPr>
                <w:rFonts w:hint="eastAsia" w:ascii="Times New Roman" w:hAnsi="Times New Roman" w:eastAsia="宋体" w:cs="Times New Roman"/>
                <w:color w:val="000000" w:themeColor="text1"/>
                <w:spacing w:val="-2"/>
                <w:kern w:val="0"/>
                <w:sz w:val="18"/>
                <w:szCs w:val="18"/>
                <w14:textFill>
                  <w14:solidFill>
                    <w14:schemeClr w14:val="tx1"/>
                  </w14:solidFill>
                </w14:textFill>
              </w:rPr>
              <w:t>在海南热带雨林国家公园区域内对擅自在湿地从事开（围）垦、挖砂、取土、采矿、烧荒等活动的处罚，由省公安厅森林公安局及其直属分局实施。</w:t>
            </w:r>
          </w:p>
        </w:tc>
      </w:tr>
      <w:tr w14:paraId="3D383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vAlign w:val="center"/>
          </w:tcPr>
          <w:p w14:paraId="4F1782EE">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1897</w:t>
            </w:r>
          </w:p>
        </w:tc>
        <w:tc>
          <w:tcPr>
            <w:tcW w:w="671" w:type="dxa"/>
            <w:gridSpan w:val="2"/>
            <w:vAlign w:val="center"/>
          </w:tcPr>
          <w:p w14:paraId="07948E58">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81</w:t>
            </w:r>
          </w:p>
        </w:tc>
        <w:tc>
          <w:tcPr>
            <w:tcW w:w="1787" w:type="dxa"/>
            <w:vAlign w:val="center"/>
          </w:tcPr>
          <w:p w14:paraId="4BD9966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对破坏湿地保护监测设施及场地的行政处罚</w:t>
            </w:r>
          </w:p>
        </w:tc>
        <w:tc>
          <w:tcPr>
            <w:tcW w:w="1278" w:type="dxa"/>
            <w:shd w:val="clear" w:color="auto" w:fill="auto"/>
            <w:vAlign w:val="center"/>
          </w:tcPr>
          <w:p w14:paraId="0BD5B36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《海南省湿地保护条例》（</w:t>
            </w:r>
            <w:r>
              <w:rPr>
                <w:rFonts w:ascii="Times New Roman" w:hAnsi="Times New Roman" w:eastAsia="宋体" w:cs="Times New Roman"/>
                <w:color w:val="000000" w:themeColor="text1"/>
                <w:kern w:val="0"/>
                <w:sz w:val="18"/>
                <w:szCs w:val="18"/>
                <w14:textFill>
                  <w14:solidFill>
                    <w14:schemeClr w14:val="tx1"/>
                  </w14:solidFill>
                </w14:textFill>
              </w:rPr>
              <w:t>2018</w:t>
            </w:r>
            <w:r>
              <w:rPr>
                <w:rFonts w:hint="eastAsia" w:ascii="Times New Roman" w:hAnsi="Times New Roman" w:eastAsia="宋体" w:cs="Times New Roman"/>
                <w:color w:val="000000" w:themeColor="text1"/>
                <w:kern w:val="0"/>
                <w:sz w:val="18"/>
                <w:szCs w:val="18"/>
                <w14:textFill>
                  <w14:solidFill>
                    <w14:schemeClr w14:val="tx1"/>
                  </w14:solidFill>
                </w14:textFill>
              </w:rPr>
              <w:t>公布）</w:t>
            </w:r>
          </w:p>
        </w:tc>
        <w:tc>
          <w:tcPr>
            <w:tcW w:w="6956" w:type="dxa"/>
            <w:shd w:val="clear" w:color="auto" w:fill="auto"/>
            <w:vAlign w:val="center"/>
          </w:tcPr>
          <w:p w14:paraId="190F266E">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第四十三条第二款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违反本条例第二十七条规定，破坏湿地保护监测设施及场地的，市、县、自治县人民政府有关湿地主管部门应当责令停止违法行为，限期恢复原状，并按设施及场地实际受损价值处一倍以上三倍以下的罚款。</w:t>
            </w:r>
          </w:p>
          <w:p w14:paraId="6E5DF088">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第二十七条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除法律法规另有规定外，在湿地内禁止下列行为：</w:t>
            </w:r>
          </w:p>
          <w:p w14:paraId="0C4B6E63">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（一）开（围）垦、填埋、排干湿地；</w:t>
            </w:r>
          </w:p>
          <w:p w14:paraId="458663A4">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（二）截断湿地水源；</w:t>
            </w:r>
          </w:p>
          <w:p w14:paraId="676E9B34">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（三）挖砂、采矿、挖塘、烧荒；</w:t>
            </w:r>
          </w:p>
          <w:p w14:paraId="3A9A7200">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（四）倾倒、堆放固体废弃物，排放未经处理达标的生活污水、工业废水及其他有毒有害物质；</w:t>
            </w:r>
          </w:p>
          <w:p w14:paraId="3599CAB1">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（五）破坏野生动物栖息地和迁徙通道、鱼类洄游通道，滥采滥捕野生动植物，捡拾鸟卵；</w:t>
            </w:r>
          </w:p>
          <w:p w14:paraId="1F180964">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（六）擅自引进外来物种或者放生动物；</w:t>
            </w:r>
          </w:p>
          <w:p w14:paraId="2360B4B2">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（七）擅自放牧、捕捞、取土、取水；</w:t>
            </w:r>
          </w:p>
          <w:p w14:paraId="3D2403EB">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（八）破坏湿地保护监测设施及场地；</w:t>
            </w:r>
          </w:p>
          <w:p w14:paraId="2CA6BB19">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（九）其他破坏湿地及其生态功能的行为。</w:t>
            </w:r>
          </w:p>
          <w:p w14:paraId="38BB1232">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第七条第二款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省和市、县、自治县人民政府林业、海洋与渔业、水务、农业、国土资源、住房和城乡建设等有关湿地主管部门按照职责分工，分别负责有关湿地的保护管理工作。</w:t>
            </w:r>
          </w:p>
        </w:tc>
        <w:tc>
          <w:tcPr>
            <w:tcW w:w="840" w:type="dxa"/>
            <w:vAlign w:val="center"/>
          </w:tcPr>
          <w:p w14:paraId="2ECE5203">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市、县、自治县人民政府有关湿地主管部门</w:t>
            </w:r>
          </w:p>
        </w:tc>
        <w:tc>
          <w:tcPr>
            <w:tcW w:w="990" w:type="dxa"/>
            <w:vAlign w:val="center"/>
          </w:tcPr>
          <w:p w14:paraId="08B6BBE9">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Align w:val="center"/>
          </w:tcPr>
          <w:p w14:paraId="74E4CA93">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13272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268" w:hRule="atLeast"/>
          <w:jc w:val="center"/>
        </w:trPr>
        <w:tc>
          <w:tcPr>
            <w:tcW w:w="655" w:type="dxa"/>
            <w:gridSpan w:val="2"/>
            <w:vMerge w:val="restart"/>
            <w:shd w:val="clear" w:color="auto" w:fill="auto"/>
            <w:vAlign w:val="center"/>
          </w:tcPr>
          <w:p w14:paraId="15542952">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1898</w:t>
            </w:r>
          </w:p>
        </w:tc>
        <w:tc>
          <w:tcPr>
            <w:tcW w:w="671" w:type="dxa"/>
            <w:gridSpan w:val="2"/>
            <w:vMerge w:val="restart"/>
            <w:shd w:val="clear" w:color="auto" w:fill="auto"/>
            <w:vAlign w:val="center"/>
          </w:tcPr>
          <w:p w14:paraId="0D4187F5">
            <w:pPr>
              <w:widowControl/>
              <w:spacing w:line="26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82</w:t>
            </w:r>
          </w:p>
        </w:tc>
        <w:tc>
          <w:tcPr>
            <w:tcW w:w="1787" w:type="dxa"/>
            <w:vMerge w:val="restart"/>
            <w:shd w:val="clear" w:color="auto" w:fill="auto"/>
            <w:vAlign w:val="center"/>
          </w:tcPr>
          <w:p w14:paraId="7537AB35">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对单位和个人擅自移动或者破坏自然保护区界标等行为的行政处罚</w:t>
            </w:r>
          </w:p>
        </w:tc>
        <w:tc>
          <w:tcPr>
            <w:tcW w:w="1278" w:type="dxa"/>
            <w:shd w:val="clear" w:color="auto" w:fill="auto"/>
            <w:vAlign w:val="center"/>
          </w:tcPr>
          <w:p w14:paraId="3C7AA286">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《中华人民共和国自然保护区条例》（</w:t>
            </w:r>
            <w:r>
              <w:rPr>
                <w:rFonts w:ascii="Times New Roman" w:hAnsi="Times New Roman" w:eastAsia="宋体" w:cs="Times New Roman"/>
                <w:color w:val="000000" w:themeColor="text1"/>
                <w:kern w:val="0"/>
                <w:sz w:val="18"/>
                <w:szCs w:val="18"/>
                <w14:textFill>
                  <w14:solidFill>
                    <w14:schemeClr w14:val="tx1"/>
                  </w14:solidFill>
                </w14:textFill>
              </w:rPr>
              <w:t>2017</w:t>
            </w:r>
            <w:r>
              <w:rPr>
                <w:rFonts w:hint="eastAsia" w:ascii="Times New Roman" w:hAnsi="Times New Roman" w:eastAsia="宋体" w:cs="Times New Roman"/>
                <w:color w:val="000000" w:themeColor="text1"/>
                <w:kern w:val="0"/>
                <w:sz w:val="18"/>
                <w:szCs w:val="18"/>
                <w14:textFill>
                  <w14:solidFill>
                    <w14:schemeClr w14:val="tx1"/>
                  </w14:solidFill>
                </w14:textFill>
              </w:rPr>
              <w:t>修订）</w:t>
            </w:r>
          </w:p>
        </w:tc>
        <w:tc>
          <w:tcPr>
            <w:tcW w:w="6956" w:type="dxa"/>
            <w:shd w:val="clear" w:color="auto" w:fill="auto"/>
            <w:vAlign w:val="center"/>
          </w:tcPr>
          <w:p w14:paraId="288802A6">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第三十四条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违反本条例规定，有下列行为之一的单位和个人，由自然保护区管理机构责令其改正，并可以根据不同情节处以</w:t>
            </w:r>
            <w:r>
              <w:rPr>
                <w:rFonts w:ascii="Times New Roman" w:hAnsi="Times New Roman" w:eastAsia="宋体" w:cs="Times New Roman"/>
                <w:color w:val="000000" w:themeColor="text1"/>
                <w:kern w:val="0"/>
                <w:sz w:val="18"/>
                <w:szCs w:val="18"/>
                <w14:textFill>
                  <w14:solidFill>
                    <w14:schemeClr w14:val="tx1"/>
                  </w14:solidFill>
                </w14:textFill>
              </w:rPr>
              <w:t>100</w:t>
            </w:r>
            <w:r>
              <w:rPr>
                <w:rFonts w:hint="eastAsia" w:ascii="Times New Roman" w:hAnsi="Times New Roman" w:eastAsia="宋体" w:cs="Times New Roman"/>
                <w:color w:val="000000" w:themeColor="text1"/>
                <w:kern w:val="0"/>
                <w:sz w:val="18"/>
                <w:szCs w:val="18"/>
                <w14:textFill>
                  <w14:solidFill>
                    <w14:schemeClr w14:val="tx1"/>
                  </w14:solidFill>
                </w14:textFill>
              </w:rPr>
              <w:t>元以上</w:t>
            </w:r>
            <w:r>
              <w:rPr>
                <w:rFonts w:ascii="Times New Roman" w:hAnsi="Times New Roman" w:eastAsia="宋体" w:cs="Times New Roman"/>
                <w:color w:val="000000" w:themeColor="text1"/>
                <w:kern w:val="0"/>
                <w:sz w:val="18"/>
                <w:szCs w:val="18"/>
                <w14:textFill>
                  <w14:solidFill>
                    <w14:schemeClr w14:val="tx1"/>
                  </w14:solidFill>
                </w14:textFill>
              </w:rPr>
              <w:t>5000</w:t>
            </w:r>
            <w:r>
              <w:rPr>
                <w:rFonts w:hint="eastAsia" w:ascii="Times New Roman" w:hAnsi="Times New Roman" w:eastAsia="宋体" w:cs="Times New Roman"/>
                <w:color w:val="000000" w:themeColor="text1"/>
                <w:kern w:val="0"/>
                <w:sz w:val="18"/>
                <w:szCs w:val="18"/>
                <w14:textFill>
                  <w14:solidFill>
                    <w14:schemeClr w14:val="tx1"/>
                  </w14:solidFill>
                </w14:textFill>
              </w:rPr>
              <w:t>元以下的罚款：</w:t>
            </w:r>
          </w:p>
          <w:p w14:paraId="49A61D32">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（一）擅自移动或者破坏自然保护区界标的；</w:t>
            </w:r>
          </w:p>
          <w:p w14:paraId="67163651">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（二）未经批准进入自然保护区或者在自然保护区内不服从管理机构管理的；</w:t>
            </w:r>
          </w:p>
          <w:p w14:paraId="1AF17996">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（三）经批准在自然保护区的缓冲区内从事科学研究、教学实习和标本采集的单位和个人，不向自然保护区管理机构提交活动成果副本的。</w:t>
            </w:r>
          </w:p>
        </w:tc>
        <w:tc>
          <w:tcPr>
            <w:tcW w:w="840" w:type="dxa"/>
            <w:vMerge w:val="restart"/>
            <w:shd w:val="clear" w:color="auto" w:fill="auto"/>
            <w:vAlign w:val="center"/>
          </w:tcPr>
          <w:p w14:paraId="496416E7">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自然保护区管理机构</w:t>
            </w:r>
          </w:p>
        </w:tc>
        <w:tc>
          <w:tcPr>
            <w:tcW w:w="990" w:type="dxa"/>
            <w:vMerge w:val="restart"/>
            <w:shd w:val="clear" w:color="auto" w:fill="auto"/>
            <w:vAlign w:val="center"/>
          </w:tcPr>
          <w:p w14:paraId="045DC932">
            <w:pPr>
              <w:widowControl/>
              <w:spacing w:line="26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4D7112CD">
            <w:pPr>
              <w:widowControl/>
              <w:spacing w:line="26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hint="eastAsia" w:ascii="Times New Roman" w:hAnsi="Times New Roman" w:eastAsia="宋体" w:cs="Times New Roman"/>
                <w:color w:val="000000" w:themeColor="text1"/>
                <w:spacing w:val="-6"/>
                <w:kern w:val="0"/>
                <w:sz w:val="18"/>
                <w:szCs w:val="18"/>
                <w14:textFill>
                  <w14:solidFill>
                    <w14:schemeClr w14:val="tx1"/>
                  </w14:solidFill>
                </w14:textFill>
              </w:rPr>
              <w:t>在海南热带雨林国家公园区域内对擅自移动或者破坏自然保护区界标或未经批准进入自然保护区或拒不服从自然保护区管理机构管理的处罚，由省公安厅森林公安局及其直属分局实施。</w:t>
            </w:r>
          </w:p>
        </w:tc>
      </w:tr>
      <w:tr w14:paraId="2D0E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vMerge w:val="continue"/>
            <w:vAlign w:val="center"/>
          </w:tcPr>
          <w:p w14:paraId="6DA4A6B0">
            <w:pPr>
              <w:widowControl/>
              <w:spacing w:line="260" w:lineRule="exact"/>
              <w:ind w:left="420" w:leftChars="0" w:hanging="420" w:firstLineChars="0"/>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671" w:type="dxa"/>
            <w:gridSpan w:val="2"/>
            <w:vMerge w:val="continue"/>
            <w:vAlign w:val="center"/>
          </w:tcPr>
          <w:p w14:paraId="2CDC0FAF">
            <w:pPr>
              <w:widowControl/>
              <w:spacing w:line="26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766D62D3">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3E74DC8D">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《海南省自然保护区条例》（</w:t>
            </w:r>
            <w:r>
              <w:rPr>
                <w:rFonts w:ascii="Times New Roman" w:hAnsi="Times New Roman" w:eastAsia="宋体" w:cs="Times New Roman"/>
                <w:color w:val="000000" w:themeColor="text1"/>
                <w:kern w:val="0"/>
                <w:sz w:val="18"/>
                <w:szCs w:val="18"/>
                <w14:textFill>
                  <w14:solidFill>
                    <w14:schemeClr w14:val="tx1"/>
                  </w14:solidFill>
                </w14:textFill>
              </w:rPr>
              <w:t>2022</w:t>
            </w:r>
            <w:r>
              <w:rPr>
                <w:rFonts w:hint="eastAsia" w:ascii="Times New Roman" w:hAnsi="Times New Roman" w:eastAsia="宋体" w:cs="Times New Roman"/>
                <w:color w:val="000000" w:themeColor="text1"/>
                <w:kern w:val="0"/>
                <w:sz w:val="18"/>
                <w:szCs w:val="18"/>
                <w14:textFill>
                  <w14:solidFill>
                    <w14:schemeClr w14:val="tx1"/>
                  </w14:solidFill>
                </w14:textFill>
              </w:rPr>
              <w:t>修正）</w:t>
            </w:r>
          </w:p>
        </w:tc>
        <w:tc>
          <w:tcPr>
            <w:tcW w:w="6956" w:type="dxa"/>
            <w:shd w:val="clear" w:color="auto" w:fill="auto"/>
            <w:vAlign w:val="center"/>
          </w:tcPr>
          <w:p w14:paraId="1A1670A2">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第四十五条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有下列行为之一的单位和个人，由自然保护区管理机构责令改正，视情节轻重给予五百元以上五千元以下的罚款；构成犯罪的，依法追究刑事责任：</w:t>
            </w:r>
          </w:p>
          <w:p w14:paraId="5F572B34">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（一）违反本条例规定，擅自改变自然保护区区界或者移动、破坏自然保护区界标的；</w:t>
            </w:r>
          </w:p>
          <w:p w14:paraId="32C41E5F">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（二）违反本条例规定，未经批准进入自然保护区的；</w:t>
            </w:r>
          </w:p>
          <w:p w14:paraId="0A1951E8">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（三）违反本条例规定，进行科学研究、教学实习等活动的单位和个人，不按照约定向自然保护区管理机构提交活动成果副本的。</w:t>
            </w:r>
          </w:p>
          <w:p w14:paraId="2A9B5609">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第六条第二款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县级以上人民政府林业、海洋、渔业等有关主管部门在各自的职责范围内，主管有关的自然保护区。</w:t>
            </w:r>
          </w:p>
        </w:tc>
        <w:tc>
          <w:tcPr>
            <w:tcW w:w="840" w:type="dxa"/>
            <w:vMerge w:val="continue"/>
            <w:vAlign w:val="center"/>
          </w:tcPr>
          <w:p w14:paraId="78544BF8">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7444FBF5">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76D6FC55">
            <w:pPr>
              <w:widowControl/>
              <w:spacing w:line="26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7CD4B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365" w:hRule="atLeast"/>
          <w:jc w:val="center"/>
        </w:trPr>
        <w:tc>
          <w:tcPr>
            <w:tcW w:w="655" w:type="dxa"/>
            <w:gridSpan w:val="2"/>
            <w:vMerge w:val="restart"/>
            <w:shd w:val="clear" w:color="auto" w:fill="auto"/>
            <w:vAlign w:val="center"/>
          </w:tcPr>
          <w:p w14:paraId="58EAEC68">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1899</w:t>
            </w:r>
          </w:p>
        </w:tc>
        <w:tc>
          <w:tcPr>
            <w:tcW w:w="671" w:type="dxa"/>
            <w:gridSpan w:val="2"/>
            <w:vMerge w:val="restart"/>
            <w:shd w:val="clear" w:color="auto" w:fill="auto"/>
            <w:vAlign w:val="center"/>
          </w:tcPr>
          <w:p w14:paraId="1DFD5AB2">
            <w:pPr>
              <w:widowControl/>
              <w:spacing w:line="26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83</w:t>
            </w:r>
          </w:p>
        </w:tc>
        <w:tc>
          <w:tcPr>
            <w:tcW w:w="1787" w:type="dxa"/>
            <w:vMerge w:val="restart"/>
            <w:shd w:val="clear" w:color="auto" w:fill="auto"/>
            <w:vAlign w:val="center"/>
          </w:tcPr>
          <w:p w14:paraId="3934AD32">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对单位和个人在自然保护区进行砍伐、放牧、狩猎、捕捞、采药、开垦、烧荒、开矿、采石、挖沙等活动的行政处罚</w:t>
            </w:r>
          </w:p>
        </w:tc>
        <w:tc>
          <w:tcPr>
            <w:tcW w:w="1278" w:type="dxa"/>
            <w:shd w:val="clear" w:color="auto" w:fill="auto"/>
            <w:vAlign w:val="center"/>
          </w:tcPr>
          <w:p w14:paraId="5192E90E">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《中华人民共和国自然保护区条例》（</w:t>
            </w:r>
            <w:r>
              <w:rPr>
                <w:rFonts w:ascii="Times New Roman" w:hAnsi="Times New Roman" w:eastAsia="宋体" w:cs="Times New Roman"/>
                <w:color w:val="000000" w:themeColor="text1"/>
                <w:kern w:val="0"/>
                <w:sz w:val="18"/>
                <w:szCs w:val="18"/>
                <w14:textFill>
                  <w14:solidFill>
                    <w14:schemeClr w14:val="tx1"/>
                  </w14:solidFill>
                </w14:textFill>
              </w:rPr>
              <w:t>2017</w:t>
            </w:r>
            <w:r>
              <w:rPr>
                <w:rFonts w:hint="eastAsia" w:ascii="Times New Roman" w:hAnsi="Times New Roman" w:eastAsia="宋体" w:cs="Times New Roman"/>
                <w:color w:val="000000" w:themeColor="text1"/>
                <w:kern w:val="0"/>
                <w:sz w:val="18"/>
                <w:szCs w:val="18"/>
                <w14:textFill>
                  <w14:solidFill>
                    <w14:schemeClr w14:val="tx1"/>
                  </w14:solidFill>
                </w14:textFill>
              </w:rPr>
              <w:t>修订）</w:t>
            </w:r>
          </w:p>
        </w:tc>
        <w:tc>
          <w:tcPr>
            <w:tcW w:w="6956" w:type="dxa"/>
            <w:shd w:val="clear" w:color="auto" w:fill="auto"/>
            <w:vAlign w:val="center"/>
          </w:tcPr>
          <w:p w14:paraId="5F00D09F">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第三十五条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条例规定，在自然保护区进行砍伐、放牧、狩猎、捕捞、采药、开垦、烧荒、开矿、采石、挖沙等活动的单位和个人，除可以依照有关法律、行政法规规定给予处罚的以外，由县级以上人民政府有关自然保护区行政主管部门或者其授权的自然保护区管理机构没收违法所得，责令停止违法行为，限期恢复原状或者采取其他补救措施；对自然保护区造成破坏的，可以处以</w:t>
            </w:r>
            <w:r>
              <w:rPr>
                <w:rFonts w:ascii="Times New Roman" w:hAnsi="Times New Roman" w:eastAsia="宋体" w:cs="Times New Roman"/>
                <w:color w:val="000000" w:themeColor="text1"/>
                <w:kern w:val="0"/>
                <w:sz w:val="18"/>
                <w:szCs w:val="18"/>
                <w14:textFill>
                  <w14:solidFill>
                    <w14:schemeClr w14:val="tx1"/>
                  </w14:solidFill>
                </w14:textFill>
              </w:rPr>
              <w:t>300</w:t>
            </w:r>
            <w:r>
              <w:rPr>
                <w:rFonts w:hint="eastAsia" w:ascii="Times New Roman" w:hAnsi="Times New Roman" w:eastAsia="宋体" w:cs="Times New Roman"/>
                <w:color w:val="000000" w:themeColor="text1"/>
                <w:kern w:val="0"/>
                <w:sz w:val="18"/>
                <w:szCs w:val="18"/>
                <w14:textFill>
                  <w14:solidFill>
                    <w14:schemeClr w14:val="tx1"/>
                  </w14:solidFill>
                </w14:textFill>
              </w:rPr>
              <w:t>元以上</w:t>
            </w:r>
            <w:r>
              <w:rPr>
                <w:rFonts w:ascii="Times New Roman" w:hAnsi="Times New Roman" w:eastAsia="宋体" w:cs="Times New Roman"/>
                <w:color w:val="000000" w:themeColor="text1"/>
                <w:kern w:val="0"/>
                <w:sz w:val="18"/>
                <w:szCs w:val="18"/>
                <w14:textFill>
                  <w14:solidFill>
                    <w14:schemeClr w14:val="tx1"/>
                  </w14:solidFill>
                </w14:textFill>
              </w:rPr>
              <w:t>1</w:t>
            </w:r>
            <w:r>
              <w:rPr>
                <w:rFonts w:hint="eastAsia" w:ascii="Times New Roman" w:hAnsi="Times New Roman" w:eastAsia="宋体" w:cs="Times New Roman"/>
                <w:color w:val="000000" w:themeColor="text1"/>
                <w:kern w:val="0"/>
                <w:sz w:val="18"/>
                <w:szCs w:val="18"/>
                <w14:textFill>
                  <w14:solidFill>
                    <w14:schemeClr w14:val="tx1"/>
                  </w14:solidFill>
                </w14:textFill>
              </w:rPr>
              <w:t>万元以下的罚款。</w:t>
            </w:r>
          </w:p>
          <w:p w14:paraId="59FD548F">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第二十一条第一款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国家级自然保护区，由其所在地的省、自治区、直辖市人民政府有关自然保护区行政主管部门或者国务院有关自然保护区行政主管部门管理。地方级自然保护区，由其所在地的县级以上地方人民政府有关自然保护区行政主管部门管理。</w:t>
            </w:r>
          </w:p>
        </w:tc>
        <w:tc>
          <w:tcPr>
            <w:tcW w:w="840" w:type="dxa"/>
            <w:vMerge w:val="restart"/>
            <w:shd w:val="clear" w:color="auto" w:fill="auto"/>
            <w:vAlign w:val="center"/>
          </w:tcPr>
          <w:p w14:paraId="1B4F8A86">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县级以上人民政府有关自然保护区行政主管部门或者其授权的自然保护区管理机构</w:t>
            </w:r>
          </w:p>
        </w:tc>
        <w:tc>
          <w:tcPr>
            <w:tcW w:w="990" w:type="dxa"/>
            <w:vMerge w:val="restart"/>
            <w:shd w:val="clear" w:color="auto" w:fill="auto"/>
            <w:vAlign w:val="center"/>
          </w:tcPr>
          <w:p w14:paraId="2E7ABFBC">
            <w:pPr>
              <w:widowControl/>
              <w:spacing w:line="26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06E8B5A6">
            <w:pPr>
              <w:widowControl/>
              <w:spacing w:line="26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hint="eastAsia" w:ascii="Times New Roman" w:hAnsi="Times New Roman" w:eastAsia="宋体" w:cs="Times New Roman"/>
                <w:color w:val="000000" w:themeColor="text1"/>
                <w:spacing w:val="-2"/>
                <w:kern w:val="0"/>
                <w:sz w:val="18"/>
                <w:szCs w:val="18"/>
                <w14:textFill>
                  <w14:solidFill>
                    <w14:schemeClr w14:val="tx1"/>
                  </w14:solidFill>
                </w14:textFill>
              </w:rPr>
              <w:t>国家级自然保护区域内发生的违法行为，由省级有关自然保护区行政主管部门处罚。</w:t>
            </w:r>
          </w:p>
        </w:tc>
      </w:tr>
      <w:tr w14:paraId="580BE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064" w:hRule="atLeast"/>
          <w:jc w:val="center"/>
        </w:trPr>
        <w:tc>
          <w:tcPr>
            <w:tcW w:w="655" w:type="dxa"/>
            <w:gridSpan w:val="2"/>
            <w:vMerge w:val="continue"/>
            <w:vAlign w:val="center"/>
          </w:tcPr>
          <w:p w14:paraId="6B9F8EA0">
            <w:pPr>
              <w:widowControl/>
              <w:spacing w:line="260" w:lineRule="exact"/>
              <w:ind w:left="420" w:leftChars="0" w:hanging="420" w:firstLineChars="0"/>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671" w:type="dxa"/>
            <w:gridSpan w:val="2"/>
            <w:vMerge w:val="continue"/>
            <w:vAlign w:val="center"/>
          </w:tcPr>
          <w:p w14:paraId="4DE8ABEC">
            <w:pPr>
              <w:widowControl/>
              <w:spacing w:line="26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vAlign w:val="center"/>
          </w:tcPr>
          <w:p w14:paraId="2183D98C">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4AFE2895">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《海南省自然保护区条例》（</w:t>
            </w:r>
            <w:r>
              <w:rPr>
                <w:rFonts w:ascii="Times New Roman" w:hAnsi="Times New Roman" w:eastAsia="宋体" w:cs="Times New Roman"/>
                <w:color w:val="000000" w:themeColor="text1"/>
                <w:kern w:val="0"/>
                <w:sz w:val="18"/>
                <w:szCs w:val="18"/>
                <w14:textFill>
                  <w14:solidFill>
                    <w14:schemeClr w14:val="tx1"/>
                  </w14:solidFill>
                </w14:textFill>
              </w:rPr>
              <w:t>2022</w:t>
            </w:r>
            <w:r>
              <w:rPr>
                <w:rFonts w:hint="eastAsia" w:ascii="Times New Roman" w:hAnsi="Times New Roman" w:eastAsia="宋体" w:cs="Times New Roman"/>
                <w:color w:val="000000" w:themeColor="text1"/>
                <w:kern w:val="0"/>
                <w:sz w:val="18"/>
                <w:szCs w:val="18"/>
                <w14:textFill>
                  <w14:solidFill>
                    <w14:schemeClr w14:val="tx1"/>
                  </w14:solidFill>
                </w14:textFill>
              </w:rPr>
              <w:t>修正）</w:t>
            </w:r>
          </w:p>
        </w:tc>
        <w:tc>
          <w:tcPr>
            <w:tcW w:w="6956" w:type="dxa"/>
            <w:shd w:val="clear" w:color="auto" w:fill="auto"/>
            <w:vAlign w:val="center"/>
          </w:tcPr>
          <w:p w14:paraId="16C25264">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第四十八条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条例第三十四条规定，除可以依照有关法律、行政法规规定给予处罚的以外，由自然保护区管理机构责令停止违法行为，限期恢复原状或者采取其他补救措施，没收其违法所得及从事违法活动的工具；对自然保护区造成破坏的，可以处一千元以上一万元以下的罚款；情节严重的，由有关自然保护区主管部门处一万元以上十万元以下的罚款；构成犯罪的，依法追究刑事责任。</w:t>
            </w:r>
          </w:p>
          <w:p w14:paraId="050D6135">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第三十四条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禁止在自然保护区内进行砍伐、放牧、狩猎、捕捞、采药、开垦、烧荒、采石、挖土、挖沙、开矿等活动。法律、行政法规另有规定的除外。</w:t>
            </w:r>
          </w:p>
          <w:p w14:paraId="63E852F3">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第六条第二款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县级以上人民政府林业、海洋、渔业等有关主管部门在各自的职责范围内，主管有关的自然保护区。</w:t>
            </w:r>
          </w:p>
        </w:tc>
        <w:tc>
          <w:tcPr>
            <w:tcW w:w="840" w:type="dxa"/>
            <w:vMerge w:val="continue"/>
            <w:vAlign w:val="center"/>
          </w:tcPr>
          <w:p w14:paraId="193C72E9">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26969F52">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637CB8B8">
            <w:pPr>
              <w:widowControl/>
              <w:spacing w:line="26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16E58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168" w:hRule="atLeast"/>
          <w:jc w:val="center"/>
        </w:trPr>
        <w:tc>
          <w:tcPr>
            <w:tcW w:w="655" w:type="dxa"/>
            <w:gridSpan w:val="2"/>
            <w:vMerge w:val="restart"/>
            <w:shd w:val="clear" w:color="auto" w:fill="auto"/>
            <w:vAlign w:val="center"/>
          </w:tcPr>
          <w:p w14:paraId="7B198E45">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1900</w:t>
            </w:r>
          </w:p>
        </w:tc>
        <w:tc>
          <w:tcPr>
            <w:tcW w:w="671" w:type="dxa"/>
            <w:gridSpan w:val="2"/>
            <w:vMerge w:val="restart"/>
            <w:shd w:val="clear" w:color="auto" w:fill="auto"/>
            <w:vAlign w:val="center"/>
          </w:tcPr>
          <w:p w14:paraId="38D1A353">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84</w:t>
            </w:r>
          </w:p>
        </w:tc>
        <w:tc>
          <w:tcPr>
            <w:tcW w:w="1787" w:type="dxa"/>
            <w:vMerge w:val="restart"/>
            <w:shd w:val="clear" w:color="auto" w:fill="auto"/>
            <w:vAlign w:val="center"/>
          </w:tcPr>
          <w:p w14:paraId="24CDF0B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对违反规定，在自然保护区违法建设设施的行政处罚</w:t>
            </w:r>
          </w:p>
        </w:tc>
        <w:tc>
          <w:tcPr>
            <w:tcW w:w="1278" w:type="dxa"/>
            <w:shd w:val="clear" w:color="auto" w:fill="auto"/>
            <w:vAlign w:val="center"/>
          </w:tcPr>
          <w:p w14:paraId="17B1FEC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《海南省自然保护区条例》（</w:t>
            </w:r>
            <w:r>
              <w:rPr>
                <w:rFonts w:ascii="Times New Roman" w:hAnsi="Times New Roman" w:eastAsia="宋体" w:cs="Times New Roman"/>
                <w:color w:val="000000" w:themeColor="text1"/>
                <w:kern w:val="0"/>
                <w:sz w:val="18"/>
                <w:szCs w:val="18"/>
                <w14:textFill>
                  <w14:solidFill>
                    <w14:schemeClr w14:val="tx1"/>
                  </w14:solidFill>
                </w14:textFill>
              </w:rPr>
              <w:t>2022</w:t>
            </w:r>
            <w:r>
              <w:rPr>
                <w:rFonts w:hint="eastAsia" w:ascii="Times New Roman" w:hAnsi="Times New Roman" w:eastAsia="宋体" w:cs="Times New Roman"/>
                <w:color w:val="000000" w:themeColor="text1"/>
                <w:kern w:val="0"/>
                <w:sz w:val="18"/>
                <w:szCs w:val="18"/>
                <w14:textFill>
                  <w14:solidFill>
                    <w14:schemeClr w14:val="tx1"/>
                  </w14:solidFill>
                </w14:textFill>
              </w:rPr>
              <w:t>修正）</w:t>
            </w:r>
          </w:p>
        </w:tc>
        <w:tc>
          <w:tcPr>
            <w:tcW w:w="6956" w:type="dxa"/>
            <w:shd w:val="clear" w:color="auto" w:fill="auto"/>
            <w:vAlign w:val="center"/>
          </w:tcPr>
          <w:p w14:paraId="059D4FE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第四十六条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违反本条例第三十一条第三款、第三十二条第三款规定，在自然保护区违法建设设施的，由有关自然保护区主管部门限期拆除，处二万元以上二十万元以下的罚款。</w:t>
            </w:r>
          </w:p>
          <w:p w14:paraId="1E442C7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第三十一条第三款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自然保护区的核心区和缓冲区，严禁建设任何生产和经营性设施。</w:t>
            </w:r>
          </w:p>
          <w:p w14:paraId="63A3EF9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第三十二条第三款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在自然保护区的实验区内，不得建设污染环境、破坏资源或者景观的生产设施；建设其他项目，应当向有关自然保护区主管部门提出申请，报省人民政府批准，其污染物排放不得超过国家和本省规定的污染物排放标准。</w:t>
            </w:r>
          </w:p>
          <w:p w14:paraId="6FBBF97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第六条第二款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县级以上人民政府林业、海洋、渔业等有关主管部门在各自的职责范围内，主管有关的自然保护区。</w:t>
            </w:r>
          </w:p>
        </w:tc>
        <w:tc>
          <w:tcPr>
            <w:tcW w:w="840" w:type="dxa"/>
            <w:vMerge w:val="restart"/>
            <w:shd w:val="clear" w:color="auto" w:fill="auto"/>
            <w:vAlign w:val="center"/>
          </w:tcPr>
          <w:p w14:paraId="59847C8E">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有关自然保护区主管部门</w:t>
            </w:r>
          </w:p>
        </w:tc>
        <w:tc>
          <w:tcPr>
            <w:tcW w:w="990" w:type="dxa"/>
            <w:vMerge w:val="restart"/>
            <w:shd w:val="clear" w:color="auto" w:fill="auto"/>
            <w:vAlign w:val="center"/>
          </w:tcPr>
          <w:p w14:paraId="60360115">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098BD2AA">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hint="eastAsia" w:ascii="Times New Roman" w:hAnsi="Times New Roman" w:eastAsia="宋体" w:cs="Times New Roman"/>
                <w:color w:val="000000" w:themeColor="text1"/>
                <w:spacing w:val="-2"/>
                <w:kern w:val="0"/>
                <w:sz w:val="18"/>
                <w:szCs w:val="18"/>
                <w14:textFill>
                  <w14:solidFill>
                    <w14:schemeClr w14:val="tx1"/>
                  </w14:solidFill>
                </w14:textFill>
              </w:rPr>
              <w:t>国家级自然保护区域内发生的违法行为，由省级有关自然保护区行政主管部门处罚。</w:t>
            </w:r>
          </w:p>
        </w:tc>
      </w:tr>
      <w:tr w14:paraId="69ACC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vMerge w:val="continue"/>
            <w:shd w:val="clear" w:color="auto" w:fill="auto"/>
            <w:vAlign w:val="center"/>
          </w:tcPr>
          <w:p w14:paraId="08863724">
            <w:pPr>
              <w:widowControl/>
              <w:spacing w:line="280" w:lineRule="exact"/>
              <w:ind w:left="420" w:leftChars="0" w:hanging="420" w:firstLineChars="0"/>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671" w:type="dxa"/>
            <w:gridSpan w:val="2"/>
            <w:vMerge w:val="continue"/>
            <w:shd w:val="clear" w:color="auto" w:fill="auto"/>
            <w:vAlign w:val="center"/>
          </w:tcPr>
          <w:p w14:paraId="06859F93">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shd w:val="clear" w:color="auto" w:fill="auto"/>
            <w:vAlign w:val="center"/>
          </w:tcPr>
          <w:p w14:paraId="144C98D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shd w:val="clear" w:color="auto" w:fill="auto"/>
            <w:vAlign w:val="center"/>
          </w:tcPr>
          <w:p w14:paraId="389B7B6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《中华人民共和国自然保护区条例》（</w:t>
            </w:r>
            <w:r>
              <w:rPr>
                <w:rFonts w:ascii="Times New Roman" w:hAnsi="Times New Roman" w:eastAsia="宋体" w:cs="Times New Roman"/>
                <w:color w:val="000000" w:themeColor="text1"/>
                <w:kern w:val="0"/>
                <w:sz w:val="18"/>
                <w:szCs w:val="18"/>
                <w14:textFill>
                  <w14:solidFill>
                    <w14:schemeClr w14:val="tx1"/>
                  </w14:solidFill>
                </w14:textFill>
              </w:rPr>
              <w:t>2017</w:t>
            </w:r>
            <w:r>
              <w:rPr>
                <w:rFonts w:hint="eastAsia" w:ascii="Times New Roman" w:hAnsi="Times New Roman" w:eastAsia="宋体" w:cs="Times New Roman"/>
                <w:color w:val="000000" w:themeColor="text1"/>
                <w:kern w:val="0"/>
                <w:sz w:val="18"/>
                <w:szCs w:val="18"/>
                <w14:textFill>
                  <w14:solidFill>
                    <w14:schemeClr w14:val="tx1"/>
                  </w14:solidFill>
                </w14:textFill>
              </w:rPr>
              <w:t>修订）</w:t>
            </w:r>
          </w:p>
        </w:tc>
        <w:tc>
          <w:tcPr>
            <w:tcW w:w="6956" w:type="dxa"/>
            <w:shd w:val="clear" w:color="auto" w:fill="auto"/>
            <w:vAlign w:val="center"/>
          </w:tcPr>
          <w:p w14:paraId="3ABD487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第二十一条第一款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国家级自然保护区，由其所在地的省、自治区、直辖市人民政府有关自然保护区行政主管部门或者国务院有关自然保护区行政主管部门管理。地方级自然保护区，由其所在地的县级以上地方人民政府有关自然保护区行政主管部门管理。</w:t>
            </w:r>
          </w:p>
        </w:tc>
        <w:tc>
          <w:tcPr>
            <w:tcW w:w="840" w:type="dxa"/>
            <w:vMerge w:val="continue"/>
            <w:shd w:val="clear" w:color="auto" w:fill="auto"/>
            <w:vAlign w:val="center"/>
          </w:tcPr>
          <w:p w14:paraId="3918C314">
            <w:pPr>
              <w:widowControl/>
              <w:spacing w:line="280" w:lineRule="exact"/>
              <w:jc w:val="center"/>
              <w:rPr>
                <w:rFonts w:ascii="Times New Roman" w:hAnsi="Times New Roman" w:eastAsia="宋体" w:cs="Times New Roman"/>
                <w:color w:val="000000" w:themeColor="text1"/>
                <w:spacing w:val="-6"/>
                <w:kern w:val="0"/>
                <w:sz w:val="18"/>
                <w:szCs w:val="18"/>
                <w14:textFill>
                  <w14:solidFill>
                    <w14:schemeClr w14:val="tx1"/>
                  </w14:solidFill>
                </w14:textFill>
              </w:rPr>
            </w:pPr>
          </w:p>
        </w:tc>
        <w:tc>
          <w:tcPr>
            <w:tcW w:w="990" w:type="dxa"/>
            <w:vMerge w:val="continue"/>
            <w:shd w:val="clear" w:color="auto" w:fill="auto"/>
            <w:vAlign w:val="center"/>
          </w:tcPr>
          <w:p w14:paraId="421A39A5">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p>
        </w:tc>
        <w:tc>
          <w:tcPr>
            <w:tcW w:w="1358" w:type="dxa"/>
            <w:vMerge w:val="continue"/>
            <w:shd w:val="clear" w:color="auto" w:fill="auto"/>
            <w:vAlign w:val="center"/>
          </w:tcPr>
          <w:p w14:paraId="0D2A912B">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6F08C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shd w:val="clear" w:color="auto" w:fill="auto"/>
            <w:vAlign w:val="center"/>
          </w:tcPr>
          <w:p w14:paraId="3C6BAB20">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1901</w:t>
            </w:r>
          </w:p>
        </w:tc>
        <w:tc>
          <w:tcPr>
            <w:tcW w:w="671" w:type="dxa"/>
            <w:gridSpan w:val="2"/>
            <w:shd w:val="clear" w:color="auto" w:fill="auto"/>
            <w:vAlign w:val="center"/>
          </w:tcPr>
          <w:p w14:paraId="252F7FD6">
            <w:pPr>
              <w:widowControl/>
              <w:spacing w:line="280" w:lineRule="exact"/>
              <w:ind w:left="420" w:leftChars="0" w:hanging="420" w:firstLineChars="0"/>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8</w:t>
            </w: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5</w:t>
            </w:r>
          </w:p>
        </w:tc>
        <w:tc>
          <w:tcPr>
            <w:tcW w:w="1787" w:type="dxa"/>
            <w:shd w:val="clear" w:color="auto" w:fill="auto"/>
            <w:vAlign w:val="center"/>
          </w:tcPr>
          <w:p w14:paraId="256B816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对在自然保护区内擅自引进、释放或者丢弃外来物种的单位和个人的行政处罚</w:t>
            </w:r>
          </w:p>
        </w:tc>
        <w:tc>
          <w:tcPr>
            <w:tcW w:w="1278" w:type="dxa"/>
            <w:shd w:val="clear" w:color="auto" w:fill="auto"/>
            <w:vAlign w:val="center"/>
          </w:tcPr>
          <w:p w14:paraId="09727ED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《海南省自然保护区条例》（</w:t>
            </w:r>
            <w:r>
              <w:rPr>
                <w:rFonts w:ascii="Times New Roman" w:hAnsi="Times New Roman" w:eastAsia="宋体" w:cs="Times New Roman"/>
                <w:color w:val="000000" w:themeColor="text1"/>
                <w:kern w:val="0"/>
                <w:sz w:val="18"/>
                <w:szCs w:val="18"/>
                <w14:textFill>
                  <w14:solidFill>
                    <w14:schemeClr w14:val="tx1"/>
                  </w14:solidFill>
                </w14:textFill>
              </w:rPr>
              <w:t>2022</w:t>
            </w:r>
            <w:r>
              <w:rPr>
                <w:rFonts w:hint="eastAsia" w:ascii="Times New Roman" w:hAnsi="Times New Roman" w:eastAsia="宋体" w:cs="Times New Roman"/>
                <w:color w:val="000000" w:themeColor="text1"/>
                <w:kern w:val="0"/>
                <w:sz w:val="18"/>
                <w:szCs w:val="18"/>
                <w14:textFill>
                  <w14:solidFill>
                    <w14:schemeClr w14:val="tx1"/>
                  </w14:solidFill>
                </w14:textFill>
              </w:rPr>
              <w:t>修正）</w:t>
            </w:r>
          </w:p>
        </w:tc>
        <w:tc>
          <w:tcPr>
            <w:tcW w:w="6956" w:type="dxa"/>
            <w:shd w:val="clear" w:color="auto" w:fill="auto"/>
            <w:vAlign w:val="center"/>
          </w:tcPr>
          <w:p w14:paraId="435B731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第四十九条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条例第三十六条规定，在自然保护区内擅自引进、释放或者丢弃外来物种的单位和个人，由有关主管部门责令停止违法行为，没收擅自引进、释放或者丢弃的外来物种，并处五万元以上二十五万元以下的罚款；在自然保护区内的红树林湿地投放、种植妨碍红树林生长物种的，依照《中华人民共和国湿地保护法》的有关规定处罚。</w:t>
            </w:r>
          </w:p>
          <w:p w14:paraId="6910163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第三十六条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禁止任何单位和个人在自然保护区内擅自引进、释放或者丢弃外来物种。</w:t>
            </w:r>
          </w:p>
          <w:p w14:paraId="682646A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第六条第二款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县级以上人民政府林业、海洋、渔业等有关主管部门在各自的职责范围内，主管有关的自然保护区。</w:t>
            </w:r>
          </w:p>
        </w:tc>
        <w:tc>
          <w:tcPr>
            <w:tcW w:w="840" w:type="dxa"/>
            <w:shd w:val="clear" w:color="auto" w:fill="auto"/>
            <w:vAlign w:val="center"/>
          </w:tcPr>
          <w:p w14:paraId="6C99CB0B">
            <w:pPr>
              <w:widowControl/>
              <w:spacing w:line="280" w:lineRule="exact"/>
              <w:jc w:val="center"/>
              <w:rPr>
                <w:rFonts w:ascii="Times New Roman" w:hAnsi="Times New Roman" w:eastAsia="宋体" w:cs="Times New Roman"/>
                <w:color w:val="000000" w:themeColor="text1"/>
                <w:spacing w:val="-6"/>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县级以上人民政府林业、海洋、渔业等有关主管部门</w:t>
            </w:r>
          </w:p>
        </w:tc>
        <w:tc>
          <w:tcPr>
            <w:tcW w:w="990" w:type="dxa"/>
            <w:shd w:val="clear" w:color="auto" w:fill="auto"/>
            <w:vAlign w:val="center"/>
          </w:tcPr>
          <w:p w14:paraId="1C402215">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2D42FC69">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3D5BE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shd w:val="clear" w:color="auto" w:fill="auto"/>
            <w:vAlign w:val="center"/>
          </w:tcPr>
          <w:p w14:paraId="75359244">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1902</w:t>
            </w:r>
          </w:p>
        </w:tc>
        <w:tc>
          <w:tcPr>
            <w:tcW w:w="671" w:type="dxa"/>
            <w:gridSpan w:val="2"/>
            <w:shd w:val="clear" w:color="auto" w:fill="auto"/>
            <w:vAlign w:val="center"/>
          </w:tcPr>
          <w:p w14:paraId="3375A5E5">
            <w:pPr>
              <w:widowControl/>
              <w:spacing w:line="25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86</w:t>
            </w:r>
          </w:p>
        </w:tc>
        <w:tc>
          <w:tcPr>
            <w:tcW w:w="1787" w:type="dxa"/>
            <w:shd w:val="clear" w:color="auto" w:fill="auto"/>
            <w:vAlign w:val="center"/>
          </w:tcPr>
          <w:p w14:paraId="3F6D3B52">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对在风景名胜区内进行开山、采石、开矿等破坏景观、植被、地形地貌的活动等行为的行政处罚</w:t>
            </w:r>
          </w:p>
        </w:tc>
        <w:tc>
          <w:tcPr>
            <w:tcW w:w="1278" w:type="dxa"/>
            <w:shd w:val="clear" w:color="auto" w:fill="auto"/>
            <w:vAlign w:val="center"/>
          </w:tcPr>
          <w:p w14:paraId="3F253B08">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《风景名胜区条例》（</w:t>
            </w:r>
            <w:r>
              <w:rPr>
                <w:rFonts w:ascii="Times New Roman" w:hAnsi="Times New Roman" w:eastAsia="宋体" w:cs="Times New Roman"/>
                <w:color w:val="000000" w:themeColor="text1"/>
                <w:kern w:val="0"/>
                <w:sz w:val="18"/>
                <w:szCs w:val="18"/>
                <w14:textFill>
                  <w14:solidFill>
                    <w14:schemeClr w14:val="tx1"/>
                  </w14:solidFill>
                </w14:textFill>
              </w:rPr>
              <w:t>2016</w:t>
            </w:r>
            <w:r>
              <w:rPr>
                <w:rFonts w:hint="eastAsia" w:ascii="Times New Roman" w:hAnsi="Times New Roman" w:eastAsia="宋体" w:cs="Times New Roman"/>
                <w:color w:val="000000" w:themeColor="text1"/>
                <w:kern w:val="0"/>
                <w:sz w:val="18"/>
                <w:szCs w:val="18"/>
                <w14:textFill>
                  <w14:solidFill>
                    <w14:schemeClr w14:val="tx1"/>
                  </w14:solidFill>
                </w14:textFill>
              </w:rPr>
              <w:t>修订）</w:t>
            </w:r>
          </w:p>
        </w:tc>
        <w:tc>
          <w:tcPr>
            <w:tcW w:w="6956" w:type="dxa"/>
            <w:shd w:val="clear" w:color="auto" w:fill="auto"/>
            <w:vAlign w:val="center"/>
          </w:tcPr>
          <w:p w14:paraId="56F2EB83">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第四十条第一款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违反本条例的规定，有下列行为之一的，由风景名胜区管理机构责令停止违法行为、恢复原状或者限期拆除，没收违法所得，并处</w:t>
            </w:r>
            <w:r>
              <w:rPr>
                <w:rFonts w:ascii="Times New Roman" w:hAnsi="Times New Roman" w:eastAsia="宋体" w:cs="Times New Roman"/>
                <w:color w:val="000000" w:themeColor="text1"/>
                <w:kern w:val="0"/>
                <w:sz w:val="18"/>
                <w:szCs w:val="18"/>
                <w14:textFill>
                  <w14:solidFill>
                    <w14:schemeClr w14:val="tx1"/>
                  </w14:solidFill>
                </w14:textFill>
              </w:rPr>
              <w:t>50</w:t>
            </w:r>
            <w:r>
              <w:rPr>
                <w:rFonts w:hint="eastAsia" w:ascii="Times New Roman" w:hAnsi="Times New Roman" w:eastAsia="宋体" w:cs="Times New Roman"/>
                <w:color w:val="000000" w:themeColor="text1"/>
                <w:kern w:val="0"/>
                <w:sz w:val="18"/>
                <w:szCs w:val="18"/>
                <w14:textFill>
                  <w14:solidFill>
                    <w14:schemeClr w14:val="tx1"/>
                  </w14:solidFill>
                </w14:textFill>
              </w:rPr>
              <w:t>万元以上</w:t>
            </w:r>
            <w:r>
              <w:rPr>
                <w:rFonts w:ascii="Times New Roman" w:hAnsi="Times New Roman" w:eastAsia="宋体" w:cs="Times New Roman"/>
                <w:color w:val="000000" w:themeColor="text1"/>
                <w:kern w:val="0"/>
                <w:sz w:val="18"/>
                <w:szCs w:val="18"/>
                <w14:textFill>
                  <w14:solidFill>
                    <w14:schemeClr w14:val="tx1"/>
                  </w14:solidFill>
                </w14:textFill>
              </w:rPr>
              <w:t>100</w:t>
            </w:r>
            <w:r>
              <w:rPr>
                <w:rFonts w:hint="eastAsia" w:ascii="Times New Roman" w:hAnsi="Times New Roman" w:eastAsia="宋体" w:cs="Times New Roman"/>
                <w:color w:val="000000" w:themeColor="text1"/>
                <w:kern w:val="0"/>
                <w:sz w:val="18"/>
                <w:szCs w:val="18"/>
                <w14:textFill>
                  <w14:solidFill>
                    <w14:schemeClr w14:val="tx1"/>
                  </w14:solidFill>
                </w14:textFill>
              </w:rPr>
              <w:t>万元以下的罚款：</w:t>
            </w:r>
          </w:p>
          <w:p w14:paraId="5ECBC183">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（一）在风景名胜区内进行开山、采石、开矿等破坏景观、植被、地形地貌的活动的；</w:t>
            </w:r>
          </w:p>
          <w:p w14:paraId="3BC09FB8">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（二）在风景名胜区内修建储存爆炸性、易燃性、放射性、毒害性、腐蚀性物品的设施的；</w:t>
            </w:r>
          </w:p>
          <w:p w14:paraId="43E42C9C">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（三）在核心景区内建设宾馆、招待所、培训中心、疗养院以及与风景名胜资源保护无关的其他建筑物的。</w:t>
            </w:r>
          </w:p>
          <w:p w14:paraId="586F6691">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风景名胜区所在地县级以上地方人民政府设置的风景名胜区管理机构，负责风景名胜区的保护、利用和统一管理工作。</w:t>
            </w:r>
          </w:p>
        </w:tc>
        <w:tc>
          <w:tcPr>
            <w:tcW w:w="840" w:type="dxa"/>
            <w:shd w:val="clear" w:color="auto" w:fill="auto"/>
            <w:vAlign w:val="center"/>
          </w:tcPr>
          <w:p w14:paraId="6F16FA88">
            <w:pPr>
              <w:widowControl/>
              <w:spacing w:line="25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spacing w:val="-6"/>
                <w:kern w:val="0"/>
                <w:sz w:val="18"/>
                <w:szCs w:val="18"/>
                <w14:textFill>
                  <w14:solidFill>
                    <w14:schemeClr w14:val="tx1"/>
                  </w14:solidFill>
                </w14:textFill>
              </w:rPr>
              <w:t>风景名胜区管理机构</w:t>
            </w:r>
          </w:p>
        </w:tc>
        <w:tc>
          <w:tcPr>
            <w:tcW w:w="990" w:type="dxa"/>
            <w:shd w:val="clear" w:color="auto" w:fill="auto"/>
            <w:vAlign w:val="center"/>
          </w:tcPr>
          <w:p w14:paraId="78DC1ACE">
            <w:pPr>
              <w:widowControl/>
              <w:spacing w:line="25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00381D14">
            <w:pPr>
              <w:widowControl/>
              <w:spacing w:line="25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08E1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vAlign w:val="center"/>
          </w:tcPr>
          <w:p w14:paraId="5DC916F5">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1903</w:t>
            </w:r>
          </w:p>
        </w:tc>
        <w:tc>
          <w:tcPr>
            <w:tcW w:w="671" w:type="dxa"/>
            <w:gridSpan w:val="2"/>
            <w:vAlign w:val="center"/>
          </w:tcPr>
          <w:p w14:paraId="4764C46B">
            <w:pPr>
              <w:widowControl/>
              <w:spacing w:line="25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87</w:t>
            </w:r>
          </w:p>
        </w:tc>
        <w:tc>
          <w:tcPr>
            <w:tcW w:w="1787" w:type="dxa"/>
            <w:vAlign w:val="center"/>
          </w:tcPr>
          <w:p w14:paraId="7803AE23">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对在风景名胜区内从事禁止范围以外的建设活动，未经风景名胜区管理机构审核的行政处罚</w:t>
            </w:r>
          </w:p>
        </w:tc>
        <w:tc>
          <w:tcPr>
            <w:tcW w:w="1278" w:type="dxa"/>
            <w:shd w:val="clear" w:color="auto" w:fill="auto"/>
            <w:vAlign w:val="center"/>
          </w:tcPr>
          <w:p w14:paraId="02911EC4">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《风景名胜区条例》（</w:t>
            </w:r>
            <w:r>
              <w:rPr>
                <w:rFonts w:ascii="Times New Roman" w:hAnsi="Times New Roman" w:eastAsia="宋体" w:cs="Times New Roman"/>
                <w:color w:val="000000" w:themeColor="text1"/>
                <w:kern w:val="0"/>
                <w:sz w:val="18"/>
                <w:szCs w:val="18"/>
                <w14:textFill>
                  <w14:solidFill>
                    <w14:schemeClr w14:val="tx1"/>
                  </w14:solidFill>
                </w14:textFill>
              </w:rPr>
              <w:t>2016</w:t>
            </w:r>
            <w:r>
              <w:rPr>
                <w:rFonts w:hint="eastAsia" w:ascii="Times New Roman" w:hAnsi="Times New Roman" w:eastAsia="宋体" w:cs="Times New Roman"/>
                <w:color w:val="000000" w:themeColor="text1"/>
                <w:kern w:val="0"/>
                <w:sz w:val="18"/>
                <w:szCs w:val="18"/>
                <w14:textFill>
                  <w14:solidFill>
                    <w14:schemeClr w14:val="tx1"/>
                  </w14:solidFill>
                </w14:textFill>
              </w:rPr>
              <w:t>修订）</w:t>
            </w:r>
          </w:p>
        </w:tc>
        <w:tc>
          <w:tcPr>
            <w:tcW w:w="6956" w:type="dxa"/>
            <w:shd w:val="clear" w:color="auto" w:fill="auto"/>
            <w:vAlign w:val="center"/>
          </w:tcPr>
          <w:p w14:paraId="1299DDCC">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第四十一条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违反本条例的规定，在风景名胜区内从事禁止范围以外的建设活动，未经风景名胜区管理机构审核的，由风景名胜区管理机构责令停止建设、限期拆除，对个人处</w:t>
            </w:r>
            <w:r>
              <w:rPr>
                <w:rFonts w:ascii="Times New Roman" w:hAnsi="Times New Roman" w:eastAsia="宋体" w:cs="Times New Roman"/>
                <w:color w:val="000000" w:themeColor="text1"/>
                <w:kern w:val="0"/>
                <w:sz w:val="18"/>
                <w:szCs w:val="18"/>
                <w14:textFill>
                  <w14:solidFill>
                    <w14:schemeClr w14:val="tx1"/>
                  </w14:solidFill>
                </w14:textFill>
              </w:rPr>
              <w:t>2</w:t>
            </w:r>
            <w:r>
              <w:rPr>
                <w:rFonts w:hint="eastAsia" w:ascii="Times New Roman" w:hAnsi="Times New Roman" w:eastAsia="宋体" w:cs="Times New Roman"/>
                <w:color w:val="000000" w:themeColor="text1"/>
                <w:kern w:val="0"/>
                <w:sz w:val="18"/>
                <w:szCs w:val="18"/>
                <w14:textFill>
                  <w14:solidFill>
                    <w14:schemeClr w14:val="tx1"/>
                  </w14:solidFill>
                </w14:textFill>
              </w:rPr>
              <w:t>万元以上</w:t>
            </w:r>
            <w:r>
              <w:rPr>
                <w:rFonts w:ascii="Times New Roman" w:hAnsi="Times New Roman" w:eastAsia="宋体" w:cs="Times New Roman"/>
                <w:color w:val="000000" w:themeColor="text1"/>
                <w:kern w:val="0"/>
                <w:sz w:val="18"/>
                <w:szCs w:val="18"/>
                <w14:textFill>
                  <w14:solidFill>
                    <w14:schemeClr w14:val="tx1"/>
                  </w14:solidFill>
                </w14:textFill>
              </w:rPr>
              <w:t>5</w:t>
            </w:r>
            <w:r>
              <w:rPr>
                <w:rFonts w:hint="eastAsia" w:ascii="Times New Roman" w:hAnsi="Times New Roman" w:eastAsia="宋体" w:cs="Times New Roman"/>
                <w:color w:val="000000" w:themeColor="text1"/>
                <w:kern w:val="0"/>
                <w:sz w:val="18"/>
                <w:szCs w:val="18"/>
                <w14:textFill>
                  <w14:solidFill>
                    <w14:schemeClr w14:val="tx1"/>
                  </w14:solidFill>
                </w14:textFill>
              </w:rPr>
              <w:t>万元以下的罚款，对单位处</w:t>
            </w:r>
            <w:r>
              <w:rPr>
                <w:rFonts w:ascii="Times New Roman" w:hAnsi="Times New Roman" w:eastAsia="宋体" w:cs="Times New Roman"/>
                <w:color w:val="000000" w:themeColor="text1"/>
                <w:kern w:val="0"/>
                <w:sz w:val="18"/>
                <w:szCs w:val="18"/>
                <w14:textFill>
                  <w14:solidFill>
                    <w14:schemeClr w14:val="tx1"/>
                  </w14:solidFill>
                </w14:textFill>
              </w:rPr>
              <w:t>20</w:t>
            </w:r>
            <w:r>
              <w:rPr>
                <w:rFonts w:hint="eastAsia" w:ascii="Times New Roman" w:hAnsi="Times New Roman" w:eastAsia="宋体" w:cs="Times New Roman"/>
                <w:color w:val="000000" w:themeColor="text1"/>
                <w:kern w:val="0"/>
                <w:sz w:val="18"/>
                <w:szCs w:val="18"/>
                <w14:textFill>
                  <w14:solidFill>
                    <w14:schemeClr w14:val="tx1"/>
                  </w14:solidFill>
                </w14:textFill>
              </w:rPr>
              <w:t>万元以上</w:t>
            </w:r>
            <w:r>
              <w:rPr>
                <w:rFonts w:ascii="Times New Roman" w:hAnsi="Times New Roman" w:eastAsia="宋体" w:cs="Times New Roman"/>
                <w:color w:val="000000" w:themeColor="text1"/>
                <w:kern w:val="0"/>
                <w:sz w:val="18"/>
                <w:szCs w:val="18"/>
                <w14:textFill>
                  <w14:solidFill>
                    <w14:schemeClr w14:val="tx1"/>
                  </w14:solidFill>
                </w14:textFill>
              </w:rPr>
              <w:t>50</w:t>
            </w:r>
            <w:r>
              <w:rPr>
                <w:rFonts w:hint="eastAsia" w:ascii="Times New Roman" w:hAnsi="Times New Roman" w:eastAsia="宋体" w:cs="Times New Roman"/>
                <w:color w:val="000000" w:themeColor="text1"/>
                <w:kern w:val="0"/>
                <w:sz w:val="18"/>
                <w:szCs w:val="18"/>
                <w14:textFill>
                  <w14:solidFill>
                    <w14:schemeClr w14:val="tx1"/>
                  </w14:solidFill>
                </w14:textFill>
              </w:rPr>
              <w:t>万元以下的罚款。</w:t>
            </w:r>
          </w:p>
          <w:p w14:paraId="7FE1A48B">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风景名胜区所在地县级以上地方人民政府设置的风景名胜区管理机构，负责风景名胜区的保护、利用和统一管理工作。</w:t>
            </w:r>
          </w:p>
        </w:tc>
        <w:tc>
          <w:tcPr>
            <w:tcW w:w="840" w:type="dxa"/>
            <w:vAlign w:val="center"/>
          </w:tcPr>
          <w:p w14:paraId="3244DE56">
            <w:pPr>
              <w:widowControl/>
              <w:spacing w:line="25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spacing w:val="-6"/>
                <w:kern w:val="0"/>
                <w:sz w:val="18"/>
                <w:szCs w:val="18"/>
                <w14:textFill>
                  <w14:solidFill>
                    <w14:schemeClr w14:val="tx1"/>
                  </w14:solidFill>
                </w14:textFill>
              </w:rPr>
              <w:t>风景名胜区管理机构</w:t>
            </w:r>
          </w:p>
        </w:tc>
        <w:tc>
          <w:tcPr>
            <w:tcW w:w="990" w:type="dxa"/>
            <w:vAlign w:val="center"/>
          </w:tcPr>
          <w:p w14:paraId="0667E675">
            <w:pPr>
              <w:widowControl/>
              <w:spacing w:line="25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Align w:val="center"/>
          </w:tcPr>
          <w:p w14:paraId="108BB6EE">
            <w:pPr>
              <w:widowControl/>
              <w:spacing w:line="25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1051A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100" w:hRule="atLeast"/>
          <w:jc w:val="center"/>
        </w:trPr>
        <w:tc>
          <w:tcPr>
            <w:tcW w:w="655" w:type="dxa"/>
            <w:gridSpan w:val="2"/>
            <w:shd w:val="clear" w:color="auto" w:fill="auto"/>
            <w:vAlign w:val="center"/>
          </w:tcPr>
          <w:p w14:paraId="66D11A11">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1904</w:t>
            </w:r>
          </w:p>
        </w:tc>
        <w:tc>
          <w:tcPr>
            <w:tcW w:w="671" w:type="dxa"/>
            <w:gridSpan w:val="2"/>
            <w:shd w:val="clear" w:color="auto" w:fill="auto"/>
            <w:vAlign w:val="center"/>
          </w:tcPr>
          <w:p w14:paraId="3DE1AEA4">
            <w:pPr>
              <w:widowControl/>
              <w:spacing w:line="25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88</w:t>
            </w:r>
          </w:p>
        </w:tc>
        <w:tc>
          <w:tcPr>
            <w:tcW w:w="1787" w:type="dxa"/>
            <w:shd w:val="clear" w:color="auto" w:fill="auto"/>
            <w:vAlign w:val="center"/>
          </w:tcPr>
          <w:p w14:paraId="1BC98728">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对个人在风景名胜区内进行开荒、修坟立碑等破坏景观、植被、地形地貌的活动的行政处罚</w:t>
            </w:r>
          </w:p>
        </w:tc>
        <w:tc>
          <w:tcPr>
            <w:tcW w:w="1278" w:type="dxa"/>
            <w:shd w:val="clear" w:color="auto" w:fill="auto"/>
            <w:vAlign w:val="center"/>
          </w:tcPr>
          <w:p w14:paraId="2F7CBB52">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《风景名胜区条例》（</w:t>
            </w:r>
            <w:r>
              <w:rPr>
                <w:rFonts w:ascii="Times New Roman" w:hAnsi="Times New Roman" w:eastAsia="宋体" w:cs="Times New Roman"/>
                <w:color w:val="000000" w:themeColor="text1"/>
                <w:kern w:val="0"/>
                <w:sz w:val="18"/>
                <w:szCs w:val="18"/>
                <w14:textFill>
                  <w14:solidFill>
                    <w14:schemeClr w14:val="tx1"/>
                  </w14:solidFill>
                </w14:textFill>
              </w:rPr>
              <w:t>2016</w:t>
            </w:r>
            <w:r>
              <w:rPr>
                <w:rFonts w:hint="eastAsia" w:ascii="Times New Roman" w:hAnsi="Times New Roman" w:eastAsia="宋体" w:cs="Times New Roman"/>
                <w:color w:val="000000" w:themeColor="text1"/>
                <w:kern w:val="0"/>
                <w:sz w:val="18"/>
                <w:szCs w:val="18"/>
                <w14:textFill>
                  <w14:solidFill>
                    <w14:schemeClr w14:val="tx1"/>
                  </w14:solidFill>
                </w14:textFill>
              </w:rPr>
              <w:t>修订）</w:t>
            </w:r>
          </w:p>
        </w:tc>
        <w:tc>
          <w:tcPr>
            <w:tcW w:w="6956" w:type="dxa"/>
            <w:shd w:val="clear" w:color="auto" w:fill="auto"/>
            <w:vAlign w:val="center"/>
          </w:tcPr>
          <w:p w14:paraId="080E8AE6">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第四十三条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违反本条例的规定，个人在风景名胜区内进行开荒、修坟立碑等破坏景观、植被、地形地貌的活动的，由风景名胜区管理机构责令停止违法行为、限期恢复原状或者采取其他补救措施，没收违法所得，并处</w:t>
            </w:r>
            <w:r>
              <w:rPr>
                <w:rFonts w:ascii="Times New Roman" w:hAnsi="Times New Roman" w:eastAsia="宋体" w:cs="Times New Roman"/>
                <w:color w:val="000000" w:themeColor="text1"/>
                <w:kern w:val="0"/>
                <w:sz w:val="18"/>
                <w:szCs w:val="18"/>
                <w14:textFill>
                  <w14:solidFill>
                    <w14:schemeClr w14:val="tx1"/>
                  </w14:solidFill>
                </w14:textFill>
              </w:rPr>
              <w:t>1000</w:t>
            </w:r>
            <w:r>
              <w:rPr>
                <w:rFonts w:hint="eastAsia" w:ascii="Times New Roman" w:hAnsi="Times New Roman" w:eastAsia="宋体" w:cs="Times New Roman"/>
                <w:color w:val="000000" w:themeColor="text1"/>
                <w:kern w:val="0"/>
                <w:sz w:val="18"/>
                <w:szCs w:val="18"/>
                <w14:textFill>
                  <w14:solidFill>
                    <w14:schemeClr w14:val="tx1"/>
                  </w14:solidFill>
                </w14:textFill>
              </w:rPr>
              <w:t>元以上</w:t>
            </w:r>
            <w:r>
              <w:rPr>
                <w:rFonts w:ascii="Times New Roman" w:hAnsi="Times New Roman" w:eastAsia="宋体" w:cs="Times New Roman"/>
                <w:color w:val="000000" w:themeColor="text1"/>
                <w:kern w:val="0"/>
                <w:sz w:val="18"/>
                <w:szCs w:val="18"/>
                <w14:textFill>
                  <w14:solidFill>
                    <w14:schemeClr w14:val="tx1"/>
                  </w14:solidFill>
                </w14:textFill>
              </w:rPr>
              <w:t>1</w:t>
            </w:r>
            <w:r>
              <w:rPr>
                <w:rFonts w:hint="eastAsia" w:ascii="Times New Roman" w:hAnsi="Times New Roman" w:eastAsia="宋体" w:cs="Times New Roman"/>
                <w:color w:val="000000" w:themeColor="text1"/>
                <w:kern w:val="0"/>
                <w:sz w:val="18"/>
                <w:szCs w:val="18"/>
                <w14:textFill>
                  <w14:solidFill>
                    <w14:schemeClr w14:val="tx1"/>
                  </w14:solidFill>
                </w14:textFill>
              </w:rPr>
              <w:t>万元以下的罚款。</w:t>
            </w:r>
          </w:p>
          <w:p w14:paraId="6100D2BA">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风景名胜区所在地县级以上地方人民政府设置的风景名胜区管理机构，负责风景名胜区的保护、利用和统一管理工作。</w:t>
            </w:r>
          </w:p>
        </w:tc>
        <w:tc>
          <w:tcPr>
            <w:tcW w:w="840" w:type="dxa"/>
            <w:shd w:val="clear" w:color="auto" w:fill="auto"/>
            <w:vAlign w:val="center"/>
          </w:tcPr>
          <w:p w14:paraId="09D3B133">
            <w:pPr>
              <w:widowControl/>
              <w:spacing w:line="25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spacing w:val="-6"/>
                <w:kern w:val="0"/>
                <w:sz w:val="18"/>
                <w:szCs w:val="18"/>
                <w14:textFill>
                  <w14:solidFill>
                    <w14:schemeClr w14:val="tx1"/>
                  </w14:solidFill>
                </w14:textFill>
              </w:rPr>
              <w:t>风景名胜区管理机构</w:t>
            </w:r>
          </w:p>
        </w:tc>
        <w:tc>
          <w:tcPr>
            <w:tcW w:w="990" w:type="dxa"/>
            <w:shd w:val="clear" w:color="auto" w:fill="auto"/>
            <w:vAlign w:val="center"/>
          </w:tcPr>
          <w:p w14:paraId="597CEA1C">
            <w:pPr>
              <w:widowControl/>
              <w:spacing w:line="25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6B76ABE2">
            <w:pPr>
              <w:widowControl/>
              <w:spacing w:line="25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55FB1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vAlign w:val="center"/>
          </w:tcPr>
          <w:p w14:paraId="6CC1CA2C">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1905</w:t>
            </w:r>
          </w:p>
        </w:tc>
        <w:tc>
          <w:tcPr>
            <w:tcW w:w="671" w:type="dxa"/>
            <w:gridSpan w:val="2"/>
            <w:vAlign w:val="center"/>
          </w:tcPr>
          <w:p w14:paraId="4B129C80">
            <w:pPr>
              <w:widowControl/>
              <w:spacing w:line="25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89</w:t>
            </w:r>
          </w:p>
        </w:tc>
        <w:tc>
          <w:tcPr>
            <w:tcW w:w="1787" w:type="dxa"/>
            <w:vAlign w:val="center"/>
          </w:tcPr>
          <w:p w14:paraId="04C4351F">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对在景物、设施上刻划、涂污或者在风景名胜区内乱扔垃圾的行政处罚</w:t>
            </w:r>
          </w:p>
        </w:tc>
        <w:tc>
          <w:tcPr>
            <w:tcW w:w="1278" w:type="dxa"/>
            <w:shd w:val="clear" w:color="auto" w:fill="auto"/>
            <w:vAlign w:val="center"/>
          </w:tcPr>
          <w:p w14:paraId="7E8CFB18">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《风景名胜区条例》（</w:t>
            </w:r>
            <w:r>
              <w:rPr>
                <w:rFonts w:ascii="Times New Roman" w:hAnsi="Times New Roman" w:eastAsia="宋体" w:cs="Times New Roman"/>
                <w:color w:val="000000" w:themeColor="text1"/>
                <w:kern w:val="0"/>
                <w:sz w:val="18"/>
                <w:szCs w:val="18"/>
                <w14:textFill>
                  <w14:solidFill>
                    <w14:schemeClr w14:val="tx1"/>
                  </w14:solidFill>
                </w14:textFill>
              </w:rPr>
              <w:t>2016</w:t>
            </w:r>
            <w:r>
              <w:rPr>
                <w:rFonts w:hint="eastAsia" w:ascii="Times New Roman" w:hAnsi="Times New Roman" w:eastAsia="宋体" w:cs="Times New Roman"/>
                <w:color w:val="000000" w:themeColor="text1"/>
                <w:kern w:val="0"/>
                <w:sz w:val="18"/>
                <w:szCs w:val="18"/>
                <w14:textFill>
                  <w14:solidFill>
                    <w14:schemeClr w14:val="tx1"/>
                  </w14:solidFill>
                </w14:textFill>
              </w:rPr>
              <w:t>修订）</w:t>
            </w:r>
          </w:p>
        </w:tc>
        <w:tc>
          <w:tcPr>
            <w:tcW w:w="6956" w:type="dxa"/>
            <w:shd w:val="clear" w:color="auto" w:fill="auto"/>
            <w:vAlign w:val="center"/>
          </w:tcPr>
          <w:p w14:paraId="3F767986">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第四十四条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违反本条例的规定，在景物、设施上刻划、涂污或者在风景名胜区内乱扔垃圾的，由风景名胜区管理机构责令恢复原状或者采取其他补救措施，处</w:t>
            </w:r>
            <w:r>
              <w:rPr>
                <w:rFonts w:ascii="Times New Roman" w:hAnsi="Times New Roman" w:eastAsia="宋体" w:cs="Times New Roman"/>
                <w:color w:val="000000" w:themeColor="text1"/>
                <w:kern w:val="0"/>
                <w:sz w:val="18"/>
                <w:szCs w:val="18"/>
                <w14:textFill>
                  <w14:solidFill>
                    <w14:schemeClr w14:val="tx1"/>
                  </w14:solidFill>
                </w14:textFill>
              </w:rPr>
              <w:t>50</w:t>
            </w:r>
            <w:r>
              <w:rPr>
                <w:rFonts w:hint="eastAsia" w:ascii="Times New Roman" w:hAnsi="Times New Roman" w:eastAsia="宋体" w:cs="Times New Roman"/>
                <w:color w:val="000000" w:themeColor="text1"/>
                <w:kern w:val="0"/>
                <w:sz w:val="18"/>
                <w:szCs w:val="18"/>
                <w14:textFill>
                  <w14:solidFill>
                    <w14:schemeClr w14:val="tx1"/>
                  </w14:solidFill>
                </w14:textFill>
              </w:rPr>
              <w:t>元的罚款；刻划、涂污或者以其他方式故意损坏国家保护的文物、名胜古迹的，按照治安管理处罚法的有关规定予以处罚；构成犯罪的，依法追究刑事责任。</w:t>
            </w:r>
          </w:p>
          <w:p w14:paraId="22079FC1">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风景名胜区所在地县级以上地方人民政府设置的风景名胜区管理机构，负责风景名胜区的保护、利用和统一管理工作。</w:t>
            </w:r>
          </w:p>
        </w:tc>
        <w:tc>
          <w:tcPr>
            <w:tcW w:w="840" w:type="dxa"/>
            <w:vAlign w:val="center"/>
          </w:tcPr>
          <w:p w14:paraId="2F85D408">
            <w:pPr>
              <w:widowControl/>
              <w:spacing w:line="25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spacing w:val="-6"/>
                <w:kern w:val="0"/>
                <w:sz w:val="18"/>
                <w:szCs w:val="18"/>
                <w14:textFill>
                  <w14:solidFill>
                    <w14:schemeClr w14:val="tx1"/>
                  </w14:solidFill>
                </w14:textFill>
              </w:rPr>
              <w:t>风景名胜区管理机构</w:t>
            </w:r>
          </w:p>
        </w:tc>
        <w:tc>
          <w:tcPr>
            <w:tcW w:w="990" w:type="dxa"/>
            <w:vAlign w:val="center"/>
          </w:tcPr>
          <w:p w14:paraId="30208796">
            <w:pPr>
              <w:widowControl/>
              <w:spacing w:line="25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Align w:val="center"/>
          </w:tcPr>
          <w:p w14:paraId="4AD77F62">
            <w:pPr>
              <w:widowControl/>
              <w:spacing w:line="25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5C088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0" w:hRule="atLeast"/>
          <w:jc w:val="center"/>
        </w:trPr>
        <w:tc>
          <w:tcPr>
            <w:tcW w:w="655" w:type="dxa"/>
            <w:gridSpan w:val="2"/>
            <w:shd w:val="clear" w:color="auto" w:fill="auto"/>
            <w:vAlign w:val="center"/>
          </w:tcPr>
          <w:p w14:paraId="2F752168">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1906</w:t>
            </w:r>
          </w:p>
        </w:tc>
        <w:tc>
          <w:tcPr>
            <w:tcW w:w="671" w:type="dxa"/>
            <w:gridSpan w:val="2"/>
            <w:shd w:val="clear" w:color="auto" w:fill="auto"/>
            <w:vAlign w:val="center"/>
          </w:tcPr>
          <w:p w14:paraId="7FC3C8EC">
            <w:pPr>
              <w:widowControl/>
              <w:spacing w:line="25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90</w:t>
            </w:r>
          </w:p>
        </w:tc>
        <w:tc>
          <w:tcPr>
            <w:tcW w:w="1787" w:type="dxa"/>
            <w:shd w:val="clear" w:color="auto" w:fill="auto"/>
            <w:vAlign w:val="center"/>
          </w:tcPr>
          <w:p w14:paraId="617C6571">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对未经风景名胜区管理机构审核，在风景名胜区内设置、张贴商业广告等行为的行政处罚</w:t>
            </w:r>
          </w:p>
        </w:tc>
        <w:tc>
          <w:tcPr>
            <w:tcW w:w="1278" w:type="dxa"/>
            <w:shd w:val="clear" w:color="auto" w:fill="auto"/>
            <w:vAlign w:val="center"/>
          </w:tcPr>
          <w:p w14:paraId="04E566DD">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《风景名胜区条例》（</w:t>
            </w:r>
            <w:r>
              <w:rPr>
                <w:rFonts w:ascii="Times New Roman" w:hAnsi="Times New Roman" w:eastAsia="宋体" w:cs="Times New Roman"/>
                <w:color w:val="000000" w:themeColor="text1"/>
                <w:kern w:val="0"/>
                <w:sz w:val="18"/>
                <w:szCs w:val="18"/>
                <w14:textFill>
                  <w14:solidFill>
                    <w14:schemeClr w14:val="tx1"/>
                  </w14:solidFill>
                </w14:textFill>
              </w:rPr>
              <w:t>2016</w:t>
            </w:r>
            <w:r>
              <w:rPr>
                <w:rFonts w:hint="eastAsia" w:ascii="Times New Roman" w:hAnsi="Times New Roman" w:eastAsia="宋体" w:cs="Times New Roman"/>
                <w:color w:val="000000" w:themeColor="text1"/>
                <w:kern w:val="0"/>
                <w:sz w:val="18"/>
                <w:szCs w:val="18"/>
                <w14:textFill>
                  <w14:solidFill>
                    <w14:schemeClr w14:val="tx1"/>
                  </w14:solidFill>
                </w14:textFill>
              </w:rPr>
              <w:t>修订）</w:t>
            </w:r>
          </w:p>
        </w:tc>
        <w:tc>
          <w:tcPr>
            <w:tcW w:w="6956" w:type="dxa"/>
            <w:shd w:val="clear" w:color="auto" w:fill="auto"/>
            <w:vAlign w:val="center"/>
          </w:tcPr>
          <w:p w14:paraId="1CEEDC59">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第四十五条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违反本条例的规定，未经风景名胜区管理机构审核，在风景名胜区内进行下列活动的，由风景名胜区管理机构责令停止违法行为、限期恢复原状或者采取其他补救措施，没收违法所得，并处</w:t>
            </w:r>
            <w:r>
              <w:rPr>
                <w:rFonts w:ascii="Times New Roman" w:hAnsi="Times New Roman" w:eastAsia="宋体" w:cs="Times New Roman"/>
                <w:color w:val="000000" w:themeColor="text1"/>
                <w:kern w:val="0"/>
                <w:sz w:val="18"/>
                <w:szCs w:val="18"/>
                <w14:textFill>
                  <w14:solidFill>
                    <w14:schemeClr w14:val="tx1"/>
                  </w14:solidFill>
                </w14:textFill>
              </w:rPr>
              <w:t>5</w:t>
            </w:r>
            <w:r>
              <w:rPr>
                <w:rFonts w:hint="eastAsia" w:ascii="Times New Roman" w:hAnsi="Times New Roman" w:eastAsia="宋体" w:cs="Times New Roman"/>
                <w:color w:val="000000" w:themeColor="text1"/>
                <w:kern w:val="0"/>
                <w:sz w:val="18"/>
                <w:szCs w:val="18"/>
                <w14:textFill>
                  <w14:solidFill>
                    <w14:schemeClr w14:val="tx1"/>
                  </w14:solidFill>
                </w14:textFill>
              </w:rPr>
              <w:t>万元以上</w:t>
            </w:r>
            <w:r>
              <w:rPr>
                <w:rFonts w:ascii="Times New Roman" w:hAnsi="Times New Roman" w:eastAsia="宋体" w:cs="Times New Roman"/>
                <w:color w:val="000000" w:themeColor="text1"/>
                <w:kern w:val="0"/>
                <w:sz w:val="18"/>
                <w:szCs w:val="18"/>
                <w14:textFill>
                  <w14:solidFill>
                    <w14:schemeClr w14:val="tx1"/>
                  </w14:solidFill>
                </w14:textFill>
              </w:rPr>
              <w:t>10</w:t>
            </w:r>
            <w:r>
              <w:rPr>
                <w:rFonts w:hint="eastAsia" w:ascii="Times New Roman" w:hAnsi="Times New Roman" w:eastAsia="宋体" w:cs="Times New Roman"/>
                <w:color w:val="000000" w:themeColor="text1"/>
                <w:kern w:val="0"/>
                <w:sz w:val="18"/>
                <w:szCs w:val="18"/>
                <w14:textFill>
                  <w14:solidFill>
                    <w14:schemeClr w14:val="tx1"/>
                  </w14:solidFill>
                </w14:textFill>
              </w:rPr>
              <w:t>万元以下的罚款；情节严重的，并处</w:t>
            </w:r>
            <w:r>
              <w:rPr>
                <w:rFonts w:ascii="Times New Roman" w:hAnsi="Times New Roman" w:eastAsia="宋体" w:cs="Times New Roman"/>
                <w:color w:val="000000" w:themeColor="text1"/>
                <w:kern w:val="0"/>
                <w:sz w:val="18"/>
                <w:szCs w:val="18"/>
                <w14:textFill>
                  <w14:solidFill>
                    <w14:schemeClr w14:val="tx1"/>
                  </w14:solidFill>
                </w14:textFill>
              </w:rPr>
              <w:t>10</w:t>
            </w:r>
            <w:r>
              <w:rPr>
                <w:rFonts w:hint="eastAsia" w:ascii="Times New Roman" w:hAnsi="Times New Roman" w:eastAsia="宋体" w:cs="Times New Roman"/>
                <w:color w:val="000000" w:themeColor="text1"/>
                <w:kern w:val="0"/>
                <w:sz w:val="18"/>
                <w:szCs w:val="18"/>
                <w14:textFill>
                  <w14:solidFill>
                    <w14:schemeClr w14:val="tx1"/>
                  </w14:solidFill>
                </w14:textFill>
              </w:rPr>
              <w:t>万元以上</w:t>
            </w:r>
            <w:r>
              <w:rPr>
                <w:rFonts w:ascii="Times New Roman" w:hAnsi="Times New Roman" w:eastAsia="宋体" w:cs="Times New Roman"/>
                <w:color w:val="000000" w:themeColor="text1"/>
                <w:kern w:val="0"/>
                <w:sz w:val="18"/>
                <w:szCs w:val="18"/>
                <w14:textFill>
                  <w14:solidFill>
                    <w14:schemeClr w14:val="tx1"/>
                  </w14:solidFill>
                </w14:textFill>
              </w:rPr>
              <w:t>20</w:t>
            </w:r>
            <w:r>
              <w:rPr>
                <w:rFonts w:hint="eastAsia" w:ascii="Times New Roman" w:hAnsi="Times New Roman" w:eastAsia="宋体" w:cs="Times New Roman"/>
                <w:color w:val="000000" w:themeColor="text1"/>
                <w:kern w:val="0"/>
                <w:sz w:val="18"/>
                <w:szCs w:val="18"/>
                <w14:textFill>
                  <w14:solidFill>
                    <w14:schemeClr w14:val="tx1"/>
                  </w14:solidFill>
                </w14:textFill>
              </w:rPr>
              <w:t>万元以下的罚款：</w:t>
            </w:r>
          </w:p>
          <w:p w14:paraId="210C3230">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（一）设置、张贴商业广告的；</w:t>
            </w:r>
          </w:p>
          <w:p w14:paraId="6815DC9A">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（二）举办大型游乐等活动的；</w:t>
            </w:r>
          </w:p>
          <w:p w14:paraId="698D09A1">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（三）改变水资源、水环境自然状态的活动的；</w:t>
            </w:r>
          </w:p>
          <w:p w14:paraId="4B37F9F5">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（四）其他影响生态和景观的活动。</w:t>
            </w:r>
          </w:p>
          <w:p w14:paraId="2B205DCC">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风景名胜区所在地县级以上地方人民政府设置的风景名胜区管理机构，负责风景名胜区的保护、利用和统一管理工作。</w:t>
            </w:r>
          </w:p>
        </w:tc>
        <w:tc>
          <w:tcPr>
            <w:tcW w:w="840" w:type="dxa"/>
            <w:shd w:val="clear" w:color="auto" w:fill="auto"/>
            <w:vAlign w:val="center"/>
          </w:tcPr>
          <w:p w14:paraId="769FFE35">
            <w:pPr>
              <w:widowControl/>
              <w:spacing w:line="250" w:lineRule="exact"/>
              <w:jc w:val="center"/>
              <w:rPr>
                <w:rFonts w:ascii="Times New Roman" w:hAnsi="Times New Roman" w:eastAsia="宋体" w:cs="Times New Roman"/>
                <w:color w:val="000000" w:themeColor="text1"/>
                <w:spacing w:val="-6"/>
                <w:kern w:val="0"/>
                <w:sz w:val="18"/>
                <w:szCs w:val="18"/>
                <w14:textFill>
                  <w14:solidFill>
                    <w14:schemeClr w14:val="tx1"/>
                  </w14:solidFill>
                </w14:textFill>
              </w:rPr>
            </w:pPr>
            <w:r>
              <w:rPr>
                <w:rFonts w:hint="eastAsia" w:ascii="Times New Roman" w:hAnsi="Times New Roman" w:eastAsia="宋体" w:cs="Times New Roman"/>
                <w:color w:val="000000" w:themeColor="text1"/>
                <w:spacing w:val="-6"/>
                <w:kern w:val="0"/>
                <w:sz w:val="18"/>
                <w:szCs w:val="18"/>
                <w14:textFill>
                  <w14:solidFill>
                    <w14:schemeClr w14:val="tx1"/>
                  </w14:solidFill>
                </w14:textFill>
              </w:rPr>
              <w:t>风景名胜区管理机构</w:t>
            </w:r>
          </w:p>
        </w:tc>
        <w:tc>
          <w:tcPr>
            <w:tcW w:w="990" w:type="dxa"/>
            <w:shd w:val="clear" w:color="auto" w:fill="auto"/>
            <w:vAlign w:val="center"/>
          </w:tcPr>
          <w:p w14:paraId="7B93CF89">
            <w:pPr>
              <w:widowControl/>
              <w:spacing w:line="25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20A70B99">
            <w:pPr>
              <w:widowControl/>
              <w:spacing w:line="25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28636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80" w:hRule="atLeast"/>
          <w:jc w:val="center"/>
        </w:trPr>
        <w:tc>
          <w:tcPr>
            <w:tcW w:w="655" w:type="dxa"/>
            <w:gridSpan w:val="2"/>
            <w:vMerge w:val="restart"/>
            <w:shd w:val="clear" w:color="auto" w:fill="auto"/>
            <w:vAlign w:val="center"/>
          </w:tcPr>
          <w:p w14:paraId="7BE35795">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1907</w:t>
            </w:r>
          </w:p>
        </w:tc>
        <w:tc>
          <w:tcPr>
            <w:tcW w:w="671" w:type="dxa"/>
            <w:gridSpan w:val="2"/>
            <w:vMerge w:val="restart"/>
            <w:shd w:val="clear" w:color="auto" w:fill="auto"/>
            <w:vAlign w:val="center"/>
          </w:tcPr>
          <w:p w14:paraId="74E772D0">
            <w:pPr>
              <w:widowControl/>
              <w:spacing w:line="26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91</w:t>
            </w:r>
          </w:p>
        </w:tc>
        <w:tc>
          <w:tcPr>
            <w:tcW w:w="1787" w:type="dxa"/>
            <w:vMerge w:val="restart"/>
            <w:shd w:val="clear" w:color="auto" w:fill="auto"/>
            <w:vAlign w:val="center"/>
          </w:tcPr>
          <w:p w14:paraId="5AEC902D">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对施工单位在施工过程中，对周围景物、水体、林草植被、野生动物资源和地形地貌造成破坏的行政处罚</w:t>
            </w:r>
          </w:p>
        </w:tc>
        <w:tc>
          <w:tcPr>
            <w:tcW w:w="1278" w:type="dxa"/>
            <w:vMerge w:val="restart"/>
            <w:shd w:val="clear" w:color="auto" w:fill="auto"/>
            <w:vAlign w:val="center"/>
          </w:tcPr>
          <w:p w14:paraId="285854E4">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《风景名胜区条例》（</w:t>
            </w:r>
            <w:r>
              <w:rPr>
                <w:rFonts w:ascii="Times New Roman" w:hAnsi="Times New Roman" w:eastAsia="宋体" w:cs="Times New Roman"/>
                <w:color w:val="000000" w:themeColor="text1"/>
                <w:kern w:val="0"/>
                <w:sz w:val="18"/>
                <w:szCs w:val="18"/>
                <w14:textFill>
                  <w14:solidFill>
                    <w14:schemeClr w14:val="tx1"/>
                  </w14:solidFill>
                </w14:textFill>
              </w:rPr>
              <w:t>2016</w:t>
            </w:r>
            <w:r>
              <w:rPr>
                <w:rFonts w:hint="eastAsia" w:ascii="Times New Roman" w:hAnsi="Times New Roman" w:eastAsia="宋体" w:cs="Times New Roman"/>
                <w:color w:val="000000" w:themeColor="text1"/>
                <w:kern w:val="0"/>
                <w:sz w:val="18"/>
                <w:szCs w:val="18"/>
                <w14:textFill>
                  <w14:solidFill>
                    <w14:schemeClr w14:val="tx1"/>
                  </w14:solidFill>
                </w14:textFill>
              </w:rPr>
              <w:t>修订）</w:t>
            </w:r>
          </w:p>
        </w:tc>
        <w:tc>
          <w:tcPr>
            <w:tcW w:w="6956" w:type="dxa"/>
            <w:vMerge w:val="restart"/>
            <w:shd w:val="clear" w:color="auto" w:fill="auto"/>
            <w:vAlign w:val="center"/>
          </w:tcPr>
          <w:p w14:paraId="42CF5B75">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第四十六条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违反本条例的规定，施工单位在施工过程中，对周围景物、水体、林草植被、野生动物资源和地形地貌造成破坏的，由风景名胜区管理机构责令停止违法行为、限期恢复原状或者采取其他补救措施，并处</w:t>
            </w:r>
            <w:r>
              <w:rPr>
                <w:rFonts w:ascii="Times New Roman" w:hAnsi="Times New Roman" w:eastAsia="宋体" w:cs="Times New Roman"/>
                <w:color w:val="000000" w:themeColor="text1"/>
                <w:kern w:val="0"/>
                <w:sz w:val="18"/>
                <w:szCs w:val="18"/>
                <w14:textFill>
                  <w14:solidFill>
                    <w14:schemeClr w14:val="tx1"/>
                  </w14:solidFill>
                </w14:textFill>
              </w:rPr>
              <w:t>2</w:t>
            </w:r>
            <w:r>
              <w:rPr>
                <w:rFonts w:hint="eastAsia" w:ascii="Times New Roman" w:hAnsi="Times New Roman" w:eastAsia="宋体" w:cs="Times New Roman"/>
                <w:color w:val="000000" w:themeColor="text1"/>
                <w:kern w:val="0"/>
                <w:sz w:val="18"/>
                <w:szCs w:val="18"/>
                <w14:textFill>
                  <w14:solidFill>
                    <w14:schemeClr w14:val="tx1"/>
                  </w14:solidFill>
                </w14:textFill>
              </w:rPr>
              <w:t>万元以上</w:t>
            </w:r>
            <w:r>
              <w:rPr>
                <w:rFonts w:ascii="Times New Roman" w:hAnsi="Times New Roman" w:eastAsia="宋体" w:cs="Times New Roman"/>
                <w:color w:val="000000" w:themeColor="text1"/>
                <w:kern w:val="0"/>
                <w:sz w:val="18"/>
                <w:szCs w:val="18"/>
                <w14:textFill>
                  <w14:solidFill>
                    <w14:schemeClr w14:val="tx1"/>
                  </w14:solidFill>
                </w14:textFill>
              </w:rPr>
              <w:t>10</w:t>
            </w:r>
            <w:r>
              <w:rPr>
                <w:rFonts w:hint="eastAsia" w:ascii="Times New Roman" w:hAnsi="Times New Roman" w:eastAsia="宋体" w:cs="Times New Roman"/>
                <w:color w:val="000000" w:themeColor="text1"/>
                <w:kern w:val="0"/>
                <w:sz w:val="18"/>
                <w:szCs w:val="18"/>
                <w14:textFill>
                  <w14:solidFill>
                    <w14:schemeClr w14:val="tx1"/>
                  </w14:solidFill>
                </w14:textFill>
              </w:rPr>
              <w:t>万元以下的罚款；逾期未恢复原状或者采取有效措施的，由风景名胜区管理机构责令停止施工。</w:t>
            </w:r>
          </w:p>
          <w:p w14:paraId="4C482A68">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风景名胜区所在地县级以上地方人民政府设置的风景名胜区管理机构，负责风景名胜区的保护、利用和统一管理工作。</w:t>
            </w:r>
          </w:p>
        </w:tc>
        <w:tc>
          <w:tcPr>
            <w:tcW w:w="840" w:type="dxa"/>
            <w:vMerge w:val="restart"/>
            <w:shd w:val="clear" w:color="auto" w:fill="auto"/>
            <w:vAlign w:val="center"/>
          </w:tcPr>
          <w:p w14:paraId="76704738">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风景名胜区管理机构</w:t>
            </w:r>
          </w:p>
        </w:tc>
        <w:tc>
          <w:tcPr>
            <w:tcW w:w="990" w:type="dxa"/>
            <w:vMerge w:val="restart"/>
            <w:shd w:val="clear" w:color="auto" w:fill="auto"/>
            <w:vAlign w:val="center"/>
          </w:tcPr>
          <w:p w14:paraId="0E3E1390">
            <w:pPr>
              <w:widowControl/>
              <w:spacing w:line="26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433507FB">
            <w:pPr>
              <w:widowControl/>
              <w:spacing w:line="26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2A22C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3633" w:hRule="atLeast"/>
          <w:jc w:val="center"/>
        </w:trPr>
        <w:tc>
          <w:tcPr>
            <w:tcW w:w="655" w:type="dxa"/>
            <w:gridSpan w:val="2"/>
            <w:vMerge w:val="continue"/>
            <w:vAlign w:val="center"/>
          </w:tcPr>
          <w:p w14:paraId="1B235B58">
            <w:pPr>
              <w:widowControl/>
              <w:spacing w:line="280" w:lineRule="exact"/>
              <w:ind w:left="420" w:hanging="420"/>
              <w:jc w:val="lef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2560</w:t>
            </w:r>
          </w:p>
        </w:tc>
        <w:tc>
          <w:tcPr>
            <w:tcW w:w="671" w:type="dxa"/>
            <w:gridSpan w:val="2"/>
            <w:vMerge w:val="continue"/>
            <w:vAlign w:val="center"/>
          </w:tcPr>
          <w:p w14:paraId="235CC970">
            <w:pPr>
              <w:widowControl/>
              <w:spacing w:line="280" w:lineRule="exact"/>
              <w:ind w:left="420" w:hanging="42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66</w:t>
            </w:r>
          </w:p>
        </w:tc>
        <w:tc>
          <w:tcPr>
            <w:tcW w:w="1787" w:type="dxa"/>
            <w:vMerge w:val="continue"/>
            <w:vAlign w:val="center"/>
          </w:tcPr>
          <w:p w14:paraId="5E26F8E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vMerge w:val="continue"/>
            <w:vAlign w:val="center"/>
          </w:tcPr>
          <w:p w14:paraId="3DFBBFC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6956" w:type="dxa"/>
            <w:vMerge w:val="continue"/>
            <w:vAlign w:val="center"/>
          </w:tcPr>
          <w:p w14:paraId="00FA612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840" w:type="dxa"/>
            <w:vMerge w:val="continue"/>
            <w:vAlign w:val="center"/>
          </w:tcPr>
          <w:p w14:paraId="06136838">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57DE6CE2">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05240FBF">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3C6BB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4071" w:hRule="atLeast"/>
          <w:jc w:val="center"/>
        </w:trPr>
        <w:tc>
          <w:tcPr>
            <w:tcW w:w="655" w:type="dxa"/>
            <w:gridSpan w:val="2"/>
            <w:vMerge w:val="restart"/>
            <w:shd w:val="clear" w:color="auto" w:fill="auto"/>
            <w:vAlign w:val="center"/>
          </w:tcPr>
          <w:p w14:paraId="3907DF54">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1908</w:t>
            </w:r>
          </w:p>
        </w:tc>
        <w:tc>
          <w:tcPr>
            <w:tcW w:w="671" w:type="dxa"/>
            <w:gridSpan w:val="2"/>
            <w:vMerge w:val="restart"/>
            <w:shd w:val="clear" w:color="auto" w:fill="auto"/>
            <w:vAlign w:val="center"/>
          </w:tcPr>
          <w:p w14:paraId="3C132F4E">
            <w:pPr>
              <w:widowControl/>
              <w:spacing w:line="26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92</w:t>
            </w:r>
          </w:p>
        </w:tc>
        <w:tc>
          <w:tcPr>
            <w:tcW w:w="1787" w:type="dxa"/>
            <w:vMerge w:val="restart"/>
            <w:shd w:val="clear" w:color="auto" w:fill="auto"/>
            <w:vAlign w:val="center"/>
          </w:tcPr>
          <w:p w14:paraId="0869AD2D">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对特许经营者未经授权擅自开展特许经营活动或者超出约定范围从事经营服务活动的行政处罚</w:t>
            </w:r>
          </w:p>
        </w:tc>
        <w:tc>
          <w:tcPr>
            <w:tcW w:w="1278" w:type="dxa"/>
            <w:shd w:val="clear" w:color="auto" w:fill="auto"/>
            <w:vAlign w:val="center"/>
          </w:tcPr>
          <w:p w14:paraId="6691C463">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《海南热带雨林国家公园特许经营管理办法》（</w:t>
            </w:r>
            <w:r>
              <w:rPr>
                <w:rFonts w:ascii="Times New Roman" w:hAnsi="Times New Roman" w:eastAsia="宋体" w:cs="Times New Roman"/>
                <w:color w:val="000000" w:themeColor="text1"/>
                <w:kern w:val="0"/>
                <w:sz w:val="18"/>
                <w:szCs w:val="18"/>
                <w14:textFill>
                  <w14:solidFill>
                    <w14:schemeClr w14:val="tx1"/>
                  </w14:solidFill>
                </w14:textFill>
              </w:rPr>
              <w:t>2020</w:t>
            </w:r>
            <w:r>
              <w:rPr>
                <w:rFonts w:hint="eastAsia" w:ascii="Times New Roman" w:hAnsi="Times New Roman" w:eastAsia="宋体" w:cs="Times New Roman"/>
                <w:color w:val="000000" w:themeColor="text1"/>
                <w:kern w:val="0"/>
                <w:sz w:val="18"/>
                <w:szCs w:val="18"/>
                <w14:textFill>
                  <w14:solidFill>
                    <w14:schemeClr w14:val="tx1"/>
                  </w14:solidFill>
                </w14:textFill>
              </w:rPr>
              <w:t>公布）</w:t>
            </w:r>
            <w:r>
              <w:rPr>
                <w:rFonts w:ascii="Times New Roman" w:hAnsi="Times New Roman" w:eastAsia="宋体" w:cs="Times New Roman"/>
                <w:color w:val="000000" w:themeColor="text1"/>
                <w:kern w:val="0"/>
                <w:sz w:val="18"/>
                <w:szCs w:val="18"/>
                <w14:textFill>
                  <w14:solidFill>
                    <w14:schemeClr w14:val="tx1"/>
                  </w14:solidFill>
                </w14:textFill>
              </w:rPr>
              <w:t xml:space="preserve"> </w:t>
            </w:r>
          </w:p>
        </w:tc>
        <w:tc>
          <w:tcPr>
            <w:tcW w:w="6956" w:type="dxa"/>
            <w:shd w:val="clear" w:color="auto" w:fill="auto"/>
            <w:vAlign w:val="center"/>
          </w:tcPr>
          <w:p w14:paraId="60582F38">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第二十九条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特许经营者违反本办法第二条第三款和第十九条第二项规定，未经授权擅自开展特许经营活动或者超出约定范围从事经营服务活动的，责令改正，予以警告，没收非法所得，并处一万元以上五万元以下罚款；情节严重的，处五万元以上十万元以下罚款，解除特许经营协议。</w:t>
            </w:r>
          </w:p>
          <w:p w14:paraId="60F7C581">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第二条第三款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未经国家公园管理机构授权不得从事特许经营活动。</w:t>
            </w:r>
          </w:p>
          <w:p w14:paraId="4BDEC4BD">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第十九条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特许经营者应当按照海南热带雨林国家公园有关管理要求从事特许经营活动，不得有下列行为：</w:t>
            </w:r>
          </w:p>
          <w:p w14:paraId="1D8A0A47">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（二）超出约定范围从事经营服务活动。</w:t>
            </w:r>
          </w:p>
          <w:p w14:paraId="1EC8E2B7">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第五条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海南热带雨林国家公园内的基础设施和公用事业实行特许经营的，由国家公园管理机构和县级以上人民政府相关主管部门依照本办法和国家有关规定执行。</w:t>
            </w:r>
          </w:p>
        </w:tc>
        <w:tc>
          <w:tcPr>
            <w:tcW w:w="840" w:type="dxa"/>
            <w:vMerge w:val="restart"/>
            <w:shd w:val="clear" w:color="auto" w:fill="auto"/>
            <w:vAlign w:val="center"/>
          </w:tcPr>
          <w:p w14:paraId="76FAE269">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国家公园管理机构和县级以上人民政府相关主管部门</w:t>
            </w:r>
          </w:p>
        </w:tc>
        <w:tc>
          <w:tcPr>
            <w:tcW w:w="990" w:type="dxa"/>
            <w:vMerge w:val="restart"/>
            <w:shd w:val="clear" w:color="auto" w:fill="auto"/>
            <w:vAlign w:val="center"/>
          </w:tcPr>
          <w:p w14:paraId="3E4338CB">
            <w:pPr>
              <w:widowControl/>
              <w:spacing w:line="26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1BF4D7FE">
            <w:pPr>
              <w:widowControl/>
              <w:spacing w:line="26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605D7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312" w:hRule="atLeast"/>
          <w:jc w:val="center"/>
        </w:trPr>
        <w:tc>
          <w:tcPr>
            <w:tcW w:w="655" w:type="dxa"/>
            <w:gridSpan w:val="2"/>
            <w:vMerge w:val="continue"/>
            <w:shd w:val="clear" w:color="auto" w:fill="auto"/>
            <w:vAlign w:val="center"/>
          </w:tcPr>
          <w:p w14:paraId="5D1AC782">
            <w:pPr>
              <w:widowControl/>
              <w:spacing w:line="260" w:lineRule="exact"/>
              <w:ind w:left="420" w:leftChars="0" w:hanging="420" w:firstLineChars="0"/>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671" w:type="dxa"/>
            <w:gridSpan w:val="2"/>
            <w:vMerge w:val="continue"/>
            <w:shd w:val="clear" w:color="auto" w:fill="auto"/>
            <w:vAlign w:val="center"/>
          </w:tcPr>
          <w:p w14:paraId="4BBC4703">
            <w:pPr>
              <w:widowControl/>
              <w:spacing w:line="26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shd w:val="clear" w:color="auto" w:fill="auto"/>
            <w:vAlign w:val="center"/>
          </w:tcPr>
          <w:p w14:paraId="4E125604">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vMerge w:val="restart"/>
            <w:shd w:val="clear" w:color="auto" w:fill="auto"/>
            <w:vAlign w:val="center"/>
          </w:tcPr>
          <w:p w14:paraId="7E77DCB0">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《海南热带雨林国家公园条例（试行）》（</w:t>
            </w:r>
            <w:r>
              <w:rPr>
                <w:rFonts w:ascii="Times New Roman" w:hAnsi="Times New Roman" w:eastAsia="宋体" w:cs="Times New Roman"/>
                <w:color w:val="000000" w:themeColor="text1"/>
                <w:kern w:val="0"/>
                <w:sz w:val="18"/>
                <w:szCs w:val="18"/>
                <w14:textFill>
                  <w14:solidFill>
                    <w14:schemeClr w14:val="tx1"/>
                  </w14:solidFill>
                </w14:textFill>
              </w:rPr>
              <w:t>2020</w:t>
            </w:r>
            <w:r>
              <w:rPr>
                <w:rFonts w:hint="eastAsia" w:ascii="Times New Roman" w:hAnsi="Times New Roman" w:eastAsia="宋体" w:cs="Times New Roman"/>
                <w:color w:val="000000" w:themeColor="text1"/>
                <w:kern w:val="0"/>
                <w:sz w:val="18"/>
                <w:szCs w:val="18"/>
                <w14:textFill>
                  <w14:solidFill>
                    <w14:schemeClr w14:val="tx1"/>
                  </w14:solidFill>
                </w14:textFill>
              </w:rPr>
              <w:t>公布）</w:t>
            </w:r>
          </w:p>
        </w:tc>
        <w:tc>
          <w:tcPr>
            <w:tcW w:w="6956" w:type="dxa"/>
            <w:vMerge w:val="restart"/>
            <w:shd w:val="clear" w:color="auto" w:fill="auto"/>
            <w:vAlign w:val="center"/>
          </w:tcPr>
          <w:p w14:paraId="5025990C">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第六条第三款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省和海南热带雨林国家公园所在地市、县、自治县人民政府发展和改革、财政、林业、自然资源和规划、生态环境、公安、住房和城乡建设、交通运输、市场监督管理、水务、应急管理、农业农村、民族宗教、旅游文化、教育、商务、科技、工信等部门，应当按照各自职责配合国家公园管理机构做好相关工作。</w:t>
            </w:r>
          </w:p>
        </w:tc>
        <w:tc>
          <w:tcPr>
            <w:tcW w:w="840" w:type="dxa"/>
            <w:vMerge w:val="continue"/>
            <w:shd w:val="clear" w:color="auto" w:fill="auto"/>
            <w:vAlign w:val="center"/>
          </w:tcPr>
          <w:p w14:paraId="6D5D33B8">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shd w:val="clear" w:color="auto" w:fill="auto"/>
            <w:vAlign w:val="center"/>
          </w:tcPr>
          <w:p w14:paraId="585EB200">
            <w:pPr>
              <w:widowControl/>
              <w:spacing w:line="26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p>
        </w:tc>
        <w:tc>
          <w:tcPr>
            <w:tcW w:w="1358" w:type="dxa"/>
            <w:vMerge w:val="continue"/>
            <w:shd w:val="clear" w:color="auto" w:fill="auto"/>
            <w:vAlign w:val="center"/>
          </w:tcPr>
          <w:p w14:paraId="70A82DC3">
            <w:pPr>
              <w:widowControl/>
              <w:spacing w:line="26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73119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312" w:hRule="atLeast"/>
          <w:jc w:val="center"/>
        </w:trPr>
        <w:tc>
          <w:tcPr>
            <w:tcW w:w="655" w:type="dxa"/>
            <w:gridSpan w:val="2"/>
            <w:vMerge w:val="continue"/>
            <w:vAlign w:val="center"/>
          </w:tcPr>
          <w:p w14:paraId="20491E4C">
            <w:pPr>
              <w:widowControl/>
              <w:spacing w:line="280" w:lineRule="exact"/>
              <w:ind w:left="420" w:hanging="420"/>
              <w:jc w:val="lef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2560</w:t>
            </w:r>
          </w:p>
        </w:tc>
        <w:tc>
          <w:tcPr>
            <w:tcW w:w="671" w:type="dxa"/>
            <w:gridSpan w:val="2"/>
            <w:vMerge w:val="continue"/>
            <w:vAlign w:val="center"/>
          </w:tcPr>
          <w:p w14:paraId="170A3F58">
            <w:pPr>
              <w:widowControl/>
              <w:spacing w:line="280" w:lineRule="exact"/>
              <w:ind w:left="420" w:hanging="42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66</w:t>
            </w:r>
          </w:p>
        </w:tc>
        <w:tc>
          <w:tcPr>
            <w:tcW w:w="1787" w:type="dxa"/>
            <w:vMerge w:val="continue"/>
            <w:vAlign w:val="center"/>
          </w:tcPr>
          <w:p w14:paraId="35EED75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vMerge w:val="continue"/>
            <w:vAlign w:val="center"/>
          </w:tcPr>
          <w:p w14:paraId="7C7B10A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6956" w:type="dxa"/>
            <w:vMerge w:val="continue"/>
            <w:vAlign w:val="center"/>
          </w:tcPr>
          <w:p w14:paraId="6E4C504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840" w:type="dxa"/>
            <w:vMerge w:val="continue"/>
            <w:vAlign w:val="center"/>
          </w:tcPr>
          <w:p w14:paraId="45C264F1">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5914042B">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165AD184">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77B2E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80" w:hRule="atLeast"/>
          <w:jc w:val="center"/>
        </w:trPr>
        <w:tc>
          <w:tcPr>
            <w:tcW w:w="655" w:type="dxa"/>
            <w:gridSpan w:val="2"/>
            <w:vMerge w:val="restart"/>
            <w:shd w:val="clear" w:color="auto" w:fill="auto"/>
            <w:vAlign w:val="center"/>
          </w:tcPr>
          <w:p w14:paraId="6047D03F">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1909</w:t>
            </w:r>
          </w:p>
        </w:tc>
        <w:tc>
          <w:tcPr>
            <w:tcW w:w="671" w:type="dxa"/>
            <w:gridSpan w:val="2"/>
            <w:vMerge w:val="restart"/>
            <w:shd w:val="clear" w:color="auto" w:fill="auto"/>
            <w:vAlign w:val="center"/>
          </w:tcPr>
          <w:p w14:paraId="7D698733">
            <w:pPr>
              <w:widowControl/>
              <w:spacing w:line="26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93</w:t>
            </w:r>
          </w:p>
        </w:tc>
        <w:tc>
          <w:tcPr>
            <w:tcW w:w="1787" w:type="dxa"/>
            <w:vMerge w:val="restart"/>
            <w:shd w:val="clear" w:color="auto" w:fill="auto"/>
            <w:vAlign w:val="center"/>
          </w:tcPr>
          <w:p w14:paraId="781F7D3D">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对特许经营者以转让、出租、质押等方式处置特许经营权或者国家公园管理机构提供给特许经营者使用的资源资产、设施设备的行政处罚</w:t>
            </w:r>
          </w:p>
        </w:tc>
        <w:tc>
          <w:tcPr>
            <w:tcW w:w="1278" w:type="dxa"/>
            <w:vMerge w:val="restart"/>
            <w:shd w:val="clear" w:color="auto" w:fill="auto"/>
            <w:vAlign w:val="center"/>
          </w:tcPr>
          <w:p w14:paraId="683DD7BA">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《海南热带雨林国家公园特许经营管理办法》（</w:t>
            </w:r>
            <w:r>
              <w:rPr>
                <w:rFonts w:ascii="Times New Roman" w:hAnsi="Times New Roman" w:eastAsia="宋体" w:cs="Times New Roman"/>
                <w:color w:val="000000" w:themeColor="text1"/>
                <w:kern w:val="0"/>
                <w:sz w:val="18"/>
                <w:szCs w:val="18"/>
                <w14:textFill>
                  <w14:solidFill>
                    <w14:schemeClr w14:val="tx1"/>
                  </w14:solidFill>
                </w14:textFill>
              </w:rPr>
              <w:t>2020</w:t>
            </w:r>
            <w:r>
              <w:rPr>
                <w:rFonts w:hint="eastAsia" w:ascii="Times New Roman" w:hAnsi="Times New Roman" w:eastAsia="宋体" w:cs="Times New Roman"/>
                <w:color w:val="000000" w:themeColor="text1"/>
                <w:kern w:val="0"/>
                <w:sz w:val="18"/>
                <w:szCs w:val="18"/>
                <w14:textFill>
                  <w14:solidFill>
                    <w14:schemeClr w14:val="tx1"/>
                  </w14:solidFill>
                </w14:textFill>
              </w:rPr>
              <w:t>公布）</w:t>
            </w:r>
            <w:r>
              <w:rPr>
                <w:rFonts w:ascii="Times New Roman" w:hAnsi="Times New Roman" w:eastAsia="宋体" w:cs="Times New Roman"/>
                <w:color w:val="000000" w:themeColor="text1"/>
                <w:kern w:val="0"/>
                <w:sz w:val="18"/>
                <w:szCs w:val="18"/>
                <w14:textFill>
                  <w14:solidFill>
                    <w14:schemeClr w14:val="tx1"/>
                  </w14:solidFill>
                </w14:textFill>
              </w:rPr>
              <w:t xml:space="preserve"> </w:t>
            </w:r>
          </w:p>
        </w:tc>
        <w:tc>
          <w:tcPr>
            <w:tcW w:w="6956" w:type="dxa"/>
            <w:vMerge w:val="restart"/>
            <w:shd w:val="clear" w:color="auto" w:fill="auto"/>
            <w:vAlign w:val="center"/>
          </w:tcPr>
          <w:p w14:paraId="12FF2B24">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第三十条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特许经营者违反本办法第十九条第四项规定，以转让、出租、质押等方式处置特许经营权或者国家公园管理机构提供给特许经营者使用的资源资产、设施设备的，责令恢复原状、赔偿损失，并处一万元以上五万元以下罚款；情节严重的，处五万元以上十万元以下罚款，解除特许经营协议。</w:t>
            </w:r>
          </w:p>
          <w:p w14:paraId="44C5386E">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第十九条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特许经营者应当按照海南热带雨林国家公园有关管理要求从事特许经营活动，不得有下列行为：</w:t>
            </w:r>
          </w:p>
          <w:p w14:paraId="76112894">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（四）以转让、出租、质押等方式处置特许经营权或者国家公园管理机构提供给特许经营者使用的资源资产、设施设备。</w:t>
            </w:r>
          </w:p>
          <w:p w14:paraId="664A3B3B">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第五条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海南热带雨林国家公园内的基础设施和公用事业实行特许经营的，由国家公园管理机构和县级以上人民政府相关主管部门依照本办法和国家有关规定执行。</w:t>
            </w:r>
          </w:p>
        </w:tc>
        <w:tc>
          <w:tcPr>
            <w:tcW w:w="840" w:type="dxa"/>
            <w:vMerge w:val="restart"/>
            <w:shd w:val="clear" w:color="auto" w:fill="auto"/>
            <w:vAlign w:val="center"/>
          </w:tcPr>
          <w:p w14:paraId="4C2C55F7">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国家公园管理机构和县级以上人民政府相关主管部门</w:t>
            </w:r>
          </w:p>
        </w:tc>
        <w:tc>
          <w:tcPr>
            <w:tcW w:w="990" w:type="dxa"/>
            <w:vMerge w:val="restart"/>
            <w:shd w:val="clear" w:color="auto" w:fill="auto"/>
            <w:vAlign w:val="center"/>
          </w:tcPr>
          <w:p w14:paraId="68F589DC">
            <w:pPr>
              <w:widowControl/>
              <w:spacing w:line="26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1A49B4EE">
            <w:pPr>
              <w:widowControl/>
              <w:spacing w:line="26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59477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3241" w:hRule="atLeast"/>
          <w:jc w:val="center"/>
        </w:trPr>
        <w:tc>
          <w:tcPr>
            <w:tcW w:w="655" w:type="dxa"/>
            <w:gridSpan w:val="2"/>
            <w:vMerge w:val="continue"/>
            <w:vAlign w:val="center"/>
          </w:tcPr>
          <w:p w14:paraId="2D72392A">
            <w:pPr>
              <w:widowControl/>
              <w:spacing w:line="280" w:lineRule="exact"/>
              <w:ind w:left="420" w:hanging="420"/>
              <w:jc w:val="lef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2560</w:t>
            </w:r>
          </w:p>
        </w:tc>
        <w:tc>
          <w:tcPr>
            <w:tcW w:w="671" w:type="dxa"/>
            <w:gridSpan w:val="2"/>
            <w:vMerge w:val="continue"/>
            <w:vAlign w:val="center"/>
          </w:tcPr>
          <w:p w14:paraId="1E8D37F7">
            <w:pPr>
              <w:widowControl/>
              <w:spacing w:line="280" w:lineRule="exact"/>
              <w:ind w:left="420" w:hanging="42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66</w:t>
            </w:r>
          </w:p>
        </w:tc>
        <w:tc>
          <w:tcPr>
            <w:tcW w:w="1787" w:type="dxa"/>
            <w:vMerge w:val="continue"/>
            <w:vAlign w:val="center"/>
          </w:tcPr>
          <w:p w14:paraId="12BA512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vMerge w:val="continue"/>
            <w:vAlign w:val="center"/>
          </w:tcPr>
          <w:p w14:paraId="35801DD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6956" w:type="dxa"/>
            <w:vMerge w:val="continue"/>
            <w:vAlign w:val="center"/>
          </w:tcPr>
          <w:p w14:paraId="2128032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840" w:type="dxa"/>
            <w:vMerge w:val="continue"/>
            <w:vAlign w:val="center"/>
          </w:tcPr>
          <w:p w14:paraId="3748058B">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4C4E17C4">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7AE16D0E">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57D2A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80" w:hRule="atLeast"/>
          <w:jc w:val="center"/>
        </w:trPr>
        <w:tc>
          <w:tcPr>
            <w:tcW w:w="655" w:type="dxa"/>
            <w:gridSpan w:val="2"/>
            <w:vMerge w:val="continue"/>
            <w:shd w:val="clear" w:color="auto" w:fill="auto"/>
            <w:vAlign w:val="center"/>
          </w:tcPr>
          <w:p w14:paraId="0BC5220C">
            <w:pPr>
              <w:widowControl/>
              <w:spacing w:line="260" w:lineRule="exact"/>
              <w:ind w:left="420" w:leftChars="0" w:hanging="420" w:firstLineChars="0"/>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671" w:type="dxa"/>
            <w:gridSpan w:val="2"/>
            <w:vMerge w:val="continue"/>
            <w:shd w:val="clear" w:color="auto" w:fill="auto"/>
            <w:vAlign w:val="center"/>
          </w:tcPr>
          <w:p w14:paraId="7ED613E8">
            <w:pPr>
              <w:widowControl/>
              <w:spacing w:line="26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shd w:val="clear" w:color="auto" w:fill="auto"/>
            <w:vAlign w:val="center"/>
          </w:tcPr>
          <w:p w14:paraId="1E69A1FD">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vMerge w:val="restart"/>
            <w:shd w:val="clear" w:color="auto" w:fill="auto"/>
            <w:vAlign w:val="center"/>
          </w:tcPr>
          <w:p w14:paraId="0E39C406">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《海南热带雨林国家公园条例（试行）》（</w:t>
            </w:r>
            <w:r>
              <w:rPr>
                <w:rFonts w:ascii="Times New Roman" w:hAnsi="Times New Roman" w:eastAsia="宋体" w:cs="Times New Roman"/>
                <w:color w:val="000000" w:themeColor="text1"/>
                <w:kern w:val="0"/>
                <w:sz w:val="18"/>
                <w:szCs w:val="18"/>
                <w14:textFill>
                  <w14:solidFill>
                    <w14:schemeClr w14:val="tx1"/>
                  </w14:solidFill>
                </w14:textFill>
              </w:rPr>
              <w:t>2020</w:t>
            </w:r>
            <w:r>
              <w:rPr>
                <w:rFonts w:hint="eastAsia" w:ascii="Times New Roman" w:hAnsi="Times New Roman" w:eastAsia="宋体" w:cs="Times New Roman"/>
                <w:color w:val="000000" w:themeColor="text1"/>
                <w:kern w:val="0"/>
                <w:sz w:val="18"/>
                <w:szCs w:val="18"/>
                <w14:textFill>
                  <w14:solidFill>
                    <w14:schemeClr w14:val="tx1"/>
                  </w14:solidFill>
                </w14:textFill>
              </w:rPr>
              <w:t>公布）</w:t>
            </w:r>
          </w:p>
        </w:tc>
        <w:tc>
          <w:tcPr>
            <w:tcW w:w="6956" w:type="dxa"/>
            <w:vMerge w:val="restart"/>
            <w:shd w:val="clear" w:color="auto" w:fill="auto"/>
            <w:vAlign w:val="center"/>
          </w:tcPr>
          <w:p w14:paraId="6B686DB5">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第六条第三款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省和海南热带雨林国家公园所在地市、县、自治县人民政府发展和改革、财政、林业、自然资源和规划、生态环境、公安、住房和城乡建设、交通运输、市场监督管理、水务、应急管理、农业农村、民族宗教、旅游文化、教育、商务、科技、工信等部门，应当按照各自职责配合国家公园管理机构做好相关工作。</w:t>
            </w:r>
          </w:p>
        </w:tc>
        <w:tc>
          <w:tcPr>
            <w:tcW w:w="840" w:type="dxa"/>
            <w:vMerge w:val="continue"/>
            <w:shd w:val="clear" w:color="auto" w:fill="auto"/>
            <w:vAlign w:val="center"/>
          </w:tcPr>
          <w:p w14:paraId="5FBD2EEA">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shd w:val="clear" w:color="auto" w:fill="auto"/>
            <w:vAlign w:val="center"/>
          </w:tcPr>
          <w:p w14:paraId="3DB2F567">
            <w:pPr>
              <w:widowControl/>
              <w:spacing w:line="26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p>
        </w:tc>
        <w:tc>
          <w:tcPr>
            <w:tcW w:w="1358" w:type="dxa"/>
            <w:vMerge w:val="continue"/>
            <w:shd w:val="clear" w:color="auto" w:fill="auto"/>
            <w:vAlign w:val="center"/>
          </w:tcPr>
          <w:p w14:paraId="45779753">
            <w:pPr>
              <w:widowControl/>
              <w:spacing w:line="26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3F407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3496" w:hRule="atLeast"/>
          <w:jc w:val="center"/>
        </w:trPr>
        <w:tc>
          <w:tcPr>
            <w:tcW w:w="655" w:type="dxa"/>
            <w:gridSpan w:val="2"/>
            <w:vMerge w:val="continue"/>
            <w:vAlign w:val="center"/>
          </w:tcPr>
          <w:p w14:paraId="03968027">
            <w:pPr>
              <w:widowControl/>
              <w:spacing w:line="280" w:lineRule="exact"/>
              <w:ind w:left="420" w:hanging="420"/>
              <w:jc w:val="lef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2560</w:t>
            </w:r>
          </w:p>
        </w:tc>
        <w:tc>
          <w:tcPr>
            <w:tcW w:w="671" w:type="dxa"/>
            <w:gridSpan w:val="2"/>
            <w:vMerge w:val="continue"/>
            <w:vAlign w:val="center"/>
          </w:tcPr>
          <w:p w14:paraId="0839E3C6">
            <w:pPr>
              <w:widowControl/>
              <w:spacing w:line="280" w:lineRule="exact"/>
              <w:ind w:left="420" w:hanging="42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66</w:t>
            </w:r>
          </w:p>
        </w:tc>
        <w:tc>
          <w:tcPr>
            <w:tcW w:w="1787" w:type="dxa"/>
            <w:vMerge w:val="continue"/>
            <w:vAlign w:val="center"/>
          </w:tcPr>
          <w:p w14:paraId="7D3BA5D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vMerge w:val="continue"/>
            <w:vAlign w:val="center"/>
          </w:tcPr>
          <w:p w14:paraId="496D45F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6956" w:type="dxa"/>
            <w:vMerge w:val="continue"/>
            <w:vAlign w:val="center"/>
          </w:tcPr>
          <w:p w14:paraId="0ACE53F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840" w:type="dxa"/>
            <w:vMerge w:val="continue"/>
            <w:vAlign w:val="center"/>
          </w:tcPr>
          <w:p w14:paraId="74B4DE4A">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6B8499AA">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0451CC23">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6F32D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80" w:hRule="atLeast"/>
          <w:jc w:val="center"/>
        </w:trPr>
        <w:tc>
          <w:tcPr>
            <w:tcW w:w="655" w:type="dxa"/>
            <w:gridSpan w:val="2"/>
            <w:vMerge w:val="restart"/>
            <w:shd w:val="clear" w:color="auto" w:fill="auto"/>
            <w:vAlign w:val="center"/>
          </w:tcPr>
          <w:p w14:paraId="39E8C57C">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1910</w:t>
            </w:r>
          </w:p>
        </w:tc>
        <w:tc>
          <w:tcPr>
            <w:tcW w:w="671" w:type="dxa"/>
            <w:gridSpan w:val="2"/>
            <w:vMerge w:val="restart"/>
            <w:shd w:val="clear" w:color="auto" w:fill="auto"/>
            <w:vAlign w:val="center"/>
          </w:tcPr>
          <w:p w14:paraId="13D94A41">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94</w:t>
            </w:r>
          </w:p>
        </w:tc>
        <w:tc>
          <w:tcPr>
            <w:tcW w:w="1787" w:type="dxa"/>
            <w:vMerge w:val="restart"/>
            <w:shd w:val="clear" w:color="auto" w:fill="auto"/>
            <w:vAlign w:val="center"/>
          </w:tcPr>
          <w:p w14:paraId="12567666">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对特许经营者擅自停业、歇业的行政处罚</w:t>
            </w:r>
          </w:p>
        </w:tc>
        <w:tc>
          <w:tcPr>
            <w:tcW w:w="1278" w:type="dxa"/>
            <w:vMerge w:val="restart"/>
            <w:shd w:val="clear" w:color="auto" w:fill="auto"/>
            <w:vAlign w:val="center"/>
          </w:tcPr>
          <w:p w14:paraId="03164E27">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《海南热带雨林国家公园特许经营管理办法》（</w:t>
            </w:r>
            <w:r>
              <w:rPr>
                <w:rFonts w:ascii="Times New Roman" w:hAnsi="Times New Roman" w:eastAsia="宋体" w:cs="Times New Roman"/>
                <w:color w:val="000000" w:themeColor="text1"/>
                <w:kern w:val="0"/>
                <w:sz w:val="18"/>
                <w:szCs w:val="18"/>
                <w14:textFill>
                  <w14:solidFill>
                    <w14:schemeClr w14:val="tx1"/>
                  </w14:solidFill>
                </w14:textFill>
              </w:rPr>
              <w:t>2020</w:t>
            </w:r>
            <w:r>
              <w:rPr>
                <w:rFonts w:hint="eastAsia" w:ascii="Times New Roman" w:hAnsi="Times New Roman" w:eastAsia="宋体" w:cs="Times New Roman"/>
                <w:color w:val="000000" w:themeColor="text1"/>
                <w:kern w:val="0"/>
                <w:sz w:val="18"/>
                <w:szCs w:val="18"/>
                <w14:textFill>
                  <w14:solidFill>
                    <w14:schemeClr w14:val="tx1"/>
                  </w14:solidFill>
                </w14:textFill>
              </w:rPr>
              <w:t>公布）</w:t>
            </w:r>
            <w:r>
              <w:rPr>
                <w:rFonts w:ascii="Times New Roman" w:hAnsi="Times New Roman" w:eastAsia="宋体" w:cs="Times New Roman"/>
                <w:color w:val="000000" w:themeColor="text1"/>
                <w:kern w:val="0"/>
                <w:sz w:val="18"/>
                <w:szCs w:val="18"/>
                <w14:textFill>
                  <w14:solidFill>
                    <w14:schemeClr w14:val="tx1"/>
                  </w14:solidFill>
                </w14:textFill>
              </w:rPr>
              <w:t xml:space="preserve"> </w:t>
            </w:r>
          </w:p>
        </w:tc>
        <w:tc>
          <w:tcPr>
            <w:tcW w:w="6956" w:type="dxa"/>
            <w:vMerge w:val="restart"/>
            <w:shd w:val="clear" w:color="auto" w:fill="auto"/>
            <w:vAlign w:val="center"/>
          </w:tcPr>
          <w:p w14:paraId="411A1AEA">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第三十一条第一款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特许经营者违反本办法第十九条第五项规定，擅自停业、歇业的，责令改正，并处三万元以下罚款；情节严重的，处三万元以上十万元以下罚款，解除特许经营协议。</w:t>
            </w:r>
          </w:p>
          <w:p w14:paraId="5D4CBB0A">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第十九条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特许经营者应当按照海南热带雨林国家公园有关管理要求从事特许经营活动，不得有下列行为：</w:t>
            </w:r>
          </w:p>
          <w:p w14:paraId="6FD4EC36">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（五）擅自停业、歇业。</w:t>
            </w:r>
          </w:p>
          <w:p w14:paraId="3CFB40D6">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第五条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海南热带雨林国家公园内的基础设施和公用事业实行特许经营的，由国家公园管理机构和县级以上人民政府相关主管部门依照本办法和国家有关规定执行。</w:t>
            </w:r>
          </w:p>
        </w:tc>
        <w:tc>
          <w:tcPr>
            <w:tcW w:w="840" w:type="dxa"/>
            <w:vMerge w:val="restart"/>
            <w:shd w:val="clear" w:color="auto" w:fill="auto"/>
            <w:vAlign w:val="center"/>
          </w:tcPr>
          <w:p w14:paraId="7155B6F6">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县级以上人民政府相关主管部门</w:t>
            </w:r>
          </w:p>
        </w:tc>
        <w:tc>
          <w:tcPr>
            <w:tcW w:w="990" w:type="dxa"/>
            <w:vMerge w:val="restart"/>
            <w:shd w:val="clear" w:color="auto" w:fill="auto"/>
            <w:vAlign w:val="center"/>
          </w:tcPr>
          <w:p w14:paraId="6F519F42">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7515F578">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309B2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626" w:hRule="atLeast"/>
          <w:jc w:val="center"/>
        </w:trPr>
        <w:tc>
          <w:tcPr>
            <w:tcW w:w="655" w:type="dxa"/>
            <w:gridSpan w:val="2"/>
            <w:vMerge w:val="continue"/>
            <w:vAlign w:val="center"/>
          </w:tcPr>
          <w:p w14:paraId="07F39CB4">
            <w:pPr>
              <w:widowControl/>
              <w:spacing w:line="280" w:lineRule="exact"/>
              <w:ind w:left="420" w:hanging="420"/>
              <w:jc w:val="lef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2560</w:t>
            </w:r>
          </w:p>
        </w:tc>
        <w:tc>
          <w:tcPr>
            <w:tcW w:w="671" w:type="dxa"/>
            <w:gridSpan w:val="2"/>
            <w:vMerge w:val="continue"/>
            <w:vAlign w:val="center"/>
          </w:tcPr>
          <w:p w14:paraId="2CDB4757">
            <w:pPr>
              <w:widowControl/>
              <w:spacing w:line="280" w:lineRule="exact"/>
              <w:ind w:left="420" w:hanging="42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66</w:t>
            </w:r>
          </w:p>
        </w:tc>
        <w:tc>
          <w:tcPr>
            <w:tcW w:w="1787" w:type="dxa"/>
            <w:vMerge w:val="continue"/>
            <w:vAlign w:val="center"/>
          </w:tcPr>
          <w:p w14:paraId="30ECDDD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vMerge w:val="continue"/>
            <w:vAlign w:val="center"/>
          </w:tcPr>
          <w:p w14:paraId="275CB81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6956" w:type="dxa"/>
            <w:vMerge w:val="continue"/>
            <w:vAlign w:val="center"/>
          </w:tcPr>
          <w:p w14:paraId="113F4DB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840" w:type="dxa"/>
            <w:vMerge w:val="continue"/>
            <w:vAlign w:val="center"/>
          </w:tcPr>
          <w:p w14:paraId="0AFEAC6E">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37EF6550">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2A4952D3">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4BE1C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80" w:hRule="atLeast"/>
          <w:jc w:val="center"/>
        </w:trPr>
        <w:tc>
          <w:tcPr>
            <w:tcW w:w="655" w:type="dxa"/>
            <w:gridSpan w:val="2"/>
            <w:vMerge w:val="continue"/>
            <w:shd w:val="clear" w:color="auto" w:fill="auto"/>
            <w:vAlign w:val="center"/>
          </w:tcPr>
          <w:p w14:paraId="22222EA1">
            <w:pPr>
              <w:widowControl/>
              <w:spacing w:line="280" w:lineRule="exact"/>
              <w:ind w:left="420" w:leftChars="0" w:hanging="420" w:firstLineChars="0"/>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671" w:type="dxa"/>
            <w:gridSpan w:val="2"/>
            <w:vMerge w:val="continue"/>
            <w:shd w:val="clear" w:color="auto" w:fill="auto"/>
            <w:vAlign w:val="center"/>
          </w:tcPr>
          <w:p w14:paraId="1BCE144A">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787" w:type="dxa"/>
            <w:vMerge w:val="continue"/>
            <w:shd w:val="clear" w:color="auto" w:fill="auto"/>
            <w:vAlign w:val="center"/>
          </w:tcPr>
          <w:p w14:paraId="6D0F0077">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vMerge w:val="restart"/>
            <w:shd w:val="clear" w:color="auto" w:fill="auto"/>
            <w:vAlign w:val="center"/>
          </w:tcPr>
          <w:p w14:paraId="5ADBD228">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《海南热带雨林国家公园条例（试行）》（</w:t>
            </w:r>
            <w:r>
              <w:rPr>
                <w:rFonts w:ascii="Times New Roman" w:hAnsi="Times New Roman" w:eastAsia="宋体" w:cs="Times New Roman"/>
                <w:color w:val="000000" w:themeColor="text1"/>
                <w:kern w:val="0"/>
                <w:sz w:val="18"/>
                <w:szCs w:val="18"/>
                <w14:textFill>
                  <w14:solidFill>
                    <w14:schemeClr w14:val="tx1"/>
                  </w14:solidFill>
                </w14:textFill>
              </w:rPr>
              <w:t>2020</w:t>
            </w:r>
            <w:r>
              <w:rPr>
                <w:rFonts w:hint="eastAsia" w:ascii="Times New Roman" w:hAnsi="Times New Roman" w:eastAsia="宋体" w:cs="Times New Roman"/>
                <w:color w:val="000000" w:themeColor="text1"/>
                <w:kern w:val="0"/>
                <w:sz w:val="18"/>
                <w:szCs w:val="18"/>
                <w14:textFill>
                  <w14:solidFill>
                    <w14:schemeClr w14:val="tx1"/>
                  </w14:solidFill>
                </w14:textFill>
              </w:rPr>
              <w:t>公布）</w:t>
            </w:r>
          </w:p>
        </w:tc>
        <w:tc>
          <w:tcPr>
            <w:tcW w:w="6956" w:type="dxa"/>
            <w:vMerge w:val="restart"/>
            <w:shd w:val="clear" w:color="auto" w:fill="auto"/>
            <w:vAlign w:val="center"/>
          </w:tcPr>
          <w:p w14:paraId="1DCA3250">
            <w:pPr>
              <w:widowControl/>
              <w:spacing w:line="260" w:lineRule="exact"/>
              <w:rPr>
                <w:rFonts w:hint="eastAsia"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第六条第三款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省和海南热带雨林国家公园所在地市、县、自治县人民政府发展和改革、财政、林业、自然资源和规划、生态环境、公安、住房和城乡建设、交通运输、市场监督管理、水务、应急管理、农业农村、民族宗教、旅游文化、教育、商务、科技、工信等部门，应当按照各自职责配合国家公园管理机构做好相关工作。</w:t>
            </w:r>
          </w:p>
          <w:p w14:paraId="31FF59DE">
            <w:pPr>
              <w:widowControl/>
              <w:spacing w:line="260" w:lineRule="exact"/>
              <w:rPr>
                <w:rFonts w:hint="eastAsia" w:ascii="Times New Roman" w:hAnsi="Times New Roman" w:eastAsia="宋体" w:cs="Times New Roman"/>
                <w:color w:val="000000" w:themeColor="text1"/>
                <w:kern w:val="0"/>
                <w:sz w:val="18"/>
                <w:szCs w:val="18"/>
                <w14:textFill>
                  <w14:solidFill>
                    <w14:schemeClr w14:val="tx1"/>
                  </w14:solidFill>
                </w14:textFill>
              </w:rPr>
            </w:pPr>
          </w:p>
          <w:p w14:paraId="066FCE26">
            <w:pPr>
              <w:widowControl/>
              <w:spacing w:line="260" w:lineRule="exact"/>
              <w:rPr>
                <w:rFonts w:hint="eastAsia" w:ascii="Times New Roman" w:hAnsi="Times New Roman" w:eastAsia="宋体" w:cs="Times New Roman"/>
                <w:color w:val="000000" w:themeColor="text1"/>
                <w:kern w:val="0"/>
                <w:sz w:val="18"/>
                <w:szCs w:val="18"/>
                <w14:textFill>
                  <w14:solidFill>
                    <w14:schemeClr w14:val="tx1"/>
                  </w14:solidFill>
                </w14:textFill>
              </w:rPr>
            </w:pPr>
          </w:p>
          <w:p w14:paraId="5B49B028">
            <w:pPr>
              <w:widowControl/>
              <w:spacing w:line="260" w:lineRule="exact"/>
              <w:rPr>
                <w:rFonts w:hint="eastAsia" w:ascii="Times New Roman" w:hAnsi="Times New Roman" w:eastAsia="宋体" w:cs="Times New Roman"/>
                <w:color w:val="000000" w:themeColor="text1"/>
                <w:kern w:val="0"/>
                <w:sz w:val="18"/>
                <w:szCs w:val="18"/>
                <w14:textFill>
                  <w14:solidFill>
                    <w14:schemeClr w14:val="tx1"/>
                  </w14:solidFill>
                </w14:textFill>
              </w:rPr>
            </w:pPr>
          </w:p>
          <w:p w14:paraId="0F562A59">
            <w:pPr>
              <w:widowControl/>
              <w:spacing w:line="260" w:lineRule="exact"/>
              <w:rPr>
                <w:rFonts w:hint="eastAsia" w:ascii="Times New Roman" w:hAnsi="Times New Roman" w:eastAsia="宋体" w:cs="Times New Roman"/>
                <w:color w:val="000000" w:themeColor="text1"/>
                <w:kern w:val="0"/>
                <w:sz w:val="18"/>
                <w:szCs w:val="18"/>
                <w14:textFill>
                  <w14:solidFill>
                    <w14:schemeClr w14:val="tx1"/>
                  </w14:solidFill>
                </w14:textFill>
              </w:rPr>
            </w:pPr>
          </w:p>
        </w:tc>
        <w:tc>
          <w:tcPr>
            <w:tcW w:w="840" w:type="dxa"/>
            <w:vMerge w:val="continue"/>
            <w:shd w:val="clear" w:color="auto" w:fill="auto"/>
            <w:vAlign w:val="center"/>
          </w:tcPr>
          <w:p w14:paraId="684CA40B">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shd w:val="clear" w:color="auto" w:fill="auto"/>
            <w:vAlign w:val="center"/>
          </w:tcPr>
          <w:p w14:paraId="6E4F1E88">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p>
        </w:tc>
        <w:tc>
          <w:tcPr>
            <w:tcW w:w="1358" w:type="dxa"/>
            <w:vMerge w:val="continue"/>
            <w:shd w:val="clear" w:color="auto" w:fill="auto"/>
            <w:vAlign w:val="center"/>
          </w:tcPr>
          <w:p w14:paraId="7B568015">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6B403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070" w:hRule="atLeast"/>
          <w:jc w:val="center"/>
        </w:trPr>
        <w:tc>
          <w:tcPr>
            <w:tcW w:w="655" w:type="dxa"/>
            <w:gridSpan w:val="2"/>
            <w:vMerge w:val="continue"/>
            <w:vAlign w:val="center"/>
          </w:tcPr>
          <w:p w14:paraId="305B70EF">
            <w:pPr>
              <w:widowControl/>
              <w:spacing w:line="280" w:lineRule="exact"/>
              <w:ind w:left="420" w:hanging="420"/>
              <w:jc w:val="lef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2560</w:t>
            </w:r>
          </w:p>
        </w:tc>
        <w:tc>
          <w:tcPr>
            <w:tcW w:w="671" w:type="dxa"/>
            <w:gridSpan w:val="2"/>
            <w:vMerge w:val="continue"/>
            <w:vAlign w:val="center"/>
          </w:tcPr>
          <w:p w14:paraId="690956ED">
            <w:pPr>
              <w:widowControl/>
              <w:spacing w:line="280" w:lineRule="exact"/>
              <w:ind w:left="420" w:hanging="42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66</w:t>
            </w:r>
          </w:p>
        </w:tc>
        <w:tc>
          <w:tcPr>
            <w:tcW w:w="1787" w:type="dxa"/>
            <w:vMerge w:val="continue"/>
            <w:vAlign w:val="center"/>
          </w:tcPr>
          <w:p w14:paraId="2E5BE9A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vMerge w:val="continue"/>
            <w:vAlign w:val="center"/>
          </w:tcPr>
          <w:p w14:paraId="193AD74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6956" w:type="dxa"/>
            <w:vMerge w:val="continue"/>
            <w:vAlign w:val="center"/>
          </w:tcPr>
          <w:p w14:paraId="49EE7ED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840" w:type="dxa"/>
            <w:vMerge w:val="continue"/>
            <w:vAlign w:val="center"/>
          </w:tcPr>
          <w:p w14:paraId="42536CD4">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39DB2BEF">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3F9B3780">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6CA9F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80" w:hRule="atLeast"/>
          <w:jc w:val="center"/>
        </w:trPr>
        <w:tc>
          <w:tcPr>
            <w:tcW w:w="655" w:type="dxa"/>
            <w:gridSpan w:val="2"/>
            <w:vMerge w:val="restart"/>
            <w:shd w:val="clear" w:color="auto" w:fill="auto"/>
            <w:vAlign w:val="center"/>
          </w:tcPr>
          <w:p w14:paraId="205DC7FA">
            <w:pPr>
              <w:widowControl/>
              <w:spacing w:line="26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1911</w:t>
            </w:r>
          </w:p>
        </w:tc>
        <w:tc>
          <w:tcPr>
            <w:tcW w:w="671" w:type="dxa"/>
            <w:gridSpan w:val="2"/>
            <w:vMerge w:val="restart"/>
            <w:shd w:val="clear" w:color="auto" w:fill="auto"/>
            <w:vAlign w:val="center"/>
          </w:tcPr>
          <w:p w14:paraId="13484577">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95</w:t>
            </w:r>
          </w:p>
        </w:tc>
        <w:tc>
          <w:tcPr>
            <w:tcW w:w="1787" w:type="dxa"/>
            <w:vMerge w:val="restart"/>
            <w:shd w:val="clear" w:color="auto" w:fill="auto"/>
            <w:vAlign w:val="center"/>
          </w:tcPr>
          <w:p w14:paraId="4EE9927B">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对在海南热带雨林国家公园内建设项目，施工结束后未及时清理场地的行政处罚</w:t>
            </w:r>
          </w:p>
        </w:tc>
        <w:tc>
          <w:tcPr>
            <w:tcW w:w="1278" w:type="dxa"/>
            <w:vMerge w:val="restart"/>
            <w:shd w:val="clear" w:color="auto" w:fill="auto"/>
            <w:vAlign w:val="center"/>
          </w:tcPr>
          <w:p w14:paraId="74072835">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《海南热带雨林国家公园条例（试行）》（</w:t>
            </w:r>
            <w:r>
              <w:rPr>
                <w:rFonts w:ascii="Times New Roman" w:hAnsi="Times New Roman" w:eastAsia="宋体" w:cs="Times New Roman"/>
                <w:color w:val="000000" w:themeColor="text1"/>
                <w:kern w:val="0"/>
                <w:sz w:val="18"/>
                <w:szCs w:val="18"/>
                <w14:textFill>
                  <w14:solidFill>
                    <w14:schemeClr w14:val="tx1"/>
                  </w14:solidFill>
                </w14:textFill>
              </w:rPr>
              <w:t>2020</w:t>
            </w:r>
            <w:r>
              <w:rPr>
                <w:rFonts w:hint="eastAsia" w:ascii="Times New Roman" w:hAnsi="Times New Roman" w:eastAsia="宋体" w:cs="Times New Roman"/>
                <w:color w:val="000000" w:themeColor="text1"/>
                <w:kern w:val="0"/>
                <w:sz w:val="18"/>
                <w:szCs w:val="18"/>
                <w14:textFill>
                  <w14:solidFill>
                    <w14:schemeClr w14:val="tx1"/>
                  </w14:solidFill>
                </w14:textFill>
              </w:rPr>
              <w:t>公布）</w:t>
            </w:r>
          </w:p>
        </w:tc>
        <w:tc>
          <w:tcPr>
            <w:tcW w:w="6956" w:type="dxa"/>
            <w:vMerge w:val="restart"/>
            <w:shd w:val="clear" w:color="auto" w:fill="auto"/>
            <w:vAlign w:val="center"/>
          </w:tcPr>
          <w:p w14:paraId="37CC8BB0">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第四十五条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条例第十八条规定，在海南热带雨林国家公园内建设项目，施工结束后未及时清理场地的，责令改正，处一万元以上五万元以下罚款；情节严重的，处五万元以上二十万元以下罚款。违反《中华人民共和国固体废物污染环境防治法》等法律、法规规定的，依法予以处罚。</w:t>
            </w:r>
          </w:p>
          <w:p w14:paraId="13A3E21F">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第十八条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海南热带雨林国家公园内经批准的建设项目，在选址、规模、风格等方面应当与周边自然和人文景观相协调。项目施工过程中，建设单位、施工单位应当采取有效措施，维护植被、水体、野生动植物资源和地形地貌，不得违规排放废水、废气和倾倒废弃物。施工结束后，应当及时清理场地，造成环境破坏的，应当同步进行生态修复。</w:t>
            </w:r>
          </w:p>
          <w:p w14:paraId="0B777996">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第六条第三款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省和海南热带雨林国家公园所在地市、县、自治县人民政府发展和改革、财政、林业、自然资源和规划、生态环境、公安、住房和城乡建设、交通运输、市场监督管理、水务、应急管理、农业农村、民族宗教、旅游文化、教育、商务、科技、工信等部门，应当按照各自职责配合国家公园管理机构做好相关工作。</w:t>
            </w:r>
          </w:p>
        </w:tc>
        <w:tc>
          <w:tcPr>
            <w:tcW w:w="840" w:type="dxa"/>
            <w:vMerge w:val="restart"/>
            <w:shd w:val="clear" w:color="auto" w:fill="auto"/>
            <w:vAlign w:val="center"/>
          </w:tcPr>
          <w:p w14:paraId="653A0CC0">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spacing w:val="-6"/>
                <w:kern w:val="0"/>
                <w:sz w:val="18"/>
                <w:szCs w:val="18"/>
                <w14:textFill>
                  <w14:solidFill>
                    <w14:schemeClr w14:val="tx1"/>
                  </w14:solidFill>
                </w14:textFill>
              </w:rPr>
              <w:t>市、县、自治县人民政府发展和改革、财政、林业、自然资源和规划、生态环境、公安、住房和城乡建设、交通运输、市场监督管理、水务、应急管理、农业农村、民族宗教、旅游文化、教育、商务、科技、工信等部门</w:t>
            </w:r>
          </w:p>
        </w:tc>
        <w:tc>
          <w:tcPr>
            <w:tcW w:w="990" w:type="dxa"/>
            <w:vMerge w:val="restart"/>
            <w:shd w:val="clear" w:color="auto" w:fill="auto"/>
            <w:vAlign w:val="center"/>
          </w:tcPr>
          <w:p w14:paraId="41018931">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3841EEB8">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44595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8514" w:hRule="atLeast"/>
          <w:jc w:val="center"/>
        </w:trPr>
        <w:tc>
          <w:tcPr>
            <w:tcW w:w="655" w:type="dxa"/>
            <w:gridSpan w:val="2"/>
            <w:vMerge w:val="continue"/>
            <w:vAlign w:val="center"/>
          </w:tcPr>
          <w:p w14:paraId="4FE5C4EF">
            <w:pPr>
              <w:widowControl/>
              <w:spacing w:line="280" w:lineRule="exact"/>
              <w:ind w:left="420" w:hanging="420"/>
              <w:jc w:val="lef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2560</w:t>
            </w:r>
          </w:p>
        </w:tc>
        <w:tc>
          <w:tcPr>
            <w:tcW w:w="671" w:type="dxa"/>
            <w:gridSpan w:val="2"/>
            <w:vMerge w:val="continue"/>
            <w:vAlign w:val="center"/>
          </w:tcPr>
          <w:p w14:paraId="7AFEA8F4">
            <w:pPr>
              <w:widowControl/>
              <w:spacing w:line="280" w:lineRule="exact"/>
              <w:ind w:left="420" w:hanging="42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66</w:t>
            </w:r>
          </w:p>
        </w:tc>
        <w:tc>
          <w:tcPr>
            <w:tcW w:w="1787" w:type="dxa"/>
            <w:vMerge w:val="continue"/>
            <w:vAlign w:val="center"/>
          </w:tcPr>
          <w:p w14:paraId="7590834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vMerge w:val="continue"/>
            <w:vAlign w:val="center"/>
          </w:tcPr>
          <w:p w14:paraId="17BD55E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6956" w:type="dxa"/>
            <w:vMerge w:val="continue"/>
            <w:vAlign w:val="center"/>
          </w:tcPr>
          <w:p w14:paraId="7360711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840" w:type="dxa"/>
            <w:vMerge w:val="continue"/>
            <w:vAlign w:val="center"/>
          </w:tcPr>
          <w:p w14:paraId="34443BAC">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2D299E3A">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169917FA">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6B1DB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80" w:hRule="atLeast"/>
          <w:jc w:val="center"/>
        </w:trPr>
        <w:tc>
          <w:tcPr>
            <w:tcW w:w="655" w:type="dxa"/>
            <w:gridSpan w:val="2"/>
            <w:vMerge w:val="restart"/>
            <w:shd w:val="clear" w:color="auto" w:fill="auto"/>
            <w:vAlign w:val="center"/>
          </w:tcPr>
          <w:p w14:paraId="5880488E">
            <w:pPr>
              <w:widowControl/>
              <w:spacing w:line="280" w:lineRule="exact"/>
              <w:ind w:left="420" w:leftChars="0" w:hanging="420" w:firstLineChars="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1912</w:t>
            </w:r>
          </w:p>
        </w:tc>
        <w:tc>
          <w:tcPr>
            <w:tcW w:w="671" w:type="dxa"/>
            <w:gridSpan w:val="2"/>
            <w:vMerge w:val="restart"/>
            <w:shd w:val="clear" w:color="auto" w:fill="auto"/>
            <w:vAlign w:val="center"/>
          </w:tcPr>
          <w:p w14:paraId="291AD4E7">
            <w:pPr>
              <w:pStyle w:val="4"/>
              <w:widowControl/>
              <w:numPr>
                <w:ilvl w:val="0"/>
                <w:numId w:val="0"/>
              </w:numPr>
              <w:spacing w:line="280" w:lineRule="exact"/>
              <w:ind w:leftChars="0"/>
              <w:jc w:val="both"/>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96</w:t>
            </w:r>
          </w:p>
        </w:tc>
        <w:tc>
          <w:tcPr>
            <w:tcW w:w="1787" w:type="dxa"/>
            <w:vMerge w:val="restart"/>
            <w:shd w:val="clear" w:color="auto" w:fill="auto"/>
            <w:vAlign w:val="center"/>
          </w:tcPr>
          <w:p w14:paraId="3BA8B55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对在海南热带雨林国家公园内围、填、堵、截河湖或者改变自然水系等行为的行政处罚</w:t>
            </w:r>
          </w:p>
        </w:tc>
        <w:tc>
          <w:tcPr>
            <w:tcW w:w="1278" w:type="dxa"/>
            <w:vMerge w:val="restart"/>
            <w:shd w:val="clear" w:color="auto" w:fill="auto"/>
            <w:vAlign w:val="center"/>
          </w:tcPr>
          <w:p w14:paraId="16014BF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《海南热带雨林国家公园条例（试行）》（</w:t>
            </w:r>
            <w:r>
              <w:rPr>
                <w:rFonts w:ascii="Times New Roman" w:hAnsi="Times New Roman" w:eastAsia="宋体" w:cs="Times New Roman"/>
                <w:color w:val="000000" w:themeColor="text1"/>
                <w:kern w:val="0"/>
                <w:sz w:val="18"/>
                <w:szCs w:val="18"/>
                <w14:textFill>
                  <w14:solidFill>
                    <w14:schemeClr w14:val="tx1"/>
                  </w14:solidFill>
                </w14:textFill>
              </w:rPr>
              <w:t>2020</w:t>
            </w:r>
            <w:r>
              <w:rPr>
                <w:rFonts w:hint="eastAsia" w:ascii="Times New Roman" w:hAnsi="Times New Roman" w:eastAsia="宋体" w:cs="Times New Roman"/>
                <w:color w:val="000000" w:themeColor="text1"/>
                <w:kern w:val="0"/>
                <w:sz w:val="18"/>
                <w:szCs w:val="18"/>
                <w14:textFill>
                  <w14:solidFill>
                    <w14:schemeClr w14:val="tx1"/>
                  </w14:solidFill>
                </w14:textFill>
              </w:rPr>
              <w:t>公布）</w:t>
            </w:r>
          </w:p>
        </w:tc>
        <w:tc>
          <w:tcPr>
            <w:tcW w:w="6956" w:type="dxa"/>
            <w:vMerge w:val="restart"/>
            <w:shd w:val="clear" w:color="auto" w:fill="auto"/>
            <w:vAlign w:val="center"/>
          </w:tcPr>
          <w:p w14:paraId="3F83951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第四十七条第一款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违反本条例第三十六条规定，有下列情形之一的，责令停止违法行为，没收违法所得，并按照下列规定予以处罚；构成犯罪的，依法追究刑事责任：</w:t>
            </w:r>
          </w:p>
          <w:p w14:paraId="5841F8A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（一）围、填、堵、截河湖或者改变自然水系的，责令采取补救措施，处五万元以上十万元以下罚款；造成生态环境严重恶化的，处十万元以上一百万元以下罚款；</w:t>
            </w:r>
          </w:p>
          <w:p w14:paraId="5D9108B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（二）开山、采石、采矿的，责令限期恢复原状或者拆除，处五十万元以上一百万元以下罚款；</w:t>
            </w:r>
          </w:p>
          <w:p w14:paraId="21B205A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（三）砍伐、开垦、烧荒、挖沙、取土的，责令限期恢复原状或者采取其他补救措施，处一万元以上五万元以下罚款；情节严重的，处五万元以上五十万元以下罚款；</w:t>
            </w:r>
          </w:p>
          <w:p w14:paraId="6240B41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（四）捕捞、放牧、采药的，责令限期恢复原状或者采取其他补救措施，处一千元以上一万元以下罚款；情节严重的，处一万元以上二十万元以下罚款；</w:t>
            </w:r>
          </w:p>
          <w:p w14:paraId="31A42D5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（五）使用剧毒、高毒、高残留农药的，责令采取补救措施，处一万元以上十万元以下罚款；造成严重污染的，处十万元以上一百万元以下罚款；</w:t>
            </w:r>
          </w:p>
          <w:p w14:paraId="0C8E4AC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（六）修建储存易燃、易爆、放射性、有毒或者有腐蚀性物品的设施的，责令限期恢复原状或者拆除，处五十万元以上一百万元以下罚款；</w:t>
            </w:r>
          </w:p>
          <w:p w14:paraId="77150ED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七）运输、携带、引进外来物种、转基因生物、疫原体或者有其他带有危险性有害生物的土壤、植物及其制品进入海南热带雨林国家公园的，责令改正、恢复原状或者采取其他补救措施，处二万元以上十万元以下罚款；对生物多样性造成严重破坏的，处五万元以上二十万元以下罚款；</w:t>
            </w:r>
          </w:p>
          <w:p w14:paraId="3824F1F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（八）培植、饲养、繁殖各类外来物种或者转基因生物的，责令改正、恢复原状或者采取其他补救措施，处二万元以上十万元以下罚款；对生物多样性造成严重破坏的，处五万元以上二十万元以下罚款。</w:t>
            </w:r>
          </w:p>
          <w:p w14:paraId="380346E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第六条第三款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省和海南热带雨林国家公园所在地市、县、自治县人民政府发展和改革、财政、林业、自然资源和规划、生态环境、公安、住房和城乡建设、交通运输、市场监督管理、水务、应急管理、农业农村、民族宗教、旅游文化、教育、商务、科技、工信等部门，应当按照各自职责配合国家公园管理机构做好相关工作。</w:t>
            </w:r>
          </w:p>
        </w:tc>
        <w:tc>
          <w:tcPr>
            <w:tcW w:w="840" w:type="dxa"/>
            <w:vMerge w:val="restart"/>
            <w:shd w:val="clear" w:color="auto" w:fill="auto"/>
            <w:vAlign w:val="center"/>
          </w:tcPr>
          <w:p w14:paraId="71F33A75">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市、县、自治县人民政府发展和改革、财政、林业、自然资源和规划、生态环境、公安、住房和城乡建设、交通运输、市场监督管理、水务、应急管理、农业农村、民族宗教、旅游文化、教育、商务、科技、工信等部门</w:t>
            </w:r>
          </w:p>
        </w:tc>
        <w:tc>
          <w:tcPr>
            <w:tcW w:w="990" w:type="dxa"/>
            <w:vMerge w:val="restart"/>
            <w:shd w:val="clear" w:color="auto" w:fill="auto"/>
            <w:vAlign w:val="center"/>
          </w:tcPr>
          <w:p w14:paraId="27717EE9">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5625A23A">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r>
              <w:rPr>
                <w:rFonts w:hint="eastAsia" w:ascii="Times New Roman" w:hAnsi="Times New Roman" w:eastAsia="宋体" w:cs="Times New Roman"/>
                <w:color w:val="000000" w:themeColor="text1"/>
                <w:spacing w:val="-2"/>
                <w:kern w:val="0"/>
                <w:sz w:val="18"/>
                <w:szCs w:val="18"/>
                <w14:textFill>
                  <w14:solidFill>
                    <w14:schemeClr w14:val="tx1"/>
                  </w14:solidFill>
                </w14:textFill>
              </w:rPr>
              <w:t>第四十七条第一款（四）、（七）、（八）项的处罚，由省公安厅森林公安局及其直属分局实施。</w:t>
            </w:r>
          </w:p>
        </w:tc>
      </w:tr>
      <w:tr w14:paraId="00BD7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8466" w:hRule="atLeast"/>
          <w:jc w:val="center"/>
        </w:trPr>
        <w:tc>
          <w:tcPr>
            <w:tcW w:w="655" w:type="dxa"/>
            <w:gridSpan w:val="2"/>
            <w:vMerge w:val="continue"/>
            <w:vAlign w:val="center"/>
          </w:tcPr>
          <w:p w14:paraId="23ABBFFC">
            <w:pPr>
              <w:widowControl/>
              <w:spacing w:line="280" w:lineRule="exact"/>
              <w:ind w:left="420" w:hanging="420"/>
              <w:jc w:val="lef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2560</w:t>
            </w:r>
          </w:p>
        </w:tc>
        <w:tc>
          <w:tcPr>
            <w:tcW w:w="671" w:type="dxa"/>
            <w:gridSpan w:val="2"/>
            <w:vMerge w:val="continue"/>
            <w:vAlign w:val="center"/>
          </w:tcPr>
          <w:p w14:paraId="6998AD68">
            <w:pPr>
              <w:widowControl/>
              <w:spacing w:line="280" w:lineRule="exact"/>
              <w:ind w:left="420" w:hanging="42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66</w:t>
            </w:r>
          </w:p>
        </w:tc>
        <w:tc>
          <w:tcPr>
            <w:tcW w:w="1787" w:type="dxa"/>
            <w:vMerge w:val="continue"/>
            <w:vAlign w:val="center"/>
          </w:tcPr>
          <w:p w14:paraId="452A1C1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vMerge w:val="continue"/>
            <w:vAlign w:val="center"/>
          </w:tcPr>
          <w:p w14:paraId="5D5F0CE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6956" w:type="dxa"/>
            <w:vMerge w:val="continue"/>
            <w:vAlign w:val="center"/>
          </w:tcPr>
          <w:p w14:paraId="19CE51D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840" w:type="dxa"/>
            <w:vMerge w:val="continue"/>
            <w:vAlign w:val="center"/>
          </w:tcPr>
          <w:p w14:paraId="4E3C702F">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3926A457">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3034E029">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23D95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701" w:hRule="atLeast"/>
          <w:jc w:val="center"/>
        </w:trPr>
        <w:tc>
          <w:tcPr>
            <w:tcW w:w="655" w:type="dxa"/>
            <w:gridSpan w:val="2"/>
            <w:shd w:val="clear" w:color="auto" w:fill="auto"/>
            <w:vAlign w:val="center"/>
          </w:tcPr>
          <w:p w14:paraId="3C0D6EA3">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1913</w:t>
            </w:r>
          </w:p>
        </w:tc>
        <w:tc>
          <w:tcPr>
            <w:tcW w:w="671" w:type="dxa"/>
            <w:gridSpan w:val="2"/>
            <w:shd w:val="clear" w:color="auto" w:fill="auto"/>
            <w:vAlign w:val="center"/>
          </w:tcPr>
          <w:p w14:paraId="5953DA8C">
            <w:pPr>
              <w:pStyle w:val="4"/>
              <w:spacing w:line="280" w:lineRule="exact"/>
              <w:ind w:firstLine="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lang w:val="en-US" w:eastAsia="zh-CN"/>
                <w14:textFill>
                  <w14:solidFill>
                    <w14:schemeClr w14:val="tx1"/>
                  </w14:solidFill>
                </w14:textFill>
              </w:rPr>
              <w:t>97</w:t>
            </w:r>
          </w:p>
        </w:tc>
        <w:tc>
          <w:tcPr>
            <w:tcW w:w="1787" w:type="dxa"/>
            <w:shd w:val="clear" w:color="auto" w:fill="auto"/>
            <w:vAlign w:val="center"/>
          </w:tcPr>
          <w:p w14:paraId="0B6A2B1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对在海南热带雨林国家公园内的单位、居民和进入海南热带雨林国家公园的人员不服从监督管理的行政处罚</w:t>
            </w:r>
          </w:p>
        </w:tc>
        <w:tc>
          <w:tcPr>
            <w:tcW w:w="1278" w:type="dxa"/>
            <w:shd w:val="clear" w:color="auto" w:fill="auto"/>
            <w:vAlign w:val="center"/>
          </w:tcPr>
          <w:p w14:paraId="2B1019F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《海南热带雨林国家公园条例（试行）》（</w:t>
            </w:r>
            <w:r>
              <w:rPr>
                <w:rFonts w:ascii="Times New Roman" w:hAnsi="Times New Roman" w:eastAsia="宋体" w:cs="Times New Roman"/>
                <w:color w:val="000000" w:themeColor="text1"/>
                <w:kern w:val="0"/>
                <w:sz w:val="18"/>
                <w:szCs w:val="18"/>
                <w14:textFill>
                  <w14:solidFill>
                    <w14:schemeClr w14:val="tx1"/>
                  </w14:solidFill>
                </w14:textFill>
              </w:rPr>
              <w:t>2020</w:t>
            </w:r>
            <w:r>
              <w:rPr>
                <w:rFonts w:hint="eastAsia" w:ascii="Times New Roman" w:hAnsi="Times New Roman" w:eastAsia="宋体" w:cs="Times New Roman"/>
                <w:color w:val="000000" w:themeColor="text1"/>
                <w:kern w:val="0"/>
                <w:sz w:val="18"/>
                <w:szCs w:val="18"/>
                <w14:textFill>
                  <w14:solidFill>
                    <w14:schemeClr w14:val="tx1"/>
                  </w14:solidFill>
                </w14:textFill>
              </w:rPr>
              <w:t>公布）</w:t>
            </w:r>
          </w:p>
        </w:tc>
        <w:tc>
          <w:tcPr>
            <w:tcW w:w="6956" w:type="dxa"/>
            <w:shd w:val="clear" w:color="auto" w:fill="auto"/>
            <w:vAlign w:val="center"/>
          </w:tcPr>
          <w:p w14:paraId="05D384C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第五十条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违反本条例第四十四条规定，不服从监督管理的，责令改正；拒不改正的，处一千元以上五千元以下罚款。</w:t>
            </w:r>
          </w:p>
          <w:p w14:paraId="3CFF647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第四十四条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在海南热带雨林国家公园内的单位、居民和进入海南热带雨林国家公园的人员，应当遵守法律、法规和相关规定，依法接受管理。</w:t>
            </w:r>
          </w:p>
          <w:p w14:paraId="26CCCD0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第六条第三款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省和海南热带雨林国家公园所在地市、县、自治县人民政府发展和改革、财政、林业、自然资源和规划、生态环境、公安、住房和城乡建设、交通运输、市场监督管理、水务、应急管理、农业农村、民族宗教、旅游文化、教育、商务、科技、工信等部门，应当按照各自职责配合国家公园管理机构做好相关工作。</w:t>
            </w:r>
          </w:p>
        </w:tc>
        <w:tc>
          <w:tcPr>
            <w:tcW w:w="840" w:type="dxa"/>
            <w:shd w:val="clear" w:color="auto" w:fill="auto"/>
            <w:vAlign w:val="center"/>
          </w:tcPr>
          <w:p w14:paraId="5164ED42">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市、县、自治县人民政府发展和改革、财政、林业、自然资源和规划、生态环境、公安、住房和城乡建设、交通运输、市场监督管理、水务、应急管理、农业农村、民族宗教、旅游文化、教育、商务、科技、工信等部门</w:t>
            </w:r>
          </w:p>
        </w:tc>
        <w:tc>
          <w:tcPr>
            <w:tcW w:w="990" w:type="dxa"/>
            <w:shd w:val="clear" w:color="auto" w:fill="auto"/>
            <w:vAlign w:val="center"/>
          </w:tcPr>
          <w:p w14:paraId="2CD58E92">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00556E74">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6748A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701" w:hRule="atLeast"/>
          <w:jc w:val="center"/>
        </w:trPr>
        <w:tc>
          <w:tcPr>
            <w:tcW w:w="655" w:type="dxa"/>
            <w:gridSpan w:val="2"/>
            <w:shd w:val="clear" w:color="auto" w:fill="auto"/>
            <w:vAlign w:val="center"/>
          </w:tcPr>
          <w:p w14:paraId="79881CF6">
            <w:pPr>
              <w:widowControl/>
              <w:spacing w:line="25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1914</w:t>
            </w:r>
          </w:p>
        </w:tc>
        <w:tc>
          <w:tcPr>
            <w:tcW w:w="671" w:type="dxa"/>
            <w:gridSpan w:val="2"/>
            <w:shd w:val="clear" w:color="auto" w:fill="auto"/>
            <w:vAlign w:val="center"/>
          </w:tcPr>
          <w:p w14:paraId="548B6913">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98</w:t>
            </w:r>
          </w:p>
        </w:tc>
        <w:tc>
          <w:tcPr>
            <w:tcW w:w="1787" w:type="dxa"/>
            <w:shd w:val="clear" w:color="auto" w:fill="auto"/>
            <w:vAlign w:val="center"/>
          </w:tcPr>
          <w:p w14:paraId="4009A1B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对伪造、变造、涂改《林木林地权属争议处理办法》规定的林木、林地权属凭证的行政处罚</w:t>
            </w:r>
          </w:p>
        </w:tc>
        <w:tc>
          <w:tcPr>
            <w:tcW w:w="1278" w:type="dxa"/>
            <w:shd w:val="clear" w:color="auto" w:fill="auto"/>
            <w:vAlign w:val="center"/>
          </w:tcPr>
          <w:p w14:paraId="48EB5C5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《林木林地权属争议处理办法》（</w:t>
            </w:r>
            <w:r>
              <w:rPr>
                <w:rFonts w:ascii="Times New Roman" w:hAnsi="Times New Roman" w:eastAsia="宋体" w:cs="Times New Roman"/>
                <w:color w:val="000000" w:themeColor="text1"/>
                <w:kern w:val="0"/>
                <w:sz w:val="18"/>
                <w:szCs w:val="18"/>
                <w14:textFill>
                  <w14:solidFill>
                    <w14:schemeClr w14:val="tx1"/>
                  </w14:solidFill>
                </w14:textFill>
              </w:rPr>
              <w:t>1996</w:t>
            </w:r>
            <w:r>
              <w:rPr>
                <w:rFonts w:hint="eastAsia" w:ascii="Times New Roman" w:hAnsi="Times New Roman" w:eastAsia="宋体" w:cs="Times New Roman"/>
                <w:color w:val="000000" w:themeColor="text1"/>
                <w:kern w:val="0"/>
                <w:sz w:val="18"/>
                <w:szCs w:val="18"/>
                <w14:textFill>
                  <w14:solidFill>
                    <w14:schemeClr w14:val="tx1"/>
                  </w14:solidFill>
                </w14:textFill>
              </w:rPr>
              <w:t>公布）</w:t>
            </w:r>
            <w:r>
              <w:rPr>
                <w:rFonts w:ascii="Times New Roman" w:hAnsi="Times New Roman" w:eastAsia="宋体" w:cs="Times New Roman"/>
                <w:color w:val="000000" w:themeColor="text1"/>
                <w:kern w:val="0"/>
                <w:sz w:val="18"/>
                <w:szCs w:val="18"/>
                <w14:textFill>
                  <w14:solidFill>
                    <w14:schemeClr w14:val="tx1"/>
                  </w14:solidFill>
                </w14:textFill>
              </w:rPr>
              <w:t xml:space="preserve">  </w:t>
            </w:r>
          </w:p>
        </w:tc>
        <w:tc>
          <w:tcPr>
            <w:tcW w:w="6956" w:type="dxa"/>
            <w:shd w:val="clear" w:color="auto" w:fill="auto"/>
            <w:vAlign w:val="center"/>
          </w:tcPr>
          <w:p w14:paraId="5893A02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第二十四条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伪造、变造、涂改本办法规定的林木、林地权属凭证的，由林权争议处理机构收缴其伪造、变造、涂改的林木、林地权属凭证，并可视情节轻重处以</w:t>
            </w:r>
            <w:r>
              <w:rPr>
                <w:rFonts w:ascii="Times New Roman" w:hAnsi="Times New Roman" w:eastAsia="宋体" w:cs="Times New Roman"/>
                <w:color w:val="000000" w:themeColor="text1"/>
                <w:kern w:val="0"/>
                <w:sz w:val="18"/>
                <w:szCs w:val="18"/>
                <w14:textFill>
                  <w14:solidFill>
                    <w14:schemeClr w14:val="tx1"/>
                  </w14:solidFill>
                </w14:textFill>
              </w:rPr>
              <w:t>1000</w:t>
            </w:r>
            <w:r>
              <w:rPr>
                <w:rFonts w:hint="eastAsia" w:ascii="Times New Roman" w:hAnsi="Times New Roman" w:eastAsia="宋体" w:cs="Times New Roman"/>
                <w:color w:val="000000" w:themeColor="text1"/>
                <w:kern w:val="0"/>
                <w:sz w:val="18"/>
                <w:szCs w:val="18"/>
                <w14:textFill>
                  <w14:solidFill>
                    <w14:schemeClr w14:val="tx1"/>
                  </w14:solidFill>
                </w14:textFill>
              </w:rPr>
              <w:t>元以下罚款。</w:t>
            </w:r>
          </w:p>
          <w:p w14:paraId="61165F2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第四条第二款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林业部、地方各级人民政府林业行政主管部门或者人民政府设立的林权争议处理机构（以下统称林权争议处理机构）按照管理权限分别负责办理林权争议处理的具体工</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作。</w:t>
            </w:r>
          </w:p>
        </w:tc>
        <w:tc>
          <w:tcPr>
            <w:tcW w:w="840" w:type="dxa"/>
            <w:shd w:val="clear" w:color="auto" w:fill="auto"/>
            <w:vAlign w:val="center"/>
          </w:tcPr>
          <w:p w14:paraId="76A7195E">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林权争议处理机构</w:t>
            </w:r>
          </w:p>
        </w:tc>
        <w:tc>
          <w:tcPr>
            <w:tcW w:w="990" w:type="dxa"/>
            <w:shd w:val="clear" w:color="auto" w:fill="auto"/>
            <w:vAlign w:val="center"/>
          </w:tcPr>
          <w:p w14:paraId="1AD31012">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62A4BDF8">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28132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224" w:hRule="atLeast"/>
          <w:jc w:val="center"/>
        </w:trPr>
        <w:tc>
          <w:tcPr>
            <w:tcW w:w="655" w:type="dxa"/>
            <w:gridSpan w:val="2"/>
            <w:shd w:val="clear" w:color="auto" w:fill="auto"/>
            <w:vAlign w:val="center"/>
          </w:tcPr>
          <w:p w14:paraId="64B1CF77">
            <w:pPr>
              <w:widowControl/>
              <w:spacing w:line="25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1915</w:t>
            </w:r>
          </w:p>
        </w:tc>
        <w:tc>
          <w:tcPr>
            <w:tcW w:w="671" w:type="dxa"/>
            <w:gridSpan w:val="2"/>
            <w:shd w:val="clear" w:color="auto" w:fill="auto"/>
            <w:vAlign w:val="center"/>
          </w:tcPr>
          <w:p w14:paraId="325761DE">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99</w:t>
            </w:r>
          </w:p>
        </w:tc>
        <w:tc>
          <w:tcPr>
            <w:tcW w:w="1787" w:type="dxa"/>
            <w:shd w:val="clear" w:color="auto" w:fill="auto"/>
            <w:vAlign w:val="center"/>
          </w:tcPr>
          <w:p w14:paraId="1F97670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对毁林开垦、蚕食林地，致使森林、林木受到毁坏的行政处罚</w:t>
            </w:r>
          </w:p>
        </w:tc>
        <w:tc>
          <w:tcPr>
            <w:tcW w:w="1278" w:type="dxa"/>
            <w:shd w:val="clear" w:color="auto" w:fill="auto"/>
            <w:vAlign w:val="center"/>
          </w:tcPr>
          <w:p w14:paraId="79D7DCB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《海南经济特区林地管理条例》（</w:t>
            </w:r>
            <w:r>
              <w:rPr>
                <w:rFonts w:ascii="Times New Roman" w:hAnsi="Times New Roman" w:eastAsia="宋体" w:cs="Times New Roman"/>
                <w:color w:val="000000" w:themeColor="text1"/>
                <w:kern w:val="0"/>
                <w:sz w:val="18"/>
                <w:szCs w:val="18"/>
                <w14:textFill>
                  <w14:solidFill>
                    <w14:schemeClr w14:val="tx1"/>
                  </w14:solidFill>
                </w14:textFill>
              </w:rPr>
              <w:t>2018</w:t>
            </w:r>
            <w:r>
              <w:rPr>
                <w:rFonts w:hint="eastAsia" w:ascii="Times New Roman" w:hAnsi="Times New Roman" w:eastAsia="宋体" w:cs="Times New Roman"/>
                <w:color w:val="000000" w:themeColor="text1"/>
                <w:kern w:val="0"/>
                <w:sz w:val="18"/>
                <w:szCs w:val="18"/>
                <w14:textFill>
                  <w14:solidFill>
                    <w14:schemeClr w14:val="tx1"/>
                  </w14:solidFill>
                </w14:textFill>
              </w:rPr>
              <w:t>修正）</w:t>
            </w:r>
          </w:p>
        </w:tc>
        <w:tc>
          <w:tcPr>
            <w:tcW w:w="6956" w:type="dxa"/>
            <w:shd w:val="clear" w:color="auto" w:fill="auto"/>
            <w:vAlign w:val="center"/>
          </w:tcPr>
          <w:p w14:paraId="0BF680A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第三十条第一款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毁林开垦、蚕食林地，致使森林、林木受到毁坏的，依法赔偿损失；由县级以上人民政府林业主管部门责令停止违法行为，补种毁坏株数二倍至五倍的树木，处毁坏林木价值二倍以上十倍以下的罚款。拒不补种树木或者补种不符合国家有关规定的，由县级以上人民政府林业主管部门代为补种，所需费用由违法者支付。</w:t>
            </w:r>
          </w:p>
        </w:tc>
        <w:tc>
          <w:tcPr>
            <w:tcW w:w="840" w:type="dxa"/>
            <w:shd w:val="clear" w:color="auto" w:fill="auto"/>
            <w:vAlign w:val="center"/>
          </w:tcPr>
          <w:p w14:paraId="4A5E7481">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县级以上人民政府林业主管部门</w:t>
            </w:r>
          </w:p>
        </w:tc>
        <w:tc>
          <w:tcPr>
            <w:tcW w:w="990" w:type="dxa"/>
            <w:shd w:val="clear" w:color="auto" w:fill="auto"/>
            <w:vAlign w:val="center"/>
          </w:tcPr>
          <w:p w14:paraId="0C3A207A">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68615228">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13830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3439" w:hRule="atLeast"/>
          <w:jc w:val="center"/>
        </w:trPr>
        <w:tc>
          <w:tcPr>
            <w:tcW w:w="655" w:type="dxa"/>
            <w:gridSpan w:val="2"/>
            <w:shd w:val="clear" w:color="auto" w:fill="auto"/>
            <w:vAlign w:val="center"/>
          </w:tcPr>
          <w:p w14:paraId="051D931C">
            <w:pPr>
              <w:widowControl/>
              <w:spacing w:line="25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1916</w:t>
            </w:r>
          </w:p>
        </w:tc>
        <w:tc>
          <w:tcPr>
            <w:tcW w:w="671" w:type="dxa"/>
            <w:gridSpan w:val="2"/>
            <w:shd w:val="clear" w:color="auto" w:fill="auto"/>
            <w:vAlign w:val="center"/>
          </w:tcPr>
          <w:p w14:paraId="085A3996">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100</w:t>
            </w:r>
          </w:p>
        </w:tc>
        <w:tc>
          <w:tcPr>
            <w:tcW w:w="1787" w:type="dxa"/>
            <w:shd w:val="clear" w:color="auto" w:fill="auto"/>
            <w:vAlign w:val="center"/>
          </w:tcPr>
          <w:p w14:paraId="2DE19C7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对擅自开垦林地、蚕食林地，对森林、林木未造成毁坏或者被开垦的林地上没有森林、林木的行政处罚</w:t>
            </w:r>
          </w:p>
        </w:tc>
        <w:tc>
          <w:tcPr>
            <w:tcW w:w="1278" w:type="dxa"/>
            <w:shd w:val="clear" w:color="auto" w:fill="auto"/>
            <w:vAlign w:val="center"/>
          </w:tcPr>
          <w:p w14:paraId="5122812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《海南经济特区林地管理条例》（</w:t>
            </w:r>
            <w:r>
              <w:rPr>
                <w:rFonts w:ascii="Times New Roman" w:hAnsi="Times New Roman" w:eastAsia="宋体" w:cs="Times New Roman"/>
                <w:color w:val="000000" w:themeColor="text1"/>
                <w:kern w:val="0"/>
                <w:sz w:val="18"/>
                <w:szCs w:val="18"/>
                <w14:textFill>
                  <w14:solidFill>
                    <w14:schemeClr w14:val="tx1"/>
                  </w14:solidFill>
                </w14:textFill>
              </w:rPr>
              <w:t>2018</w:t>
            </w:r>
            <w:r>
              <w:rPr>
                <w:rFonts w:hint="eastAsia" w:ascii="Times New Roman" w:hAnsi="Times New Roman" w:eastAsia="宋体" w:cs="Times New Roman"/>
                <w:color w:val="000000" w:themeColor="text1"/>
                <w:kern w:val="0"/>
                <w:sz w:val="18"/>
                <w:szCs w:val="18"/>
                <w14:textFill>
                  <w14:solidFill>
                    <w14:schemeClr w14:val="tx1"/>
                  </w14:solidFill>
                </w14:textFill>
              </w:rPr>
              <w:t>修正）</w:t>
            </w:r>
          </w:p>
        </w:tc>
        <w:tc>
          <w:tcPr>
            <w:tcW w:w="6956" w:type="dxa"/>
            <w:shd w:val="clear" w:color="auto" w:fill="auto"/>
            <w:vAlign w:val="center"/>
          </w:tcPr>
          <w:p w14:paraId="475605E6">
            <w:pPr>
              <w:widowControl/>
              <w:spacing w:line="280" w:lineRule="exact"/>
              <w:rPr>
                <w:rFonts w:hint="eastAsia"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第三十条第二款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擅自开垦林地、蚕食林地，对森林、林木未造成毁坏或者被开垦的林地上没有森林、林木的，由县级以上人民政府林业主管部门责令停止违法行为，限期恢复原状；按照非法开垦、蚕食林地面积，对个人处每平方米五元以上十元以下的罚款，对单位处每平方米十元以上五十元以下的罚款。</w:t>
            </w:r>
          </w:p>
        </w:tc>
        <w:tc>
          <w:tcPr>
            <w:tcW w:w="840" w:type="dxa"/>
            <w:shd w:val="clear" w:color="auto" w:fill="auto"/>
            <w:vAlign w:val="center"/>
          </w:tcPr>
          <w:p w14:paraId="54D5E224">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县级以上人民政府林业主管部门</w:t>
            </w:r>
          </w:p>
        </w:tc>
        <w:tc>
          <w:tcPr>
            <w:tcW w:w="990" w:type="dxa"/>
            <w:shd w:val="clear" w:color="auto" w:fill="auto"/>
            <w:vAlign w:val="center"/>
          </w:tcPr>
          <w:p w14:paraId="74AAD767">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0D3BC0AF">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60518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80" w:hRule="atLeast"/>
          <w:jc w:val="center"/>
        </w:trPr>
        <w:tc>
          <w:tcPr>
            <w:tcW w:w="655" w:type="dxa"/>
            <w:gridSpan w:val="2"/>
            <w:vMerge w:val="restart"/>
            <w:shd w:val="clear" w:color="auto" w:fill="auto"/>
            <w:vAlign w:val="center"/>
          </w:tcPr>
          <w:p w14:paraId="37EC88FC">
            <w:pPr>
              <w:widowControl/>
              <w:spacing w:line="25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1917</w:t>
            </w:r>
          </w:p>
        </w:tc>
        <w:tc>
          <w:tcPr>
            <w:tcW w:w="671" w:type="dxa"/>
            <w:gridSpan w:val="2"/>
            <w:vMerge w:val="restart"/>
            <w:shd w:val="clear" w:color="auto" w:fill="auto"/>
            <w:vAlign w:val="center"/>
          </w:tcPr>
          <w:p w14:paraId="08D4A896">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101</w:t>
            </w:r>
          </w:p>
        </w:tc>
        <w:tc>
          <w:tcPr>
            <w:tcW w:w="1787" w:type="dxa"/>
            <w:vMerge w:val="restart"/>
            <w:shd w:val="clear" w:color="auto" w:fill="auto"/>
            <w:vAlign w:val="center"/>
          </w:tcPr>
          <w:p w14:paraId="416E82B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对未经县级以上人民政府林业主管部门审核审批，非法占用林地、擅自改变林地用途或者在林地上进行采石、采矿、挖砂、取土、挖塘及其他破坏林地的活动的行政处罚</w:t>
            </w:r>
          </w:p>
        </w:tc>
        <w:tc>
          <w:tcPr>
            <w:tcW w:w="1278" w:type="dxa"/>
            <w:vMerge w:val="restart"/>
            <w:shd w:val="clear" w:color="auto" w:fill="auto"/>
            <w:vAlign w:val="center"/>
          </w:tcPr>
          <w:p w14:paraId="5BBBA12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《海南经济特区林地管理条例》（</w:t>
            </w:r>
            <w:r>
              <w:rPr>
                <w:rFonts w:ascii="Times New Roman" w:hAnsi="Times New Roman" w:eastAsia="宋体" w:cs="Times New Roman"/>
                <w:color w:val="000000" w:themeColor="text1"/>
                <w:kern w:val="0"/>
                <w:sz w:val="18"/>
                <w:szCs w:val="18"/>
                <w14:textFill>
                  <w14:solidFill>
                    <w14:schemeClr w14:val="tx1"/>
                  </w14:solidFill>
                </w14:textFill>
              </w:rPr>
              <w:t>2018</w:t>
            </w:r>
            <w:r>
              <w:rPr>
                <w:rFonts w:hint="eastAsia" w:ascii="Times New Roman" w:hAnsi="Times New Roman" w:eastAsia="宋体" w:cs="Times New Roman"/>
                <w:color w:val="000000" w:themeColor="text1"/>
                <w:kern w:val="0"/>
                <w:sz w:val="18"/>
                <w:szCs w:val="18"/>
                <w14:textFill>
                  <w14:solidFill>
                    <w14:schemeClr w14:val="tx1"/>
                  </w14:solidFill>
                </w14:textFill>
              </w:rPr>
              <w:t>修正）</w:t>
            </w:r>
          </w:p>
        </w:tc>
        <w:tc>
          <w:tcPr>
            <w:tcW w:w="6956" w:type="dxa"/>
            <w:vMerge w:val="restart"/>
            <w:shd w:val="clear" w:color="auto" w:fill="auto"/>
            <w:vAlign w:val="center"/>
          </w:tcPr>
          <w:p w14:paraId="589F6E1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第三十一条第一款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未经县级以上人民政府林业主管部门审核审批，非法占用林地、擅自改变林地用途或者在林地上进行采石、采矿、挖砂、取土、挖塘及其他破坏林地的活动，由县级以上人民政府林业主管部门责令限期恢复原状；按照非法改变用途林地面积，对个人处每平方米十元以上三十元以下的罚款，对单位处每平方米五十元以上一百五十元以下的罚款。</w:t>
            </w:r>
          </w:p>
          <w:p w14:paraId="406B055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第三十三条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采取欺骗手段骗取批准，非法征收、征用、占用林地作为建设用地的，依照有关土地管理的法律、法规予以处罚。</w:t>
            </w:r>
          </w:p>
          <w:p w14:paraId="2D9AAC7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超过批准的数量征收、征用、占用林地的，多征、多占的林地以非法占用林地论处。</w:t>
            </w:r>
          </w:p>
        </w:tc>
        <w:tc>
          <w:tcPr>
            <w:tcW w:w="840" w:type="dxa"/>
            <w:vMerge w:val="restart"/>
            <w:shd w:val="clear" w:color="auto" w:fill="auto"/>
            <w:vAlign w:val="center"/>
          </w:tcPr>
          <w:p w14:paraId="3700D677">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县级以上人民政府林业主管部门</w:t>
            </w:r>
          </w:p>
        </w:tc>
        <w:tc>
          <w:tcPr>
            <w:tcW w:w="990" w:type="dxa"/>
            <w:vMerge w:val="restart"/>
            <w:shd w:val="clear" w:color="auto" w:fill="auto"/>
            <w:vAlign w:val="center"/>
          </w:tcPr>
          <w:p w14:paraId="1E9F250B">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vMerge w:val="restart"/>
            <w:shd w:val="clear" w:color="auto" w:fill="auto"/>
            <w:vAlign w:val="center"/>
          </w:tcPr>
          <w:p w14:paraId="04FA2501">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34FDA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904" w:hRule="atLeast"/>
          <w:jc w:val="center"/>
        </w:trPr>
        <w:tc>
          <w:tcPr>
            <w:tcW w:w="655" w:type="dxa"/>
            <w:gridSpan w:val="2"/>
            <w:vMerge w:val="continue"/>
            <w:vAlign w:val="center"/>
          </w:tcPr>
          <w:p w14:paraId="11030FF0">
            <w:pPr>
              <w:widowControl/>
              <w:spacing w:line="280" w:lineRule="exact"/>
              <w:ind w:left="420" w:hanging="420"/>
              <w:jc w:val="lef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2560</w:t>
            </w:r>
          </w:p>
        </w:tc>
        <w:tc>
          <w:tcPr>
            <w:tcW w:w="671" w:type="dxa"/>
            <w:gridSpan w:val="2"/>
            <w:vMerge w:val="continue"/>
            <w:vAlign w:val="center"/>
          </w:tcPr>
          <w:p w14:paraId="2718F666">
            <w:pPr>
              <w:widowControl/>
              <w:spacing w:line="280" w:lineRule="exact"/>
              <w:ind w:left="420" w:hanging="420"/>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66</w:t>
            </w:r>
          </w:p>
        </w:tc>
        <w:tc>
          <w:tcPr>
            <w:tcW w:w="1787" w:type="dxa"/>
            <w:vMerge w:val="continue"/>
            <w:vAlign w:val="center"/>
          </w:tcPr>
          <w:p w14:paraId="7C14A1E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278" w:type="dxa"/>
            <w:vMerge w:val="continue"/>
            <w:vAlign w:val="center"/>
          </w:tcPr>
          <w:p w14:paraId="2BC327A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6956" w:type="dxa"/>
            <w:vMerge w:val="continue"/>
            <w:vAlign w:val="center"/>
          </w:tcPr>
          <w:p w14:paraId="2E60FDE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840" w:type="dxa"/>
            <w:vMerge w:val="continue"/>
            <w:vAlign w:val="center"/>
          </w:tcPr>
          <w:p w14:paraId="2AD2CE1B">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990" w:type="dxa"/>
            <w:vMerge w:val="continue"/>
            <w:vAlign w:val="center"/>
          </w:tcPr>
          <w:p w14:paraId="01D110E3">
            <w:pPr>
              <w:widowControl/>
              <w:spacing w:line="280" w:lineRule="exact"/>
              <w:jc w:val="left"/>
              <w:rPr>
                <w:rFonts w:ascii="Times New Roman" w:hAnsi="Times New Roman" w:eastAsia="宋体" w:cs="Times New Roman"/>
                <w:color w:val="000000" w:themeColor="text1"/>
                <w:kern w:val="0"/>
                <w:sz w:val="18"/>
                <w:szCs w:val="18"/>
                <w14:textFill>
                  <w14:solidFill>
                    <w14:schemeClr w14:val="tx1"/>
                  </w14:solidFill>
                </w14:textFill>
              </w:rPr>
            </w:pPr>
          </w:p>
        </w:tc>
        <w:tc>
          <w:tcPr>
            <w:tcW w:w="1358" w:type="dxa"/>
            <w:vMerge w:val="continue"/>
            <w:vAlign w:val="center"/>
          </w:tcPr>
          <w:p w14:paraId="2D04BC64">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74313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871" w:hRule="atLeast"/>
          <w:jc w:val="center"/>
        </w:trPr>
        <w:tc>
          <w:tcPr>
            <w:tcW w:w="655" w:type="dxa"/>
            <w:gridSpan w:val="2"/>
            <w:shd w:val="clear" w:color="auto" w:fill="auto"/>
            <w:vAlign w:val="center"/>
          </w:tcPr>
          <w:p w14:paraId="7A6FD95B">
            <w:pPr>
              <w:widowControl/>
              <w:spacing w:line="25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1918</w:t>
            </w:r>
          </w:p>
        </w:tc>
        <w:tc>
          <w:tcPr>
            <w:tcW w:w="671" w:type="dxa"/>
            <w:gridSpan w:val="2"/>
            <w:shd w:val="clear" w:color="auto" w:fill="auto"/>
            <w:vAlign w:val="center"/>
          </w:tcPr>
          <w:p w14:paraId="6B7B0D69">
            <w:pPr>
              <w:pStyle w:val="4"/>
              <w:spacing w:line="280" w:lineRule="exact"/>
              <w:ind w:firstLine="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102</w:t>
            </w:r>
          </w:p>
        </w:tc>
        <w:tc>
          <w:tcPr>
            <w:tcW w:w="1787" w:type="dxa"/>
            <w:shd w:val="clear" w:color="auto" w:fill="auto"/>
            <w:vAlign w:val="center"/>
          </w:tcPr>
          <w:p w14:paraId="7FD8B57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对流转在自然保护区核心区、缓冲区内的林地、林木等行为的行政处罚</w:t>
            </w:r>
          </w:p>
        </w:tc>
        <w:tc>
          <w:tcPr>
            <w:tcW w:w="1278" w:type="dxa"/>
            <w:shd w:val="clear" w:color="auto" w:fill="auto"/>
            <w:vAlign w:val="center"/>
          </w:tcPr>
          <w:p w14:paraId="547B5E5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《海南经济特区集体林地和林木流转规定》（</w:t>
            </w:r>
            <w:r>
              <w:rPr>
                <w:rFonts w:ascii="Times New Roman" w:hAnsi="Times New Roman" w:eastAsia="宋体" w:cs="Times New Roman"/>
                <w:color w:val="000000" w:themeColor="text1"/>
                <w:kern w:val="0"/>
                <w:sz w:val="18"/>
                <w:szCs w:val="18"/>
                <w14:textFill>
                  <w14:solidFill>
                    <w14:schemeClr w14:val="tx1"/>
                  </w14:solidFill>
                </w14:textFill>
              </w:rPr>
              <w:t>2009</w:t>
            </w:r>
            <w:r>
              <w:rPr>
                <w:rFonts w:hint="eastAsia" w:ascii="Times New Roman" w:hAnsi="Times New Roman" w:eastAsia="宋体" w:cs="Times New Roman"/>
                <w:color w:val="000000" w:themeColor="text1"/>
                <w:kern w:val="0"/>
                <w:sz w:val="18"/>
                <w:szCs w:val="18"/>
                <w14:textFill>
                  <w14:solidFill>
                    <w14:schemeClr w14:val="tx1"/>
                  </w14:solidFill>
                </w14:textFill>
              </w:rPr>
              <w:t>公布）</w:t>
            </w:r>
          </w:p>
        </w:tc>
        <w:tc>
          <w:tcPr>
            <w:tcW w:w="6956" w:type="dxa"/>
            <w:shd w:val="clear" w:color="auto" w:fill="auto"/>
            <w:vAlign w:val="center"/>
          </w:tcPr>
          <w:p w14:paraId="465AC34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第二十六条第一款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有下列情形之一的，流转无效，由县级以上人民政府林业主管部门责令改正，没收违法所得，并处以违法所得</w:t>
            </w:r>
            <w:r>
              <w:rPr>
                <w:rFonts w:ascii="Times New Roman" w:hAnsi="Times New Roman" w:eastAsia="宋体" w:cs="Times New Roman"/>
                <w:color w:val="000000" w:themeColor="text1"/>
                <w:kern w:val="0"/>
                <w:sz w:val="18"/>
                <w:szCs w:val="18"/>
                <w14:textFill>
                  <w14:solidFill>
                    <w14:schemeClr w14:val="tx1"/>
                  </w14:solidFill>
                </w14:textFill>
              </w:rPr>
              <w:t>1</w:t>
            </w:r>
            <w:r>
              <w:rPr>
                <w:rFonts w:hint="eastAsia" w:ascii="Times New Roman" w:hAnsi="Times New Roman" w:eastAsia="宋体" w:cs="Times New Roman"/>
                <w:color w:val="000000" w:themeColor="text1"/>
                <w:kern w:val="0"/>
                <w:sz w:val="18"/>
                <w:szCs w:val="18"/>
                <w14:textFill>
                  <w14:solidFill>
                    <w14:schemeClr w14:val="tx1"/>
                  </w14:solidFill>
                </w14:textFill>
              </w:rPr>
              <w:t>倍以上</w:t>
            </w:r>
            <w:r>
              <w:rPr>
                <w:rFonts w:ascii="Times New Roman" w:hAnsi="Times New Roman" w:eastAsia="宋体" w:cs="Times New Roman"/>
                <w:color w:val="000000" w:themeColor="text1"/>
                <w:kern w:val="0"/>
                <w:sz w:val="18"/>
                <w:szCs w:val="18"/>
                <w14:textFill>
                  <w14:solidFill>
                    <w14:schemeClr w14:val="tx1"/>
                  </w14:solidFill>
                </w14:textFill>
              </w:rPr>
              <w:t>3</w:t>
            </w:r>
            <w:r>
              <w:rPr>
                <w:rFonts w:hint="eastAsia" w:ascii="Times New Roman" w:hAnsi="Times New Roman" w:eastAsia="宋体" w:cs="Times New Roman"/>
                <w:color w:val="000000" w:themeColor="text1"/>
                <w:kern w:val="0"/>
                <w:sz w:val="18"/>
                <w:szCs w:val="18"/>
                <w14:textFill>
                  <w14:solidFill>
                    <w14:schemeClr w14:val="tx1"/>
                  </w14:solidFill>
                </w14:textFill>
              </w:rPr>
              <w:t>倍以下罚款；没有违法所得的，处以</w:t>
            </w:r>
            <w:r>
              <w:rPr>
                <w:rFonts w:ascii="Times New Roman" w:hAnsi="Times New Roman" w:eastAsia="宋体" w:cs="Times New Roman"/>
                <w:color w:val="000000" w:themeColor="text1"/>
                <w:kern w:val="0"/>
                <w:sz w:val="18"/>
                <w:szCs w:val="18"/>
                <w14:textFill>
                  <w14:solidFill>
                    <w14:schemeClr w14:val="tx1"/>
                  </w14:solidFill>
                </w14:textFill>
              </w:rPr>
              <w:t>1000</w:t>
            </w:r>
            <w:r>
              <w:rPr>
                <w:rFonts w:hint="eastAsia" w:ascii="Times New Roman" w:hAnsi="Times New Roman" w:eastAsia="宋体" w:cs="Times New Roman"/>
                <w:color w:val="000000" w:themeColor="text1"/>
                <w:kern w:val="0"/>
                <w:sz w:val="18"/>
                <w:szCs w:val="18"/>
                <w14:textFill>
                  <w14:solidFill>
                    <w14:schemeClr w14:val="tx1"/>
                  </w14:solidFill>
                </w14:textFill>
              </w:rPr>
              <w:t>元以上</w:t>
            </w:r>
            <w:r>
              <w:rPr>
                <w:rFonts w:ascii="Times New Roman" w:hAnsi="Times New Roman" w:eastAsia="宋体" w:cs="Times New Roman"/>
                <w:color w:val="000000" w:themeColor="text1"/>
                <w:kern w:val="0"/>
                <w:sz w:val="18"/>
                <w:szCs w:val="18"/>
                <w14:textFill>
                  <w14:solidFill>
                    <w14:schemeClr w14:val="tx1"/>
                  </w14:solidFill>
                </w14:textFill>
              </w:rPr>
              <w:t>1</w:t>
            </w:r>
            <w:r>
              <w:rPr>
                <w:rFonts w:hint="eastAsia" w:ascii="Times New Roman" w:hAnsi="Times New Roman" w:eastAsia="宋体" w:cs="Times New Roman"/>
                <w:color w:val="000000" w:themeColor="text1"/>
                <w:kern w:val="0"/>
                <w:sz w:val="18"/>
                <w:szCs w:val="18"/>
                <w14:textFill>
                  <w14:solidFill>
                    <w14:schemeClr w14:val="tx1"/>
                  </w14:solidFill>
                </w14:textFill>
              </w:rPr>
              <w:t>万元以下罚款；情节严重的，处以</w:t>
            </w:r>
            <w:r>
              <w:rPr>
                <w:rFonts w:ascii="Times New Roman" w:hAnsi="Times New Roman" w:eastAsia="宋体" w:cs="Times New Roman"/>
                <w:color w:val="000000" w:themeColor="text1"/>
                <w:kern w:val="0"/>
                <w:sz w:val="18"/>
                <w:szCs w:val="18"/>
                <w14:textFill>
                  <w14:solidFill>
                    <w14:schemeClr w14:val="tx1"/>
                  </w14:solidFill>
                </w14:textFill>
              </w:rPr>
              <w:t>1</w:t>
            </w:r>
            <w:r>
              <w:rPr>
                <w:rFonts w:hint="eastAsia" w:ascii="Times New Roman" w:hAnsi="Times New Roman" w:eastAsia="宋体" w:cs="Times New Roman"/>
                <w:color w:val="000000" w:themeColor="text1"/>
                <w:kern w:val="0"/>
                <w:sz w:val="18"/>
                <w:szCs w:val="18"/>
                <w14:textFill>
                  <w14:solidFill>
                    <w14:schemeClr w14:val="tx1"/>
                  </w14:solidFill>
                </w14:textFill>
              </w:rPr>
              <w:t>万元以上</w:t>
            </w:r>
            <w:r>
              <w:rPr>
                <w:rFonts w:ascii="Times New Roman" w:hAnsi="Times New Roman" w:eastAsia="宋体" w:cs="Times New Roman"/>
                <w:color w:val="000000" w:themeColor="text1"/>
                <w:kern w:val="0"/>
                <w:sz w:val="18"/>
                <w:szCs w:val="18"/>
                <w14:textFill>
                  <w14:solidFill>
                    <w14:schemeClr w14:val="tx1"/>
                  </w14:solidFill>
                </w14:textFill>
              </w:rPr>
              <w:t>3</w:t>
            </w:r>
            <w:r>
              <w:rPr>
                <w:rFonts w:hint="eastAsia" w:ascii="Times New Roman" w:hAnsi="Times New Roman" w:eastAsia="宋体" w:cs="Times New Roman"/>
                <w:color w:val="000000" w:themeColor="text1"/>
                <w:kern w:val="0"/>
                <w:sz w:val="18"/>
                <w:szCs w:val="18"/>
                <w14:textFill>
                  <w14:solidFill>
                    <w14:schemeClr w14:val="tx1"/>
                  </w14:solidFill>
                </w14:textFill>
              </w:rPr>
              <w:t>万元以下罚款；造成损失的，由当事人依法赔偿损失；构成犯罪的，依法追究刑事责任：</w:t>
            </w:r>
          </w:p>
          <w:p w14:paraId="56E7521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（一）流转在自然保护区核心区、缓冲区内的林地、林木的；</w:t>
            </w:r>
          </w:p>
          <w:p w14:paraId="08EB4D3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（二）流转本规定第七条规定之外的林地、林木的；</w:t>
            </w:r>
          </w:p>
          <w:p w14:paraId="7F40680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（三）违反本规定第九条，未经批准，擅自流转公益林及其林地发展森林旅游业和开展规模林下经济的；</w:t>
            </w:r>
          </w:p>
          <w:p w14:paraId="398491E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（四）违反本规定第十六条，农村集体经济组织未经批准擅自流转林地、林木的。</w:t>
            </w:r>
          </w:p>
          <w:p w14:paraId="258F27D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第七条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下列林地、林木可以转让，也可以其他方式流转：</w:t>
            </w:r>
          </w:p>
          <w:p w14:paraId="7BC1063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（一）用材林、经济林、薪炭林；</w:t>
            </w:r>
          </w:p>
          <w:p w14:paraId="7745D29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（二）用材林、经济林、薪炭林的林地使用权；</w:t>
            </w:r>
          </w:p>
          <w:p w14:paraId="4E6078F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（三）用材林、经济林、薪炭林的采伐迹地、火烧迹地的林地使用权；</w:t>
            </w:r>
          </w:p>
          <w:p w14:paraId="6C0D9A9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（四）法律法规和国务院规定的其他林木和其他林地使用权。</w:t>
            </w:r>
          </w:p>
          <w:p w14:paraId="6B620FC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除前款规定的情形外，其他林木和林地使用权，不得转让。</w:t>
            </w:r>
          </w:p>
          <w:p w14:paraId="5A8B6A1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第九条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公益林及其林地使用权经市、县、自治县人民政府林业主管部门批准，可以采取转让以外的方式流转，用于发展森林旅游业、开发林下种养业和法律法规规定的其他用途，但不得改变公益林性质，不得破坏其生态功能和生物多样性。</w:t>
            </w:r>
          </w:p>
          <w:p w14:paraId="5949D0A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市、县、自治县人民政府林业主管部门在审批前应当组织专家论证开展经营活动对公益林的影响。</w:t>
            </w:r>
          </w:p>
          <w:p w14:paraId="458C7AE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第十六条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农村集体经济组织统一经营的林地、林木流转给本集体经济组织以外的单位或者个人，流转面积</w:t>
            </w:r>
            <w:r>
              <w:rPr>
                <w:rFonts w:ascii="Times New Roman" w:hAnsi="Times New Roman" w:eastAsia="宋体" w:cs="Times New Roman"/>
                <w:color w:val="000000" w:themeColor="text1"/>
                <w:kern w:val="0"/>
                <w:sz w:val="18"/>
                <w:szCs w:val="18"/>
                <w14:textFill>
                  <w14:solidFill>
                    <w14:schemeClr w14:val="tx1"/>
                  </w14:solidFill>
                </w14:textFill>
              </w:rPr>
              <w:t>50</w:t>
            </w:r>
            <w:r>
              <w:rPr>
                <w:rFonts w:hint="eastAsia" w:ascii="Times New Roman" w:hAnsi="Times New Roman" w:eastAsia="宋体" w:cs="Times New Roman"/>
                <w:color w:val="000000" w:themeColor="text1"/>
                <w:kern w:val="0"/>
                <w:sz w:val="18"/>
                <w:szCs w:val="18"/>
                <w14:textFill>
                  <w14:solidFill>
                    <w14:schemeClr w14:val="tx1"/>
                  </w14:solidFill>
                </w14:textFill>
              </w:rPr>
              <w:t>公顷以下的，应当报经乡镇人民政府批准；流转面积超过</w:t>
            </w:r>
            <w:r>
              <w:rPr>
                <w:rFonts w:ascii="Times New Roman" w:hAnsi="Times New Roman" w:eastAsia="宋体" w:cs="Times New Roman"/>
                <w:color w:val="000000" w:themeColor="text1"/>
                <w:kern w:val="0"/>
                <w:sz w:val="18"/>
                <w:szCs w:val="18"/>
                <w14:textFill>
                  <w14:solidFill>
                    <w14:schemeClr w14:val="tx1"/>
                  </w14:solidFill>
                </w14:textFill>
              </w:rPr>
              <w:t>50</w:t>
            </w:r>
            <w:r>
              <w:rPr>
                <w:rFonts w:hint="eastAsia" w:ascii="Times New Roman" w:hAnsi="Times New Roman" w:eastAsia="宋体" w:cs="Times New Roman"/>
                <w:color w:val="000000" w:themeColor="text1"/>
                <w:kern w:val="0"/>
                <w:sz w:val="18"/>
                <w:szCs w:val="18"/>
                <w14:textFill>
                  <w14:solidFill>
                    <w14:schemeClr w14:val="tx1"/>
                  </w14:solidFill>
                </w14:textFill>
              </w:rPr>
              <w:t>公顷的，应当按照下列规定审批：</w:t>
            </w:r>
          </w:p>
          <w:p w14:paraId="4E000D7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（一）在海口市、三亚市、儋州市范围内流转林地、林木面积</w:t>
            </w:r>
            <w:r>
              <w:rPr>
                <w:rFonts w:ascii="Times New Roman" w:hAnsi="Times New Roman" w:eastAsia="宋体" w:cs="Times New Roman"/>
                <w:color w:val="000000" w:themeColor="text1"/>
                <w:kern w:val="0"/>
                <w:sz w:val="18"/>
                <w:szCs w:val="18"/>
                <w14:textFill>
                  <w14:solidFill>
                    <w14:schemeClr w14:val="tx1"/>
                  </w14:solidFill>
                </w14:textFill>
              </w:rPr>
              <w:t>50</w:t>
            </w:r>
            <w:r>
              <w:rPr>
                <w:rFonts w:hint="eastAsia" w:ascii="Times New Roman" w:hAnsi="Times New Roman" w:eastAsia="宋体" w:cs="Times New Roman"/>
                <w:color w:val="000000" w:themeColor="text1"/>
                <w:kern w:val="0"/>
                <w:sz w:val="18"/>
                <w:szCs w:val="18"/>
                <w14:textFill>
                  <w14:solidFill>
                    <w14:schemeClr w14:val="tx1"/>
                  </w14:solidFill>
                </w14:textFill>
              </w:rPr>
              <w:t>公顷以上</w:t>
            </w:r>
            <w:r>
              <w:rPr>
                <w:rFonts w:ascii="Times New Roman" w:hAnsi="Times New Roman" w:eastAsia="宋体" w:cs="Times New Roman"/>
                <w:color w:val="000000" w:themeColor="text1"/>
                <w:kern w:val="0"/>
                <w:sz w:val="18"/>
                <w:szCs w:val="18"/>
                <w14:textFill>
                  <w14:solidFill>
                    <w14:schemeClr w14:val="tx1"/>
                  </w14:solidFill>
                </w14:textFill>
              </w:rPr>
              <w:t>100</w:t>
            </w:r>
            <w:r>
              <w:rPr>
                <w:rFonts w:hint="eastAsia" w:ascii="Times New Roman" w:hAnsi="Times New Roman" w:eastAsia="宋体" w:cs="Times New Roman"/>
                <w:color w:val="000000" w:themeColor="text1"/>
                <w:kern w:val="0"/>
                <w:sz w:val="18"/>
                <w:szCs w:val="18"/>
                <w14:textFill>
                  <w14:solidFill>
                    <w14:schemeClr w14:val="tx1"/>
                  </w14:solidFill>
                </w14:textFill>
              </w:rPr>
              <w:t>公顷以下的，由所在地市人民政府林业主管部门审批；</w:t>
            </w:r>
          </w:p>
          <w:p w14:paraId="70DB21F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（二）在其他市、县、自治县范围内流转林地、林木面积</w:t>
            </w:r>
            <w:r>
              <w:rPr>
                <w:rFonts w:ascii="Times New Roman" w:hAnsi="Times New Roman" w:eastAsia="宋体" w:cs="Times New Roman"/>
                <w:color w:val="000000" w:themeColor="text1"/>
                <w:kern w:val="0"/>
                <w:sz w:val="18"/>
                <w:szCs w:val="18"/>
                <w14:textFill>
                  <w14:solidFill>
                    <w14:schemeClr w14:val="tx1"/>
                  </w14:solidFill>
                </w14:textFill>
              </w:rPr>
              <w:t>50</w:t>
            </w:r>
            <w:r>
              <w:rPr>
                <w:rFonts w:hint="eastAsia" w:ascii="Times New Roman" w:hAnsi="Times New Roman" w:eastAsia="宋体" w:cs="Times New Roman"/>
                <w:color w:val="000000" w:themeColor="text1"/>
                <w:kern w:val="0"/>
                <w:sz w:val="18"/>
                <w:szCs w:val="18"/>
                <w14:textFill>
                  <w14:solidFill>
                    <w14:schemeClr w14:val="tx1"/>
                  </w14:solidFill>
                </w14:textFill>
              </w:rPr>
              <w:t>公顷以上</w:t>
            </w:r>
            <w:r>
              <w:rPr>
                <w:rFonts w:ascii="Times New Roman" w:hAnsi="Times New Roman" w:eastAsia="宋体" w:cs="Times New Roman"/>
                <w:color w:val="000000" w:themeColor="text1"/>
                <w:kern w:val="0"/>
                <w:sz w:val="18"/>
                <w:szCs w:val="18"/>
                <w14:textFill>
                  <w14:solidFill>
                    <w14:schemeClr w14:val="tx1"/>
                  </w14:solidFill>
                </w14:textFill>
              </w:rPr>
              <w:t>80</w:t>
            </w:r>
            <w:r>
              <w:rPr>
                <w:rFonts w:hint="eastAsia" w:ascii="Times New Roman" w:hAnsi="Times New Roman" w:eastAsia="宋体" w:cs="Times New Roman"/>
                <w:color w:val="000000" w:themeColor="text1"/>
                <w:kern w:val="0"/>
                <w:sz w:val="18"/>
                <w:szCs w:val="18"/>
                <w14:textFill>
                  <w14:solidFill>
                    <w14:schemeClr w14:val="tx1"/>
                  </w14:solidFill>
                </w14:textFill>
              </w:rPr>
              <w:t>公顷以下的，由所在地市、县、自治县人民政府林业主管部门审批；</w:t>
            </w:r>
          </w:p>
          <w:p w14:paraId="4040AC5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（三）超过前两项规定面积的，由省人民政府林业主管部门审批。</w:t>
            </w:r>
          </w:p>
        </w:tc>
        <w:tc>
          <w:tcPr>
            <w:tcW w:w="840" w:type="dxa"/>
            <w:shd w:val="clear" w:color="auto" w:fill="auto"/>
            <w:vAlign w:val="center"/>
          </w:tcPr>
          <w:p w14:paraId="69E34703">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县级以上人民政府林业主管部门</w:t>
            </w:r>
          </w:p>
        </w:tc>
        <w:tc>
          <w:tcPr>
            <w:tcW w:w="990" w:type="dxa"/>
            <w:shd w:val="clear" w:color="auto" w:fill="auto"/>
            <w:vAlign w:val="center"/>
          </w:tcPr>
          <w:p w14:paraId="7AFB6A24">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0CCD5C66">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7FEAB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871" w:hRule="atLeast"/>
          <w:jc w:val="center"/>
        </w:trPr>
        <w:tc>
          <w:tcPr>
            <w:tcW w:w="655" w:type="dxa"/>
            <w:gridSpan w:val="2"/>
            <w:shd w:val="clear" w:color="auto" w:fill="auto"/>
            <w:vAlign w:val="center"/>
          </w:tcPr>
          <w:p w14:paraId="07D59041">
            <w:pPr>
              <w:widowControl/>
              <w:spacing w:line="26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1919</w:t>
            </w:r>
          </w:p>
        </w:tc>
        <w:tc>
          <w:tcPr>
            <w:tcW w:w="671" w:type="dxa"/>
            <w:gridSpan w:val="2"/>
            <w:shd w:val="clear" w:color="auto" w:fill="auto"/>
            <w:vAlign w:val="center"/>
          </w:tcPr>
          <w:p w14:paraId="6F772938">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103</w:t>
            </w:r>
          </w:p>
        </w:tc>
        <w:tc>
          <w:tcPr>
            <w:tcW w:w="1787" w:type="dxa"/>
            <w:shd w:val="clear" w:color="auto" w:fill="auto"/>
            <w:vAlign w:val="center"/>
          </w:tcPr>
          <w:p w14:paraId="4242DA5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对买卖或者以其他形式非法转让草原的行政处罚</w:t>
            </w:r>
          </w:p>
        </w:tc>
        <w:tc>
          <w:tcPr>
            <w:tcW w:w="1278" w:type="dxa"/>
            <w:shd w:val="clear" w:color="auto" w:fill="auto"/>
            <w:vAlign w:val="center"/>
          </w:tcPr>
          <w:p w14:paraId="184C5E7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《中华人民共和国草原法》（</w:t>
            </w:r>
            <w:r>
              <w:rPr>
                <w:rFonts w:ascii="Times New Roman" w:hAnsi="Times New Roman" w:eastAsia="宋体" w:cs="Times New Roman"/>
                <w:color w:val="000000" w:themeColor="text1"/>
                <w:kern w:val="0"/>
                <w:sz w:val="18"/>
                <w:szCs w:val="18"/>
                <w14:textFill>
                  <w14:solidFill>
                    <w14:schemeClr w14:val="tx1"/>
                  </w14:solidFill>
                </w14:textFill>
              </w:rPr>
              <w:t>2021</w:t>
            </w:r>
            <w:r>
              <w:rPr>
                <w:rFonts w:hint="eastAsia" w:ascii="Times New Roman" w:hAnsi="Times New Roman" w:eastAsia="宋体" w:cs="Times New Roman"/>
                <w:color w:val="000000" w:themeColor="text1"/>
                <w:kern w:val="0"/>
                <w:sz w:val="18"/>
                <w:szCs w:val="18"/>
                <w14:textFill>
                  <w14:solidFill>
                    <w14:schemeClr w14:val="tx1"/>
                  </w14:solidFill>
                </w14:textFill>
              </w:rPr>
              <w:t>修正）</w:t>
            </w:r>
          </w:p>
        </w:tc>
        <w:tc>
          <w:tcPr>
            <w:tcW w:w="6956" w:type="dxa"/>
            <w:shd w:val="clear" w:color="auto" w:fill="auto"/>
            <w:vAlign w:val="center"/>
          </w:tcPr>
          <w:p w14:paraId="2F16565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第六十四条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买卖或者以其他形式非法转让草原，构成犯罪的，依法追究刑事责任；尚不够刑事处罚的，由县级以上人民政府草原行政主管部门依据职权责令限期改正，没收违法所得，并处违法所得一倍以上五倍以下的罚款。</w:t>
            </w:r>
          </w:p>
        </w:tc>
        <w:tc>
          <w:tcPr>
            <w:tcW w:w="840" w:type="dxa"/>
            <w:shd w:val="clear" w:color="auto" w:fill="auto"/>
            <w:vAlign w:val="center"/>
          </w:tcPr>
          <w:p w14:paraId="285A4E73">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县级以上人民政府草原行政主管部门</w:t>
            </w:r>
          </w:p>
        </w:tc>
        <w:tc>
          <w:tcPr>
            <w:tcW w:w="990" w:type="dxa"/>
            <w:shd w:val="clear" w:color="auto" w:fill="auto"/>
            <w:vAlign w:val="center"/>
          </w:tcPr>
          <w:p w14:paraId="12C23947">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76B6029B">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384E5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1871" w:hRule="atLeast"/>
          <w:jc w:val="center"/>
        </w:trPr>
        <w:tc>
          <w:tcPr>
            <w:tcW w:w="655" w:type="dxa"/>
            <w:gridSpan w:val="2"/>
            <w:shd w:val="clear" w:color="auto" w:fill="auto"/>
            <w:vAlign w:val="center"/>
          </w:tcPr>
          <w:p w14:paraId="2CF8EECE">
            <w:pPr>
              <w:widowControl/>
              <w:spacing w:line="26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1920</w:t>
            </w:r>
          </w:p>
        </w:tc>
        <w:tc>
          <w:tcPr>
            <w:tcW w:w="671" w:type="dxa"/>
            <w:gridSpan w:val="2"/>
            <w:shd w:val="clear" w:color="auto" w:fill="auto"/>
            <w:vAlign w:val="center"/>
          </w:tcPr>
          <w:p w14:paraId="7119809C">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104</w:t>
            </w:r>
          </w:p>
        </w:tc>
        <w:tc>
          <w:tcPr>
            <w:tcW w:w="1787" w:type="dxa"/>
            <w:shd w:val="clear" w:color="auto" w:fill="auto"/>
            <w:vAlign w:val="center"/>
          </w:tcPr>
          <w:p w14:paraId="5CABEB9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对未经批准或者采取欺骗手段骗取批准，非法使用草原的行政处罚</w:t>
            </w:r>
          </w:p>
        </w:tc>
        <w:tc>
          <w:tcPr>
            <w:tcW w:w="1278" w:type="dxa"/>
            <w:shd w:val="clear" w:color="auto" w:fill="auto"/>
            <w:vAlign w:val="center"/>
          </w:tcPr>
          <w:p w14:paraId="12953E9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《中华人民共和国草原法》（</w:t>
            </w:r>
            <w:r>
              <w:rPr>
                <w:rFonts w:ascii="Times New Roman" w:hAnsi="Times New Roman" w:eastAsia="宋体" w:cs="Times New Roman"/>
                <w:color w:val="000000" w:themeColor="text1"/>
                <w:kern w:val="0"/>
                <w:sz w:val="18"/>
                <w:szCs w:val="18"/>
                <w14:textFill>
                  <w14:solidFill>
                    <w14:schemeClr w14:val="tx1"/>
                  </w14:solidFill>
                </w14:textFill>
              </w:rPr>
              <w:t>2021</w:t>
            </w:r>
            <w:r>
              <w:rPr>
                <w:rFonts w:hint="eastAsia" w:ascii="Times New Roman" w:hAnsi="Times New Roman" w:eastAsia="宋体" w:cs="Times New Roman"/>
                <w:color w:val="000000" w:themeColor="text1"/>
                <w:kern w:val="0"/>
                <w:sz w:val="18"/>
                <w:szCs w:val="18"/>
                <w14:textFill>
                  <w14:solidFill>
                    <w14:schemeClr w14:val="tx1"/>
                  </w14:solidFill>
                </w14:textFill>
              </w:rPr>
              <w:t>修正）</w:t>
            </w:r>
          </w:p>
        </w:tc>
        <w:tc>
          <w:tcPr>
            <w:tcW w:w="6956" w:type="dxa"/>
            <w:shd w:val="clear" w:color="auto" w:fill="auto"/>
            <w:vAlign w:val="center"/>
          </w:tcPr>
          <w:p w14:paraId="70E0050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第六十五条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未经批准或者采取欺骗手段骗取批准，非法使用草原，构成犯罪的，依法追究刑事责任；尚不够刑事处罚的，由县级以上人民政府草原行政主管部门依据职权责令退还非法使用的草原，对违反草原保护、建设、利用规划擅自将草原改为建设用地的，限期拆除在非法使用的草原上新建的建筑物和其他设施，恢复草原植被，并处草原被非法使用前三年平均产值六倍以上十二倍以下的罚款。</w:t>
            </w:r>
          </w:p>
        </w:tc>
        <w:tc>
          <w:tcPr>
            <w:tcW w:w="840" w:type="dxa"/>
            <w:shd w:val="clear" w:color="auto" w:fill="auto"/>
            <w:vAlign w:val="center"/>
          </w:tcPr>
          <w:p w14:paraId="399C95D9">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县级以上人民政府草原行政主管部门</w:t>
            </w:r>
          </w:p>
        </w:tc>
        <w:tc>
          <w:tcPr>
            <w:tcW w:w="990" w:type="dxa"/>
            <w:shd w:val="clear" w:color="auto" w:fill="auto"/>
            <w:vAlign w:val="center"/>
          </w:tcPr>
          <w:p w14:paraId="5B97E077">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1BF29819">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090CB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3118" w:hRule="atLeast"/>
          <w:jc w:val="center"/>
        </w:trPr>
        <w:tc>
          <w:tcPr>
            <w:tcW w:w="655" w:type="dxa"/>
            <w:gridSpan w:val="2"/>
            <w:shd w:val="clear" w:color="auto" w:fill="auto"/>
            <w:vAlign w:val="center"/>
          </w:tcPr>
          <w:p w14:paraId="4EA8A6FC">
            <w:pPr>
              <w:widowControl/>
              <w:spacing w:line="26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1921</w:t>
            </w:r>
          </w:p>
        </w:tc>
        <w:tc>
          <w:tcPr>
            <w:tcW w:w="671" w:type="dxa"/>
            <w:gridSpan w:val="2"/>
            <w:shd w:val="clear" w:color="auto" w:fill="auto"/>
            <w:vAlign w:val="center"/>
          </w:tcPr>
          <w:p w14:paraId="29C12D44">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105</w:t>
            </w:r>
          </w:p>
        </w:tc>
        <w:tc>
          <w:tcPr>
            <w:tcW w:w="1787" w:type="dxa"/>
            <w:shd w:val="clear" w:color="auto" w:fill="auto"/>
            <w:vAlign w:val="center"/>
          </w:tcPr>
          <w:p w14:paraId="360953CE">
            <w:pPr>
              <w:widowControl/>
              <w:spacing w:line="280" w:lineRule="exact"/>
              <w:rPr>
                <w:rFonts w:ascii="Times New Roman" w:hAnsi="Times New Roman" w:eastAsia="宋体" w:cs="Times New Roman"/>
                <w:color w:val="000000" w:themeColor="text1"/>
                <w:spacing w:val="-6"/>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对非法开垦草原的行政处罚</w:t>
            </w:r>
          </w:p>
        </w:tc>
        <w:tc>
          <w:tcPr>
            <w:tcW w:w="1278" w:type="dxa"/>
            <w:shd w:val="clear" w:color="auto" w:fill="auto"/>
            <w:vAlign w:val="center"/>
          </w:tcPr>
          <w:p w14:paraId="4B4D1A0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《中华人民共和国草原法》（</w:t>
            </w:r>
            <w:r>
              <w:rPr>
                <w:rFonts w:ascii="Times New Roman" w:hAnsi="Times New Roman" w:eastAsia="宋体" w:cs="Times New Roman"/>
                <w:color w:val="000000" w:themeColor="text1"/>
                <w:kern w:val="0"/>
                <w:sz w:val="18"/>
                <w:szCs w:val="18"/>
                <w14:textFill>
                  <w14:solidFill>
                    <w14:schemeClr w14:val="tx1"/>
                  </w14:solidFill>
                </w14:textFill>
              </w:rPr>
              <w:t>2021</w:t>
            </w:r>
            <w:r>
              <w:rPr>
                <w:rFonts w:hint="eastAsia" w:ascii="Times New Roman" w:hAnsi="Times New Roman" w:eastAsia="宋体" w:cs="Times New Roman"/>
                <w:color w:val="000000" w:themeColor="text1"/>
                <w:kern w:val="0"/>
                <w:sz w:val="18"/>
                <w:szCs w:val="18"/>
                <w14:textFill>
                  <w14:solidFill>
                    <w14:schemeClr w14:val="tx1"/>
                  </w14:solidFill>
                </w14:textFill>
              </w:rPr>
              <w:t>修正）</w:t>
            </w:r>
          </w:p>
        </w:tc>
        <w:tc>
          <w:tcPr>
            <w:tcW w:w="6956" w:type="dxa"/>
            <w:shd w:val="clear" w:color="auto" w:fill="auto"/>
            <w:vAlign w:val="center"/>
          </w:tcPr>
          <w:p w14:paraId="1512093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第六十六条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非法开垦草原，构成犯罪的，依法追究刑事责任；尚不够刑事处罚的，由县级以上人民政府草原行政主管部门依据职权责令停止违法行为，限期恢复植被，没收非法财物和违法所得，并处违法所得一倍以上五倍以下的罚款；没有违法所得的，并处五万元以下的罚款；给草原所有者或者使用者造成损失的，依法承担赔偿责任。</w:t>
            </w:r>
          </w:p>
        </w:tc>
        <w:tc>
          <w:tcPr>
            <w:tcW w:w="840" w:type="dxa"/>
            <w:shd w:val="clear" w:color="auto" w:fill="auto"/>
            <w:vAlign w:val="center"/>
          </w:tcPr>
          <w:p w14:paraId="28829A7A">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县级以上人民政府草原行政主管部门</w:t>
            </w:r>
          </w:p>
        </w:tc>
        <w:tc>
          <w:tcPr>
            <w:tcW w:w="990" w:type="dxa"/>
            <w:shd w:val="clear" w:color="auto" w:fill="auto"/>
            <w:vAlign w:val="center"/>
          </w:tcPr>
          <w:p w14:paraId="435DD2C2">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7C3B3865">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0F21E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268" w:hRule="atLeast"/>
          <w:jc w:val="center"/>
        </w:trPr>
        <w:tc>
          <w:tcPr>
            <w:tcW w:w="655" w:type="dxa"/>
            <w:gridSpan w:val="2"/>
            <w:shd w:val="clear" w:color="auto" w:fill="auto"/>
            <w:vAlign w:val="center"/>
          </w:tcPr>
          <w:p w14:paraId="44DE9E58">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1922</w:t>
            </w:r>
          </w:p>
        </w:tc>
        <w:tc>
          <w:tcPr>
            <w:tcW w:w="671" w:type="dxa"/>
            <w:gridSpan w:val="2"/>
            <w:shd w:val="clear" w:color="auto" w:fill="auto"/>
            <w:vAlign w:val="center"/>
          </w:tcPr>
          <w:p w14:paraId="748103CE">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106</w:t>
            </w:r>
          </w:p>
        </w:tc>
        <w:tc>
          <w:tcPr>
            <w:tcW w:w="1787" w:type="dxa"/>
            <w:shd w:val="clear" w:color="auto" w:fill="auto"/>
            <w:vAlign w:val="center"/>
          </w:tcPr>
          <w:p w14:paraId="5A3F159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spacing w:val="-6"/>
                <w:kern w:val="0"/>
                <w:sz w:val="18"/>
                <w:szCs w:val="18"/>
                <w14:textFill>
                  <w14:solidFill>
                    <w14:schemeClr w14:val="tx1"/>
                  </w14:solidFill>
                </w14:textFill>
              </w:rPr>
              <w:t>对在荒漠、半荒漠和严重退化、沙化、盐碱化、石漠化、水土流失的草原，以及生态脆弱区的草原上采挖植物或者从事破坏草原植被的其他活动的行政处罚</w:t>
            </w:r>
          </w:p>
        </w:tc>
        <w:tc>
          <w:tcPr>
            <w:tcW w:w="1278" w:type="dxa"/>
            <w:shd w:val="clear" w:color="auto" w:fill="auto"/>
            <w:vAlign w:val="center"/>
          </w:tcPr>
          <w:p w14:paraId="7C7A4CA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《中华人民共和国草原法》（</w:t>
            </w:r>
            <w:r>
              <w:rPr>
                <w:rFonts w:ascii="Times New Roman" w:hAnsi="Times New Roman" w:eastAsia="宋体" w:cs="Times New Roman"/>
                <w:color w:val="000000" w:themeColor="text1"/>
                <w:kern w:val="0"/>
                <w:sz w:val="18"/>
                <w:szCs w:val="18"/>
                <w14:textFill>
                  <w14:solidFill>
                    <w14:schemeClr w14:val="tx1"/>
                  </w14:solidFill>
                </w14:textFill>
              </w:rPr>
              <w:t>2021</w:t>
            </w:r>
            <w:r>
              <w:rPr>
                <w:rFonts w:hint="eastAsia" w:ascii="Times New Roman" w:hAnsi="Times New Roman" w:eastAsia="宋体" w:cs="Times New Roman"/>
                <w:color w:val="000000" w:themeColor="text1"/>
                <w:kern w:val="0"/>
                <w:sz w:val="18"/>
                <w:szCs w:val="18"/>
                <w14:textFill>
                  <w14:solidFill>
                    <w14:schemeClr w14:val="tx1"/>
                  </w14:solidFill>
                </w14:textFill>
              </w:rPr>
              <w:t>修正）</w:t>
            </w:r>
          </w:p>
        </w:tc>
        <w:tc>
          <w:tcPr>
            <w:tcW w:w="6956" w:type="dxa"/>
            <w:shd w:val="clear" w:color="auto" w:fill="auto"/>
            <w:vAlign w:val="center"/>
          </w:tcPr>
          <w:p w14:paraId="0C63816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第六十七条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在荒漠、半荒漠和严重退化、沙化、盐碱化、石漠化、水土流失的草原，以及生态脆弱区的草原上采挖植物或者从事破坏草原植被的其他活动的，由县级以上地方人民政府草原行政主管部门依据职权责令停止违法行为，没收非法财物和违法所得，可以并处违法所得一倍以上五倍以下的罚款；没有违法所得的，可以并处五万元以下的罚款；给草原所有者或者使用者造成损失的，依法承担赔偿责任。</w:t>
            </w:r>
          </w:p>
        </w:tc>
        <w:tc>
          <w:tcPr>
            <w:tcW w:w="840" w:type="dxa"/>
            <w:shd w:val="clear" w:color="auto" w:fill="auto"/>
            <w:vAlign w:val="center"/>
          </w:tcPr>
          <w:p w14:paraId="751172AF">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县级以上人民政府草原行政主管部门</w:t>
            </w:r>
          </w:p>
        </w:tc>
        <w:tc>
          <w:tcPr>
            <w:tcW w:w="990" w:type="dxa"/>
            <w:shd w:val="clear" w:color="auto" w:fill="auto"/>
            <w:vAlign w:val="center"/>
          </w:tcPr>
          <w:p w14:paraId="14FFBD3D">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3312BFB4">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56F99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268" w:hRule="atLeast"/>
          <w:jc w:val="center"/>
        </w:trPr>
        <w:tc>
          <w:tcPr>
            <w:tcW w:w="655" w:type="dxa"/>
            <w:gridSpan w:val="2"/>
            <w:shd w:val="clear" w:color="auto" w:fill="auto"/>
            <w:vAlign w:val="center"/>
          </w:tcPr>
          <w:p w14:paraId="55A5DD4A">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1923</w:t>
            </w:r>
          </w:p>
        </w:tc>
        <w:tc>
          <w:tcPr>
            <w:tcW w:w="671" w:type="dxa"/>
            <w:gridSpan w:val="2"/>
            <w:shd w:val="clear" w:color="auto" w:fill="auto"/>
            <w:vAlign w:val="center"/>
          </w:tcPr>
          <w:p w14:paraId="3521FB34">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107</w:t>
            </w:r>
          </w:p>
        </w:tc>
        <w:tc>
          <w:tcPr>
            <w:tcW w:w="1787" w:type="dxa"/>
            <w:shd w:val="clear" w:color="auto" w:fill="auto"/>
            <w:vAlign w:val="center"/>
          </w:tcPr>
          <w:p w14:paraId="6B3E3A2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对未经批准或者未按照规定的时间、区域和采挖方式在草原上进行采土、采砂、采石等活动的行政处罚</w:t>
            </w:r>
          </w:p>
        </w:tc>
        <w:tc>
          <w:tcPr>
            <w:tcW w:w="1278" w:type="dxa"/>
            <w:shd w:val="clear" w:color="auto" w:fill="auto"/>
            <w:vAlign w:val="center"/>
          </w:tcPr>
          <w:p w14:paraId="36C5990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《中华人民共和国草原法》（</w:t>
            </w:r>
            <w:r>
              <w:rPr>
                <w:rFonts w:ascii="Times New Roman" w:hAnsi="Times New Roman" w:eastAsia="宋体" w:cs="Times New Roman"/>
                <w:color w:val="000000" w:themeColor="text1"/>
                <w:kern w:val="0"/>
                <w:sz w:val="18"/>
                <w:szCs w:val="18"/>
                <w14:textFill>
                  <w14:solidFill>
                    <w14:schemeClr w14:val="tx1"/>
                  </w14:solidFill>
                </w14:textFill>
              </w:rPr>
              <w:t>2021</w:t>
            </w:r>
            <w:r>
              <w:rPr>
                <w:rFonts w:hint="eastAsia" w:ascii="Times New Roman" w:hAnsi="Times New Roman" w:eastAsia="宋体" w:cs="Times New Roman"/>
                <w:color w:val="000000" w:themeColor="text1"/>
                <w:kern w:val="0"/>
                <w:sz w:val="18"/>
                <w:szCs w:val="18"/>
                <w14:textFill>
                  <w14:solidFill>
                    <w14:schemeClr w14:val="tx1"/>
                  </w14:solidFill>
                </w14:textFill>
              </w:rPr>
              <w:t>修正）</w:t>
            </w:r>
          </w:p>
        </w:tc>
        <w:tc>
          <w:tcPr>
            <w:tcW w:w="6956" w:type="dxa"/>
            <w:shd w:val="clear" w:color="auto" w:fill="auto"/>
            <w:vAlign w:val="center"/>
          </w:tcPr>
          <w:p w14:paraId="694F49E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第六十八条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未经批准或者未按照规定的时间、区域和采挖方式在草原上进行采土、采砂、采石等活动的，由县级人民政府草原行政主管部门责令停止违法行为，限期恢复植被，没收非法财物和违法所得，可以并处违法所得一倍以上二倍以下的罚款；没有违法所得的，可以并处二万元以下的罚款；给草原所有者或者使用者造成损失的，依法承担赔偿责任。</w:t>
            </w:r>
          </w:p>
        </w:tc>
        <w:tc>
          <w:tcPr>
            <w:tcW w:w="840" w:type="dxa"/>
            <w:shd w:val="clear" w:color="auto" w:fill="auto"/>
            <w:vAlign w:val="center"/>
          </w:tcPr>
          <w:p w14:paraId="389A16F6">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县级以上人民政府草原行政主管部门</w:t>
            </w:r>
          </w:p>
        </w:tc>
        <w:tc>
          <w:tcPr>
            <w:tcW w:w="990" w:type="dxa"/>
            <w:shd w:val="clear" w:color="auto" w:fill="auto"/>
            <w:vAlign w:val="center"/>
          </w:tcPr>
          <w:p w14:paraId="2B875144">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25A0328C">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300F8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3450" w:hRule="atLeast"/>
          <w:jc w:val="center"/>
        </w:trPr>
        <w:tc>
          <w:tcPr>
            <w:tcW w:w="655" w:type="dxa"/>
            <w:gridSpan w:val="2"/>
            <w:shd w:val="clear" w:color="auto" w:fill="auto"/>
            <w:vAlign w:val="center"/>
          </w:tcPr>
          <w:p w14:paraId="28018FD8">
            <w:pPr>
              <w:widowControl/>
              <w:spacing w:line="280" w:lineRule="exact"/>
              <w:ind w:left="420" w:leftChars="0" w:hanging="42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1924</w:t>
            </w:r>
          </w:p>
        </w:tc>
        <w:tc>
          <w:tcPr>
            <w:tcW w:w="671" w:type="dxa"/>
            <w:gridSpan w:val="2"/>
            <w:shd w:val="clear" w:color="auto" w:fill="auto"/>
            <w:vAlign w:val="center"/>
          </w:tcPr>
          <w:p w14:paraId="48CB859F">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108</w:t>
            </w:r>
          </w:p>
        </w:tc>
        <w:tc>
          <w:tcPr>
            <w:tcW w:w="1787" w:type="dxa"/>
            <w:shd w:val="clear" w:color="auto" w:fill="auto"/>
            <w:vAlign w:val="center"/>
          </w:tcPr>
          <w:p w14:paraId="1C543AF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对在草原上开展经营性旅游活动，破坏草原植被的行政处罚</w:t>
            </w:r>
          </w:p>
        </w:tc>
        <w:tc>
          <w:tcPr>
            <w:tcW w:w="1278" w:type="dxa"/>
            <w:shd w:val="clear" w:color="auto" w:fill="auto"/>
            <w:vAlign w:val="center"/>
          </w:tcPr>
          <w:p w14:paraId="1F01AFE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《中华人民共和国草原法》（</w:t>
            </w:r>
            <w:r>
              <w:rPr>
                <w:rFonts w:ascii="Times New Roman" w:hAnsi="Times New Roman" w:eastAsia="宋体" w:cs="Times New Roman"/>
                <w:color w:val="000000" w:themeColor="text1"/>
                <w:kern w:val="0"/>
                <w:sz w:val="18"/>
                <w:szCs w:val="18"/>
                <w14:textFill>
                  <w14:solidFill>
                    <w14:schemeClr w14:val="tx1"/>
                  </w14:solidFill>
                </w14:textFill>
              </w:rPr>
              <w:t>2021</w:t>
            </w:r>
            <w:r>
              <w:rPr>
                <w:rFonts w:hint="eastAsia" w:ascii="Times New Roman" w:hAnsi="Times New Roman" w:eastAsia="宋体" w:cs="Times New Roman"/>
                <w:color w:val="000000" w:themeColor="text1"/>
                <w:kern w:val="0"/>
                <w:sz w:val="18"/>
                <w:szCs w:val="18"/>
                <w14:textFill>
                  <w14:solidFill>
                    <w14:schemeClr w14:val="tx1"/>
                  </w14:solidFill>
                </w14:textFill>
              </w:rPr>
              <w:t>修正）</w:t>
            </w:r>
          </w:p>
        </w:tc>
        <w:tc>
          <w:tcPr>
            <w:tcW w:w="6956" w:type="dxa"/>
            <w:shd w:val="clear" w:color="auto" w:fill="auto"/>
            <w:vAlign w:val="center"/>
          </w:tcPr>
          <w:p w14:paraId="3AB9BE4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第六十九条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spacing w:val="-4"/>
                <w:kern w:val="0"/>
                <w:sz w:val="18"/>
                <w:szCs w:val="18"/>
                <w14:textFill>
                  <w14:solidFill>
                    <w14:schemeClr w14:val="tx1"/>
                  </w14:solidFill>
                </w14:textFill>
              </w:rPr>
              <w:t>违反本法第五十二条规定，在草原上开展经营性旅游活动，破坏草原植被的，由县级以上地方人民政府草原行政主管部门依据职权责令停止违法行为，限期恢复植被，没收违法所得，可以并处违法所得一倍以上二倍以下的罚款；没有违法所得的，可以并处草原被破坏前三年平均产值六倍以上十二倍以下的罚款；给草原所有者或者使用者造成损失的，依法承担赔偿责任。</w:t>
            </w:r>
          </w:p>
        </w:tc>
        <w:tc>
          <w:tcPr>
            <w:tcW w:w="840" w:type="dxa"/>
            <w:shd w:val="clear" w:color="auto" w:fill="auto"/>
            <w:vAlign w:val="center"/>
          </w:tcPr>
          <w:p w14:paraId="6BEFBDE1">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县级以上人民政府草原行政主管部门</w:t>
            </w:r>
          </w:p>
        </w:tc>
        <w:tc>
          <w:tcPr>
            <w:tcW w:w="990" w:type="dxa"/>
            <w:shd w:val="clear" w:color="auto" w:fill="auto"/>
            <w:vAlign w:val="center"/>
          </w:tcPr>
          <w:p w14:paraId="19B7B4F0">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77B955F1">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r w14:paraId="6467F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5" w:type="dxa"/>
          <w:trHeight w:val="2868" w:hRule="atLeast"/>
          <w:jc w:val="center"/>
        </w:trPr>
        <w:tc>
          <w:tcPr>
            <w:tcW w:w="655" w:type="dxa"/>
            <w:gridSpan w:val="2"/>
            <w:shd w:val="clear" w:color="auto" w:fill="auto"/>
            <w:vAlign w:val="center"/>
          </w:tcPr>
          <w:p w14:paraId="050A0E26">
            <w:pPr>
              <w:pStyle w:val="4"/>
              <w:spacing w:line="280" w:lineRule="exact"/>
              <w:ind w:firstLine="0" w:firstLine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lang w:val="en-US" w:eastAsia="zh-CN"/>
                <w14:textFill>
                  <w14:solidFill>
                    <w14:schemeClr w14:val="tx1"/>
                  </w14:solidFill>
                </w14:textFill>
              </w:rPr>
              <w:t>1925</w:t>
            </w:r>
          </w:p>
        </w:tc>
        <w:tc>
          <w:tcPr>
            <w:tcW w:w="671" w:type="dxa"/>
            <w:gridSpan w:val="2"/>
            <w:shd w:val="clear" w:color="auto" w:fill="auto"/>
            <w:vAlign w:val="center"/>
          </w:tcPr>
          <w:p w14:paraId="3A980EC9">
            <w:pPr>
              <w:pStyle w:val="4"/>
              <w:widowControl/>
              <w:numPr>
                <w:ilvl w:val="0"/>
                <w:numId w:val="0"/>
              </w:numPr>
              <w:spacing w:line="280" w:lineRule="exact"/>
              <w:ind w:leftChars="0"/>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109</w:t>
            </w:r>
          </w:p>
        </w:tc>
        <w:tc>
          <w:tcPr>
            <w:tcW w:w="1787" w:type="dxa"/>
            <w:shd w:val="clear" w:color="auto" w:fill="auto"/>
            <w:vAlign w:val="center"/>
          </w:tcPr>
          <w:p w14:paraId="5A61C61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非抢险救灾和牧民搬迁的机动车辆离开道路在草原上行驶，或者从事地质勘探、科学考察等活动，未事先向所在地县级人民政府草原行政主管部门报告或者未按照报告的行驶区域和行驶路线在草原上行驶，破坏草原植被的行政处罚</w:t>
            </w:r>
          </w:p>
        </w:tc>
        <w:tc>
          <w:tcPr>
            <w:tcW w:w="1278" w:type="dxa"/>
            <w:shd w:val="clear" w:color="auto" w:fill="auto"/>
            <w:vAlign w:val="center"/>
          </w:tcPr>
          <w:p w14:paraId="6F2F267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《中华人民共和国草原法》（</w:t>
            </w:r>
            <w:r>
              <w:rPr>
                <w:rFonts w:ascii="Times New Roman" w:hAnsi="Times New Roman" w:eastAsia="宋体" w:cs="Times New Roman"/>
                <w:color w:val="000000" w:themeColor="text1"/>
                <w:kern w:val="0"/>
                <w:sz w:val="18"/>
                <w:szCs w:val="18"/>
                <w14:textFill>
                  <w14:solidFill>
                    <w14:schemeClr w14:val="tx1"/>
                  </w14:solidFill>
                </w14:textFill>
              </w:rPr>
              <w:t>2021</w:t>
            </w:r>
            <w:r>
              <w:rPr>
                <w:rFonts w:hint="eastAsia" w:ascii="Times New Roman" w:hAnsi="Times New Roman" w:eastAsia="宋体" w:cs="Times New Roman"/>
                <w:color w:val="000000" w:themeColor="text1"/>
                <w:kern w:val="0"/>
                <w:sz w:val="18"/>
                <w:szCs w:val="18"/>
                <w14:textFill>
                  <w14:solidFill>
                    <w14:schemeClr w14:val="tx1"/>
                  </w14:solidFill>
                </w14:textFill>
              </w:rPr>
              <w:t>修正）</w:t>
            </w:r>
          </w:p>
        </w:tc>
        <w:tc>
          <w:tcPr>
            <w:tcW w:w="6956" w:type="dxa"/>
            <w:shd w:val="clear" w:color="auto" w:fill="auto"/>
            <w:vAlign w:val="center"/>
          </w:tcPr>
          <w:p w14:paraId="4AB306F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第七十条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非抢险救灾和牧民搬迁的机动车辆离开道路在草原上行驶，或者从事地质勘探、科学考察等活动，未事先向所在地县级人民政府草原行政主管部门报告或者未按照报告的行驶区域和行驶路线在草原上行驶，破坏草原植被的，由县级人民政府草原行政主管部门责令停止违法行为，限期恢复植被，可以并处草原被破坏前三年平均产值三倍以上九倍以下的罚款；给草原所有者或者使用者造成损失的，依法承担赔偿责任。</w:t>
            </w:r>
          </w:p>
        </w:tc>
        <w:tc>
          <w:tcPr>
            <w:tcW w:w="840" w:type="dxa"/>
            <w:shd w:val="clear" w:color="auto" w:fill="auto"/>
            <w:vAlign w:val="center"/>
          </w:tcPr>
          <w:p w14:paraId="679CFBDC">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县级以上人民政府草原行政主管部门</w:t>
            </w:r>
          </w:p>
        </w:tc>
        <w:tc>
          <w:tcPr>
            <w:tcW w:w="990" w:type="dxa"/>
            <w:shd w:val="clear" w:color="auto" w:fill="auto"/>
            <w:vAlign w:val="center"/>
          </w:tcPr>
          <w:p w14:paraId="3F27E528">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358" w:type="dxa"/>
            <w:shd w:val="clear" w:color="auto" w:fill="auto"/>
            <w:vAlign w:val="center"/>
          </w:tcPr>
          <w:p w14:paraId="312BB551">
            <w:pPr>
              <w:widowControl/>
              <w:spacing w:line="280" w:lineRule="exact"/>
              <w:rPr>
                <w:rFonts w:ascii="Times New Roman" w:hAnsi="Times New Roman" w:eastAsia="宋体" w:cs="Times New Roman"/>
                <w:color w:val="000000" w:themeColor="text1"/>
                <w:spacing w:val="-2"/>
                <w:kern w:val="0"/>
                <w:sz w:val="18"/>
                <w:szCs w:val="18"/>
                <w14:textFill>
                  <w14:solidFill>
                    <w14:schemeClr w14:val="tx1"/>
                  </w14:solidFill>
                </w14:textFill>
              </w:rPr>
            </w:pPr>
          </w:p>
        </w:tc>
      </w:tr>
    </w:tbl>
    <w:p w14:paraId="2576F19A">
      <w:pPr>
        <w:widowControl/>
        <w:jc w:val="center"/>
        <w:outlineLvl w:val="0"/>
        <w:rPr>
          <w:rFonts w:ascii="Times New Roman" w:hAnsi="Times New Roman" w:eastAsia="黑体" w:cs="Times New Roman"/>
          <w:color w:val="000000" w:themeColor="text1"/>
          <w:kern w:val="0"/>
          <w:sz w:val="28"/>
          <w:szCs w:val="28"/>
          <w14:textFill>
            <w14:solidFill>
              <w14:schemeClr w14:val="tx1"/>
            </w14:solidFill>
          </w14:textFill>
        </w:rPr>
      </w:pPr>
    </w:p>
    <w:p w14:paraId="240374C1">
      <w:pPr>
        <w:widowControl/>
        <w:jc w:val="center"/>
        <w:outlineLvl w:val="0"/>
        <w:rPr>
          <w:rFonts w:ascii="Times New Roman" w:hAnsi="Times New Roman" w:eastAsia="黑体" w:cs="Times New Roman"/>
          <w:color w:val="000000" w:themeColor="text1"/>
          <w:kern w:val="0"/>
          <w:sz w:val="28"/>
          <w:szCs w:val="28"/>
          <w14:textFill>
            <w14:solidFill>
              <w14:schemeClr w14:val="tx1"/>
            </w14:solidFill>
          </w14:textFill>
        </w:rPr>
      </w:pPr>
      <w:r>
        <w:rPr>
          <w:rFonts w:ascii="Times New Roman" w:hAnsi="Times New Roman" w:eastAsia="黑体" w:cs="Times New Roman"/>
          <w:color w:val="000000" w:themeColor="text1"/>
          <w:kern w:val="0"/>
          <w:sz w:val="28"/>
          <w:szCs w:val="28"/>
          <w14:textFill>
            <w14:solidFill>
              <w14:schemeClr w14:val="tx1"/>
            </w14:solidFill>
          </w14:textFill>
        </w:rPr>
        <w:t>第二章  行政强制事项</w:t>
      </w:r>
    </w:p>
    <w:tbl>
      <w:tblPr>
        <w:tblStyle w:val="2"/>
        <w:tblW w:w="146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75"/>
        <w:gridCol w:w="622"/>
        <w:gridCol w:w="12"/>
        <w:gridCol w:w="1662"/>
        <w:gridCol w:w="1448"/>
        <w:gridCol w:w="7445"/>
        <w:gridCol w:w="904"/>
        <w:gridCol w:w="12"/>
        <w:gridCol w:w="916"/>
        <w:gridCol w:w="1030"/>
      </w:tblGrid>
      <w:tr w14:paraId="567AA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92" w:hRule="atLeast"/>
          <w:tblHeader/>
          <w:jc w:val="center"/>
        </w:trPr>
        <w:tc>
          <w:tcPr>
            <w:tcW w:w="575" w:type="dxa"/>
            <w:shd w:val="clear" w:color="auto" w:fill="auto"/>
            <w:vAlign w:val="center"/>
          </w:tcPr>
          <w:p w14:paraId="4EDCE81C">
            <w:pPr>
              <w:widowControl/>
              <w:spacing w:line="240" w:lineRule="exact"/>
              <w:jc w:val="center"/>
              <w:rPr>
                <w:rFonts w:ascii="Times New Roman" w:hAnsi="Times New Roman" w:eastAsia="黑体" w:cs="Times New Roman"/>
                <w:color w:val="000000" w:themeColor="text1"/>
                <w:spacing w:val="-4"/>
                <w:kern w:val="0"/>
                <w:sz w:val="18"/>
                <w:szCs w:val="18"/>
                <w14:textFill>
                  <w14:solidFill>
                    <w14:schemeClr w14:val="tx1"/>
                  </w14:solidFill>
                </w14:textFill>
              </w:rPr>
            </w:pPr>
            <w:r>
              <w:rPr>
                <w:rFonts w:hint="eastAsia" w:ascii="Times New Roman" w:hAnsi="Times New Roman" w:eastAsia="黑体" w:cs="Times New Roman"/>
                <w:color w:val="000000" w:themeColor="text1"/>
                <w:spacing w:val="-4"/>
                <w:kern w:val="0"/>
                <w:sz w:val="18"/>
                <w:szCs w:val="18"/>
                <w:lang w:val="en-US" w:eastAsia="zh-CN"/>
                <w14:textFill>
                  <w14:solidFill>
                    <w14:schemeClr w14:val="tx1"/>
                  </w14:solidFill>
                </w14:textFill>
              </w:rPr>
              <w:t>对应</w:t>
            </w:r>
            <w:r>
              <w:rPr>
                <w:rFonts w:ascii="Times New Roman" w:hAnsi="Times New Roman" w:eastAsia="黑体" w:cs="Times New Roman"/>
                <w:color w:val="000000" w:themeColor="text1"/>
                <w:spacing w:val="-4"/>
                <w:kern w:val="0"/>
                <w:sz w:val="18"/>
                <w:szCs w:val="18"/>
                <w14:textFill>
                  <w14:solidFill>
                    <w14:schemeClr w14:val="tx1"/>
                  </w14:solidFill>
                </w14:textFill>
              </w:rPr>
              <w:t>总序号</w:t>
            </w:r>
          </w:p>
        </w:tc>
        <w:tc>
          <w:tcPr>
            <w:tcW w:w="634" w:type="dxa"/>
            <w:gridSpan w:val="2"/>
            <w:shd w:val="clear" w:color="auto" w:fill="auto"/>
            <w:vAlign w:val="center"/>
          </w:tcPr>
          <w:p w14:paraId="22409D86">
            <w:pPr>
              <w:widowControl/>
              <w:spacing w:line="240" w:lineRule="exact"/>
              <w:jc w:val="center"/>
              <w:rPr>
                <w:rFonts w:ascii="Times New Roman" w:hAnsi="Times New Roman" w:eastAsia="黑体" w:cs="Times New Roman"/>
                <w:color w:val="000000" w:themeColor="text1"/>
                <w:kern w:val="0"/>
                <w:sz w:val="18"/>
                <w:szCs w:val="18"/>
                <w14:textFill>
                  <w14:solidFill>
                    <w14:schemeClr w14:val="tx1"/>
                  </w14:solidFill>
                </w14:textFill>
              </w:rPr>
            </w:pPr>
            <w:r>
              <w:rPr>
                <w:rFonts w:ascii="Times New Roman" w:hAnsi="Times New Roman" w:eastAsia="黑体" w:cs="Times New Roman"/>
                <w:color w:val="000000" w:themeColor="text1"/>
                <w:kern w:val="0"/>
                <w:sz w:val="18"/>
                <w:szCs w:val="18"/>
                <w14:textFill>
                  <w14:solidFill>
                    <w14:schemeClr w14:val="tx1"/>
                  </w14:solidFill>
                </w14:textFill>
              </w:rPr>
              <w:t>分序号</w:t>
            </w:r>
          </w:p>
        </w:tc>
        <w:tc>
          <w:tcPr>
            <w:tcW w:w="1662" w:type="dxa"/>
            <w:shd w:val="clear" w:color="auto" w:fill="auto"/>
            <w:vAlign w:val="center"/>
          </w:tcPr>
          <w:p w14:paraId="2C40E062">
            <w:pPr>
              <w:widowControl/>
              <w:spacing w:line="240" w:lineRule="exact"/>
              <w:jc w:val="center"/>
              <w:rPr>
                <w:rFonts w:ascii="Times New Roman" w:hAnsi="Times New Roman" w:eastAsia="黑体" w:cs="Times New Roman"/>
                <w:color w:val="000000" w:themeColor="text1"/>
                <w:kern w:val="0"/>
                <w:sz w:val="18"/>
                <w:szCs w:val="18"/>
                <w14:textFill>
                  <w14:solidFill>
                    <w14:schemeClr w14:val="tx1"/>
                  </w14:solidFill>
                </w14:textFill>
              </w:rPr>
            </w:pPr>
            <w:r>
              <w:rPr>
                <w:rFonts w:ascii="Times New Roman" w:hAnsi="Times New Roman" w:eastAsia="黑体" w:cs="Times New Roman"/>
                <w:color w:val="000000" w:themeColor="text1"/>
                <w:kern w:val="0"/>
                <w:sz w:val="18"/>
                <w:szCs w:val="18"/>
                <w14:textFill>
                  <w14:solidFill>
                    <w14:schemeClr w14:val="tx1"/>
                  </w14:solidFill>
                </w14:textFill>
              </w:rPr>
              <w:t>事项名称</w:t>
            </w:r>
          </w:p>
        </w:tc>
        <w:tc>
          <w:tcPr>
            <w:tcW w:w="1448" w:type="dxa"/>
            <w:shd w:val="clear" w:color="auto" w:fill="auto"/>
            <w:vAlign w:val="center"/>
          </w:tcPr>
          <w:p w14:paraId="4C4B4059">
            <w:pPr>
              <w:widowControl/>
              <w:spacing w:line="240" w:lineRule="exact"/>
              <w:jc w:val="center"/>
              <w:rPr>
                <w:rFonts w:ascii="Times New Roman" w:hAnsi="Times New Roman" w:eastAsia="黑体" w:cs="Times New Roman"/>
                <w:color w:val="000000" w:themeColor="text1"/>
                <w:kern w:val="0"/>
                <w:sz w:val="18"/>
                <w:szCs w:val="18"/>
                <w14:textFill>
                  <w14:solidFill>
                    <w14:schemeClr w14:val="tx1"/>
                  </w14:solidFill>
                </w14:textFill>
              </w:rPr>
            </w:pPr>
            <w:r>
              <w:rPr>
                <w:rFonts w:ascii="Times New Roman" w:hAnsi="Times New Roman" w:eastAsia="黑体" w:cs="Times New Roman"/>
                <w:color w:val="000000" w:themeColor="text1"/>
                <w:kern w:val="0"/>
                <w:sz w:val="18"/>
                <w:szCs w:val="18"/>
                <w14:textFill>
                  <w14:solidFill>
                    <w14:schemeClr w14:val="tx1"/>
                  </w14:solidFill>
                </w14:textFill>
              </w:rPr>
              <w:t>法律名称</w:t>
            </w:r>
          </w:p>
        </w:tc>
        <w:tc>
          <w:tcPr>
            <w:tcW w:w="7445" w:type="dxa"/>
            <w:shd w:val="clear" w:color="auto" w:fill="auto"/>
            <w:vAlign w:val="center"/>
          </w:tcPr>
          <w:p w14:paraId="561062EB">
            <w:pPr>
              <w:widowControl/>
              <w:spacing w:line="240" w:lineRule="exact"/>
              <w:jc w:val="center"/>
              <w:rPr>
                <w:rFonts w:ascii="Times New Roman" w:hAnsi="Times New Roman" w:eastAsia="黑体" w:cs="Times New Roman"/>
                <w:color w:val="000000" w:themeColor="text1"/>
                <w:kern w:val="0"/>
                <w:sz w:val="18"/>
                <w:szCs w:val="18"/>
                <w14:textFill>
                  <w14:solidFill>
                    <w14:schemeClr w14:val="tx1"/>
                  </w14:solidFill>
                </w14:textFill>
              </w:rPr>
            </w:pPr>
            <w:r>
              <w:rPr>
                <w:rFonts w:ascii="Times New Roman" w:hAnsi="Times New Roman" w:eastAsia="黑体" w:cs="Times New Roman"/>
                <w:color w:val="000000" w:themeColor="text1"/>
                <w:kern w:val="0"/>
                <w:sz w:val="18"/>
                <w:szCs w:val="18"/>
                <w14:textFill>
                  <w14:solidFill>
                    <w14:schemeClr w14:val="tx1"/>
                  </w14:solidFill>
                </w14:textFill>
              </w:rPr>
              <w:t>法律条款</w:t>
            </w:r>
          </w:p>
        </w:tc>
        <w:tc>
          <w:tcPr>
            <w:tcW w:w="904" w:type="dxa"/>
            <w:shd w:val="clear" w:color="auto" w:fill="auto"/>
            <w:vAlign w:val="center"/>
          </w:tcPr>
          <w:p w14:paraId="23ED3192">
            <w:pPr>
              <w:widowControl/>
              <w:spacing w:line="240" w:lineRule="exact"/>
              <w:jc w:val="center"/>
              <w:rPr>
                <w:rFonts w:ascii="Times New Roman" w:hAnsi="Times New Roman" w:eastAsia="黑体" w:cs="Times New Roman"/>
                <w:color w:val="000000" w:themeColor="text1"/>
                <w:kern w:val="0"/>
                <w:sz w:val="18"/>
                <w:szCs w:val="18"/>
                <w14:textFill>
                  <w14:solidFill>
                    <w14:schemeClr w14:val="tx1"/>
                  </w14:solidFill>
                </w14:textFill>
              </w:rPr>
            </w:pPr>
            <w:r>
              <w:rPr>
                <w:rFonts w:ascii="Times New Roman" w:hAnsi="Times New Roman" w:eastAsia="黑体" w:cs="Times New Roman"/>
                <w:color w:val="000000" w:themeColor="text1"/>
                <w:kern w:val="0"/>
                <w:sz w:val="18"/>
                <w:szCs w:val="18"/>
                <w14:textFill>
                  <w14:solidFill>
                    <w14:schemeClr w14:val="tx1"/>
                  </w14:solidFill>
                </w14:textFill>
              </w:rPr>
              <w:t>法定实施</w:t>
            </w:r>
          </w:p>
          <w:p w14:paraId="09097CF1">
            <w:pPr>
              <w:widowControl/>
              <w:spacing w:line="240" w:lineRule="exact"/>
              <w:jc w:val="center"/>
              <w:rPr>
                <w:rFonts w:ascii="Times New Roman" w:hAnsi="Times New Roman" w:eastAsia="黑体" w:cs="Times New Roman"/>
                <w:color w:val="000000" w:themeColor="text1"/>
                <w:kern w:val="0"/>
                <w:sz w:val="18"/>
                <w:szCs w:val="18"/>
                <w14:textFill>
                  <w14:solidFill>
                    <w14:schemeClr w14:val="tx1"/>
                  </w14:solidFill>
                </w14:textFill>
              </w:rPr>
            </w:pPr>
            <w:r>
              <w:rPr>
                <w:rFonts w:ascii="Times New Roman" w:hAnsi="Times New Roman" w:eastAsia="黑体" w:cs="Times New Roman"/>
                <w:color w:val="000000" w:themeColor="text1"/>
                <w:kern w:val="0"/>
                <w:sz w:val="18"/>
                <w:szCs w:val="18"/>
                <w14:textFill>
                  <w14:solidFill>
                    <w14:schemeClr w14:val="tx1"/>
                  </w14:solidFill>
                </w14:textFill>
              </w:rPr>
              <w:t>主体</w:t>
            </w:r>
          </w:p>
        </w:tc>
        <w:tc>
          <w:tcPr>
            <w:tcW w:w="928" w:type="dxa"/>
            <w:gridSpan w:val="2"/>
            <w:shd w:val="clear" w:color="auto" w:fill="auto"/>
            <w:vAlign w:val="center"/>
          </w:tcPr>
          <w:p w14:paraId="12B16F90">
            <w:pPr>
              <w:widowControl/>
              <w:spacing w:line="240" w:lineRule="exact"/>
              <w:jc w:val="center"/>
              <w:rPr>
                <w:rFonts w:hint="eastAsia" w:ascii="Times New Roman" w:hAnsi="Times New Roman" w:eastAsia="黑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黑体" w:cs="Times New Roman"/>
                <w:color w:val="000000" w:themeColor="text1"/>
                <w:kern w:val="0"/>
                <w:sz w:val="18"/>
                <w:szCs w:val="18"/>
                <w:lang w:eastAsia="zh-CN"/>
                <w14:textFill>
                  <w14:solidFill>
                    <w14:schemeClr w14:val="tx1"/>
                  </w14:solidFill>
                </w14:textFill>
              </w:rPr>
              <w:t>第一层级实施主体</w:t>
            </w:r>
          </w:p>
        </w:tc>
        <w:tc>
          <w:tcPr>
            <w:tcW w:w="1030" w:type="dxa"/>
            <w:shd w:val="clear" w:color="auto" w:fill="auto"/>
            <w:vAlign w:val="center"/>
          </w:tcPr>
          <w:p w14:paraId="2F91CF19">
            <w:pPr>
              <w:widowControl/>
              <w:spacing w:line="240" w:lineRule="exact"/>
              <w:jc w:val="center"/>
              <w:rPr>
                <w:rFonts w:ascii="Times New Roman" w:hAnsi="Times New Roman" w:eastAsia="黑体" w:cs="Times New Roman"/>
                <w:color w:val="000000" w:themeColor="text1"/>
                <w:kern w:val="0"/>
                <w:sz w:val="18"/>
                <w:szCs w:val="18"/>
                <w14:textFill>
                  <w14:solidFill>
                    <w14:schemeClr w14:val="tx1"/>
                  </w14:solidFill>
                </w14:textFill>
              </w:rPr>
            </w:pPr>
            <w:r>
              <w:rPr>
                <w:rFonts w:ascii="Times New Roman" w:hAnsi="Times New Roman" w:eastAsia="黑体" w:cs="Times New Roman"/>
                <w:color w:val="000000" w:themeColor="text1"/>
                <w:kern w:val="0"/>
                <w:sz w:val="18"/>
                <w:szCs w:val="18"/>
                <w14:textFill>
                  <w14:solidFill>
                    <w14:schemeClr w14:val="tx1"/>
                  </w14:solidFill>
                </w14:textFill>
              </w:rPr>
              <w:t>备注</w:t>
            </w:r>
          </w:p>
        </w:tc>
      </w:tr>
      <w:tr w14:paraId="34C7E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626" w:type="dxa"/>
            <w:gridSpan w:val="10"/>
            <w:shd w:val="clear" w:color="auto" w:fill="auto"/>
            <w:vAlign w:val="center"/>
          </w:tcPr>
          <w:p w14:paraId="6E54B1C9">
            <w:pPr>
              <w:widowControl/>
              <w:spacing w:line="280" w:lineRule="exact"/>
              <w:jc w:val="center"/>
              <w:outlineLvl w:val="0"/>
              <w:rPr>
                <w:rFonts w:ascii="Times New Roman" w:hAnsi="Times New Roman" w:eastAsia="黑体" w:cs="Times New Roman"/>
                <w:color w:val="000000" w:themeColor="text1"/>
                <w:kern w:val="0"/>
                <w:sz w:val="18"/>
                <w:szCs w:val="18"/>
                <w14:textFill>
                  <w14:solidFill>
                    <w14:schemeClr w14:val="tx1"/>
                  </w14:solidFill>
                </w14:textFill>
              </w:rPr>
            </w:pPr>
            <w:r>
              <w:rPr>
                <w:rFonts w:ascii="Times New Roman" w:hAnsi="Times New Roman" w:eastAsia="黑体" w:cs="Times New Roman"/>
                <w:color w:val="000000" w:themeColor="text1"/>
                <w:kern w:val="0"/>
                <w:sz w:val="18"/>
                <w:szCs w:val="18"/>
                <w14:textFill>
                  <w14:solidFill>
                    <w14:schemeClr w14:val="tx1"/>
                  </w14:solidFill>
                </w14:textFill>
              </w:rPr>
              <w:t>一、市场监督管理领域</w:t>
            </w:r>
            <w:r>
              <w:rPr>
                <w:rFonts w:hint="eastAsia" w:ascii="Times New Roman" w:hAnsi="Times New Roman" w:eastAsia="黑体" w:cs="Times New Roman"/>
                <w:color w:val="000000" w:themeColor="text1"/>
                <w:kern w:val="0"/>
                <w:sz w:val="18"/>
                <w:szCs w:val="18"/>
                <w:lang w:eastAsia="zh-CN"/>
                <w14:textFill>
                  <w14:solidFill>
                    <w14:schemeClr w14:val="tx1"/>
                  </w14:solidFill>
                </w14:textFill>
              </w:rPr>
              <w:t>（</w:t>
            </w:r>
            <w:r>
              <w:rPr>
                <w:rFonts w:hint="eastAsia" w:ascii="Times New Roman" w:hAnsi="Times New Roman" w:eastAsia="黑体" w:cs="Times New Roman"/>
                <w:color w:val="000000" w:themeColor="text1"/>
                <w:kern w:val="0"/>
                <w:sz w:val="18"/>
                <w:szCs w:val="18"/>
                <w:lang w:val="en-US" w:eastAsia="zh-CN"/>
                <w14:textFill>
                  <w14:solidFill>
                    <w14:schemeClr w14:val="tx1"/>
                  </w14:solidFill>
                </w14:textFill>
              </w:rPr>
              <w:t>禁塑1</w:t>
            </w:r>
            <w:r>
              <w:rPr>
                <w:rFonts w:ascii="Times New Roman" w:hAnsi="Times New Roman" w:eastAsia="黑体" w:cs="Times New Roman"/>
                <w:color w:val="000000" w:themeColor="text1"/>
                <w:kern w:val="0"/>
                <w:sz w:val="18"/>
                <w:szCs w:val="18"/>
                <w14:textFill>
                  <w14:solidFill>
                    <w14:schemeClr w14:val="tx1"/>
                  </w14:solidFill>
                </w14:textFill>
              </w:rPr>
              <w:t>项）</w:t>
            </w:r>
          </w:p>
        </w:tc>
      </w:tr>
      <w:tr w14:paraId="10DDB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42" w:hRule="atLeast"/>
          <w:jc w:val="center"/>
        </w:trPr>
        <w:tc>
          <w:tcPr>
            <w:tcW w:w="14626" w:type="dxa"/>
            <w:gridSpan w:val="10"/>
            <w:shd w:val="clear" w:color="auto" w:fill="auto"/>
            <w:vAlign w:val="center"/>
          </w:tcPr>
          <w:p w14:paraId="48D65D12">
            <w:pPr>
              <w:widowControl/>
              <w:spacing w:line="280" w:lineRule="exact"/>
              <w:jc w:val="center"/>
              <w:rPr>
                <w:rFonts w:ascii="Times New Roman" w:hAnsi="Times New Roman" w:eastAsia="黑体" w:cs="Times New Roman"/>
                <w:color w:val="000000" w:themeColor="text1"/>
                <w:kern w:val="0"/>
                <w:sz w:val="18"/>
                <w:szCs w:val="18"/>
                <w14:textFill>
                  <w14:solidFill>
                    <w14:schemeClr w14:val="tx1"/>
                  </w14:solidFill>
                </w14:textFill>
              </w:rPr>
            </w:pPr>
            <w:r>
              <w:rPr>
                <w:rFonts w:hint="eastAsia" w:ascii="楷体_GB2312" w:hAnsi="Times New Roman" w:eastAsia="楷体_GB2312" w:cs="Times New Roman"/>
                <w:color w:val="000000" w:themeColor="text1"/>
                <w:kern w:val="0"/>
                <w:sz w:val="18"/>
                <w:szCs w:val="18"/>
                <w14:textFill>
                  <w14:solidFill>
                    <w14:schemeClr w14:val="tx1"/>
                  </w14:solidFill>
                </w14:textFill>
              </w:rPr>
              <w:t>（十）节能环保方面</w:t>
            </w:r>
          </w:p>
        </w:tc>
      </w:tr>
      <w:tr w14:paraId="70185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517" w:hRule="atLeast"/>
          <w:jc w:val="center"/>
        </w:trPr>
        <w:tc>
          <w:tcPr>
            <w:tcW w:w="575" w:type="dxa"/>
            <w:shd w:val="clear" w:color="auto" w:fill="auto"/>
            <w:vAlign w:val="center"/>
          </w:tcPr>
          <w:p w14:paraId="686D3988">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7</w:t>
            </w:r>
          </w:p>
        </w:tc>
        <w:tc>
          <w:tcPr>
            <w:tcW w:w="622" w:type="dxa"/>
            <w:shd w:val="clear" w:color="auto" w:fill="auto"/>
            <w:vAlign w:val="center"/>
          </w:tcPr>
          <w:p w14:paraId="0A15A3F8">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7</w:t>
            </w:r>
          </w:p>
        </w:tc>
        <w:tc>
          <w:tcPr>
            <w:tcW w:w="1674" w:type="dxa"/>
            <w:gridSpan w:val="2"/>
            <w:shd w:val="clear" w:color="auto" w:fill="auto"/>
            <w:vAlign w:val="center"/>
          </w:tcPr>
          <w:p w14:paraId="45F1D2A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spacing w:val="-6"/>
                <w:kern w:val="0"/>
                <w:sz w:val="18"/>
                <w:szCs w:val="18"/>
                <w14:textFill>
                  <w14:solidFill>
                    <w14:schemeClr w14:val="tx1"/>
                  </w14:solidFill>
                </w14:textFill>
              </w:rPr>
              <w:t>对禁止名录内的塑料制品和直接用于生产该塑料制品的原辅材料、包装物、生产工具的行政强制</w:t>
            </w:r>
          </w:p>
        </w:tc>
        <w:tc>
          <w:tcPr>
            <w:tcW w:w="1448" w:type="dxa"/>
            <w:shd w:val="clear" w:color="auto" w:fill="auto"/>
            <w:vAlign w:val="center"/>
          </w:tcPr>
          <w:p w14:paraId="5C74DF4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《海南经济特区禁止一次性不可降解塑料制品规定》（</w:t>
            </w:r>
            <w:r>
              <w:rPr>
                <w:rFonts w:ascii="Times New Roman" w:hAnsi="Times New Roman" w:eastAsia="宋体" w:cs="Times New Roman"/>
                <w:color w:val="000000" w:themeColor="text1"/>
                <w:kern w:val="0"/>
                <w:sz w:val="18"/>
                <w:szCs w:val="18"/>
                <w14:textFill>
                  <w14:solidFill>
                    <w14:schemeClr w14:val="tx1"/>
                  </w14:solidFill>
                </w14:textFill>
              </w:rPr>
              <w:t>2020</w:t>
            </w:r>
            <w:r>
              <w:rPr>
                <w:rFonts w:hint="eastAsia" w:ascii="Times New Roman" w:hAnsi="Times New Roman" w:eastAsia="宋体" w:cs="Times New Roman"/>
                <w:color w:val="000000" w:themeColor="text1"/>
                <w:kern w:val="0"/>
                <w:sz w:val="18"/>
                <w:szCs w:val="18"/>
                <w14:textFill>
                  <w14:solidFill>
                    <w14:schemeClr w14:val="tx1"/>
                  </w14:solidFill>
                </w14:textFill>
              </w:rPr>
              <w:t>公布）</w:t>
            </w:r>
          </w:p>
        </w:tc>
        <w:tc>
          <w:tcPr>
            <w:tcW w:w="7445" w:type="dxa"/>
            <w:shd w:val="clear" w:color="auto" w:fill="auto"/>
            <w:vAlign w:val="center"/>
          </w:tcPr>
          <w:p w14:paraId="2F8A90B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第十六条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县级以上人民政府市场监督管理等有关部门履行禁止生产、运输、销售、储存、使用一次性不可降解塑料制品监督检查职责时，有权采取下列措施：</w:t>
            </w:r>
          </w:p>
          <w:p w14:paraId="4427079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（四）依法查封、扣押禁止名录内的塑料制品和直接用于生产该塑料制品的原辅材料、包装物、生产工具；</w:t>
            </w:r>
          </w:p>
          <w:p w14:paraId="36F1465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（五）法律法规规定的其他措施。</w:t>
            </w:r>
          </w:p>
        </w:tc>
        <w:tc>
          <w:tcPr>
            <w:tcW w:w="916" w:type="dxa"/>
            <w:gridSpan w:val="2"/>
            <w:shd w:val="clear" w:color="auto" w:fill="auto"/>
            <w:vAlign w:val="center"/>
          </w:tcPr>
          <w:p w14:paraId="38633544">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县级以上人民政府市场监督管理等有关部门</w:t>
            </w:r>
          </w:p>
        </w:tc>
        <w:tc>
          <w:tcPr>
            <w:tcW w:w="916" w:type="dxa"/>
            <w:shd w:val="clear" w:color="auto" w:fill="auto"/>
            <w:vAlign w:val="center"/>
          </w:tcPr>
          <w:p w14:paraId="18FF0142">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shd w:val="clear" w:color="auto" w:fill="auto"/>
            <w:vAlign w:val="center"/>
          </w:tcPr>
          <w:p w14:paraId="38DBC16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　</w:t>
            </w:r>
          </w:p>
        </w:tc>
      </w:tr>
      <w:tr w14:paraId="11A93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42" w:hRule="atLeast"/>
          <w:jc w:val="center"/>
        </w:trPr>
        <w:tc>
          <w:tcPr>
            <w:tcW w:w="14626" w:type="dxa"/>
            <w:gridSpan w:val="10"/>
            <w:shd w:val="clear" w:color="auto" w:fill="auto"/>
            <w:vAlign w:val="center"/>
          </w:tcPr>
          <w:p w14:paraId="7AFA6433">
            <w:pPr>
              <w:widowControl/>
              <w:spacing w:line="280" w:lineRule="exact"/>
              <w:jc w:val="center"/>
              <w:rPr>
                <w:rFonts w:hint="eastAsia" w:ascii="楷体_GB2312" w:hAnsi="Times New Roman" w:eastAsia="楷体_GB2312" w:cs="Times New Roman"/>
                <w:color w:val="000000" w:themeColor="text1"/>
                <w:kern w:val="0"/>
                <w:sz w:val="18"/>
                <w:szCs w:val="18"/>
                <w14:textFill>
                  <w14:solidFill>
                    <w14:schemeClr w14:val="tx1"/>
                  </w14:solidFill>
                </w14:textFill>
              </w:rPr>
            </w:pPr>
            <w:r>
              <w:rPr>
                <w:rFonts w:ascii="Times New Roman" w:hAnsi="Times New Roman" w:eastAsia="黑体" w:cs="Times New Roman"/>
                <w:color w:val="000000" w:themeColor="text1"/>
                <w:kern w:val="0"/>
                <w:sz w:val="18"/>
                <w:szCs w:val="18"/>
                <w14:textFill>
                  <w14:solidFill>
                    <w14:schemeClr w14:val="tx1"/>
                  </w14:solidFill>
                </w14:textFill>
              </w:rPr>
              <w:t>三、农业农村领域（</w:t>
            </w:r>
            <w:r>
              <w:rPr>
                <w:rFonts w:hint="eastAsia" w:ascii="Times New Roman" w:hAnsi="Times New Roman" w:eastAsia="黑体" w:cs="Times New Roman"/>
                <w:color w:val="000000" w:themeColor="text1"/>
                <w:kern w:val="0"/>
                <w:sz w:val="18"/>
                <w:szCs w:val="18"/>
                <w:lang w:val="en-US" w:eastAsia="zh-CN"/>
                <w14:textFill>
                  <w14:solidFill>
                    <w14:schemeClr w14:val="tx1"/>
                  </w14:solidFill>
                </w14:textFill>
              </w:rPr>
              <w:t>5</w:t>
            </w:r>
            <w:r>
              <w:rPr>
                <w:rFonts w:ascii="Times New Roman" w:hAnsi="Times New Roman" w:eastAsia="黑体" w:cs="Times New Roman"/>
                <w:color w:val="000000" w:themeColor="text1"/>
                <w:kern w:val="0"/>
                <w:sz w:val="18"/>
                <w:szCs w:val="18"/>
                <w14:textFill>
                  <w14:solidFill>
                    <w14:schemeClr w14:val="tx1"/>
                  </w14:solidFill>
                </w14:textFill>
              </w:rPr>
              <w:t>项）</w:t>
            </w:r>
          </w:p>
        </w:tc>
      </w:tr>
      <w:tr w14:paraId="5FC81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575" w:type="dxa"/>
            <w:shd w:val="clear" w:color="auto" w:fill="auto"/>
            <w:vAlign w:val="center"/>
          </w:tcPr>
          <w:p w14:paraId="611A3AD1">
            <w:pPr>
              <w:widowControl/>
              <w:spacing w:line="26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38</w:t>
            </w:r>
          </w:p>
        </w:tc>
        <w:tc>
          <w:tcPr>
            <w:tcW w:w="634" w:type="dxa"/>
            <w:gridSpan w:val="2"/>
            <w:shd w:val="clear" w:color="auto" w:fill="auto"/>
            <w:vAlign w:val="center"/>
          </w:tcPr>
          <w:p w14:paraId="62E453F6">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18</w:t>
            </w:r>
          </w:p>
        </w:tc>
        <w:tc>
          <w:tcPr>
            <w:tcW w:w="1662" w:type="dxa"/>
            <w:shd w:val="clear" w:color="auto" w:fill="auto"/>
            <w:vAlign w:val="center"/>
          </w:tcPr>
          <w:p w14:paraId="70B34198">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对属于渔港水域内非军事船舶和渔港水域外渔业船舶发生海难事故，造成或者可能造成海洋环境重大污染损害的行政强制</w:t>
            </w:r>
          </w:p>
        </w:tc>
        <w:tc>
          <w:tcPr>
            <w:tcW w:w="1448" w:type="dxa"/>
            <w:shd w:val="clear" w:color="auto" w:fill="auto"/>
            <w:vAlign w:val="center"/>
          </w:tcPr>
          <w:p w14:paraId="0A79CCAE">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《海南省海洋环境保护规定》（</w:t>
            </w:r>
            <w:r>
              <w:rPr>
                <w:rFonts w:ascii="Times New Roman" w:hAnsi="Times New Roman" w:eastAsia="宋体" w:cs="Times New Roman"/>
                <w:color w:val="000000" w:themeColor="text1"/>
                <w:kern w:val="0"/>
                <w:sz w:val="18"/>
                <w:szCs w:val="18"/>
                <w14:textFill>
                  <w14:solidFill>
                    <w14:schemeClr w14:val="tx1"/>
                  </w14:solidFill>
                </w14:textFill>
              </w:rPr>
              <w:t>2017</w:t>
            </w:r>
            <w:r>
              <w:rPr>
                <w:rFonts w:hint="eastAsia" w:ascii="Times New Roman" w:hAnsi="Times New Roman" w:eastAsia="宋体" w:cs="Times New Roman"/>
                <w:color w:val="000000" w:themeColor="text1"/>
                <w:kern w:val="0"/>
                <w:sz w:val="18"/>
                <w:szCs w:val="18"/>
                <w14:textFill>
                  <w14:solidFill>
                    <w14:schemeClr w14:val="tx1"/>
                  </w14:solidFill>
                </w14:textFill>
              </w:rPr>
              <w:t>修正）</w:t>
            </w:r>
          </w:p>
        </w:tc>
        <w:tc>
          <w:tcPr>
            <w:tcW w:w="7445" w:type="dxa"/>
            <w:shd w:val="clear" w:color="auto" w:fill="auto"/>
            <w:vAlign w:val="center"/>
          </w:tcPr>
          <w:p w14:paraId="3FED1E66">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第三十一条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船舶发生海难事故，造成或者可能造成海洋环境重大污染损害的，由海事部门依法采取强制清除、打捞或者拖航等应急处置措施，避免或者减少污染损害。属于渔港水域内非军事船舶和渔港水域外渔业船舶的，由渔业行政主管部门依法处理。</w:t>
            </w:r>
          </w:p>
          <w:p w14:paraId="42AC0F88">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处理海难事故的费用，依法应当由船舶所有者或者经营者承担的，船舶所有者或者经营者应当及时缴清；未缴清或者未提供相应担保的，不得开航。</w:t>
            </w:r>
          </w:p>
        </w:tc>
        <w:tc>
          <w:tcPr>
            <w:tcW w:w="904" w:type="dxa"/>
            <w:shd w:val="clear" w:color="auto" w:fill="auto"/>
            <w:vAlign w:val="center"/>
          </w:tcPr>
          <w:p w14:paraId="1206EC9A">
            <w:pPr>
              <w:widowControl/>
              <w:spacing w:line="24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渔业行政主管部门</w:t>
            </w:r>
          </w:p>
        </w:tc>
        <w:tc>
          <w:tcPr>
            <w:tcW w:w="928" w:type="dxa"/>
            <w:gridSpan w:val="2"/>
            <w:shd w:val="clear" w:color="auto" w:fill="auto"/>
            <w:vAlign w:val="center"/>
          </w:tcPr>
          <w:p w14:paraId="6AA42B4D">
            <w:pPr>
              <w:widowControl/>
              <w:spacing w:line="24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shd w:val="clear" w:color="auto" w:fill="auto"/>
            <w:vAlign w:val="center"/>
          </w:tcPr>
          <w:p w14:paraId="52A6B9BD">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p>
        </w:tc>
      </w:tr>
      <w:tr w14:paraId="5453B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535" w:hRule="atLeast"/>
          <w:jc w:val="center"/>
        </w:trPr>
        <w:tc>
          <w:tcPr>
            <w:tcW w:w="575" w:type="dxa"/>
            <w:shd w:val="clear" w:color="auto" w:fill="auto"/>
            <w:vAlign w:val="center"/>
          </w:tcPr>
          <w:p w14:paraId="5BE1703E">
            <w:pPr>
              <w:widowControl/>
              <w:spacing w:line="26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39</w:t>
            </w:r>
          </w:p>
        </w:tc>
        <w:tc>
          <w:tcPr>
            <w:tcW w:w="634" w:type="dxa"/>
            <w:gridSpan w:val="2"/>
            <w:shd w:val="clear" w:color="auto" w:fill="auto"/>
            <w:vAlign w:val="center"/>
          </w:tcPr>
          <w:p w14:paraId="2E333E59">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19</w:t>
            </w:r>
          </w:p>
        </w:tc>
        <w:tc>
          <w:tcPr>
            <w:tcW w:w="1662" w:type="dxa"/>
            <w:shd w:val="clear" w:color="auto" w:fill="auto"/>
            <w:vAlign w:val="center"/>
          </w:tcPr>
          <w:p w14:paraId="47A822C0">
            <w:pPr>
              <w:widowControl/>
              <w:spacing w:line="22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对向水体倾倒船舶垃圾或者排放船舶的残油、废油等行为，被责令限期采取治理措施，但逾期不采取治理措施的行政强制</w:t>
            </w:r>
          </w:p>
        </w:tc>
        <w:tc>
          <w:tcPr>
            <w:tcW w:w="1448" w:type="dxa"/>
            <w:shd w:val="clear" w:color="auto" w:fill="auto"/>
            <w:vAlign w:val="center"/>
          </w:tcPr>
          <w:p w14:paraId="06BE1FE5">
            <w:pPr>
              <w:widowControl/>
              <w:spacing w:line="22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《中华人民共和国水污染防治法》（</w:t>
            </w:r>
            <w:r>
              <w:rPr>
                <w:rFonts w:ascii="Times New Roman" w:hAnsi="Times New Roman" w:eastAsia="宋体" w:cs="Times New Roman"/>
                <w:color w:val="000000" w:themeColor="text1"/>
                <w:kern w:val="0"/>
                <w:sz w:val="18"/>
                <w:szCs w:val="18"/>
                <w14:textFill>
                  <w14:solidFill>
                    <w14:schemeClr w14:val="tx1"/>
                  </w14:solidFill>
                </w14:textFill>
              </w:rPr>
              <w:t>2017</w:t>
            </w:r>
            <w:r>
              <w:rPr>
                <w:rFonts w:hint="eastAsia" w:ascii="Times New Roman" w:hAnsi="Times New Roman" w:eastAsia="宋体" w:cs="Times New Roman"/>
                <w:color w:val="000000" w:themeColor="text1"/>
                <w:kern w:val="0"/>
                <w:sz w:val="18"/>
                <w:szCs w:val="18"/>
                <w14:textFill>
                  <w14:solidFill>
                    <w14:schemeClr w14:val="tx1"/>
                  </w14:solidFill>
                </w14:textFill>
              </w:rPr>
              <w:t>修正）</w:t>
            </w:r>
          </w:p>
        </w:tc>
        <w:tc>
          <w:tcPr>
            <w:tcW w:w="7445" w:type="dxa"/>
            <w:shd w:val="clear" w:color="auto" w:fill="auto"/>
            <w:vAlign w:val="center"/>
          </w:tcPr>
          <w:p w14:paraId="551F630B">
            <w:pPr>
              <w:widowControl/>
              <w:spacing w:line="22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第九十条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违反本法规定，有下列行为之一的，由海事管理机构、渔业主管部门按照职责分工责令停止违法行为，处一万元以上十万元以下的罚款；造成水污染的</w:t>
            </w:r>
            <w:r>
              <w:rPr>
                <w:rFonts w:ascii="Times New Roman" w:hAnsi="Times New Roman" w:eastAsia="宋体" w:cs="Times New Roman"/>
                <w:color w:val="000000" w:themeColor="text1"/>
                <w:kern w:val="0"/>
                <w:sz w:val="18"/>
                <w:szCs w:val="18"/>
                <w14:textFill>
                  <w14:solidFill>
                    <w14:schemeClr w14:val="tx1"/>
                  </w14:solidFill>
                </w14:textFill>
              </w:rPr>
              <w:t>,</w:t>
            </w:r>
            <w:r>
              <w:rPr>
                <w:rFonts w:hint="eastAsia" w:ascii="Times New Roman" w:hAnsi="Times New Roman" w:eastAsia="宋体" w:cs="Times New Roman"/>
                <w:color w:val="000000" w:themeColor="text1"/>
                <w:kern w:val="0"/>
                <w:sz w:val="18"/>
                <w:szCs w:val="18"/>
                <w14:textFill>
                  <w14:solidFill>
                    <w14:schemeClr w14:val="tx1"/>
                  </w14:solidFill>
                </w14:textFill>
              </w:rPr>
              <w:t>责令限期采取治理措施，消除污染，处二万元以上二十万元以下的罚款；逾期不采取治理措施的，海事管理机构、渔业主管部门按照职责分工可以指定有治理能力的单位代为治理，所需费用由船舶承担：</w:t>
            </w:r>
          </w:p>
          <w:p w14:paraId="10B32344">
            <w:pPr>
              <w:widowControl/>
              <w:spacing w:line="22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br w:type="page"/>
            </w:r>
            <w:r>
              <w:rPr>
                <w:rFonts w:hint="eastAsia" w:ascii="Times New Roman" w:hAnsi="Times New Roman" w:eastAsia="宋体" w:cs="Times New Roman"/>
                <w:color w:val="000000" w:themeColor="text1"/>
                <w:kern w:val="0"/>
                <w:sz w:val="18"/>
                <w:szCs w:val="18"/>
                <w14:textFill>
                  <w14:solidFill>
                    <w14:schemeClr w14:val="tx1"/>
                  </w14:solidFill>
                </w14:textFill>
              </w:rPr>
              <w:t>（一）向水体倾倒船舶垃圾或者排放船舶的残油、废油的；</w:t>
            </w:r>
            <w:r>
              <w:rPr>
                <w:rFonts w:ascii="Times New Roman" w:hAnsi="Times New Roman" w:eastAsia="宋体" w:cs="Times New Roman"/>
                <w:color w:val="000000" w:themeColor="text1"/>
                <w:kern w:val="0"/>
                <w:sz w:val="18"/>
                <w:szCs w:val="18"/>
                <w14:textFill>
                  <w14:solidFill>
                    <w14:schemeClr w14:val="tx1"/>
                  </w14:solidFill>
                </w14:textFill>
              </w:rPr>
              <w:br w:type="page"/>
            </w:r>
          </w:p>
          <w:p w14:paraId="36E57293">
            <w:pPr>
              <w:widowControl/>
              <w:spacing w:line="22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（二）未经作业地海事管理机构批准，船舶进行散装液体污染危害性货物的过驳作业的；</w:t>
            </w:r>
            <w:r>
              <w:rPr>
                <w:rFonts w:ascii="Times New Roman" w:hAnsi="Times New Roman" w:eastAsia="宋体" w:cs="Times New Roman"/>
                <w:color w:val="000000" w:themeColor="text1"/>
                <w:kern w:val="0"/>
                <w:sz w:val="18"/>
                <w:szCs w:val="18"/>
                <w14:textFill>
                  <w14:solidFill>
                    <w14:schemeClr w14:val="tx1"/>
                  </w14:solidFill>
                </w14:textFill>
              </w:rPr>
              <w:br w:type="page"/>
            </w:r>
          </w:p>
          <w:p w14:paraId="3D7B3E10">
            <w:pPr>
              <w:widowControl/>
              <w:spacing w:line="22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（三）船舶及有关作业单位从事有污染风险的作业活动，未按照规定采取污染防治措施的；</w:t>
            </w:r>
          </w:p>
          <w:p w14:paraId="7911D7D2">
            <w:pPr>
              <w:widowControl/>
              <w:spacing w:line="22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br w:type="page"/>
            </w:r>
            <w:r>
              <w:rPr>
                <w:rFonts w:hint="eastAsia" w:ascii="Times New Roman" w:hAnsi="Times New Roman" w:eastAsia="宋体" w:cs="Times New Roman"/>
                <w:color w:val="000000" w:themeColor="text1"/>
                <w:kern w:val="0"/>
                <w:sz w:val="18"/>
                <w:szCs w:val="18"/>
                <w14:textFill>
                  <w14:solidFill>
                    <w14:schemeClr w14:val="tx1"/>
                  </w14:solidFill>
                </w14:textFill>
              </w:rPr>
              <w:t>（四）以冲滩方式进行船舶拆解的；</w:t>
            </w:r>
          </w:p>
          <w:p w14:paraId="65FFCEB9">
            <w:pPr>
              <w:widowControl/>
              <w:spacing w:line="22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br w:type="page"/>
            </w:r>
            <w:r>
              <w:rPr>
                <w:rFonts w:hint="eastAsia" w:ascii="Times New Roman" w:hAnsi="Times New Roman" w:eastAsia="宋体" w:cs="Times New Roman"/>
                <w:color w:val="000000" w:themeColor="text1"/>
                <w:kern w:val="0"/>
                <w:sz w:val="18"/>
                <w:szCs w:val="18"/>
                <w14:textFill>
                  <w14:solidFill>
                    <w14:schemeClr w14:val="tx1"/>
                  </w14:solidFill>
                </w14:textFill>
              </w:rPr>
              <w:t>（五）进入中华人民共和国内河的国际航线船舶，排放不符合规定的船舶压载水的。</w:t>
            </w:r>
          </w:p>
        </w:tc>
        <w:tc>
          <w:tcPr>
            <w:tcW w:w="904" w:type="dxa"/>
            <w:shd w:val="clear" w:color="auto" w:fill="auto"/>
            <w:vAlign w:val="center"/>
          </w:tcPr>
          <w:p w14:paraId="4D73F16C">
            <w:pPr>
              <w:widowControl/>
              <w:spacing w:line="22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spacing w:val="-6"/>
                <w:kern w:val="0"/>
                <w:sz w:val="18"/>
                <w:szCs w:val="18"/>
                <w14:textFill>
                  <w14:solidFill>
                    <w14:schemeClr w14:val="tx1"/>
                  </w14:solidFill>
                </w14:textFill>
              </w:rPr>
              <w:t>海事管理机构、渔业主管部门</w:t>
            </w:r>
          </w:p>
        </w:tc>
        <w:tc>
          <w:tcPr>
            <w:tcW w:w="928" w:type="dxa"/>
            <w:gridSpan w:val="2"/>
            <w:shd w:val="clear" w:color="auto" w:fill="auto"/>
            <w:vAlign w:val="center"/>
          </w:tcPr>
          <w:p w14:paraId="127EB64D">
            <w:pPr>
              <w:widowControl/>
              <w:spacing w:line="22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shd w:val="clear" w:color="auto" w:fill="auto"/>
            <w:vAlign w:val="center"/>
          </w:tcPr>
          <w:p w14:paraId="322292CF">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p>
        </w:tc>
      </w:tr>
      <w:tr w14:paraId="6DF39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50" w:hRule="atLeast"/>
          <w:jc w:val="center"/>
        </w:trPr>
        <w:tc>
          <w:tcPr>
            <w:tcW w:w="575" w:type="dxa"/>
            <w:shd w:val="clear" w:color="auto" w:fill="auto"/>
            <w:vAlign w:val="center"/>
          </w:tcPr>
          <w:p w14:paraId="57958898">
            <w:pPr>
              <w:widowControl/>
              <w:spacing w:line="26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40</w:t>
            </w:r>
          </w:p>
        </w:tc>
        <w:tc>
          <w:tcPr>
            <w:tcW w:w="634" w:type="dxa"/>
            <w:gridSpan w:val="2"/>
            <w:shd w:val="clear" w:color="auto" w:fill="auto"/>
            <w:vAlign w:val="center"/>
          </w:tcPr>
          <w:p w14:paraId="009409AE">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20</w:t>
            </w:r>
          </w:p>
        </w:tc>
        <w:tc>
          <w:tcPr>
            <w:tcW w:w="1662" w:type="dxa"/>
            <w:shd w:val="clear" w:color="auto" w:fill="auto"/>
            <w:vAlign w:val="center"/>
          </w:tcPr>
          <w:p w14:paraId="77F2F814">
            <w:pPr>
              <w:widowControl/>
              <w:spacing w:line="22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对采集甘草和麻黄草造成草原生态环境破坏，并责令恢复植被，拒不恢复的行政强制</w:t>
            </w:r>
          </w:p>
        </w:tc>
        <w:tc>
          <w:tcPr>
            <w:tcW w:w="1448" w:type="dxa"/>
            <w:shd w:val="clear" w:color="auto" w:fill="auto"/>
            <w:vAlign w:val="center"/>
          </w:tcPr>
          <w:p w14:paraId="2F3701EC">
            <w:pPr>
              <w:widowControl/>
              <w:spacing w:line="22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《甘草和麻黄草采集管理办法》（</w:t>
            </w:r>
            <w:r>
              <w:rPr>
                <w:rFonts w:ascii="Times New Roman" w:hAnsi="Times New Roman" w:eastAsia="宋体" w:cs="Times New Roman"/>
                <w:color w:val="000000" w:themeColor="text1"/>
                <w:kern w:val="0"/>
                <w:sz w:val="18"/>
                <w:szCs w:val="18"/>
                <w14:textFill>
                  <w14:solidFill>
                    <w14:schemeClr w14:val="tx1"/>
                  </w14:solidFill>
                </w14:textFill>
              </w:rPr>
              <w:t>2001</w:t>
            </w:r>
            <w:r>
              <w:rPr>
                <w:rFonts w:hint="eastAsia" w:ascii="Times New Roman" w:hAnsi="Times New Roman" w:eastAsia="宋体" w:cs="Times New Roman"/>
                <w:color w:val="000000" w:themeColor="text1"/>
                <w:kern w:val="0"/>
                <w:sz w:val="18"/>
                <w:szCs w:val="18"/>
                <w14:textFill>
                  <w14:solidFill>
                    <w14:schemeClr w14:val="tx1"/>
                  </w14:solidFill>
                </w14:textFill>
              </w:rPr>
              <w:t>公布）</w:t>
            </w:r>
          </w:p>
        </w:tc>
        <w:tc>
          <w:tcPr>
            <w:tcW w:w="7445" w:type="dxa"/>
            <w:shd w:val="clear" w:color="auto" w:fill="auto"/>
            <w:vAlign w:val="center"/>
          </w:tcPr>
          <w:p w14:paraId="2DD597EF">
            <w:pPr>
              <w:widowControl/>
              <w:spacing w:line="22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第二十六条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办法规定，采集甘草和麻黄草造成草原生态环境破坏的，根据国务院规定，由县级以上人民政府农牧行政主管部门取消采集证，并责令恢复植被，拒不恢复的，指定有关单位和个人代为恢复植被，所花费用由责任人承担。并可处以违法所得</w:t>
            </w:r>
            <w:r>
              <w:rPr>
                <w:rFonts w:ascii="Times New Roman" w:hAnsi="Times New Roman" w:eastAsia="宋体" w:cs="Times New Roman"/>
                <w:color w:val="000000" w:themeColor="text1"/>
                <w:kern w:val="0"/>
                <w:sz w:val="18"/>
                <w:szCs w:val="18"/>
                <w14:textFill>
                  <w14:solidFill>
                    <w14:schemeClr w14:val="tx1"/>
                  </w14:solidFill>
                </w14:textFill>
              </w:rPr>
              <w:t>1</w:t>
            </w:r>
            <w:r>
              <w:rPr>
                <w:rFonts w:hint="eastAsia" w:ascii="Times New Roman" w:hAnsi="Times New Roman" w:eastAsia="宋体" w:cs="Times New Roman"/>
                <w:color w:val="000000" w:themeColor="text1"/>
                <w:kern w:val="0"/>
                <w:sz w:val="18"/>
                <w:szCs w:val="18"/>
                <w14:textFill>
                  <w14:solidFill>
                    <w14:schemeClr w14:val="tx1"/>
                  </w14:solidFill>
                </w14:textFill>
              </w:rPr>
              <w:t>倍以上</w:t>
            </w:r>
            <w:r>
              <w:rPr>
                <w:rFonts w:ascii="Times New Roman" w:hAnsi="Times New Roman" w:eastAsia="宋体" w:cs="Times New Roman"/>
                <w:color w:val="000000" w:themeColor="text1"/>
                <w:kern w:val="0"/>
                <w:sz w:val="18"/>
                <w:szCs w:val="18"/>
                <w14:textFill>
                  <w14:solidFill>
                    <w14:schemeClr w14:val="tx1"/>
                  </w14:solidFill>
                </w14:textFill>
              </w:rPr>
              <w:t>3</w:t>
            </w:r>
            <w:r>
              <w:rPr>
                <w:rFonts w:hint="eastAsia" w:ascii="Times New Roman" w:hAnsi="Times New Roman" w:eastAsia="宋体" w:cs="Times New Roman"/>
                <w:color w:val="000000" w:themeColor="text1"/>
                <w:kern w:val="0"/>
                <w:sz w:val="18"/>
                <w:szCs w:val="18"/>
                <w14:textFill>
                  <w14:solidFill>
                    <w14:schemeClr w14:val="tx1"/>
                  </w14:solidFill>
                </w14:textFill>
              </w:rPr>
              <w:t>倍以下的罚款，但最高不得超过</w:t>
            </w:r>
            <w:r>
              <w:rPr>
                <w:rFonts w:ascii="Times New Roman" w:hAnsi="Times New Roman" w:eastAsia="宋体" w:cs="Times New Roman"/>
                <w:color w:val="000000" w:themeColor="text1"/>
                <w:kern w:val="0"/>
                <w:sz w:val="18"/>
                <w:szCs w:val="18"/>
                <w14:textFill>
                  <w14:solidFill>
                    <w14:schemeClr w14:val="tx1"/>
                  </w14:solidFill>
                </w14:textFill>
              </w:rPr>
              <w:t>3</w:t>
            </w:r>
            <w:r>
              <w:rPr>
                <w:rFonts w:hint="eastAsia" w:ascii="Times New Roman" w:hAnsi="Times New Roman" w:eastAsia="宋体" w:cs="Times New Roman"/>
                <w:color w:val="000000" w:themeColor="text1"/>
                <w:kern w:val="0"/>
                <w:sz w:val="18"/>
                <w:szCs w:val="18"/>
                <w14:textFill>
                  <w14:solidFill>
                    <w14:schemeClr w14:val="tx1"/>
                  </w14:solidFill>
                </w14:textFill>
              </w:rPr>
              <w:t>万元。</w:t>
            </w:r>
          </w:p>
        </w:tc>
        <w:tc>
          <w:tcPr>
            <w:tcW w:w="904" w:type="dxa"/>
            <w:shd w:val="clear" w:color="auto" w:fill="auto"/>
            <w:vAlign w:val="center"/>
          </w:tcPr>
          <w:p w14:paraId="46186839">
            <w:pPr>
              <w:widowControl/>
              <w:spacing w:line="220" w:lineRule="exact"/>
              <w:jc w:val="center"/>
              <w:rPr>
                <w:rFonts w:ascii="Times New Roman" w:hAnsi="Times New Roman" w:eastAsia="宋体" w:cs="Times New Roman"/>
                <w:color w:val="000000" w:themeColor="text1"/>
                <w:spacing w:val="-6"/>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县级以上人民政府农牧行政主管部门</w:t>
            </w:r>
          </w:p>
        </w:tc>
        <w:tc>
          <w:tcPr>
            <w:tcW w:w="928" w:type="dxa"/>
            <w:gridSpan w:val="2"/>
            <w:shd w:val="clear" w:color="auto" w:fill="auto"/>
            <w:vAlign w:val="center"/>
          </w:tcPr>
          <w:p w14:paraId="27C53C23">
            <w:pPr>
              <w:widowControl/>
              <w:spacing w:line="22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shd w:val="clear" w:color="auto" w:fill="auto"/>
            <w:vAlign w:val="center"/>
          </w:tcPr>
          <w:p w14:paraId="07462156">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p>
        </w:tc>
      </w:tr>
      <w:tr w14:paraId="141A2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575" w:type="dxa"/>
            <w:shd w:val="clear" w:color="auto" w:fill="auto"/>
            <w:vAlign w:val="center"/>
          </w:tcPr>
          <w:p w14:paraId="7C7C8B29">
            <w:pPr>
              <w:widowControl/>
              <w:spacing w:line="26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41</w:t>
            </w:r>
          </w:p>
        </w:tc>
        <w:tc>
          <w:tcPr>
            <w:tcW w:w="634" w:type="dxa"/>
            <w:gridSpan w:val="2"/>
            <w:shd w:val="clear" w:color="auto" w:fill="auto"/>
            <w:vAlign w:val="center"/>
          </w:tcPr>
          <w:p w14:paraId="0D8170E9">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21</w:t>
            </w:r>
          </w:p>
        </w:tc>
        <w:tc>
          <w:tcPr>
            <w:tcW w:w="1662" w:type="dxa"/>
            <w:shd w:val="clear" w:color="auto" w:fill="auto"/>
            <w:vAlign w:val="center"/>
          </w:tcPr>
          <w:p w14:paraId="1A00F034">
            <w:pPr>
              <w:widowControl/>
              <w:spacing w:line="22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spacing w:val="-4"/>
                <w:kern w:val="0"/>
                <w:sz w:val="18"/>
                <w:szCs w:val="18"/>
                <w14:textFill>
                  <w14:solidFill>
                    <w14:schemeClr w14:val="tx1"/>
                  </w14:solidFill>
                </w14:textFill>
              </w:rPr>
              <w:t>对向渔港水域弃置、排放油类、油类混合物、回填物、废弃物和其它有毒有害物质，经责令其自行清理，拒不清理的行政强制</w:t>
            </w:r>
          </w:p>
        </w:tc>
        <w:tc>
          <w:tcPr>
            <w:tcW w:w="1448" w:type="dxa"/>
            <w:shd w:val="clear" w:color="auto" w:fill="auto"/>
            <w:vAlign w:val="center"/>
          </w:tcPr>
          <w:p w14:paraId="64F43E0B">
            <w:pPr>
              <w:widowControl/>
              <w:spacing w:line="22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《海南省渔港管理办法》（</w:t>
            </w:r>
            <w:r>
              <w:rPr>
                <w:rFonts w:ascii="Times New Roman" w:hAnsi="Times New Roman" w:eastAsia="宋体" w:cs="Times New Roman"/>
                <w:color w:val="000000" w:themeColor="text1"/>
                <w:kern w:val="0"/>
                <w:sz w:val="18"/>
                <w:szCs w:val="18"/>
                <w14:textFill>
                  <w14:solidFill>
                    <w14:schemeClr w14:val="tx1"/>
                  </w14:solidFill>
                </w14:textFill>
              </w:rPr>
              <w:t>2004</w:t>
            </w:r>
            <w:r>
              <w:rPr>
                <w:rFonts w:hint="eastAsia" w:ascii="Times New Roman" w:hAnsi="Times New Roman" w:eastAsia="宋体" w:cs="Times New Roman"/>
                <w:color w:val="000000" w:themeColor="text1"/>
                <w:kern w:val="0"/>
                <w:sz w:val="18"/>
                <w:szCs w:val="18"/>
                <w14:textFill>
                  <w14:solidFill>
                    <w14:schemeClr w14:val="tx1"/>
                  </w14:solidFill>
                </w14:textFill>
              </w:rPr>
              <w:t>修正）</w:t>
            </w:r>
          </w:p>
        </w:tc>
        <w:tc>
          <w:tcPr>
            <w:tcW w:w="7445" w:type="dxa"/>
            <w:shd w:val="clear" w:color="auto" w:fill="auto"/>
            <w:vAlign w:val="center"/>
          </w:tcPr>
          <w:p w14:paraId="3D3232F6">
            <w:pPr>
              <w:widowControl/>
              <w:spacing w:line="22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第十五条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违反本办法第八条规定的，由渔港监督机构处以警告并处</w:t>
            </w:r>
            <w:r>
              <w:rPr>
                <w:rFonts w:ascii="Times New Roman" w:hAnsi="Times New Roman" w:eastAsia="宋体" w:cs="Times New Roman"/>
                <w:color w:val="000000" w:themeColor="text1"/>
                <w:kern w:val="0"/>
                <w:sz w:val="18"/>
                <w:szCs w:val="18"/>
                <w14:textFill>
                  <w14:solidFill>
                    <w14:schemeClr w14:val="tx1"/>
                  </w14:solidFill>
                </w14:textFill>
              </w:rPr>
              <w:t>1000</w:t>
            </w:r>
            <w:r>
              <w:rPr>
                <w:rFonts w:hint="eastAsia" w:ascii="Times New Roman" w:hAnsi="Times New Roman" w:eastAsia="宋体" w:cs="Times New Roman"/>
                <w:color w:val="000000" w:themeColor="text1"/>
                <w:kern w:val="0"/>
                <w:sz w:val="18"/>
                <w:szCs w:val="18"/>
                <w14:textFill>
                  <w14:solidFill>
                    <w14:schemeClr w14:val="tx1"/>
                  </w14:solidFill>
                </w14:textFill>
              </w:rPr>
              <w:t>元以上</w:t>
            </w:r>
            <w:r>
              <w:rPr>
                <w:rFonts w:ascii="Times New Roman" w:hAnsi="Times New Roman" w:eastAsia="宋体" w:cs="Times New Roman"/>
                <w:color w:val="000000" w:themeColor="text1"/>
                <w:kern w:val="0"/>
                <w:sz w:val="18"/>
                <w:szCs w:val="18"/>
                <w14:textFill>
                  <w14:solidFill>
                    <w14:schemeClr w14:val="tx1"/>
                  </w14:solidFill>
                </w14:textFill>
              </w:rPr>
              <w:t>10000</w:t>
            </w:r>
            <w:r>
              <w:rPr>
                <w:rFonts w:hint="eastAsia" w:ascii="Times New Roman" w:hAnsi="Times New Roman" w:eastAsia="宋体" w:cs="Times New Roman"/>
                <w:color w:val="000000" w:themeColor="text1"/>
                <w:kern w:val="0"/>
                <w:sz w:val="18"/>
                <w:szCs w:val="18"/>
                <w14:textFill>
                  <w14:solidFill>
                    <w14:schemeClr w14:val="tx1"/>
                  </w14:solidFill>
                </w14:textFill>
              </w:rPr>
              <w:t>元以下罚款，责令其自行清理；拒不清理的，由渔港监督机构代为清理，清理费用由排放、弃置污染废弃物的单位和个人承担。</w:t>
            </w:r>
          </w:p>
          <w:p w14:paraId="00489290">
            <w:pPr>
              <w:widowControl/>
              <w:spacing w:line="22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br w:type="page"/>
            </w:r>
            <w:r>
              <w:rPr>
                <w:rFonts w:hint="eastAsia" w:ascii="Times New Roman" w:hAnsi="Times New Roman" w:eastAsia="宋体" w:cs="Times New Roman"/>
                <w:color w:val="000000" w:themeColor="text1"/>
                <w:kern w:val="0"/>
                <w:sz w:val="18"/>
                <w:szCs w:val="18"/>
                <w14:textFill>
                  <w14:solidFill>
                    <w14:schemeClr w14:val="tx1"/>
                  </w14:solidFill>
                </w14:textFill>
              </w:rPr>
              <w:t>第八条</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禁止向渔港水域弃置、排放油类、油类混合物、回填物、废弃物和其它有毒有害物质。</w:t>
            </w:r>
          </w:p>
        </w:tc>
        <w:tc>
          <w:tcPr>
            <w:tcW w:w="904" w:type="dxa"/>
            <w:shd w:val="clear" w:color="auto" w:fill="auto"/>
            <w:vAlign w:val="center"/>
          </w:tcPr>
          <w:p w14:paraId="558D381C">
            <w:pPr>
              <w:widowControl/>
              <w:spacing w:line="22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渔港监督机构</w:t>
            </w:r>
          </w:p>
        </w:tc>
        <w:tc>
          <w:tcPr>
            <w:tcW w:w="928" w:type="dxa"/>
            <w:gridSpan w:val="2"/>
            <w:shd w:val="clear" w:color="auto" w:fill="auto"/>
            <w:vAlign w:val="center"/>
          </w:tcPr>
          <w:p w14:paraId="052E9610">
            <w:pPr>
              <w:widowControl/>
              <w:spacing w:line="22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shd w:val="clear" w:color="auto" w:fill="auto"/>
            <w:vAlign w:val="center"/>
          </w:tcPr>
          <w:p w14:paraId="7A1043FA">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p>
        </w:tc>
      </w:tr>
      <w:tr w14:paraId="4BE5B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595" w:hRule="atLeast"/>
          <w:jc w:val="center"/>
        </w:trPr>
        <w:tc>
          <w:tcPr>
            <w:tcW w:w="575" w:type="dxa"/>
            <w:shd w:val="clear" w:color="auto" w:fill="auto"/>
            <w:vAlign w:val="center"/>
          </w:tcPr>
          <w:p w14:paraId="073596C1">
            <w:pPr>
              <w:widowControl/>
              <w:spacing w:line="26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42</w:t>
            </w:r>
          </w:p>
        </w:tc>
        <w:tc>
          <w:tcPr>
            <w:tcW w:w="634" w:type="dxa"/>
            <w:gridSpan w:val="2"/>
            <w:shd w:val="clear" w:color="auto" w:fill="auto"/>
            <w:vAlign w:val="center"/>
          </w:tcPr>
          <w:p w14:paraId="6C93F812">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22</w:t>
            </w:r>
          </w:p>
        </w:tc>
        <w:tc>
          <w:tcPr>
            <w:tcW w:w="1662" w:type="dxa"/>
            <w:shd w:val="clear" w:color="auto" w:fill="auto"/>
            <w:vAlign w:val="center"/>
          </w:tcPr>
          <w:p w14:paraId="46777511">
            <w:pPr>
              <w:widowControl/>
              <w:spacing w:line="210" w:lineRule="exact"/>
              <w:rPr>
                <w:rFonts w:ascii="Times New Roman" w:hAnsi="Times New Roman" w:eastAsia="宋体" w:cs="Times New Roman"/>
                <w:color w:val="000000" w:themeColor="text1"/>
                <w:spacing w:val="-4"/>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对存在农产品质量安全隐患或者经检测不符合农产品质量安全标准的农产品等的行政强制</w:t>
            </w:r>
          </w:p>
        </w:tc>
        <w:tc>
          <w:tcPr>
            <w:tcW w:w="1448" w:type="dxa"/>
            <w:shd w:val="clear" w:color="auto" w:fill="auto"/>
            <w:vAlign w:val="center"/>
          </w:tcPr>
          <w:p w14:paraId="2927E60C">
            <w:pPr>
              <w:widowControl/>
              <w:spacing w:line="21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《中华人民共和国农产品质量安全法》（</w:t>
            </w:r>
            <w:r>
              <w:rPr>
                <w:rFonts w:ascii="Times New Roman" w:hAnsi="Times New Roman" w:eastAsia="宋体" w:cs="Times New Roman"/>
                <w:color w:val="000000" w:themeColor="text1"/>
                <w:kern w:val="0"/>
                <w:sz w:val="18"/>
                <w:szCs w:val="18"/>
                <w14:textFill>
                  <w14:solidFill>
                    <w14:schemeClr w14:val="tx1"/>
                  </w14:solidFill>
                </w14:textFill>
              </w:rPr>
              <w:t>2022</w:t>
            </w:r>
            <w:r>
              <w:rPr>
                <w:rFonts w:hint="eastAsia" w:ascii="Times New Roman" w:hAnsi="Times New Roman" w:eastAsia="宋体" w:cs="Times New Roman"/>
                <w:color w:val="000000" w:themeColor="text1"/>
                <w:kern w:val="0"/>
                <w:sz w:val="18"/>
                <w:szCs w:val="18"/>
                <w14:textFill>
                  <w14:solidFill>
                    <w14:schemeClr w14:val="tx1"/>
                  </w14:solidFill>
                </w14:textFill>
              </w:rPr>
              <w:t>修订）</w:t>
            </w:r>
          </w:p>
        </w:tc>
        <w:tc>
          <w:tcPr>
            <w:tcW w:w="7445" w:type="dxa"/>
            <w:shd w:val="clear" w:color="auto" w:fill="auto"/>
            <w:vAlign w:val="center"/>
          </w:tcPr>
          <w:p w14:paraId="30379A6F">
            <w:pPr>
              <w:widowControl/>
              <w:spacing w:line="21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第五十三条第一款</w:t>
            </w:r>
            <w:r>
              <w:rPr>
                <w:rFonts w:ascii="Times New Roman" w:hAnsi="Times New Roman" w:eastAsia="宋体" w:cs="Times New Roman"/>
                <w:color w:val="000000" w:themeColor="text1"/>
                <w:kern w:val="0"/>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0"/>
                <w:sz w:val="18"/>
                <w:szCs w:val="18"/>
                <w14:textFill>
                  <w14:solidFill>
                    <w14:schemeClr w14:val="tx1"/>
                  </w14:solidFill>
                </w14:textFill>
              </w:rPr>
              <w:t>开展农产品质量安全监督检查，有权采取下列措施：</w:t>
            </w:r>
            <w:r>
              <w:rPr>
                <w:rFonts w:ascii="Times New Roman" w:hAnsi="Times New Roman" w:eastAsia="宋体" w:cs="Times New Roman"/>
                <w:color w:val="000000" w:themeColor="text1"/>
                <w:kern w:val="0"/>
                <w:sz w:val="18"/>
                <w:szCs w:val="18"/>
                <w14:textFill>
                  <w14:solidFill>
                    <w14:schemeClr w14:val="tx1"/>
                  </w14:solidFill>
                </w14:textFill>
              </w:rPr>
              <w:br w:type="page"/>
            </w:r>
          </w:p>
          <w:p w14:paraId="19172B62">
            <w:pPr>
              <w:widowControl/>
              <w:spacing w:line="21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（四）查封、扣押有证据证明存在农产品质量安全隐患或者经检测不符合农产品质量安全标准的农产品；</w:t>
            </w:r>
            <w:r>
              <w:rPr>
                <w:rFonts w:ascii="Times New Roman" w:hAnsi="Times New Roman" w:eastAsia="宋体" w:cs="Times New Roman"/>
                <w:color w:val="000000" w:themeColor="text1"/>
                <w:kern w:val="0"/>
                <w:sz w:val="18"/>
                <w:szCs w:val="18"/>
                <w14:textFill>
                  <w14:solidFill>
                    <w14:schemeClr w14:val="tx1"/>
                  </w14:solidFill>
                </w14:textFill>
              </w:rPr>
              <w:br w:type="page"/>
            </w:r>
          </w:p>
          <w:p w14:paraId="11E42641">
            <w:pPr>
              <w:widowControl/>
              <w:spacing w:line="21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（五）查封、扣押有证据证明可能危及农产品质量安全或者经检测不符合产品质量标准的农业投入品以及其他有毒有害物质；</w:t>
            </w:r>
          </w:p>
          <w:p w14:paraId="6CB144CE">
            <w:pPr>
              <w:widowControl/>
              <w:spacing w:line="21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br w:type="page"/>
            </w:r>
            <w:r>
              <w:rPr>
                <w:rFonts w:hint="eastAsia" w:ascii="Times New Roman" w:hAnsi="Times New Roman" w:eastAsia="宋体" w:cs="Times New Roman"/>
                <w:color w:val="000000" w:themeColor="text1"/>
                <w:kern w:val="0"/>
                <w:sz w:val="18"/>
                <w:szCs w:val="18"/>
                <w14:textFill>
                  <w14:solidFill>
                    <w14:schemeClr w14:val="tx1"/>
                  </w14:solidFill>
                </w14:textFill>
              </w:rPr>
              <w:t>（六）查封、扣押用于违法生产经营农产品的设施、设备、场所以及运输工具。</w:t>
            </w:r>
          </w:p>
        </w:tc>
        <w:tc>
          <w:tcPr>
            <w:tcW w:w="904" w:type="dxa"/>
            <w:shd w:val="clear" w:color="auto" w:fill="auto"/>
            <w:vAlign w:val="center"/>
          </w:tcPr>
          <w:p w14:paraId="16703FB2">
            <w:pPr>
              <w:widowControl/>
              <w:spacing w:line="22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县级以上人民政府农业行政主管部门</w:t>
            </w:r>
          </w:p>
        </w:tc>
        <w:tc>
          <w:tcPr>
            <w:tcW w:w="928" w:type="dxa"/>
            <w:gridSpan w:val="2"/>
            <w:shd w:val="clear" w:color="auto" w:fill="auto"/>
            <w:vAlign w:val="center"/>
          </w:tcPr>
          <w:p w14:paraId="2B550DA7">
            <w:pPr>
              <w:widowControl/>
              <w:spacing w:line="22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shd w:val="clear" w:color="auto" w:fill="auto"/>
            <w:vAlign w:val="center"/>
          </w:tcPr>
          <w:p w14:paraId="457501F5">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p>
        </w:tc>
      </w:tr>
      <w:tr w14:paraId="3E5F7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4626" w:type="dxa"/>
            <w:gridSpan w:val="10"/>
            <w:shd w:val="clear" w:color="auto" w:fill="auto"/>
            <w:vAlign w:val="center"/>
          </w:tcPr>
          <w:p w14:paraId="3CC453A4">
            <w:pPr>
              <w:widowControl/>
              <w:spacing w:line="280" w:lineRule="exact"/>
              <w:jc w:val="center"/>
              <w:outlineLvl w:val="0"/>
              <w:rPr>
                <w:rFonts w:ascii="Times New Roman" w:hAnsi="Times New Roman" w:eastAsia="黑体" w:cs="Times New Roman"/>
                <w:color w:val="000000" w:themeColor="text1"/>
                <w:kern w:val="0"/>
                <w:sz w:val="18"/>
                <w:szCs w:val="18"/>
                <w14:textFill>
                  <w14:solidFill>
                    <w14:schemeClr w14:val="tx1"/>
                  </w14:solidFill>
                </w14:textFill>
              </w:rPr>
            </w:pPr>
            <w:r>
              <w:rPr>
                <w:rFonts w:ascii="Times New Roman" w:hAnsi="Times New Roman" w:eastAsia="黑体" w:cs="Times New Roman"/>
                <w:color w:val="000000" w:themeColor="text1"/>
                <w:kern w:val="0"/>
                <w:sz w:val="18"/>
                <w:szCs w:val="18"/>
                <w14:textFill>
                  <w14:solidFill>
                    <w14:schemeClr w14:val="tx1"/>
                  </w14:solidFill>
                </w14:textFill>
              </w:rPr>
              <w:t>七、自然资源和规划领域（</w:t>
            </w:r>
            <w:r>
              <w:rPr>
                <w:rFonts w:hint="eastAsia" w:ascii="Times New Roman" w:hAnsi="Times New Roman" w:eastAsia="黑体" w:cs="Times New Roman"/>
                <w:color w:val="000000" w:themeColor="text1"/>
                <w:kern w:val="0"/>
                <w:sz w:val="18"/>
                <w:szCs w:val="18"/>
                <w:lang w:val="en-US" w:eastAsia="zh-CN"/>
                <w14:textFill>
                  <w14:solidFill>
                    <w14:schemeClr w14:val="tx1"/>
                  </w14:solidFill>
                </w14:textFill>
              </w:rPr>
              <w:t>8</w:t>
            </w:r>
            <w:r>
              <w:rPr>
                <w:rFonts w:ascii="Times New Roman" w:hAnsi="Times New Roman" w:eastAsia="黑体" w:cs="Times New Roman"/>
                <w:color w:val="000000" w:themeColor="text1"/>
                <w:kern w:val="0"/>
                <w:sz w:val="18"/>
                <w:szCs w:val="18"/>
                <w14:textFill>
                  <w14:solidFill>
                    <w14:schemeClr w14:val="tx1"/>
                  </w14:solidFill>
                </w14:textFill>
              </w:rPr>
              <w:t>项）</w:t>
            </w:r>
          </w:p>
        </w:tc>
      </w:tr>
      <w:tr w14:paraId="34418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4626" w:type="dxa"/>
            <w:gridSpan w:val="10"/>
            <w:shd w:val="clear" w:color="auto" w:fill="auto"/>
            <w:vAlign w:val="center"/>
          </w:tcPr>
          <w:p w14:paraId="05C1B8F3">
            <w:pPr>
              <w:widowControl/>
              <w:spacing w:line="280" w:lineRule="exact"/>
              <w:jc w:val="center"/>
              <w:rPr>
                <w:rFonts w:ascii="Times New Roman" w:hAnsi="Times New Roman" w:eastAsia="黑体" w:cs="Times New Roman"/>
                <w:color w:val="000000" w:themeColor="text1"/>
                <w:kern w:val="0"/>
                <w:sz w:val="18"/>
                <w:szCs w:val="18"/>
                <w14:textFill>
                  <w14:solidFill>
                    <w14:schemeClr w14:val="tx1"/>
                  </w14:solidFill>
                </w14:textFill>
              </w:rPr>
            </w:pPr>
            <w:r>
              <w:rPr>
                <w:rFonts w:ascii="楷体_GB2312" w:hAnsi="Times New Roman" w:eastAsia="楷体_GB2312" w:cs="Times New Roman"/>
                <w:color w:val="000000" w:themeColor="text1"/>
                <w:kern w:val="0"/>
                <w:sz w:val="18"/>
                <w:szCs w:val="18"/>
                <w14:textFill>
                  <w14:solidFill>
                    <w14:schemeClr w14:val="tx1"/>
                  </w14:solidFill>
                </w14:textFill>
              </w:rPr>
              <w:t>（一）国土方面</w:t>
            </w:r>
          </w:p>
        </w:tc>
      </w:tr>
      <w:tr w14:paraId="26E16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575" w:type="dxa"/>
            <w:vMerge w:val="restart"/>
            <w:shd w:val="clear" w:color="auto" w:fill="auto"/>
            <w:vAlign w:val="center"/>
          </w:tcPr>
          <w:p w14:paraId="57E5855E">
            <w:pPr>
              <w:widowControl/>
              <w:spacing w:line="28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72</w:t>
            </w:r>
          </w:p>
        </w:tc>
        <w:tc>
          <w:tcPr>
            <w:tcW w:w="634" w:type="dxa"/>
            <w:gridSpan w:val="2"/>
            <w:vMerge w:val="restart"/>
            <w:shd w:val="clear" w:color="auto" w:fill="auto"/>
            <w:vAlign w:val="center"/>
          </w:tcPr>
          <w:p w14:paraId="32473356">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w:t>
            </w:r>
          </w:p>
        </w:tc>
        <w:tc>
          <w:tcPr>
            <w:tcW w:w="1662" w:type="dxa"/>
            <w:vMerge w:val="restart"/>
            <w:shd w:val="clear" w:color="auto" w:fill="auto"/>
            <w:vAlign w:val="center"/>
          </w:tcPr>
          <w:p w14:paraId="5B67F98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对临时用地期满之日起一年内未完成复垦或者未恢复种植条件的行政强制</w:t>
            </w:r>
          </w:p>
        </w:tc>
        <w:tc>
          <w:tcPr>
            <w:tcW w:w="1448" w:type="dxa"/>
            <w:shd w:val="clear" w:color="auto" w:fill="auto"/>
            <w:vAlign w:val="center"/>
          </w:tcPr>
          <w:p w14:paraId="393DE99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《中华人民共和国土地管理法》（2019修正）</w:t>
            </w:r>
          </w:p>
        </w:tc>
        <w:tc>
          <w:tcPr>
            <w:tcW w:w="7445" w:type="dxa"/>
            <w:shd w:val="clear" w:color="auto" w:fill="auto"/>
            <w:vAlign w:val="center"/>
          </w:tcPr>
          <w:p w14:paraId="4CF9934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第七十六条  违反本法规定，拒不履行土地复垦义务的，由县级以上人民政府自然资源主管部门责令限期改正；逾期不改正的，责令缴纳复垦费，专项用于土地复垦，可以处以罚款。</w:t>
            </w:r>
          </w:p>
        </w:tc>
        <w:tc>
          <w:tcPr>
            <w:tcW w:w="904" w:type="dxa"/>
            <w:vMerge w:val="restart"/>
            <w:shd w:val="clear" w:color="auto" w:fill="auto"/>
            <w:vAlign w:val="center"/>
          </w:tcPr>
          <w:p w14:paraId="687777ED">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县级以上人民政府自然资源主管部门</w:t>
            </w:r>
          </w:p>
        </w:tc>
        <w:tc>
          <w:tcPr>
            <w:tcW w:w="928" w:type="dxa"/>
            <w:gridSpan w:val="2"/>
            <w:vMerge w:val="restart"/>
            <w:shd w:val="clear" w:color="auto" w:fill="auto"/>
            <w:vAlign w:val="center"/>
          </w:tcPr>
          <w:p w14:paraId="5F3D18D1">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vMerge w:val="restart"/>
            <w:shd w:val="clear" w:color="auto" w:fill="auto"/>
            <w:vAlign w:val="center"/>
          </w:tcPr>
          <w:p w14:paraId="7DBF601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w:t>
            </w:r>
          </w:p>
        </w:tc>
      </w:tr>
      <w:tr w14:paraId="6BFED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575" w:type="dxa"/>
            <w:vMerge w:val="continue"/>
            <w:vAlign w:val="center"/>
          </w:tcPr>
          <w:p w14:paraId="1E6EAE00">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634" w:type="dxa"/>
            <w:gridSpan w:val="2"/>
            <w:vMerge w:val="continue"/>
            <w:vAlign w:val="center"/>
          </w:tcPr>
          <w:p w14:paraId="3657D8F9">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662" w:type="dxa"/>
            <w:vMerge w:val="continue"/>
            <w:vAlign w:val="center"/>
          </w:tcPr>
          <w:p w14:paraId="713B87C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448" w:type="dxa"/>
            <w:shd w:val="clear" w:color="auto" w:fill="auto"/>
            <w:vAlign w:val="center"/>
          </w:tcPr>
          <w:p w14:paraId="14E9556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《中华人民共和国土地管理法实施条例》（2021修订）</w:t>
            </w:r>
          </w:p>
        </w:tc>
        <w:tc>
          <w:tcPr>
            <w:tcW w:w="7445" w:type="dxa"/>
            <w:shd w:val="clear" w:color="auto" w:fill="auto"/>
            <w:vAlign w:val="center"/>
          </w:tcPr>
          <w:p w14:paraId="5A3892C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第五十六条第二款  违反本条例规定，临时用地期满之日起一年内未完成复垦或者未恢复种植条件的，由县级以上人民政府自然资源主管部门责令限期改正，依照《土地管理法》第七十六条的规定处罚，并由县级以上人民政府自然资源主管部门会同农业农村主管部门代为完成复垦或者恢复种植条件。</w:t>
            </w:r>
          </w:p>
        </w:tc>
        <w:tc>
          <w:tcPr>
            <w:tcW w:w="904" w:type="dxa"/>
            <w:vMerge w:val="continue"/>
            <w:vAlign w:val="center"/>
          </w:tcPr>
          <w:p w14:paraId="103F8AD1">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928" w:type="dxa"/>
            <w:gridSpan w:val="2"/>
            <w:vMerge w:val="continue"/>
            <w:vAlign w:val="center"/>
          </w:tcPr>
          <w:p w14:paraId="46156E7D">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030" w:type="dxa"/>
            <w:vMerge w:val="continue"/>
            <w:vAlign w:val="center"/>
          </w:tcPr>
          <w:p w14:paraId="3074FDC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r>
      <w:tr w14:paraId="6F405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848" w:hRule="atLeast"/>
          <w:jc w:val="center"/>
        </w:trPr>
        <w:tc>
          <w:tcPr>
            <w:tcW w:w="575" w:type="dxa"/>
            <w:shd w:val="clear" w:color="auto" w:fill="auto"/>
            <w:vAlign w:val="center"/>
          </w:tcPr>
          <w:p w14:paraId="41E9B5DF">
            <w:pPr>
              <w:widowControl/>
              <w:spacing w:line="28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73</w:t>
            </w:r>
          </w:p>
        </w:tc>
        <w:tc>
          <w:tcPr>
            <w:tcW w:w="634" w:type="dxa"/>
            <w:gridSpan w:val="2"/>
            <w:shd w:val="clear" w:color="auto" w:fill="auto"/>
            <w:vAlign w:val="center"/>
          </w:tcPr>
          <w:p w14:paraId="4720AAB7">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w:t>
            </w:r>
          </w:p>
        </w:tc>
        <w:tc>
          <w:tcPr>
            <w:tcW w:w="1662" w:type="dxa"/>
            <w:shd w:val="clear" w:color="auto" w:fill="auto"/>
            <w:vAlign w:val="center"/>
          </w:tcPr>
          <w:p w14:paraId="0350A2B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对建设单位或者个人对责令限期拆除的行政处罚决定不服，在接到责令限期拆除后，期满不起诉又不自行拆除的行政强制</w:t>
            </w:r>
          </w:p>
        </w:tc>
        <w:tc>
          <w:tcPr>
            <w:tcW w:w="1448" w:type="dxa"/>
            <w:shd w:val="clear" w:color="auto" w:fill="auto"/>
            <w:vAlign w:val="center"/>
          </w:tcPr>
          <w:p w14:paraId="6E648DE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《中华人民共和国土地管理法》（2019修正）</w:t>
            </w:r>
          </w:p>
        </w:tc>
        <w:tc>
          <w:tcPr>
            <w:tcW w:w="7445" w:type="dxa"/>
            <w:shd w:val="clear" w:color="auto" w:fill="auto"/>
            <w:vAlign w:val="center"/>
          </w:tcPr>
          <w:p w14:paraId="329869F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第八十三条  依照本法规定，责令限期拆除在非法占用的土地上新建的建筑物和其他设施的，建设单位或者个人必须立即停止施工，自行拆除；对继续施工的，作出处罚决定的机关有权制止。建设单位或者个人对责令限期拆除的行政处罚决定不服的，可以在接到责令限期拆除决定之日起十五日内，向人民法院起诉；期满不起诉又不自行拆除的，由作出处罚决定的机关依法申请人民法院强制执行，费用由违法者承担。</w:t>
            </w:r>
          </w:p>
          <w:p w14:paraId="7C17A3E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第七十四条  买卖或者以其他形式非法转让土地的，由县级以上人民政府自然资源主管部门没收违法所得；对违反土地利用总体规划擅自将农用地改为建设用地的，限期拆除在非法转让的土地上新建的建筑物和其他设施，恢复土地原状，对符合土地利用总体规划的，没收在非法转让的土地上新建的建筑物和其他设施；可以并处罚款；对直接负责的主管人员和其他直接责任人员，依法给予处分；构成犯罪的，依法追究刑事责任。</w:t>
            </w:r>
          </w:p>
          <w:p w14:paraId="0B4A5E1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第七十七条第一款  未经批准或者采取欺骗手段骗取批准，非法占用土地的，由县级以上人民政府自然资源主管部门责令退还非法占用的土地，对违反土地利用总体规划擅自将农用地改为建设用地的，限期拆除在非法占用的土地上新建的建筑物和其他设施，恢复土地原状，对符合土地利用总体规划的，没收在非法占用的土地上新建的建筑物和其他设施，可以并处罚款；对非法占用土地单位的直接负责的主管人员和其他直接责任人员，依法给予处分；构成犯罪的，依法追究刑事责任。</w:t>
            </w:r>
          </w:p>
        </w:tc>
        <w:tc>
          <w:tcPr>
            <w:tcW w:w="904" w:type="dxa"/>
            <w:shd w:val="clear" w:color="auto" w:fill="auto"/>
            <w:vAlign w:val="center"/>
          </w:tcPr>
          <w:p w14:paraId="15C836A9">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县级以上人民政府自然资源主管部门</w:t>
            </w:r>
          </w:p>
        </w:tc>
        <w:tc>
          <w:tcPr>
            <w:tcW w:w="928" w:type="dxa"/>
            <w:gridSpan w:val="2"/>
            <w:shd w:val="clear" w:color="auto" w:fill="auto"/>
            <w:vAlign w:val="center"/>
          </w:tcPr>
          <w:p w14:paraId="2699FA20">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shd w:val="clear" w:color="auto" w:fill="auto"/>
            <w:vAlign w:val="center"/>
          </w:tcPr>
          <w:p w14:paraId="6B35A5F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w:t>
            </w:r>
          </w:p>
        </w:tc>
      </w:tr>
      <w:tr w14:paraId="32670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11" w:hRule="atLeast"/>
          <w:jc w:val="center"/>
        </w:trPr>
        <w:tc>
          <w:tcPr>
            <w:tcW w:w="575" w:type="dxa"/>
            <w:vMerge w:val="restart"/>
            <w:shd w:val="clear" w:color="auto" w:fill="auto"/>
            <w:vAlign w:val="center"/>
          </w:tcPr>
          <w:p w14:paraId="29E8E74A">
            <w:pPr>
              <w:widowControl/>
              <w:spacing w:line="28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74</w:t>
            </w:r>
          </w:p>
        </w:tc>
        <w:tc>
          <w:tcPr>
            <w:tcW w:w="634" w:type="dxa"/>
            <w:gridSpan w:val="2"/>
            <w:vMerge w:val="restart"/>
            <w:shd w:val="clear" w:color="auto" w:fill="auto"/>
            <w:vAlign w:val="center"/>
          </w:tcPr>
          <w:p w14:paraId="020B5854">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3</w:t>
            </w:r>
          </w:p>
        </w:tc>
        <w:tc>
          <w:tcPr>
            <w:tcW w:w="1662" w:type="dxa"/>
            <w:vMerge w:val="restart"/>
            <w:shd w:val="clear" w:color="auto" w:fill="auto"/>
            <w:vAlign w:val="center"/>
          </w:tcPr>
          <w:p w14:paraId="040534C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对违反规定在临时使用的土地上修建永久性建筑物、构筑物，被责令限期拆除但逾期不拆除的行政强制</w:t>
            </w:r>
          </w:p>
        </w:tc>
        <w:tc>
          <w:tcPr>
            <w:tcW w:w="1448" w:type="dxa"/>
            <w:shd w:val="clear" w:color="auto" w:fill="auto"/>
            <w:vAlign w:val="center"/>
          </w:tcPr>
          <w:p w14:paraId="40526E9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《中华人民共和国土地管理法》（2019修正）</w:t>
            </w:r>
          </w:p>
        </w:tc>
        <w:tc>
          <w:tcPr>
            <w:tcW w:w="7445" w:type="dxa"/>
            <w:shd w:val="clear" w:color="auto" w:fill="auto"/>
            <w:vAlign w:val="center"/>
          </w:tcPr>
          <w:p w14:paraId="52CB7AE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第五十七条  建设项目施工和地质勘查需要临时使用国有土地或者农民集体所有的土地的，由县级以上人民政府自然资源主管部门批准。其中，在城市规划区内的临时用地，在报批前，应当先经有关城市规划行政主管部门同意。土地使用者应当根据土地权属，与有关自然资源主管部门或者农村集体经济组织、村民委员会签订临时使用土地合同，并按照合同的约定支付临时使用土地补偿费。</w:t>
            </w:r>
            <w:r>
              <w:rPr>
                <w:rFonts w:ascii="Times New Roman" w:hAnsi="Times New Roman" w:eastAsia="宋体" w:cs="Times New Roman"/>
                <w:color w:val="000000" w:themeColor="text1"/>
                <w:kern w:val="0"/>
                <w:sz w:val="18"/>
                <w:szCs w:val="18"/>
                <w14:textFill>
                  <w14:solidFill>
                    <w14:schemeClr w14:val="tx1"/>
                  </w14:solidFill>
                </w14:textFill>
              </w:rPr>
              <w:br w:type="page"/>
            </w:r>
            <w:r>
              <w:rPr>
                <w:rFonts w:ascii="Times New Roman" w:hAnsi="Times New Roman" w:eastAsia="宋体" w:cs="Times New Roman"/>
                <w:color w:val="000000" w:themeColor="text1"/>
                <w:kern w:val="0"/>
                <w:sz w:val="18"/>
                <w:szCs w:val="18"/>
                <w14:textFill>
                  <w14:solidFill>
                    <w14:schemeClr w14:val="tx1"/>
                  </w14:solidFill>
                </w14:textFill>
              </w:rPr>
              <w:t>临时使用土地的使用者应当按照临时使用土地合同约定的用途使用土地，并不得修建永久性建筑物。</w:t>
            </w:r>
            <w:r>
              <w:rPr>
                <w:rFonts w:ascii="Times New Roman" w:hAnsi="Times New Roman" w:eastAsia="宋体" w:cs="Times New Roman"/>
                <w:color w:val="000000" w:themeColor="text1"/>
                <w:kern w:val="0"/>
                <w:sz w:val="18"/>
                <w:szCs w:val="18"/>
                <w14:textFill>
                  <w14:solidFill>
                    <w14:schemeClr w14:val="tx1"/>
                  </w14:solidFill>
                </w14:textFill>
              </w:rPr>
              <w:br w:type="page"/>
            </w:r>
            <w:r>
              <w:rPr>
                <w:rFonts w:ascii="Times New Roman" w:hAnsi="Times New Roman" w:eastAsia="宋体" w:cs="Times New Roman"/>
                <w:color w:val="000000" w:themeColor="text1"/>
                <w:kern w:val="0"/>
                <w:sz w:val="18"/>
                <w:szCs w:val="18"/>
                <w14:textFill>
                  <w14:solidFill>
                    <w14:schemeClr w14:val="tx1"/>
                  </w14:solidFill>
                </w14:textFill>
              </w:rPr>
              <w:t>临时使用土地期限一般不超过二年。</w:t>
            </w:r>
          </w:p>
        </w:tc>
        <w:tc>
          <w:tcPr>
            <w:tcW w:w="904" w:type="dxa"/>
            <w:vMerge w:val="restart"/>
            <w:shd w:val="clear" w:color="auto" w:fill="auto"/>
            <w:vAlign w:val="center"/>
          </w:tcPr>
          <w:p w14:paraId="3CB690C3">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作出行政决定的机关</w:t>
            </w:r>
          </w:p>
        </w:tc>
        <w:tc>
          <w:tcPr>
            <w:tcW w:w="928" w:type="dxa"/>
            <w:gridSpan w:val="2"/>
            <w:vMerge w:val="restart"/>
            <w:shd w:val="clear" w:color="auto" w:fill="auto"/>
            <w:vAlign w:val="center"/>
          </w:tcPr>
          <w:p w14:paraId="4D88CD05">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vMerge w:val="restart"/>
            <w:shd w:val="clear" w:color="auto" w:fill="auto"/>
            <w:vAlign w:val="center"/>
          </w:tcPr>
          <w:p w14:paraId="5DF89FC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w:t>
            </w:r>
          </w:p>
        </w:tc>
      </w:tr>
      <w:tr w14:paraId="17E72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644" w:hRule="atLeast"/>
          <w:jc w:val="center"/>
        </w:trPr>
        <w:tc>
          <w:tcPr>
            <w:tcW w:w="575" w:type="dxa"/>
            <w:vMerge w:val="continue"/>
            <w:vAlign w:val="center"/>
          </w:tcPr>
          <w:p w14:paraId="3D5238A1">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634" w:type="dxa"/>
            <w:gridSpan w:val="2"/>
            <w:vMerge w:val="continue"/>
            <w:vAlign w:val="center"/>
          </w:tcPr>
          <w:p w14:paraId="65FC5EF4">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662" w:type="dxa"/>
            <w:vMerge w:val="continue"/>
            <w:vAlign w:val="center"/>
          </w:tcPr>
          <w:p w14:paraId="1C839B7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448" w:type="dxa"/>
            <w:shd w:val="clear" w:color="auto" w:fill="auto"/>
            <w:vAlign w:val="center"/>
          </w:tcPr>
          <w:p w14:paraId="53D723F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《中华人民共和国土地管理法实施条例》（2021修订）</w:t>
            </w:r>
          </w:p>
        </w:tc>
        <w:tc>
          <w:tcPr>
            <w:tcW w:w="7445" w:type="dxa"/>
            <w:shd w:val="clear" w:color="auto" w:fill="auto"/>
            <w:vAlign w:val="center"/>
          </w:tcPr>
          <w:p w14:paraId="1464D21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第五十二条  违反《土地管理法》第五十七条的规定，在临时使用的土地上修建永久性建筑物的，由县级以上人民政府自然资源主管部门责令限期拆除，按占用面积处土地复垦费5倍以上10倍以下的罚款；逾期不拆除的，由作出行政决定的机关依法申请人民法院强制执行。</w:t>
            </w:r>
          </w:p>
        </w:tc>
        <w:tc>
          <w:tcPr>
            <w:tcW w:w="904" w:type="dxa"/>
            <w:vMerge w:val="continue"/>
            <w:vAlign w:val="center"/>
          </w:tcPr>
          <w:p w14:paraId="0953C1B5">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928" w:type="dxa"/>
            <w:gridSpan w:val="2"/>
            <w:vMerge w:val="continue"/>
            <w:vAlign w:val="center"/>
          </w:tcPr>
          <w:p w14:paraId="0A185E75">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030" w:type="dxa"/>
            <w:vMerge w:val="continue"/>
            <w:vAlign w:val="center"/>
          </w:tcPr>
          <w:p w14:paraId="6530206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r>
      <w:tr w14:paraId="0911A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65" w:hRule="atLeast"/>
          <w:jc w:val="center"/>
        </w:trPr>
        <w:tc>
          <w:tcPr>
            <w:tcW w:w="575" w:type="dxa"/>
            <w:shd w:val="clear" w:color="auto" w:fill="auto"/>
            <w:vAlign w:val="center"/>
          </w:tcPr>
          <w:p w14:paraId="0BB8DC32">
            <w:pPr>
              <w:widowControl/>
              <w:spacing w:line="30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75</w:t>
            </w:r>
          </w:p>
        </w:tc>
        <w:tc>
          <w:tcPr>
            <w:tcW w:w="634" w:type="dxa"/>
            <w:gridSpan w:val="2"/>
            <w:shd w:val="clear" w:color="auto" w:fill="auto"/>
            <w:vAlign w:val="center"/>
          </w:tcPr>
          <w:p w14:paraId="51371326">
            <w:pPr>
              <w:widowControl/>
              <w:spacing w:line="30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4</w:t>
            </w:r>
          </w:p>
        </w:tc>
        <w:tc>
          <w:tcPr>
            <w:tcW w:w="1662" w:type="dxa"/>
            <w:shd w:val="clear" w:color="auto" w:fill="auto"/>
            <w:vAlign w:val="center"/>
          </w:tcPr>
          <w:p w14:paraId="65F0347E">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对在土地所有权和使用权争议未解决之前，争议的任何一方有违规改变土地利用现状的行为，被责令限期改正但拒不改正的行政强制</w:t>
            </w:r>
          </w:p>
        </w:tc>
        <w:tc>
          <w:tcPr>
            <w:tcW w:w="1448" w:type="dxa"/>
            <w:shd w:val="clear" w:color="auto" w:fill="auto"/>
            <w:vAlign w:val="center"/>
          </w:tcPr>
          <w:p w14:paraId="5546B86B">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《海南省土地权属确定与争议处理条例》（2022修正）</w:t>
            </w:r>
          </w:p>
        </w:tc>
        <w:tc>
          <w:tcPr>
            <w:tcW w:w="7445" w:type="dxa"/>
            <w:shd w:val="clear" w:color="auto" w:fill="auto"/>
            <w:vAlign w:val="center"/>
          </w:tcPr>
          <w:p w14:paraId="0ABB53FE">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第五十条  违反本条例第四十七条规定的，由乡镇或者县级以上人民政府土地行政主管部门责令限期改正，对拒不改正的，可以强制清除其新种的林木、农作物或新建的附着物。对违反《中华人民共和国治安管理处罚法》规定的，由公安机关依法给予处罚；构成犯罪的，依法追究刑事责任。一方改变土地使用现状，给另一方造成经济损失的，应当依法承担赔偿责任。</w:t>
            </w:r>
          </w:p>
          <w:p w14:paraId="285CED7F">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br w:type="page"/>
            </w:r>
            <w:r>
              <w:rPr>
                <w:rFonts w:ascii="Times New Roman" w:hAnsi="Times New Roman" w:eastAsia="宋体" w:cs="Times New Roman"/>
                <w:color w:val="000000" w:themeColor="text1"/>
                <w:kern w:val="0"/>
                <w:sz w:val="18"/>
                <w:szCs w:val="18"/>
                <w14:textFill>
                  <w14:solidFill>
                    <w14:schemeClr w14:val="tx1"/>
                  </w14:solidFill>
                </w14:textFill>
              </w:rPr>
              <w:t>第四十七条  在土地所有权和使用权争议未解决之前，争议的任何一方除继续进行正常的生产、生活活动外，不得有改变土地利用现状的下列行为：</w:t>
            </w:r>
          </w:p>
          <w:p w14:paraId="55A03B99">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br w:type="page"/>
            </w:r>
            <w:r>
              <w:rPr>
                <w:rFonts w:ascii="Times New Roman" w:hAnsi="Times New Roman" w:eastAsia="宋体" w:cs="Times New Roman"/>
                <w:color w:val="000000" w:themeColor="text1"/>
                <w:kern w:val="0"/>
                <w:sz w:val="18"/>
                <w:szCs w:val="18"/>
                <w14:textFill>
                  <w14:solidFill>
                    <w14:schemeClr w14:val="tx1"/>
                  </w14:solidFill>
                </w14:textFill>
              </w:rPr>
              <w:t>（一）砍伐、损毁争议土地上的作物、建筑物或者构筑物的；</w:t>
            </w:r>
          </w:p>
          <w:p w14:paraId="52F5900A">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br w:type="page"/>
            </w:r>
            <w:r>
              <w:rPr>
                <w:rFonts w:ascii="Times New Roman" w:hAnsi="Times New Roman" w:eastAsia="宋体" w:cs="Times New Roman"/>
                <w:color w:val="000000" w:themeColor="text1"/>
                <w:kern w:val="0"/>
                <w:sz w:val="18"/>
                <w:szCs w:val="18"/>
                <w14:textFill>
                  <w14:solidFill>
                    <w14:schemeClr w14:val="tx1"/>
                  </w14:solidFill>
                </w14:textFill>
              </w:rPr>
              <w:t>（二）在争议土地上套种、抢种、圈占或者采取其他方式损毁作物侵占土地的；</w:t>
            </w:r>
          </w:p>
          <w:p w14:paraId="0741260F">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br w:type="page"/>
            </w:r>
            <w:r>
              <w:rPr>
                <w:rFonts w:ascii="Times New Roman" w:hAnsi="Times New Roman" w:eastAsia="宋体" w:cs="Times New Roman"/>
                <w:color w:val="000000" w:themeColor="text1"/>
                <w:kern w:val="0"/>
                <w:sz w:val="18"/>
                <w:szCs w:val="18"/>
                <w14:textFill>
                  <w14:solidFill>
                    <w14:schemeClr w14:val="tx1"/>
                  </w14:solidFill>
                </w14:textFill>
              </w:rPr>
              <w:t>（三）越界耕作、扩大耕作面积和范围、改变耕作方式或者将短期作物改种长期作物的；</w:t>
            </w:r>
          </w:p>
          <w:p w14:paraId="7CBE0669">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br w:type="page"/>
            </w:r>
            <w:r>
              <w:rPr>
                <w:rFonts w:ascii="Times New Roman" w:hAnsi="Times New Roman" w:eastAsia="宋体" w:cs="Times New Roman"/>
                <w:color w:val="000000" w:themeColor="text1"/>
                <w:kern w:val="0"/>
                <w:sz w:val="18"/>
                <w:szCs w:val="18"/>
                <w14:textFill>
                  <w14:solidFill>
                    <w14:schemeClr w14:val="tx1"/>
                  </w14:solidFill>
                </w14:textFill>
              </w:rPr>
              <w:t>（四）将农用地改为建设用地的；</w:t>
            </w:r>
            <w:r>
              <w:rPr>
                <w:rFonts w:ascii="Times New Roman" w:hAnsi="Times New Roman" w:eastAsia="宋体" w:cs="Times New Roman"/>
                <w:color w:val="000000" w:themeColor="text1"/>
                <w:kern w:val="0"/>
                <w:sz w:val="18"/>
                <w:szCs w:val="18"/>
                <w14:textFill>
                  <w14:solidFill>
                    <w14:schemeClr w14:val="tx1"/>
                  </w14:solidFill>
                </w14:textFill>
              </w:rPr>
              <w:br w:type="page"/>
            </w:r>
          </w:p>
          <w:p w14:paraId="7B74B79E">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（五）在争议土地上更新种植长期作物或者重新种植新的长期作物的；</w:t>
            </w:r>
            <w:r>
              <w:rPr>
                <w:rFonts w:ascii="Times New Roman" w:hAnsi="Times New Roman" w:eastAsia="宋体" w:cs="Times New Roman"/>
                <w:color w:val="000000" w:themeColor="text1"/>
                <w:kern w:val="0"/>
                <w:sz w:val="18"/>
                <w:szCs w:val="18"/>
                <w14:textFill>
                  <w14:solidFill>
                    <w14:schemeClr w14:val="tx1"/>
                  </w14:solidFill>
                </w14:textFill>
              </w:rPr>
              <w:br w:type="page"/>
            </w:r>
          </w:p>
          <w:p w14:paraId="5981E3D8">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（六）新建、改建、扩建建筑物或者构筑物的；</w:t>
            </w:r>
            <w:r>
              <w:rPr>
                <w:rFonts w:ascii="Times New Roman" w:hAnsi="Times New Roman" w:eastAsia="宋体" w:cs="Times New Roman"/>
                <w:color w:val="000000" w:themeColor="text1"/>
                <w:kern w:val="0"/>
                <w:sz w:val="18"/>
                <w:szCs w:val="18"/>
                <w14:textFill>
                  <w14:solidFill>
                    <w14:schemeClr w14:val="tx1"/>
                  </w14:solidFill>
                </w14:textFill>
              </w:rPr>
              <w:br w:type="page"/>
            </w:r>
          </w:p>
          <w:p w14:paraId="4D036A55">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（七）法律、法规、规章禁止的其他改变土地利用现状的行为。</w:t>
            </w:r>
          </w:p>
        </w:tc>
        <w:tc>
          <w:tcPr>
            <w:tcW w:w="904" w:type="dxa"/>
            <w:shd w:val="clear" w:color="auto" w:fill="auto"/>
            <w:vAlign w:val="center"/>
          </w:tcPr>
          <w:p w14:paraId="68842CE8">
            <w:pPr>
              <w:widowControl/>
              <w:spacing w:line="30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乡镇或者县级以上人民政府土地行政主管部门</w:t>
            </w:r>
          </w:p>
        </w:tc>
        <w:tc>
          <w:tcPr>
            <w:tcW w:w="928" w:type="dxa"/>
            <w:gridSpan w:val="2"/>
            <w:shd w:val="clear" w:color="auto" w:fill="auto"/>
            <w:vAlign w:val="center"/>
          </w:tcPr>
          <w:p w14:paraId="26955323">
            <w:pPr>
              <w:widowControl/>
              <w:spacing w:line="30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shd w:val="clear" w:color="auto" w:fill="auto"/>
            <w:vAlign w:val="center"/>
          </w:tcPr>
          <w:p w14:paraId="381E616C">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w:t>
            </w:r>
          </w:p>
        </w:tc>
      </w:tr>
      <w:tr w14:paraId="0D5CC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03" w:hRule="atLeast"/>
          <w:jc w:val="center"/>
        </w:trPr>
        <w:tc>
          <w:tcPr>
            <w:tcW w:w="575" w:type="dxa"/>
            <w:shd w:val="clear" w:color="auto" w:fill="auto"/>
            <w:vAlign w:val="center"/>
          </w:tcPr>
          <w:p w14:paraId="2FF51ED4">
            <w:pPr>
              <w:widowControl/>
              <w:spacing w:line="30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76</w:t>
            </w:r>
          </w:p>
        </w:tc>
        <w:tc>
          <w:tcPr>
            <w:tcW w:w="634" w:type="dxa"/>
            <w:gridSpan w:val="2"/>
            <w:shd w:val="clear" w:color="auto" w:fill="auto"/>
            <w:vAlign w:val="center"/>
          </w:tcPr>
          <w:p w14:paraId="5ECC5E82">
            <w:pPr>
              <w:widowControl/>
              <w:spacing w:line="30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5</w:t>
            </w:r>
          </w:p>
        </w:tc>
        <w:tc>
          <w:tcPr>
            <w:tcW w:w="1662" w:type="dxa"/>
            <w:shd w:val="clear" w:color="auto" w:fill="auto"/>
            <w:vAlign w:val="center"/>
          </w:tcPr>
          <w:p w14:paraId="5CCEC231">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对违反土地管理法律、法规，阻挠国家征收土地，被责令交出土地但拒不交出土地的行政强制</w:t>
            </w:r>
          </w:p>
        </w:tc>
        <w:tc>
          <w:tcPr>
            <w:tcW w:w="1448" w:type="dxa"/>
            <w:shd w:val="clear" w:color="auto" w:fill="auto"/>
            <w:vAlign w:val="center"/>
          </w:tcPr>
          <w:p w14:paraId="7171A720">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《海南经济特区土地管理条例》（2018修正）</w:t>
            </w:r>
          </w:p>
        </w:tc>
        <w:tc>
          <w:tcPr>
            <w:tcW w:w="7445" w:type="dxa"/>
            <w:shd w:val="clear" w:color="auto" w:fill="auto"/>
            <w:vAlign w:val="center"/>
          </w:tcPr>
          <w:p w14:paraId="351983BD">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第八十八条  违反土地管理法律、法规，阻挠国家征收土地的，由市、县、自治县人民政府土地行政主管部门责令交出土地，拒不交出土地的，申请人民法院强制执行；违反《中华人民共和国治安管理处罚法》的，由公安机关依法处理。</w:t>
            </w:r>
          </w:p>
        </w:tc>
        <w:tc>
          <w:tcPr>
            <w:tcW w:w="904" w:type="dxa"/>
            <w:shd w:val="clear" w:color="auto" w:fill="auto"/>
            <w:vAlign w:val="center"/>
          </w:tcPr>
          <w:p w14:paraId="72044BAD">
            <w:pPr>
              <w:widowControl/>
              <w:spacing w:line="30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市、县、自治县人民政府土地行政主管部门</w:t>
            </w:r>
          </w:p>
        </w:tc>
        <w:tc>
          <w:tcPr>
            <w:tcW w:w="928" w:type="dxa"/>
            <w:gridSpan w:val="2"/>
            <w:shd w:val="clear" w:color="auto" w:fill="auto"/>
            <w:vAlign w:val="center"/>
          </w:tcPr>
          <w:p w14:paraId="0635B6B7">
            <w:pPr>
              <w:widowControl/>
              <w:spacing w:line="30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shd w:val="clear" w:color="auto" w:fill="auto"/>
            <w:vAlign w:val="center"/>
          </w:tcPr>
          <w:p w14:paraId="53C5DD70">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w:t>
            </w:r>
          </w:p>
        </w:tc>
      </w:tr>
      <w:tr w14:paraId="71935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60" w:hRule="atLeast"/>
          <w:jc w:val="center"/>
        </w:trPr>
        <w:tc>
          <w:tcPr>
            <w:tcW w:w="575" w:type="dxa"/>
            <w:shd w:val="clear" w:color="auto" w:fill="auto"/>
            <w:vAlign w:val="center"/>
          </w:tcPr>
          <w:p w14:paraId="7D943DF8">
            <w:pPr>
              <w:widowControl/>
              <w:spacing w:line="30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77</w:t>
            </w:r>
          </w:p>
        </w:tc>
        <w:tc>
          <w:tcPr>
            <w:tcW w:w="634" w:type="dxa"/>
            <w:gridSpan w:val="2"/>
            <w:shd w:val="clear" w:color="auto" w:fill="auto"/>
            <w:vAlign w:val="center"/>
          </w:tcPr>
          <w:p w14:paraId="6B694543">
            <w:pPr>
              <w:widowControl/>
              <w:spacing w:line="30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6</w:t>
            </w:r>
          </w:p>
        </w:tc>
        <w:tc>
          <w:tcPr>
            <w:tcW w:w="1662" w:type="dxa"/>
            <w:shd w:val="clear" w:color="auto" w:fill="auto"/>
            <w:vAlign w:val="center"/>
          </w:tcPr>
          <w:p w14:paraId="2D414A73">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对损坏或者擅自迁移、拆除历史建筑，且逾期不恢复原状或者不采取其他补救措施的行政强制</w:t>
            </w:r>
          </w:p>
        </w:tc>
        <w:tc>
          <w:tcPr>
            <w:tcW w:w="1448" w:type="dxa"/>
            <w:shd w:val="clear" w:color="auto" w:fill="auto"/>
            <w:vAlign w:val="center"/>
          </w:tcPr>
          <w:p w14:paraId="59613496">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《历史文化名城名镇名村保护条例》（2017修订）</w:t>
            </w:r>
          </w:p>
        </w:tc>
        <w:tc>
          <w:tcPr>
            <w:tcW w:w="7445" w:type="dxa"/>
            <w:shd w:val="clear" w:color="auto" w:fill="auto"/>
            <w:vAlign w:val="center"/>
          </w:tcPr>
          <w:p w14:paraId="695ACD0B">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第四十四条  违反本条例规定，损坏或者擅自迁移、拆除历史建筑的，由城市、县人民政府城乡规划主管部门责令停止违法行为、限期恢复原状或者采取其他补救措施；有违法所得的，没收违法所得；逾期不恢复原状或者不采取其他补救措施的，城乡规划主管部门可以指定有能力的单位代为恢复原状或者采取其他补救措施，所需费用由违法者承担；造成严重后果的，对单位并处20万元以上50万元以下的罚款，对个人并处10万元以上20万元以下的罚款；造成损失的，依法承担赔偿责任。</w:t>
            </w:r>
          </w:p>
        </w:tc>
        <w:tc>
          <w:tcPr>
            <w:tcW w:w="904" w:type="dxa"/>
            <w:shd w:val="clear" w:color="auto" w:fill="auto"/>
            <w:vAlign w:val="center"/>
          </w:tcPr>
          <w:p w14:paraId="3E9C3B89">
            <w:pPr>
              <w:widowControl/>
              <w:spacing w:line="30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城市、县人民政府城乡规划主管部门</w:t>
            </w:r>
          </w:p>
        </w:tc>
        <w:tc>
          <w:tcPr>
            <w:tcW w:w="928" w:type="dxa"/>
            <w:gridSpan w:val="2"/>
            <w:shd w:val="clear" w:color="auto" w:fill="auto"/>
            <w:vAlign w:val="center"/>
          </w:tcPr>
          <w:p w14:paraId="66D60FE4">
            <w:pPr>
              <w:widowControl/>
              <w:spacing w:line="30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shd w:val="clear" w:color="auto" w:fill="auto"/>
            <w:vAlign w:val="center"/>
          </w:tcPr>
          <w:p w14:paraId="0C1982E0">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w:t>
            </w:r>
          </w:p>
        </w:tc>
      </w:tr>
      <w:tr w14:paraId="1F690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4626" w:type="dxa"/>
            <w:gridSpan w:val="10"/>
            <w:shd w:val="clear" w:color="auto" w:fill="auto"/>
            <w:vAlign w:val="center"/>
          </w:tcPr>
          <w:p w14:paraId="1EC5E228">
            <w:pPr>
              <w:widowControl/>
              <w:spacing w:line="280" w:lineRule="exact"/>
              <w:jc w:val="center"/>
              <w:rPr>
                <w:rFonts w:ascii="Times New Roman" w:hAnsi="Times New Roman" w:eastAsia="黑体" w:cs="Times New Roman"/>
                <w:color w:val="000000" w:themeColor="text1"/>
                <w:kern w:val="0"/>
                <w:sz w:val="18"/>
                <w:szCs w:val="18"/>
                <w14:textFill>
                  <w14:solidFill>
                    <w14:schemeClr w14:val="tx1"/>
                  </w14:solidFill>
                </w14:textFill>
              </w:rPr>
            </w:pPr>
            <w:r>
              <w:rPr>
                <w:rFonts w:ascii="楷体_GB2312" w:hAnsi="Times New Roman" w:eastAsia="楷体_GB2312" w:cs="Times New Roman"/>
                <w:color w:val="000000" w:themeColor="text1"/>
                <w:kern w:val="0"/>
                <w:sz w:val="18"/>
                <w:szCs w:val="18"/>
                <w14:textFill>
                  <w14:solidFill>
                    <w14:schemeClr w14:val="tx1"/>
                  </w14:solidFill>
                </w14:textFill>
              </w:rPr>
              <w:t>（二）矿产资源方面</w:t>
            </w:r>
          </w:p>
        </w:tc>
      </w:tr>
      <w:tr w14:paraId="17B48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818" w:hRule="atLeast"/>
          <w:jc w:val="center"/>
        </w:trPr>
        <w:tc>
          <w:tcPr>
            <w:tcW w:w="575" w:type="dxa"/>
            <w:vMerge w:val="restart"/>
            <w:shd w:val="clear" w:color="auto" w:fill="auto"/>
            <w:vAlign w:val="center"/>
          </w:tcPr>
          <w:p w14:paraId="35B50D9C">
            <w:pPr>
              <w:widowControl/>
              <w:spacing w:line="28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78</w:t>
            </w:r>
          </w:p>
        </w:tc>
        <w:tc>
          <w:tcPr>
            <w:tcW w:w="634" w:type="dxa"/>
            <w:gridSpan w:val="2"/>
            <w:vMerge w:val="restart"/>
            <w:shd w:val="clear" w:color="auto" w:fill="auto"/>
            <w:vAlign w:val="center"/>
          </w:tcPr>
          <w:p w14:paraId="526B8581">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7</w:t>
            </w:r>
          </w:p>
        </w:tc>
        <w:tc>
          <w:tcPr>
            <w:tcW w:w="1662" w:type="dxa"/>
            <w:vMerge w:val="restart"/>
            <w:shd w:val="clear" w:color="auto" w:fill="auto"/>
            <w:vAlign w:val="center"/>
          </w:tcPr>
          <w:p w14:paraId="0EBA6DD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对不按期缴纳规定应当缴纳的费用的行政强制</w:t>
            </w:r>
          </w:p>
        </w:tc>
        <w:tc>
          <w:tcPr>
            <w:tcW w:w="1448" w:type="dxa"/>
            <w:shd w:val="clear" w:color="auto" w:fill="auto"/>
            <w:vAlign w:val="center"/>
          </w:tcPr>
          <w:p w14:paraId="12D7562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《矿产资源开采登记管理办法》（2014修订）</w:t>
            </w:r>
          </w:p>
        </w:tc>
        <w:tc>
          <w:tcPr>
            <w:tcW w:w="7445" w:type="dxa"/>
            <w:shd w:val="clear" w:color="auto" w:fill="auto"/>
            <w:vAlign w:val="center"/>
          </w:tcPr>
          <w:p w14:paraId="63CB861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第二十一条  违反本办法规定，不按期缴纳本办法规定应当缴纳的费用的，由登记管理机关责令限期缴纳，并从滞纳之日起每日加收千分之二的滞纳金；逾期仍不缴纳的，由原发证机关吊销采矿许可证。</w:t>
            </w:r>
            <w:r>
              <w:rPr>
                <w:rFonts w:ascii="Times New Roman" w:hAnsi="Times New Roman" w:eastAsia="宋体" w:cs="Times New Roman"/>
                <w:color w:val="000000" w:themeColor="text1"/>
                <w:kern w:val="0"/>
                <w:sz w:val="18"/>
                <w:szCs w:val="18"/>
                <w14:textFill>
                  <w14:solidFill>
                    <w14:schemeClr w14:val="tx1"/>
                  </w14:solidFill>
                </w14:textFill>
              </w:rPr>
              <w:br w:type="page"/>
            </w:r>
          </w:p>
          <w:p w14:paraId="5EECD99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第三条第三款  开采下列矿产资源，由省、自治区、直辖市人民政府地质矿产主管部门审批登记，颁发采矿许可证：</w:t>
            </w:r>
            <w:r>
              <w:rPr>
                <w:rFonts w:ascii="Times New Roman" w:hAnsi="Times New Roman" w:eastAsia="宋体" w:cs="Times New Roman"/>
                <w:color w:val="000000" w:themeColor="text1"/>
                <w:kern w:val="0"/>
                <w:sz w:val="18"/>
                <w:szCs w:val="18"/>
                <w14:textFill>
                  <w14:solidFill>
                    <w14:schemeClr w14:val="tx1"/>
                  </w14:solidFill>
                </w14:textFill>
              </w:rPr>
              <w:br w:type="page"/>
            </w:r>
          </w:p>
          <w:p w14:paraId="54F55D7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（一）本条第一款、第二款规定以外的矿产储量规模中型以上的矿产资源；</w:t>
            </w:r>
            <w:r>
              <w:rPr>
                <w:rFonts w:ascii="Times New Roman" w:hAnsi="Times New Roman" w:eastAsia="宋体" w:cs="Times New Roman"/>
                <w:color w:val="000000" w:themeColor="text1"/>
                <w:kern w:val="0"/>
                <w:sz w:val="18"/>
                <w:szCs w:val="18"/>
                <w14:textFill>
                  <w14:solidFill>
                    <w14:schemeClr w14:val="tx1"/>
                  </w14:solidFill>
                </w14:textFill>
              </w:rPr>
              <w:br w:type="page"/>
            </w:r>
          </w:p>
          <w:p w14:paraId="2E67A38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（二）国务院地质矿产主管部门授权省、自治区、直辖市人民政府地质矿产主管部门审批登记的矿产资源。</w:t>
            </w:r>
          </w:p>
          <w:p w14:paraId="3B457FB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br w:type="page"/>
            </w:r>
            <w:r>
              <w:rPr>
                <w:rFonts w:ascii="Times New Roman" w:hAnsi="Times New Roman" w:eastAsia="宋体" w:cs="Times New Roman"/>
                <w:color w:val="000000" w:themeColor="text1"/>
                <w:kern w:val="0"/>
                <w:sz w:val="18"/>
                <w:szCs w:val="18"/>
                <w14:textFill>
                  <w14:solidFill>
                    <w14:schemeClr w14:val="tx1"/>
                  </w14:solidFill>
                </w14:textFill>
              </w:rPr>
              <w:t>第三条第四款  开采本条第一款、第二款、第三款规定以外的矿产资源，由县级以上地方人民政府负责地质矿产管理工作的部门，按照省、自治区、直辖市人民代表大会常务委员会制定的管理办法审批登记，颁发采矿许可证。</w:t>
            </w:r>
          </w:p>
          <w:p w14:paraId="1A3F445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br w:type="page"/>
            </w:r>
            <w:r>
              <w:rPr>
                <w:rFonts w:ascii="Times New Roman" w:hAnsi="Times New Roman" w:eastAsia="宋体" w:cs="Times New Roman"/>
                <w:color w:val="000000" w:themeColor="text1"/>
                <w:kern w:val="0"/>
                <w:sz w:val="18"/>
                <w:szCs w:val="18"/>
                <w14:textFill>
                  <w14:solidFill>
                    <w14:schemeClr w14:val="tx1"/>
                  </w14:solidFill>
                </w14:textFill>
              </w:rPr>
              <w:t>第三条第五款  矿区范围跨县级以上行政区域的，由所涉及行政区域的共同上一级登记管理机关审批登记，颁发采矿许可证。</w:t>
            </w:r>
          </w:p>
        </w:tc>
        <w:tc>
          <w:tcPr>
            <w:tcW w:w="904" w:type="dxa"/>
            <w:vMerge w:val="restart"/>
            <w:shd w:val="clear" w:color="auto" w:fill="auto"/>
            <w:vAlign w:val="center"/>
          </w:tcPr>
          <w:p w14:paraId="2B4BBBB1">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自然资源主管部门</w:t>
            </w:r>
          </w:p>
        </w:tc>
        <w:tc>
          <w:tcPr>
            <w:tcW w:w="928" w:type="dxa"/>
            <w:gridSpan w:val="2"/>
            <w:vMerge w:val="restart"/>
            <w:shd w:val="clear" w:color="auto" w:fill="auto"/>
            <w:vAlign w:val="center"/>
          </w:tcPr>
          <w:p w14:paraId="19E0D197">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vMerge w:val="restart"/>
            <w:shd w:val="clear" w:color="auto" w:fill="auto"/>
            <w:vAlign w:val="center"/>
          </w:tcPr>
          <w:p w14:paraId="40C3A5E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登记管理机关为省人民政府地质矿产主管部门或矿区范围跨县级以上行政区域的，由省自然资源和规划部门决定</w:t>
            </w:r>
            <w:r>
              <w:rPr>
                <w:rFonts w:hint="eastAsia" w:ascii="Times New Roman" w:hAnsi="Times New Roman" w:eastAsia="宋体" w:cs="Times New Roman"/>
                <w:color w:val="000000" w:themeColor="text1"/>
                <w:kern w:val="0"/>
                <w:sz w:val="18"/>
                <w:szCs w:val="18"/>
                <w14:textFill>
                  <w14:solidFill>
                    <w14:schemeClr w14:val="tx1"/>
                  </w14:solidFill>
                </w14:textFill>
              </w:rPr>
              <w:t>。</w:t>
            </w:r>
          </w:p>
        </w:tc>
      </w:tr>
      <w:tr w14:paraId="3E80E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94" w:hRule="atLeast"/>
          <w:jc w:val="center"/>
        </w:trPr>
        <w:tc>
          <w:tcPr>
            <w:tcW w:w="575" w:type="dxa"/>
            <w:vMerge w:val="continue"/>
            <w:vAlign w:val="center"/>
          </w:tcPr>
          <w:p w14:paraId="536F556E">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634" w:type="dxa"/>
            <w:gridSpan w:val="2"/>
            <w:vMerge w:val="continue"/>
            <w:vAlign w:val="center"/>
          </w:tcPr>
          <w:p w14:paraId="1CD26123">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662" w:type="dxa"/>
            <w:vMerge w:val="continue"/>
            <w:vAlign w:val="center"/>
          </w:tcPr>
          <w:p w14:paraId="53A03D5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448" w:type="dxa"/>
            <w:shd w:val="clear" w:color="auto" w:fill="auto"/>
            <w:vAlign w:val="center"/>
          </w:tcPr>
          <w:p w14:paraId="12FB40D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《矿产资源勘查区块登记管理办法》（2014修订）</w:t>
            </w:r>
          </w:p>
        </w:tc>
        <w:tc>
          <w:tcPr>
            <w:tcW w:w="7445" w:type="dxa"/>
            <w:shd w:val="clear" w:color="auto" w:fill="auto"/>
            <w:vAlign w:val="center"/>
          </w:tcPr>
          <w:p w14:paraId="7D253B6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第三十一条  违反本办法规定，不按期缴纳本办法规定应当缴纳的费用的，由登记管理机关责令限期缴纳，并从滞纳之日起每日加收千分之二的滞纳金；逾期仍不缴纳的，由原发证机关吊销勘查许可证。</w:t>
            </w:r>
          </w:p>
        </w:tc>
        <w:tc>
          <w:tcPr>
            <w:tcW w:w="904" w:type="dxa"/>
            <w:vMerge w:val="continue"/>
            <w:vAlign w:val="center"/>
          </w:tcPr>
          <w:p w14:paraId="6EFE073B">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928" w:type="dxa"/>
            <w:gridSpan w:val="2"/>
            <w:vMerge w:val="continue"/>
            <w:vAlign w:val="center"/>
          </w:tcPr>
          <w:p w14:paraId="5EC25424">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030" w:type="dxa"/>
            <w:vMerge w:val="continue"/>
            <w:vAlign w:val="center"/>
          </w:tcPr>
          <w:p w14:paraId="47A23BA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r>
      <w:tr w14:paraId="26323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360" w:hRule="atLeast"/>
          <w:jc w:val="center"/>
        </w:trPr>
        <w:tc>
          <w:tcPr>
            <w:tcW w:w="575" w:type="dxa"/>
            <w:vMerge w:val="continue"/>
            <w:vAlign w:val="center"/>
          </w:tcPr>
          <w:p w14:paraId="19B09AF3">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634" w:type="dxa"/>
            <w:gridSpan w:val="2"/>
            <w:vMerge w:val="continue"/>
            <w:vAlign w:val="center"/>
          </w:tcPr>
          <w:p w14:paraId="65B04642">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662" w:type="dxa"/>
            <w:vMerge w:val="continue"/>
            <w:vAlign w:val="center"/>
          </w:tcPr>
          <w:p w14:paraId="777A60F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448" w:type="dxa"/>
            <w:shd w:val="clear" w:color="auto" w:fill="auto"/>
            <w:vAlign w:val="center"/>
          </w:tcPr>
          <w:p w14:paraId="0AD55B6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《海南省矿产资源管理条例》（2021修正）</w:t>
            </w:r>
          </w:p>
        </w:tc>
        <w:tc>
          <w:tcPr>
            <w:tcW w:w="7445" w:type="dxa"/>
            <w:shd w:val="clear" w:color="auto" w:fill="auto"/>
            <w:vAlign w:val="center"/>
          </w:tcPr>
          <w:p w14:paraId="7E6E6CC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第七十三条  不按期缴纳探矿权出让收益、探矿权占用费、采矿权出让收益、采矿权占用费等费用的，由负责征收有关费用的自然资源主管部门责令限期缴纳，并从滞纳之日起每日加收千分之二的滞纳金；逾期仍不缴纳的，由颁发勘查许可证、采矿许可证的自然资源主管部门吊销勘查许可证、采矿许可证。</w:t>
            </w:r>
          </w:p>
        </w:tc>
        <w:tc>
          <w:tcPr>
            <w:tcW w:w="904" w:type="dxa"/>
            <w:vMerge w:val="continue"/>
            <w:vAlign w:val="center"/>
          </w:tcPr>
          <w:p w14:paraId="49429E9B">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928" w:type="dxa"/>
            <w:gridSpan w:val="2"/>
            <w:vMerge w:val="continue"/>
            <w:vAlign w:val="center"/>
          </w:tcPr>
          <w:p w14:paraId="2EC39CDB">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030" w:type="dxa"/>
            <w:vMerge w:val="continue"/>
            <w:vAlign w:val="center"/>
          </w:tcPr>
          <w:p w14:paraId="249845F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r>
      <w:tr w14:paraId="4C85A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155" w:hRule="atLeast"/>
          <w:jc w:val="center"/>
        </w:trPr>
        <w:tc>
          <w:tcPr>
            <w:tcW w:w="575" w:type="dxa"/>
            <w:shd w:val="clear" w:color="auto" w:fill="auto"/>
            <w:vAlign w:val="center"/>
          </w:tcPr>
          <w:p w14:paraId="202DA30F">
            <w:pPr>
              <w:widowControl/>
              <w:spacing w:line="28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79</w:t>
            </w:r>
          </w:p>
        </w:tc>
        <w:tc>
          <w:tcPr>
            <w:tcW w:w="634" w:type="dxa"/>
            <w:gridSpan w:val="2"/>
            <w:shd w:val="clear" w:color="auto" w:fill="auto"/>
            <w:vAlign w:val="center"/>
          </w:tcPr>
          <w:p w14:paraId="496E7912">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8</w:t>
            </w:r>
          </w:p>
        </w:tc>
        <w:tc>
          <w:tcPr>
            <w:tcW w:w="1662" w:type="dxa"/>
            <w:shd w:val="clear" w:color="auto" w:fill="auto"/>
            <w:vAlign w:val="center"/>
          </w:tcPr>
          <w:p w14:paraId="17CD4A3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对采矿权人不履行矿山地质环境治理恢复义务等行为的行政强制</w:t>
            </w:r>
          </w:p>
        </w:tc>
        <w:tc>
          <w:tcPr>
            <w:tcW w:w="1448" w:type="dxa"/>
            <w:shd w:val="clear" w:color="auto" w:fill="auto"/>
            <w:vAlign w:val="center"/>
          </w:tcPr>
          <w:p w14:paraId="58BE299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《海南省矿产资源管理条例》（2021修正）</w:t>
            </w:r>
          </w:p>
        </w:tc>
        <w:tc>
          <w:tcPr>
            <w:tcW w:w="7445" w:type="dxa"/>
            <w:shd w:val="clear" w:color="auto" w:fill="auto"/>
            <w:vAlign w:val="center"/>
          </w:tcPr>
          <w:p w14:paraId="3F01161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第七十五条第一款  违反本条例规定，有下列情形之一的，由自然资源主管部门责令采矿权人限期履行矿山地质环境治理恢复义务，或者组织代行治理，治理资金由采矿权人承担，并可处十万元以上五十万元以下的罚款；情节严重的，处五十万元以上一百万元以下的罚款，并依法吊销采矿许可证，五年内不受理其新的探矿权、采矿权申请：</w:t>
            </w:r>
          </w:p>
          <w:p w14:paraId="46B182B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（一）采矿权人不履行矿山地质环境治理恢复义务的；</w:t>
            </w:r>
          </w:p>
          <w:p w14:paraId="3EA944D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（二</w:t>
            </w:r>
            <w:r>
              <w:rPr>
                <w:rFonts w:ascii="Times New Roman" w:hAnsi="Times New Roman" w:eastAsia="宋体" w:cs="Times New Roman"/>
                <w:color w:val="000000" w:themeColor="text1"/>
                <w:spacing w:val="-4"/>
                <w:kern w:val="0"/>
                <w:sz w:val="18"/>
                <w:szCs w:val="18"/>
                <w14:textFill>
                  <w14:solidFill>
                    <w14:schemeClr w14:val="tx1"/>
                  </w14:solidFill>
                </w14:textFill>
              </w:rPr>
              <w:t>）采矿权人履行矿山地质环境治理恢复义务未达到矿山地质环境保护与土地复垦方案要求的。</w:t>
            </w:r>
          </w:p>
        </w:tc>
        <w:tc>
          <w:tcPr>
            <w:tcW w:w="904" w:type="dxa"/>
            <w:shd w:val="clear" w:color="auto" w:fill="auto"/>
            <w:vAlign w:val="center"/>
          </w:tcPr>
          <w:p w14:paraId="25F2C36A">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自然资源主管部门</w:t>
            </w:r>
          </w:p>
        </w:tc>
        <w:tc>
          <w:tcPr>
            <w:tcW w:w="928" w:type="dxa"/>
            <w:gridSpan w:val="2"/>
            <w:shd w:val="clear" w:color="auto" w:fill="auto"/>
            <w:vAlign w:val="center"/>
          </w:tcPr>
          <w:p w14:paraId="7E4EFC7F">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shd w:val="clear" w:color="auto" w:fill="auto"/>
            <w:vAlign w:val="center"/>
          </w:tcPr>
          <w:p w14:paraId="5D96882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w:t>
            </w:r>
          </w:p>
        </w:tc>
      </w:tr>
      <w:tr w14:paraId="667BF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595" w:hRule="atLeast"/>
          <w:jc w:val="center"/>
        </w:trPr>
        <w:tc>
          <w:tcPr>
            <w:tcW w:w="575" w:type="dxa"/>
            <w:shd w:val="clear" w:color="auto" w:fill="auto"/>
            <w:vAlign w:val="center"/>
          </w:tcPr>
          <w:p w14:paraId="20EE3B77">
            <w:pPr>
              <w:widowControl/>
              <w:spacing w:line="260" w:lineRule="exact"/>
              <w:jc w:val="cente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pPr>
          </w:p>
        </w:tc>
        <w:tc>
          <w:tcPr>
            <w:tcW w:w="634" w:type="dxa"/>
            <w:gridSpan w:val="2"/>
            <w:shd w:val="clear" w:color="auto" w:fill="auto"/>
            <w:vAlign w:val="center"/>
          </w:tcPr>
          <w:p w14:paraId="25CB87B5">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662" w:type="dxa"/>
            <w:shd w:val="clear" w:color="auto" w:fill="auto"/>
            <w:vAlign w:val="center"/>
          </w:tcPr>
          <w:p w14:paraId="1D6BCF1D">
            <w:pPr>
              <w:widowControl/>
              <w:spacing w:line="210" w:lineRule="exact"/>
              <w:rPr>
                <w:rFonts w:hint="eastAsia" w:ascii="Times New Roman" w:hAnsi="Times New Roman" w:eastAsia="宋体" w:cs="Times New Roman"/>
                <w:color w:val="000000" w:themeColor="text1"/>
                <w:kern w:val="0"/>
                <w:sz w:val="18"/>
                <w:szCs w:val="18"/>
                <w14:textFill>
                  <w14:solidFill>
                    <w14:schemeClr w14:val="tx1"/>
                  </w14:solidFill>
                </w14:textFill>
              </w:rPr>
            </w:pPr>
          </w:p>
        </w:tc>
        <w:tc>
          <w:tcPr>
            <w:tcW w:w="1448" w:type="dxa"/>
            <w:shd w:val="clear" w:color="auto" w:fill="auto"/>
            <w:vAlign w:val="center"/>
          </w:tcPr>
          <w:p w14:paraId="6E5B33CE">
            <w:pPr>
              <w:widowControl/>
              <w:spacing w:line="210" w:lineRule="exact"/>
              <w:rPr>
                <w:rFonts w:hint="eastAsia" w:ascii="Times New Roman" w:hAnsi="Times New Roman" w:eastAsia="宋体" w:cs="Times New Roman"/>
                <w:color w:val="000000" w:themeColor="text1"/>
                <w:kern w:val="0"/>
                <w:sz w:val="18"/>
                <w:szCs w:val="18"/>
                <w14:textFill>
                  <w14:solidFill>
                    <w14:schemeClr w14:val="tx1"/>
                  </w14:solidFill>
                </w14:textFill>
              </w:rPr>
            </w:pPr>
          </w:p>
        </w:tc>
        <w:tc>
          <w:tcPr>
            <w:tcW w:w="7445" w:type="dxa"/>
            <w:shd w:val="clear" w:color="auto" w:fill="auto"/>
            <w:vAlign w:val="center"/>
          </w:tcPr>
          <w:p w14:paraId="372BB847">
            <w:pPr>
              <w:widowControl/>
              <w:spacing w:line="21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904" w:type="dxa"/>
            <w:shd w:val="clear" w:color="auto" w:fill="auto"/>
            <w:vAlign w:val="center"/>
          </w:tcPr>
          <w:p w14:paraId="4B1D89F5">
            <w:pPr>
              <w:widowControl/>
              <w:spacing w:line="220" w:lineRule="exact"/>
              <w:jc w:val="center"/>
              <w:rPr>
                <w:rFonts w:hint="eastAsia" w:ascii="Times New Roman" w:hAnsi="Times New Roman" w:eastAsia="宋体" w:cs="Times New Roman"/>
                <w:color w:val="000000" w:themeColor="text1"/>
                <w:kern w:val="0"/>
                <w:sz w:val="18"/>
                <w:szCs w:val="18"/>
                <w14:textFill>
                  <w14:solidFill>
                    <w14:schemeClr w14:val="tx1"/>
                  </w14:solidFill>
                </w14:textFill>
              </w:rPr>
            </w:pPr>
          </w:p>
        </w:tc>
        <w:tc>
          <w:tcPr>
            <w:tcW w:w="928" w:type="dxa"/>
            <w:gridSpan w:val="2"/>
            <w:shd w:val="clear" w:color="auto" w:fill="auto"/>
            <w:vAlign w:val="center"/>
          </w:tcPr>
          <w:p w14:paraId="3E5F92AD">
            <w:pPr>
              <w:widowControl/>
              <w:spacing w:line="22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p>
        </w:tc>
        <w:tc>
          <w:tcPr>
            <w:tcW w:w="1030" w:type="dxa"/>
            <w:shd w:val="clear" w:color="auto" w:fill="auto"/>
            <w:vAlign w:val="center"/>
          </w:tcPr>
          <w:p w14:paraId="48947CB0">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p>
        </w:tc>
      </w:tr>
      <w:tr w14:paraId="03F9C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4626" w:type="dxa"/>
            <w:gridSpan w:val="10"/>
            <w:shd w:val="clear" w:color="auto" w:fill="auto"/>
            <w:vAlign w:val="center"/>
          </w:tcPr>
          <w:p w14:paraId="4CE11488">
            <w:pPr>
              <w:widowControl/>
              <w:spacing w:line="260" w:lineRule="exact"/>
              <w:jc w:val="center"/>
              <w:outlineLvl w:val="0"/>
              <w:rPr>
                <w:rFonts w:ascii="Times New Roman" w:hAnsi="Times New Roman" w:eastAsia="黑体" w:cs="Times New Roman"/>
                <w:color w:val="000000" w:themeColor="text1"/>
                <w:kern w:val="0"/>
                <w:sz w:val="18"/>
                <w:szCs w:val="18"/>
                <w14:textFill>
                  <w14:solidFill>
                    <w14:schemeClr w14:val="tx1"/>
                  </w14:solidFill>
                </w14:textFill>
              </w:rPr>
            </w:pPr>
            <w:r>
              <w:rPr>
                <w:rFonts w:ascii="Times New Roman" w:hAnsi="Times New Roman" w:eastAsia="黑体" w:cs="Times New Roman"/>
                <w:color w:val="000000" w:themeColor="text1"/>
                <w:kern w:val="0"/>
                <w:sz w:val="18"/>
                <w:szCs w:val="18"/>
                <w14:textFill>
                  <w14:solidFill>
                    <w14:schemeClr w14:val="tx1"/>
                  </w14:solidFill>
                </w14:textFill>
              </w:rPr>
              <w:t>五、生态环境领域（20项）</w:t>
            </w:r>
          </w:p>
        </w:tc>
      </w:tr>
      <w:tr w14:paraId="77D79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4626" w:type="dxa"/>
            <w:gridSpan w:val="10"/>
            <w:shd w:val="clear" w:color="auto" w:fill="auto"/>
            <w:vAlign w:val="center"/>
          </w:tcPr>
          <w:p w14:paraId="4A6919AB">
            <w:pPr>
              <w:widowControl/>
              <w:spacing w:line="280" w:lineRule="exact"/>
              <w:jc w:val="center"/>
              <w:rPr>
                <w:rFonts w:ascii="Times New Roman" w:hAnsi="Times New Roman" w:eastAsia="黑体" w:cs="Times New Roman"/>
                <w:color w:val="000000" w:themeColor="text1"/>
                <w:kern w:val="0"/>
                <w:sz w:val="18"/>
                <w:szCs w:val="18"/>
                <w14:textFill>
                  <w14:solidFill>
                    <w14:schemeClr w14:val="tx1"/>
                  </w14:solidFill>
                </w14:textFill>
              </w:rPr>
            </w:pPr>
            <w:r>
              <w:rPr>
                <w:rFonts w:ascii="楷体_GB2312" w:hAnsi="Times New Roman" w:eastAsia="楷体_GB2312" w:cs="Times New Roman"/>
                <w:color w:val="000000" w:themeColor="text1"/>
                <w:kern w:val="0"/>
                <w:sz w:val="18"/>
                <w:szCs w:val="18"/>
                <w14:textFill>
                  <w14:solidFill>
                    <w14:schemeClr w14:val="tx1"/>
                  </w14:solidFill>
                </w14:textFill>
              </w:rPr>
              <w:t>（一）环境保护与污染排放方面</w:t>
            </w:r>
          </w:p>
        </w:tc>
      </w:tr>
      <w:tr w14:paraId="04800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57" w:hRule="atLeast"/>
          <w:jc w:val="center"/>
        </w:trPr>
        <w:tc>
          <w:tcPr>
            <w:tcW w:w="575" w:type="dxa"/>
            <w:vMerge w:val="restart"/>
            <w:shd w:val="clear" w:color="auto" w:fill="auto"/>
            <w:vAlign w:val="center"/>
          </w:tcPr>
          <w:p w14:paraId="792FEEDB">
            <w:pPr>
              <w:widowControl/>
              <w:spacing w:line="26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49</w:t>
            </w:r>
          </w:p>
        </w:tc>
        <w:tc>
          <w:tcPr>
            <w:tcW w:w="634" w:type="dxa"/>
            <w:gridSpan w:val="2"/>
            <w:vMerge w:val="restart"/>
            <w:shd w:val="clear" w:color="auto" w:fill="auto"/>
            <w:vAlign w:val="center"/>
          </w:tcPr>
          <w:p w14:paraId="3937BB90">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w:t>
            </w:r>
          </w:p>
        </w:tc>
        <w:tc>
          <w:tcPr>
            <w:tcW w:w="1662" w:type="dxa"/>
            <w:vMerge w:val="restart"/>
            <w:shd w:val="clear" w:color="auto" w:fill="auto"/>
            <w:vAlign w:val="center"/>
          </w:tcPr>
          <w:p w14:paraId="780032FB">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对企业事业单位和其他生产经营者违反法律法规规定排放污染物，造成或者可能造成严重污染所用设施、设备的行政强制</w:t>
            </w:r>
          </w:p>
          <w:p w14:paraId="7C015D05">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448" w:type="dxa"/>
            <w:shd w:val="clear" w:color="auto" w:fill="auto"/>
            <w:vAlign w:val="center"/>
          </w:tcPr>
          <w:p w14:paraId="62921156">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《中华人民共和国环境保护法》（2014修订）</w:t>
            </w:r>
          </w:p>
        </w:tc>
        <w:tc>
          <w:tcPr>
            <w:tcW w:w="7445" w:type="dxa"/>
            <w:shd w:val="clear" w:color="auto" w:fill="auto"/>
            <w:vAlign w:val="center"/>
          </w:tcPr>
          <w:p w14:paraId="01B21B2E">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第二十五条  企业事业单位和其他生产经营者违反法律法规规定排放污染物，造成或者可能造成严重污染的，县级以上人民政府环境保护主管部门和其他负有环境保护监督管理职责的部门，可以查封、扣押造成污染物排放的设施、设备。</w:t>
            </w:r>
          </w:p>
        </w:tc>
        <w:tc>
          <w:tcPr>
            <w:tcW w:w="904" w:type="dxa"/>
            <w:vMerge w:val="restart"/>
            <w:shd w:val="clear" w:color="auto" w:fill="auto"/>
            <w:vAlign w:val="center"/>
          </w:tcPr>
          <w:p w14:paraId="4ECA585D">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县级以上人民政府环境保护主管部门和其他负有环境保护监督管理职责的部门</w:t>
            </w:r>
          </w:p>
        </w:tc>
        <w:tc>
          <w:tcPr>
            <w:tcW w:w="928" w:type="dxa"/>
            <w:gridSpan w:val="2"/>
            <w:vMerge w:val="restart"/>
            <w:shd w:val="clear" w:color="auto" w:fill="auto"/>
            <w:vAlign w:val="center"/>
          </w:tcPr>
          <w:p w14:paraId="369FE799">
            <w:pPr>
              <w:widowControl/>
              <w:spacing w:line="26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vMerge w:val="restart"/>
            <w:shd w:val="clear" w:color="auto" w:fill="auto"/>
            <w:vAlign w:val="center"/>
          </w:tcPr>
          <w:p w14:paraId="78A20BE7">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w:t>
            </w:r>
          </w:p>
        </w:tc>
      </w:tr>
      <w:tr w14:paraId="25022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59" w:hRule="atLeast"/>
          <w:jc w:val="center"/>
        </w:trPr>
        <w:tc>
          <w:tcPr>
            <w:tcW w:w="575" w:type="dxa"/>
            <w:vMerge w:val="continue"/>
            <w:vAlign w:val="center"/>
          </w:tcPr>
          <w:p w14:paraId="0A43B804">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634" w:type="dxa"/>
            <w:gridSpan w:val="2"/>
            <w:vMerge w:val="continue"/>
            <w:vAlign w:val="center"/>
          </w:tcPr>
          <w:p w14:paraId="62454C29">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662" w:type="dxa"/>
            <w:vMerge w:val="continue"/>
            <w:vAlign w:val="center"/>
          </w:tcPr>
          <w:p w14:paraId="4E9D87FF">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448" w:type="dxa"/>
            <w:shd w:val="clear" w:color="auto" w:fill="auto"/>
            <w:vAlign w:val="center"/>
          </w:tcPr>
          <w:p w14:paraId="2AAF44E4">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《环境保护主管部门实施查封、扣押办法》（2014公布）</w:t>
            </w:r>
          </w:p>
        </w:tc>
        <w:tc>
          <w:tcPr>
            <w:tcW w:w="7445" w:type="dxa"/>
            <w:shd w:val="clear" w:color="auto" w:fill="auto"/>
            <w:vAlign w:val="center"/>
          </w:tcPr>
          <w:p w14:paraId="1B25D853">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第四条  排污者有下列情形之一的，环境保护主管部门依法实施查封、扣押：</w:t>
            </w:r>
          </w:p>
          <w:p w14:paraId="4A6E76DE">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br w:type="page"/>
            </w:r>
            <w:r>
              <w:rPr>
                <w:rFonts w:ascii="Times New Roman" w:hAnsi="Times New Roman" w:eastAsia="宋体" w:cs="Times New Roman"/>
                <w:color w:val="000000" w:themeColor="text1"/>
                <w:kern w:val="0"/>
                <w:sz w:val="18"/>
                <w:szCs w:val="18"/>
                <w14:textFill>
                  <w14:solidFill>
                    <w14:schemeClr w14:val="tx1"/>
                  </w14:solidFill>
                </w14:textFill>
              </w:rPr>
              <w:t>（一）违法排放、倾倒或者处置含传染病病原体的废物、危险废物、含重金属污染物或者持久性有机污染物等有毒物质或者其他有害物质的；</w:t>
            </w:r>
            <w:r>
              <w:rPr>
                <w:rFonts w:ascii="Times New Roman" w:hAnsi="Times New Roman" w:eastAsia="宋体" w:cs="Times New Roman"/>
                <w:color w:val="000000" w:themeColor="text1"/>
                <w:kern w:val="0"/>
                <w:sz w:val="18"/>
                <w:szCs w:val="18"/>
                <w14:textFill>
                  <w14:solidFill>
                    <w14:schemeClr w14:val="tx1"/>
                  </w14:solidFill>
                </w14:textFill>
              </w:rPr>
              <w:br w:type="page"/>
            </w:r>
          </w:p>
          <w:p w14:paraId="3FFD032E">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（二）在饮用水水源一级保护区、自然保护区核心区违反法律法规规定排放、倾倒、处置污染物的；</w:t>
            </w:r>
          </w:p>
          <w:p w14:paraId="0C74AD86">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br w:type="page"/>
            </w:r>
            <w:r>
              <w:rPr>
                <w:rFonts w:ascii="Times New Roman" w:hAnsi="Times New Roman" w:eastAsia="宋体" w:cs="Times New Roman"/>
                <w:color w:val="000000" w:themeColor="text1"/>
                <w:kern w:val="0"/>
                <w:sz w:val="18"/>
                <w:szCs w:val="18"/>
                <w14:textFill>
                  <w14:solidFill>
                    <w14:schemeClr w14:val="tx1"/>
                  </w14:solidFill>
                </w14:textFill>
              </w:rPr>
              <w:t>（三）</w:t>
            </w:r>
            <w:r>
              <w:rPr>
                <w:rFonts w:ascii="Times New Roman" w:hAnsi="Times New Roman" w:eastAsia="宋体" w:cs="Times New Roman"/>
                <w:color w:val="000000" w:themeColor="text1"/>
                <w:spacing w:val="-4"/>
                <w:kern w:val="0"/>
                <w:sz w:val="18"/>
                <w:szCs w:val="18"/>
                <w14:textFill>
                  <w14:solidFill>
                    <w14:schemeClr w14:val="tx1"/>
                  </w14:solidFill>
                </w14:textFill>
              </w:rPr>
              <w:t>违反法律法规规定排放、倾倒化工、制药、石化、印染、电镀、造纸、制革等工业污泥的；</w:t>
            </w:r>
            <w:r>
              <w:rPr>
                <w:rFonts w:ascii="Times New Roman" w:hAnsi="Times New Roman" w:eastAsia="宋体" w:cs="Times New Roman"/>
                <w:color w:val="000000" w:themeColor="text1"/>
                <w:spacing w:val="-4"/>
                <w:kern w:val="0"/>
                <w:sz w:val="18"/>
                <w:szCs w:val="18"/>
                <w14:textFill>
                  <w14:solidFill>
                    <w14:schemeClr w14:val="tx1"/>
                  </w14:solidFill>
                </w14:textFill>
              </w:rPr>
              <w:br w:type="page"/>
            </w:r>
          </w:p>
          <w:p w14:paraId="10672217">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（四）通过暗管、渗井、渗坑、灌注或者篡改、伪造监测数据，或者不正常运行防治污染设施等逃避监管的方式违反法律法规规定排放污染物的；</w:t>
            </w:r>
            <w:r>
              <w:rPr>
                <w:rFonts w:ascii="Times New Roman" w:hAnsi="Times New Roman" w:eastAsia="宋体" w:cs="Times New Roman"/>
                <w:color w:val="000000" w:themeColor="text1"/>
                <w:kern w:val="0"/>
                <w:sz w:val="18"/>
                <w:szCs w:val="18"/>
                <w14:textFill>
                  <w14:solidFill>
                    <w14:schemeClr w14:val="tx1"/>
                  </w14:solidFill>
                </w14:textFill>
              </w:rPr>
              <w:br w:type="page"/>
            </w:r>
          </w:p>
          <w:p w14:paraId="67DEF301">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（五）较大、重大和特别重大突发环境事件发生后，未按照要求执行停产、停排措施，继续违反法律法规规定排放污染物的；</w:t>
            </w:r>
          </w:p>
          <w:p w14:paraId="4D862187">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br w:type="page"/>
            </w:r>
            <w:r>
              <w:rPr>
                <w:rFonts w:ascii="Times New Roman" w:hAnsi="Times New Roman" w:eastAsia="宋体" w:cs="Times New Roman"/>
                <w:color w:val="000000" w:themeColor="text1"/>
                <w:kern w:val="0"/>
                <w:sz w:val="18"/>
                <w:szCs w:val="18"/>
                <w14:textFill>
                  <w14:solidFill>
                    <w14:schemeClr w14:val="tx1"/>
                  </w14:solidFill>
                </w14:textFill>
              </w:rPr>
              <w:t>（六）法律、法规规定的其他造成或者可能造成严重污染的违法排污行为。</w:t>
            </w:r>
            <w:r>
              <w:rPr>
                <w:rFonts w:ascii="Times New Roman" w:hAnsi="Times New Roman" w:eastAsia="宋体" w:cs="Times New Roman"/>
                <w:color w:val="000000" w:themeColor="text1"/>
                <w:kern w:val="0"/>
                <w:sz w:val="18"/>
                <w:szCs w:val="18"/>
                <w14:textFill>
                  <w14:solidFill>
                    <w14:schemeClr w14:val="tx1"/>
                  </w14:solidFill>
                </w14:textFill>
              </w:rPr>
              <w:br w:type="page"/>
            </w:r>
            <w:r>
              <w:rPr>
                <w:rFonts w:ascii="Times New Roman" w:hAnsi="Times New Roman" w:eastAsia="宋体" w:cs="Times New Roman"/>
                <w:color w:val="000000" w:themeColor="text1"/>
                <w:kern w:val="0"/>
                <w:sz w:val="18"/>
                <w:szCs w:val="18"/>
                <w14:textFill>
                  <w14:solidFill>
                    <w14:schemeClr w14:val="tx1"/>
                  </w14:solidFill>
                </w14:textFill>
              </w:rPr>
              <w:t>有前款第一项、第二项、第三项、第六项情形之一的，环境保护主管部门可以实施查封、扣押；已造成严重污染或者有前款第四项、第五项情形之一的，环境保护主管部门应当实施查封、扣押。</w:t>
            </w:r>
          </w:p>
        </w:tc>
        <w:tc>
          <w:tcPr>
            <w:tcW w:w="904" w:type="dxa"/>
            <w:vMerge w:val="continue"/>
            <w:vAlign w:val="center"/>
          </w:tcPr>
          <w:p w14:paraId="6F299BA3">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928" w:type="dxa"/>
            <w:gridSpan w:val="2"/>
            <w:vMerge w:val="continue"/>
            <w:vAlign w:val="center"/>
          </w:tcPr>
          <w:p w14:paraId="639B9001">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030" w:type="dxa"/>
            <w:vMerge w:val="continue"/>
            <w:vAlign w:val="center"/>
          </w:tcPr>
          <w:p w14:paraId="274FFEE2">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p>
        </w:tc>
      </w:tr>
      <w:tr w14:paraId="79A04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575" w:type="dxa"/>
            <w:shd w:val="clear" w:color="auto" w:fill="auto"/>
            <w:vAlign w:val="center"/>
          </w:tcPr>
          <w:p w14:paraId="654B083E">
            <w:pPr>
              <w:widowControl/>
              <w:spacing w:line="28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50</w:t>
            </w:r>
          </w:p>
        </w:tc>
        <w:tc>
          <w:tcPr>
            <w:tcW w:w="634" w:type="dxa"/>
            <w:gridSpan w:val="2"/>
            <w:shd w:val="clear" w:color="auto" w:fill="auto"/>
            <w:vAlign w:val="center"/>
          </w:tcPr>
          <w:p w14:paraId="4913D9B9">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w:t>
            </w:r>
          </w:p>
        </w:tc>
        <w:tc>
          <w:tcPr>
            <w:tcW w:w="1662" w:type="dxa"/>
            <w:shd w:val="clear" w:color="auto" w:fill="auto"/>
            <w:vAlign w:val="center"/>
          </w:tcPr>
          <w:p w14:paraId="054981C6">
            <w:pPr>
              <w:widowControl/>
              <w:spacing w:line="280" w:lineRule="exact"/>
              <w:rPr>
                <w:rFonts w:ascii="Times New Roman" w:hAnsi="Times New Roman" w:eastAsia="宋体" w:cs="Times New Roman"/>
                <w:color w:val="000000" w:themeColor="text1"/>
                <w:spacing w:val="-4"/>
                <w:kern w:val="0"/>
                <w:sz w:val="18"/>
                <w:szCs w:val="18"/>
                <w14:textFill>
                  <w14:solidFill>
                    <w14:schemeClr w14:val="tx1"/>
                  </w14:solidFill>
                </w14:textFill>
              </w:rPr>
            </w:pPr>
            <w:r>
              <w:rPr>
                <w:rFonts w:ascii="Times New Roman" w:hAnsi="Times New Roman" w:eastAsia="宋体" w:cs="Times New Roman"/>
                <w:color w:val="000000" w:themeColor="text1"/>
                <w:spacing w:val="-4"/>
                <w:kern w:val="0"/>
                <w:sz w:val="18"/>
                <w:szCs w:val="18"/>
                <w14:textFill>
                  <w14:solidFill>
                    <w14:schemeClr w14:val="tx1"/>
                  </w14:solidFill>
                </w14:textFill>
              </w:rPr>
              <w:t>对较大、重大和特别重大突发环境事件发生后，企业事业单位未按要求执行停产、停排措施，继续违反法律法规规定排放污染物所用设施、设备的行政强制</w:t>
            </w:r>
          </w:p>
        </w:tc>
        <w:tc>
          <w:tcPr>
            <w:tcW w:w="1448" w:type="dxa"/>
            <w:shd w:val="clear" w:color="auto" w:fill="auto"/>
            <w:vAlign w:val="center"/>
          </w:tcPr>
          <w:p w14:paraId="6FC301C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《突发环境事件应急管理办法》（2015公布）</w:t>
            </w:r>
          </w:p>
        </w:tc>
        <w:tc>
          <w:tcPr>
            <w:tcW w:w="7445" w:type="dxa"/>
            <w:shd w:val="clear" w:color="auto" w:fill="auto"/>
            <w:vAlign w:val="center"/>
          </w:tcPr>
          <w:p w14:paraId="790D125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第三十七条第二款  较大、重大和特别重大突发环境事件发生后，企业事业单位未按要求执行停产、停排措施，继续违反法律法规规定排放污染物的，环境保护主管部门应当依法对造成污染物排放的设施、设备实施查封、扣押。</w:t>
            </w:r>
          </w:p>
        </w:tc>
        <w:tc>
          <w:tcPr>
            <w:tcW w:w="904" w:type="dxa"/>
            <w:shd w:val="clear" w:color="auto" w:fill="auto"/>
            <w:vAlign w:val="center"/>
          </w:tcPr>
          <w:p w14:paraId="7DAD3F0E">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环境保护主管部门</w:t>
            </w:r>
          </w:p>
        </w:tc>
        <w:tc>
          <w:tcPr>
            <w:tcW w:w="928" w:type="dxa"/>
            <w:gridSpan w:val="2"/>
            <w:shd w:val="clear" w:color="auto" w:fill="auto"/>
            <w:vAlign w:val="center"/>
          </w:tcPr>
          <w:p w14:paraId="5BBFE5FF">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shd w:val="clear" w:color="auto" w:fill="auto"/>
            <w:vAlign w:val="center"/>
          </w:tcPr>
          <w:p w14:paraId="5656792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w:t>
            </w:r>
          </w:p>
        </w:tc>
      </w:tr>
      <w:tr w14:paraId="52B26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4626" w:type="dxa"/>
            <w:gridSpan w:val="10"/>
            <w:shd w:val="clear" w:color="auto" w:fill="auto"/>
            <w:vAlign w:val="center"/>
          </w:tcPr>
          <w:p w14:paraId="719CAAFF">
            <w:pPr>
              <w:widowControl/>
              <w:spacing w:line="280" w:lineRule="exact"/>
              <w:jc w:val="center"/>
              <w:rPr>
                <w:rFonts w:ascii="Times New Roman" w:hAnsi="Times New Roman" w:eastAsia="黑体" w:cs="Times New Roman"/>
                <w:color w:val="000000" w:themeColor="text1"/>
                <w:kern w:val="0"/>
                <w:sz w:val="18"/>
                <w:szCs w:val="18"/>
                <w14:textFill>
                  <w14:solidFill>
                    <w14:schemeClr w14:val="tx1"/>
                  </w14:solidFill>
                </w14:textFill>
              </w:rPr>
            </w:pPr>
            <w:r>
              <w:rPr>
                <w:rFonts w:ascii="楷体_GB2312" w:hAnsi="Times New Roman" w:eastAsia="楷体_GB2312" w:cs="Times New Roman"/>
                <w:color w:val="000000" w:themeColor="text1"/>
                <w:kern w:val="0"/>
                <w:sz w:val="18"/>
                <w:szCs w:val="18"/>
                <w14:textFill>
                  <w14:solidFill>
                    <w14:schemeClr w14:val="tx1"/>
                  </w14:solidFill>
                </w14:textFill>
              </w:rPr>
              <w:t>（二）水污染防治方面</w:t>
            </w:r>
          </w:p>
        </w:tc>
      </w:tr>
      <w:tr w14:paraId="2A46C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777" w:hRule="atLeast"/>
          <w:jc w:val="center"/>
        </w:trPr>
        <w:tc>
          <w:tcPr>
            <w:tcW w:w="575" w:type="dxa"/>
            <w:vMerge w:val="restart"/>
            <w:shd w:val="clear" w:color="auto" w:fill="auto"/>
            <w:vAlign w:val="center"/>
          </w:tcPr>
          <w:p w14:paraId="59FD4C58">
            <w:pPr>
              <w:widowControl/>
              <w:spacing w:line="24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51</w:t>
            </w:r>
          </w:p>
        </w:tc>
        <w:tc>
          <w:tcPr>
            <w:tcW w:w="634" w:type="dxa"/>
            <w:gridSpan w:val="2"/>
            <w:vMerge w:val="restart"/>
            <w:shd w:val="clear" w:color="auto" w:fill="auto"/>
            <w:vAlign w:val="center"/>
          </w:tcPr>
          <w:p w14:paraId="2E84A72F">
            <w:pPr>
              <w:widowControl/>
              <w:spacing w:line="24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3</w:t>
            </w:r>
          </w:p>
        </w:tc>
        <w:tc>
          <w:tcPr>
            <w:tcW w:w="1662" w:type="dxa"/>
            <w:vMerge w:val="restart"/>
            <w:shd w:val="clear" w:color="auto" w:fill="auto"/>
            <w:vAlign w:val="center"/>
          </w:tcPr>
          <w:p w14:paraId="6D093D8B">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对违反法律、行政法规和国务院环境保护主管部门的规定设置排污口，逾期不拆除的行政强制</w:t>
            </w:r>
          </w:p>
        </w:tc>
        <w:tc>
          <w:tcPr>
            <w:tcW w:w="1448" w:type="dxa"/>
            <w:shd w:val="clear" w:color="auto" w:fill="auto"/>
            <w:vAlign w:val="center"/>
          </w:tcPr>
          <w:p w14:paraId="59E2BEAE">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《中华人民共和国水污染防治法》（2017修正）</w:t>
            </w:r>
          </w:p>
        </w:tc>
        <w:tc>
          <w:tcPr>
            <w:tcW w:w="7445" w:type="dxa"/>
            <w:shd w:val="clear" w:color="auto" w:fill="auto"/>
            <w:vAlign w:val="center"/>
          </w:tcPr>
          <w:p w14:paraId="1AB2EA81">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第八十四条第一款  在饮用水水源保护区内设置排污口的，由县级以上地方人民政府责令限期拆除，处十万元以上五十万元以下的罚款；逾期不拆除的，强制拆除，所需费用由违法者承担，处五十万元以上一百万元以下的罚款，并可以责令停产整治。</w:t>
            </w:r>
          </w:p>
          <w:p w14:paraId="10D1908B">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br w:type="page"/>
            </w:r>
            <w:r>
              <w:rPr>
                <w:rFonts w:ascii="Times New Roman" w:hAnsi="Times New Roman" w:eastAsia="宋体" w:cs="Times New Roman"/>
                <w:color w:val="000000" w:themeColor="text1"/>
                <w:kern w:val="0"/>
                <w:sz w:val="18"/>
                <w:szCs w:val="18"/>
                <w14:textFill>
                  <w14:solidFill>
                    <w14:schemeClr w14:val="tx1"/>
                  </w14:solidFill>
                </w14:textFill>
              </w:rPr>
              <w:t>第二款  除前款规定外，违反法律、行政法规和国务院环境保护主管部门的规定设置排污口的，由县级以上地方人民政府环境保护主管部门责令限期拆除，处二万元以上十万元以下的罚款；逾期不拆除的，强制拆除，所需费用由违法者承担，处十万元以上五十万元以下的罚款；情节严重的，可以责令停产整治。</w:t>
            </w:r>
          </w:p>
        </w:tc>
        <w:tc>
          <w:tcPr>
            <w:tcW w:w="904" w:type="dxa"/>
            <w:vMerge w:val="restart"/>
            <w:shd w:val="clear" w:color="auto" w:fill="auto"/>
            <w:vAlign w:val="center"/>
          </w:tcPr>
          <w:p w14:paraId="43085A71">
            <w:pPr>
              <w:widowControl/>
              <w:spacing w:line="24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县级以上地方人民政府环境保护主管部门</w:t>
            </w:r>
          </w:p>
        </w:tc>
        <w:tc>
          <w:tcPr>
            <w:tcW w:w="928" w:type="dxa"/>
            <w:gridSpan w:val="2"/>
            <w:vMerge w:val="restart"/>
            <w:shd w:val="clear" w:color="auto" w:fill="auto"/>
            <w:vAlign w:val="center"/>
          </w:tcPr>
          <w:p w14:paraId="18D3E283">
            <w:pPr>
              <w:widowControl/>
              <w:spacing w:line="24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vMerge w:val="restart"/>
            <w:shd w:val="clear" w:color="auto" w:fill="auto"/>
            <w:vAlign w:val="center"/>
          </w:tcPr>
          <w:p w14:paraId="23394196">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w:t>
            </w:r>
          </w:p>
        </w:tc>
      </w:tr>
      <w:tr w14:paraId="76702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749" w:hRule="atLeast"/>
          <w:jc w:val="center"/>
        </w:trPr>
        <w:tc>
          <w:tcPr>
            <w:tcW w:w="575" w:type="dxa"/>
            <w:vMerge w:val="continue"/>
            <w:vAlign w:val="center"/>
          </w:tcPr>
          <w:p w14:paraId="62896BCB">
            <w:pPr>
              <w:widowControl/>
              <w:spacing w:line="24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634" w:type="dxa"/>
            <w:gridSpan w:val="2"/>
            <w:vMerge w:val="continue"/>
            <w:vAlign w:val="center"/>
          </w:tcPr>
          <w:p w14:paraId="6838FD25">
            <w:pPr>
              <w:widowControl/>
              <w:spacing w:line="24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662" w:type="dxa"/>
            <w:vMerge w:val="continue"/>
            <w:vAlign w:val="center"/>
          </w:tcPr>
          <w:p w14:paraId="3E637F80">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448" w:type="dxa"/>
            <w:shd w:val="clear" w:color="auto" w:fill="auto"/>
            <w:vAlign w:val="center"/>
          </w:tcPr>
          <w:p w14:paraId="0302BE6C">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《海南省水污染防治条例》（2017公布）</w:t>
            </w:r>
          </w:p>
        </w:tc>
        <w:tc>
          <w:tcPr>
            <w:tcW w:w="7445" w:type="dxa"/>
            <w:shd w:val="clear" w:color="auto" w:fill="auto"/>
            <w:vAlign w:val="center"/>
          </w:tcPr>
          <w:p w14:paraId="2C92E7F3">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第六十二条  在饮用水水源保护区内设置排污口的，由县级以上人民政府责令限期拆除，处十万元以上五十万元以下的罚款；逾期不拆除的，强制拆除，所需费用由违法者承担，处五十万元以上一百万元以下的罚款，并可以责令停产整治。</w:t>
            </w:r>
          </w:p>
          <w:p w14:paraId="6514491E">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除前款规定外，违反法律、行政法规和国务院环境保护主管部门的规定设置排污口的，由县级以上人民政府环境保护主管部门责令限期拆除，处二万元以上十万元以下的罚款；逾期不拆除的，强制拆除，所需费用由违法者承担，处十万元以上五十万元以下的罚款；情节严重的，可以责令停产整治。</w:t>
            </w:r>
          </w:p>
        </w:tc>
        <w:tc>
          <w:tcPr>
            <w:tcW w:w="904" w:type="dxa"/>
            <w:vMerge w:val="continue"/>
            <w:vAlign w:val="center"/>
          </w:tcPr>
          <w:p w14:paraId="44A801E9">
            <w:pPr>
              <w:widowControl/>
              <w:spacing w:line="24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928" w:type="dxa"/>
            <w:gridSpan w:val="2"/>
            <w:vMerge w:val="continue"/>
            <w:vAlign w:val="center"/>
          </w:tcPr>
          <w:p w14:paraId="2CBCB253">
            <w:pPr>
              <w:widowControl/>
              <w:spacing w:line="24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030" w:type="dxa"/>
            <w:vMerge w:val="continue"/>
            <w:vAlign w:val="center"/>
          </w:tcPr>
          <w:p w14:paraId="2941DC94">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p>
        </w:tc>
      </w:tr>
      <w:tr w14:paraId="7A8E8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575" w:type="dxa"/>
            <w:vMerge w:val="restart"/>
            <w:shd w:val="clear" w:color="auto" w:fill="auto"/>
            <w:vAlign w:val="center"/>
          </w:tcPr>
          <w:p w14:paraId="6B42FE83">
            <w:pPr>
              <w:widowControl/>
              <w:spacing w:line="24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52</w:t>
            </w:r>
          </w:p>
        </w:tc>
        <w:tc>
          <w:tcPr>
            <w:tcW w:w="634" w:type="dxa"/>
            <w:gridSpan w:val="2"/>
            <w:vMerge w:val="restart"/>
            <w:shd w:val="clear" w:color="auto" w:fill="auto"/>
            <w:vAlign w:val="center"/>
          </w:tcPr>
          <w:p w14:paraId="70C9E663">
            <w:pPr>
              <w:widowControl/>
              <w:spacing w:line="24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4</w:t>
            </w:r>
          </w:p>
        </w:tc>
        <w:tc>
          <w:tcPr>
            <w:tcW w:w="1662" w:type="dxa"/>
            <w:vMerge w:val="restart"/>
            <w:shd w:val="clear" w:color="auto" w:fill="auto"/>
            <w:vAlign w:val="center"/>
          </w:tcPr>
          <w:p w14:paraId="71F9181E">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向水体排放油类、酸液、碱液，向水体排放剧毒废液，在水体清洗装贮过油类、有毒污染物的车辆或者容器，向水体排放、倾倒工业废渣、城镇垃圾，未采取防渗漏等措施，未按照规定采取防护性措施等行为的行政强制</w:t>
            </w:r>
          </w:p>
        </w:tc>
        <w:tc>
          <w:tcPr>
            <w:tcW w:w="1448" w:type="dxa"/>
            <w:vMerge w:val="restart"/>
            <w:shd w:val="clear" w:color="auto" w:fill="auto"/>
            <w:vAlign w:val="center"/>
          </w:tcPr>
          <w:p w14:paraId="11C1E110">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《中华人民共和国水污染防治法》（2017修正）</w:t>
            </w:r>
          </w:p>
        </w:tc>
        <w:tc>
          <w:tcPr>
            <w:tcW w:w="7445" w:type="dxa"/>
            <w:vMerge w:val="restart"/>
            <w:shd w:val="clear" w:color="auto" w:fill="auto"/>
            <w:vAlign w:val="center"/>
          </w:tcPr>
          <w:p w14:paraId="1E092A2D">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第八十五条  有下列行为之一的，由县级以上地方人民政府环境保护主管部门责令停止违法行为，限期采取治理措施，消除污染，处以罚款；逾期不采取治理措施的，环境保护主管部门可以指定有治理能力的单位代为治理，所需费用由违法者承担：</w:t>
            </w:r>
            <w:r>
              <w:rPr>
                <w:rFonts w:ascii="Times New Roman" w:hAnsi="Times New Roman" w:eastAsia="宋体" w:cs="Times New Roman"/>
                <w:color w:val="000000" w:themeColor="text1"/>
                <w:kern w:val="0"/>
                <w:sz w:val="18"/>
                <w:szCs w:val="18"/>
                <w14:textFill>
                  <w14:solidFill>
                    <w14:schemeClr w14:val="tx1"/>
                  </w14:solidFill>
                </w14:textFill>
              </w:rPr>
              <w:br w:type="page"/>
            </w:r>
          </w:p>
          <w:p w14:paraId="7324C622">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（一）向水体排放油类、酸液、碱液的；</w:t>
            </w:r>
            <w:r>
              <w:rPr>
                <w:rFonts w:ascii="Times New Roman" w:hAnsi="Times New Roman" w:eastAsia="宋体" w:cs="Times New Roman"/>
                <w:color w:val="000000" w:themeColor="text1"/>
                <w:kern w:val="0"/>
                <w:sz w:val="18"/>
                <w:szCs w:val="18"/>
                <w14:textFill>
                  <w14:solidFill>
                    <w14:schemeClr w14:val="tx1"/>
                  </w14:solidFill>
                </w14:textFill>
              </w:rPr>
              <w:br w:type="page"/>
            </w:r>
          </w:p>
          <w:p w14:paraId="0D94B6B8">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（二）向水体排放剧毒废液，或者将含有汞、镉、砷、铬、铅、氰化物、黄磷等的可溶性剧毒废渣向水体排放、倾倒或者直接埋入地下的；</w:t>
            </w:r>
          </w:p>
          <w:p w14:paraId="655C1715">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br w:type="page"/>
            </w:r>
            <w:r>
              <w:rPr>
                <w:rFonts w:ascii="Times New Roman" w:hAnsi="Times New Roman" w:eastAsia="宋体" w:cs="Times New Roman"/>
                <w:color w:val="000000" w:themeColor="text1"/>
                <w:kern w:val="0"/>
                <w:sz w:val="18"/>
                <w:szCs w:val="18"/>
                <w14:textFill>
                  <w14:solidFill>
                    <w14:schemeClr w14:val="tx1"/>
                  </w14:solidFill>
                </w14:textFill>
              </w:rPr>
              <w:t>（三）在水体清洗装贮过油类、有毒污染物的车辆或者容器的；</w:t>
            </w:r>
            <w:r>
              <w:rPr>
                <w:rFonts w:ascii="Times New Roman" w:hAnsi="Times New Roman" w:eastAsia="宋体" w:cs="Times New Roman"/>
                <w:color w:val="000000" w:themeColor="text1"/>
                <w:kern w:val="0"/>
                <w:sz w:val="18"/>
                <w:szCs w:val="18"/>
                <w14:textFill>
                  <w14:solidFill>
                    <w14:schemeClr w14:val="tx1"/>
                  </w14:solidFill>
                </w14:textFill>
              </w:rPr>
              <w:br w:type="page"/>
            </w:r>
          </w:p>
          <w:p w14:paraId="0F0A3E59">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（四）向水体排放、倾倒工业废渣、城镇垃圾或者其他废弃物，或者在江河、湖泊、运河、渠道、水库最高水位线以下的滩地、岸坡堆放、存贮固体废弃物或者其他污染物的；</w:t>
            </w:r>
            <w:r>
              <w:rPr>
                <w:rFonts w:ascii="Times New Roman" w:hAnsi="Times New Roman" w:eastAsia="宋体" w:cs="Times New Roman"/>
                <w:color w:val="000000" w:themeColor="text1"/>
                <w:kern w:val="0"/>
                <w:sz w:val="18"/>
                <w:szCs w:val="18"/>
                <w14:textFill>
                  <w14:solidFill>
                    <w14:schemeClr w14:val="tx1"/>
                  </w14:solidFill>
                </w14:textFill>
              </w:rPr>
              <w:br w:type="page"/>
            </w:r>
          </w:p>
          <w:p w14:paraId="7F077C62">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（五）向水体排放、倾倒放射性固体废物或者含有高放射性、中放射性物质的废水的；</w:t>
            </w:r>
          </w:p>
          <w:p w14:paraId="31517ED1">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br w:type="page"/>
            </w:r>
            <w:r>
              <w:rPr>
                <w:rFonts w:ascii="Times New Roman" w:hAnsi="Times New Roman" w:eastAsia="宋体" w:cs="Times New Roman"/>
                <w:color w:val="000000" w:themeColor="text1"/>
                <w:kern w:val="0"/>
                <w:sz w:val="18"/>
                <w:szCs w:val="18"/>
                <w14:textFill>
                  <w14:solidFill>
                    <w14:schemeClr w14:val="tx1"/>
                  </w14:solidFill>
                </w14:textFill>
              </w:rPr>
              <w:t>（六）违反国家有关规定或者标准，向水体排放含低放射性物质的废水、热废水或者含病原体的污水的；</w:t>
            </w:r>
            <w:r>
              <w:rPr>
                <w:rFonts w:ascii="Times New Roman" w:hAnsi="Times New Roman" w:eastAsia="宋体" w:cs="Times New Roman"/>
                <w:color w:val="000000" w:themeColor="text1"/>
                <w:kern w:val="0"/>
                <w:sz w:val="18"/>
                <w:szCs w:val="18"/>
                <w14:textFill>
                  <w14:solidFill>
                    <w14:schemeClr w14:val="tx1"/>
                  </w14:solidFill>
                </w14:textFill>
              </w:rPr>
              <w:br w:type="page"/>
            </w:r>
          </w:p>
          <w:p w14:paraId="21A923E6">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（七）未采取防渗漏等措施，或者未建设地下水水质监测井进行监测的；</w:t>
            </w:r>
          </w:p>
          <w:p w14:paraId="511522A7">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br w:type="page"/>
            </w:r>
            <w:r>
              <w:rPr>
                <w:rFonts w:ascii="Times New Roman" w:hAnsi="Times New Roman" w:eastAsia="宋体" w:cs="Times New Roman"/>
                <w:color w:val="000000" w:themeColor="text1"/>
                <w:kern w:val="0"/>
                <w:sz w:val="18"/>
                <w:szCs w:val="18"/>
                <w14:textFill>
                  <w14:solidFill>
                    <w14:schemeClr w14:val="tx1"/>
                  </w14:solidFill>
                </w14:textFill>
              </w:rPr>
              <w:t>（八）加油站等的地下油罐未使用双层罐或者采取建造防渗池等其他有效措施，或者未进行防渗漏监测的；</w:t>
            </w:r>
            <w:r>
              <w:rPr>
                <w:rFonts w:ascii="Times New Roman" w:hAnsi="Times New Roman" w:eastAsia="宋体" w:cs="Times New Roman"/>
                <w:color w:val="000000" w:themeColor="text1"/>
                <w:kern w:val="0"/>
                <w:sz w:val="18"/>
                <w:szCs w:val="18"/>
                <w14:textFill>
                  <w14:solidFill>
                    <w14:schemeClr w14:val="tx1"/>
                  </w14:solidFill>
                </w14:textFill>
              </w:rPr>
              <w:br w:type="page"/>
            </w:r>
          </w:p>
          <w:p w14:paraId="726A6761">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（九）未按照规定采取防护性措施，或者利用无防渗漏措施的沟渠、坑塘等输送或者存贮含有毒污染物的废水、含病原体的污水或者其他废弃物的。</w:t>
            </w:r>
            <w:r>
              <w:rPr>
                <w:rFonts w:ascii="Times New Roman" w:hAnsi="Times New Roman" w:eastAsia="宋体" w:cs="Times New Roman"/>
                <w:color w:val="000000" w:themeColor="text1"/>
                <w:kern w:val="0"/>
                <w:sz w:val="18"/>
                <w:szCs w:val="18"/>
                <w14:textFill>
                  <w14:solidFill>
                    <w14:schemeClr w14:val="tx1"/>
                  </w14:solidFill>
                </w14:textFill>
              </w:rPr>
              <w:br w:type="page"/>
            </w:r>
            <w:r>
              <w:rPr>
                <w:rFonts w:ascii="Times New Roman" w:hAnsi="Times New Roman" w:eastAsia="宋体" w:cs="Times New Roman"/>
                <w:color w:val="000000" w:themeColor="text1"/>
                <w:kern w:val="0"/>
                <w:sz w:val="18"/>
                <w:szCs w:val="18"/>
                <w14:textFill>
                  <w14:solidFill>
                    <w14:schemeClr w14:val="tx1"/>
                  </w14:solidFill>
                </w14:textFill>
              </w:rPr>
              <w:t>有前款第三项、第四项、第六项、第七项、第八项行为之一的，处二万元以上二十万元以下的罚款。有前款第一项、第二项、第五项、第九项行为之一的，处十万元以上一百万元以下的罚款；情节严重的，报经有批准权的人民政府批准，责令停业、关闭。</w:t>
            </w:r>
          </w:p>
        </w:tc>
        <w:tc>
          <w:tcPr>
            <w:tcW w:w="904" w:type="dxa"/>
            <w:vMerge w:val="restart"/>
            <w:shd w:val="clear" w:color="auto" w:fill="auto"/>
            <w:vAlign w:val="center"/>
          </w:tcPr>
          <w:p w14:paraId="604ABC1C">
            <w:pPr>
              <w:widowControl/>
              <w:spacing w:line="24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县级以上地方人民政府环境保护主管部门</w:t>
            </w:r>
          </w:p>
        </w:tc>
        <w:tc>
          <w:tcPr>
            <w:tcW w:w="928" w:type="dxa"/>
            <w:gridSpan w:val="2"/>
            <w:vMerge w:val="restart"/>
            <w:shd w:val="clear" w:color="auto" w:fill="auto"/>
            <w:vAlign w:val="center"/>
          </w:tcPr>
          <w:p w14:paraId="24E40BA2">
            <w:pPr>
              <w:widowControl/>
              <w:spacing w:line="24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vMerge w:val="restart"/>
            <w:shd w:val="clear" w:color="auto" w:fill="auto"/>
            <w:vAlign w:val="center"/>
          </w:tcPr>
          <w:p w14:paraId="516ECA27">
            <w:pPr>
              <w:widowControl/>
              <w:spacing w:line="24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w:t>
            </w:r>
          </w:p>
        </w:tc>
      </w:tr>
      <w:tr w14:paraId="5DEC0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575" w:type="dxa"/>
            <w:vMerge w:val="continue"/>
            <w:vAlign w:val="center"/>
          </w:tcPr>
          <w:p w14:paraId="2AA4E66E">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634" w:type="dxa"/>
            <w:gridSpan w:val="2"/>
            <w:vMerge w:val="continue"/>
            <w:vAlign w:val="center"/>
          </w:tcPr>
          <w:p w14:paraId="72F05075">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662" w:type="dxa"/>
            <w:vMerge w:val="continue"/>
            <w:vAlign w:val="center"/>
          </w:tcPr>
          <w:p w14:paraId="2703C5C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448" w:type="dxa"/>
            <w:vMerge w:val="continue"/>
            <w:vAlign w:val="center"/>
          </w:tcPr>
          <w:p w14:paraId="25881E6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7445" w:type="dxa"/>
            <w:vMerge w:val="continue"/>
            <w:vAlign w:val="center"/>
          </w:tcPr>
          <w:p w14:paraId="6346BB4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904" w:type="dxa"/>
            <w:vMerge w:val="continue"/>
            <w:vAlign w:val="center"/>
          </w:tcPr>
          <w:p w14:paraId="58E93B3F">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928" w:type="dxa"/>
            <w:gridSpan w:val="2"/>
            <w:vMerge w:val="continue"/>
            <w:vAlign w:val="center"/>
          </w:tcPr>
          <w:p w14:paraId="4078898C">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030" w:type="dxa"/>
            <w:vMerge w:val="continue"/>
            <w:vAlign w:val="center"/>
          </w:tcPr>
          <w:p w14:paraId="3E5E95D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r>
      <w:tr w14:paraId="0A5A0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098" w:hRule="atLeast"/>
          <w:jc w:val="center"/>
        </w:trPr>
        <w:tc>
          <w:tcPr>
            <w:tcW w:w="575" w:type="dxa"/>
            <w:shd w:val="clear" w:color="auto" w:fill="auto"/>
            <w:vAlign w:val="center"/>
          </w:tcPr>
          <w:p w14:paraId="28296B64">
            <w:pPr>
              <w:widowControl/>
              <w:spacing w:line="25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52</w:t>
            </w:r>
          </w:p>
        </w:tc>
        <w:tc>
          <w:tcPr>
            <w:tcW w:w="634" w:type="dxa"/>
            <w:gridSpan w:val="2"/>
            <w:shd w:val="clear" w:color="auto" w:fill="auto"/>
            <w:vAlign w:val="center"/>
          </w:tcPr>
          <w:p w14:paraId="31FDB6F8">
            <w:pPr>
              <w:widowControl/>
              <w:spacing w:line="25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4</w:t>
            </w:r>
          </w:p>
        </w:tc>
        <w:tc>
          <w:tcPr>
            <w:tcW w:w="1662" w:type="dxa"/>
            <w:shd w:val="clear" w:color="auto" w:fill="auto"/>
            <w:vAlign w:val="center"/>
          </w:tcPr>
          <w:p w14:paraId="4C9CD33E">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向水体排放油类、酸液、碱液，向水体排放剧毒废液，在水体清洗装贮过油类、有毒污染物的车辆或者容器，向水体排放、倾倒工业废渣、城镇垃圾，未采取防渗漏等措施，未按照规定采取防护性措施等行为的行政强制</w:t>
            </w:r>
          </w:p>
        </w:tc>
        <w:tc>
          <w:tcPr>
            <w:tcW w:w="1448" w:type="dxa"/>
            <w:shd w:val="clear" w:color="auto" w:fill="auto"/>
            <w:vAlign w:val="center"/>
          </w:tcPr>
          <w:p w14:paraId="0859ECA1">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《海南省水污染防治条例》（2017公布）</w:t>
            </w:r>
          </w:p>
        </w:tc>
        <w:tc>
          <w:tcPr>
            <w:tcW w:w="7445" w:type="dxa"/>
            <w:shd w:val="clear" w:color="auto" w:fill="auto"/>
            <w:vAlign w:val="center"/>
          </w:tcPr>
          <w:p w14:paraId="11A584B9">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（接上页）</w:t>
            </w:r>
          </w:p>
          <w:p w14:paraId="6AFDD236">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第五十六条  有下列行为之一的，由县级以上人民政府环境保护主管部门责令停止违法行为，限期采取治理措施，消除污染，处以罚款；逾期不采取治理措施的，环境保护主管部门可以指定有治理能力的单位代为治理，所需费用由违法者承担：</w:t>
            </w:r>
          </w:p>
          <w:p w14:paraId="76512D2A">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（一）向水体排放油类、酸液、碱液的；</w:t>
            </w:r>
          </w:p>
          <w:p w14:paraId="17C683BB">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（二）向水体排放剧毒废液，或者将含有汞、镉、砷、铬、铅、氰化物、黄磷等的可溶性剧毒废渣向水体排放、倾倒或者直接埋入地下的；</w:t>
            </w:r>
          </w:p>
          <w:p w14:paraId="35F1C383">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（三）在水体清洗装贮过油类、有毒污染物的车辆或者容器的；</w:t>
            </w:r>
          </w:p>
          <w:p w14:paraId="4C2701E9">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（四）向水体排放、倾倒工业废渣、城镇垃圾或者其他废弃物，或者在江河、湖泊、渠道、水库最高水位线以下的滩地、岸坡堆放、存贮固体废弃物或者其他污染物的；</w:t>
            </w:r>
          </w:p>
          <w:p w14:paraId="00507F3A">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（五）向水体排放、倾倒放射性固体废物或者含有高放射性、中放射性物质的废水的；</w:t>
            </w:r>
          </w:p>
          <w:p w14:paraId="026B9102">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（六）违反国家有关规定或者标准，向水体排放含低放射性物质的废水、热废水或者含病原体的污水的。</w:t>
            </w:r>
          </w:p>
          <w:p w14:paraId="7CC31AA4">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有前款第三项、第四项、第六项行为之一的，处二万元以上二十万元以下的罚款。有前款第一项、第二项、第五项行为之一的，处十万元以上一百万元以下的罚款；情节严重的，报经有批准权的人民政府批准，责令停业、关闭。</w:t>
            </w:r>
          </w:p>
        </w:tc>
        <w:tc>
          <w:tcPr>
            <w:tcW w:w="904" w:type="dxa"/>
            <w:shd w:val="clear" w:color="auto" w:fill="auto"/>
            <w:vAlign w:val="center"/>
          </w:tcPr>
          <w:p w14:paraId="5849168A">
            <w:pPr>
              <w:widowControl/>
              <w:spacing w:line="25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县级以上地方人民政府环境保护主管部门</w:t>
            </w:r>
          </w:p>
        </w:tc>
        <w:tc>
          <w:tcPr>
            <w:tcW w:w="928" w:type="dxa"/>
            <w:gridSpan w:val="2"/>
            <w:shd w:val="clear" w:color="auto" w:fill="auto"/>
            <w:vAlign w:val="center"/>
          </w:tcPr>
          <w:p w14:paraId="60DD7048">
            <w:pPr>
              <w:widowControl/>
              <w:spacing w:line="25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shd w:val="clear" w:color="auto" w:fill="auto"/>
            <w:vAlign w:val="center"/>
          </w:tcPr>
          <w:p w14:paraId="0276D423">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w:t>
            </w:r>
          </w:p>
        </w:tc>
      </w:tr>
      <w:tr w14:paraId="0C6F1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05" w:hRule="atLeast"/>
          <w:jc w:val="center"/>
        </w:trPr>
        <w:tc>
          <w:tcPr>
            <w:tcW w:w="575" w:type="dxa"/>
            <w:shd w:val="clear" w:color="auto" w:fill="auto"/>
            <w:vAlign w:val="center"/>
          </w:tcPr>
          <w:p w14:paraId="79327CE5">
            <w:pPr>
              <w:widowControl/>
              <w:spacing w:line="25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53</w:t>
            </w:r>
          </w:p>
        </w:tc>
        <w:tc>
          <w:tcPr>
            <w:tcW w:w="634" w:type="dxa"/>
            <w:gridSpan w:val="2"/>
            <w:shd w:val="clear" w:color="auto" w:fill="auto"/>
            <w:vAlign w:val="center"/>
          </w:tcPr>
          <w:p w14:paraId="486C4009">
            <w:pPr>
              <w:widowControl/>
              <w:spacing w:line="25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5</w:t>
            </w:r>
          </w:p>
        </w:tc>
        <w:tc>
          <w:tcPr>
            <w:tcW w:w="1662" w:type="dxa"/>
            <w:shd w:val="clear" w:color="auto" w:fill="auto"/>
            <w:vAlign w:val="center"/>
          </w:tcPr>
          <w:p w14:paraId="3589D311">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对企业事业单位违反规定，造成水污染事故，未按照要求采取治理措施或者不具备治理能力的行政强制</w:t>
            </w:r>
          </w:p>
        </w:tc>
        <w:tc>
          <w:tcPr>
            <w:tcW w:w="1448" w:type="dxa"/>
            <w:shd w:val="clear" w:color="auto" w:fill="auto"/>
            <w:vAlign w:val="center"/>
          </w:tcPr>
          <w:p w14:paraId="0B6E32EF">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《中华人民共和国水污染防治法》（2017修正）</w:t>
            </w:r>
          </w:p>
        </w:tc>
        <w:tc>
          <w:tcPr>
            <w:tcW w:w="7445" w:type="dxa"/>
            <w:shd w:val="clear" w:color="auto" w:fill="auto"/>
            <w:vAlign w:val="center"/>
          </w:tcPr>
          <w:p w14:paraId="3BA97B96">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第九十四条第一款  企业事业单位违反本法规定，造成水污染事故的，除依法承担赔偿责任外，由县级以上人民政府环境保护主管部门依照本条第二款的规定处以罚款，责令限期采取治理措施，消除污染；未按照要求采取治理措施或者不具备治理能力的，由环境保护主管部门指定有治理能力的单位代为治理，所需费用由违法者承担；对造成重大或者特大水污染事故的，还可以报经有批准权的人民政府批准，责令关闭；对直接负责的主管人员和其他直接责任人员可以处上一年度从本单位取得的收入百分之五十以下的罚款；有《中华人民共和国环境保护法》第六十三条规定的违法排放水污染物等行为之一，尚不构成犯罪的，由公安机关对直接负责的主管人员和其他直接责任人员处十日以上十五日以下的拘留；情节较轻的，处五日以上十日以下的拘留。</w:t>
            </w:r>
            <w:r>
              <w:rPr>
                <w:rFonts w:ascii="Times New Roman" w:hAnsi="Times New Roman" w:eastAsia="宋体" w:cs="Times New Roman"/>
                <w:color w:val="000000" w:themeColor="text1"/>
                <w:kern w:val="0"/>
                <w:sz w:val="18"/>
                <w:szCs w:val="18"/>
                <w14:textFill>
                  <w14:solidFill>
                    <w14:schemeClr w14:val="tx1"/>
                  </w14:solidFill>
                </w14:textFill>
              </w:rPr>
              <w:br w:type="page"/>
            </w:r>
          </w:p>
          <w:p w14:paraId="2ACBA036">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第九十四条第二款  对造成一般或者较大水污染事故的，按照水污染事故造成的直接损失的百分之二十计算罚款；对造成重大或者特大水污染事故的，按照水污染事故造成的直接损失的百分之三十计算罚款。</w:t>
            </w:r>
          </w:p>
        </w:tc>
        <w:tc>
          <w:tcPr>
            <w:tcW w:w="904" w:type="dxa"/>
            <w:shd w:val="clear" w:color="auto" w:fill="auto"/>
            <w:vAlign w:val="center"/>
          </w:tcPr>
          <w:p w14:paraId="3F131135">
            <w:pPr>
              <w:widowControl/>
              <w:spacing w:line="25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县级以上地方人民政府环境保护主管部门</w:t>
            </w:r>
          </w:p>
        </w:tc>
        <w:tc>
          <w:tcPr>
            <w:tcW w:w="928" w:type="dxa"/>
            <w:gridSpan w:val="2"/>
            <w:shd w:val="clear" w:color="auto" w:fill="auto"/>
            <w:vAlign w:val="center"/>
          </w:tcPr>
          <w:p w14:paraId="16DC3A50">
            <w:pPr>
              <w:widowControl/>
              <w:spacing w:line="25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shd w:val="clear" w:color="auto" w:fill="auto"/>
            <w:vAlign w:val="center"/>
          </w:tcPr>
          <w:p w14:paraId="53D541F8">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w:t>
            </w:r>
          </w:p>
        </w:tc>
      </w:tr>
      <w:tr w14:paraId="2621A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575" w:type="dxa"/>
            <w:shd w:val="clear" w:color="auto" w:fill="auto"/>
            <w:vAlign w:val="center"/>
          </w:tcPr>
          <w:p w14:paraId="7736307F">
            <w:pPr>
              <w:widowControl/>
              <w:spacing w:line="25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54</w:t>
            </w:r>
          </w:p>
        </w:tc>
        <w:tc>
          <w:tcPr>
            <w:tcW w:w="634" w:type="dxa"/>
            <w:gridSpan w:val="2"/>
            <w:shd w:val="clear" w:color="auto" w:fill="auto"/>
            <w:vAlign w:val="center"/>
          </w:tcPr>
          <w:p w14:paraId="220436A0">
            <w:pPr>
              <w:widowControl/>
              <w:spacing w:line="25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6</w:t>
            </w:r>
          </w:p>
        </w:tc>
        <w:tc>
          <w:tcPr>
            <w:tcW w:w="1662" w:type="dxa"/>
            <w:shd w:val="clear" w:color="auto" w:fill="auto"/>
            <w:vAlign w:val="center"/>
          </w:tcPr>
          <w:p w14:paraId="70DF5343">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对海洋工程建设项目造成领海基点及其周围环境被侵蚀、淤积或者损害等行为，逾期未恢复原状的行政强制</w:t>
            </w:r>
          </w:p>
        </w:tc>
        <w:tc>
          <w:tcPr>
            <w:tcW w:w="1448" w:type="dxa"/>
            <w:shd w:val="clear" w:color="auto" w:fill="auto"/>
            <w:vAlign w:val="center"/>
          </w:tcPr>
          <w:p w14:paraId="60D5E5A6">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《防治海洋工程建设项目污染损害海洋环境管理条例》（2018修订）</w:t>
            </w:r>
          </w:p>
        </w:tc>
        <w:tc>
          <w:tcPr>
            <w:tcW w:w="7445" w:type="dxa"/>
            <w:shd w:val="clear" w:color="auto" w:fill="auto"/>
            <w:vAlign w:val="center"/>
          </w:tcPr>
          <w:p w14:paraId="3E2CEBAC">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第四十八条  建设单位违反本条例规定，有下列行为之一的，由县级以上人民政府海洋主管部门责令停止建设、运行，限期恢复原状；逾期未恢复原状的，海洋主管部门可以指定具有相应资质的单位代为恢复原状，所需费用由建设单位承担，并处恢复原状所需费用 1 倍以上 2 倍以下的罚款：</w:t>
            </w:r>
          </w:p>
          <w:p w14:paraId="2AD12590">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（一）造成领海基点及其周围环境被侵蚀、淤积或者损害的；</w:t>
            </w:r>
          </w:p>
          <w:p w14:paraId="4387AFEC">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（二）违反规定在海洋自然保护区内进行海洋工程建设活动的。</w:t>
            </w:r>
          </w:p>
        </w:tc>
        <w:tc>
          <w:tcPr>
            <w:tcW w:w="904" w:type="dxa"/>
            <w:shd w:val="clear" w:color="auto" w:fill="auto"/>
            <w:vAlign w:val="center"/>
          </w:tcPr>
          <w:p w14:paraId="1A05A3B4">
            <w:pPr>
              <w:widowControl/>
              <w:spacing w:line="25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海洋主管部门</w:t>
            </w:r>
          </w:p>
        </w:tc>
        <w:tc>
          <w:tcPr>
            <w:tcW w:w="928" w:type="dxa"/>
            <w:gridSpan w:val="2"/>
            <w:shd w:val="clear" w:color="auto" w:fill="auto"/>
            <w:vAlign w:val="center"/>
          </w:tcPr>
          <w:p w14:paraId="5B0BBAB2">
            <w:pPr>
              <w:widowControl/>
              <w:spacing w:line="25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shd w:val="clear" w:color="auto" w:fill="auto"/>
            <w:vAlign w:val="center"/>
          </w:tcPr>
          <w:p w14:paraId="06DA14A9">
            <w:pPr>
              <w:widowControl/>
              <w:spacing w:line="25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w:t>
            </w:r>
          </w:p>
        </w:tc>
      </w:tr>
      <w:tr w14:paraId="0B421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4626" w:type="dxa"/>
            <w:gridSpan w:val="10"/>
            <w:shd w:val="clear" w:color="auto" w:fill="auto"/>
            <w:vAlign w:val="center"/>
          </w:tcPr>
          <w:p w14:paraId="7A0E59D5">
            <w:pPr>
              <w:widowControl/>
              <w:spacing w:line="280" w:lineRule="exact"/>
              <w:jc w:val="center"/>
              <w:rPr>
                <w:rFonts w:ascii="Times New Roman" w:hAnsi="Times New Roman" w:eastAsia="黑体" w:cs="Times New Roman"/>
                <w:color w:val="000000" w:themeColor="text1"/>
                <w:kern w:val="0"/>
                <w:sz w:val="18"/>
                <w:szCs w:val="18"/>
                <w14:textFill>
                  <w14:solidFill>
                    <w14:schemeClr w14:val="tx1"/>
                  </w14:solidFill>
                </w14:textFill>
              </w:rPr>
            </w:pPr>
            <w:r>
              <w:rPr>
                <w:rFonts w:ascii="楷体_GB2312" w:hAnsi="Times New Roman" w:eastAsia="楷体_GB2312" w:cs="Times New Roman"/>
                <w:color w:val="000000" w:themeColor="text1"/>
                <w:kern w:val="0"/>
                <w:sz w:val="18"/>
                <w:szCs w:val="18"/>
                <w14:textFill>
                  <w14:solidFill>
                    <w14:schemeClr w14:val="tx1"/>
                  </w14:solidFill>
                </w14:textFill>
              </w:rPr>
              <w:t>（三）大气污染防治方面</w:t>
            </w:r>
          </w:p>
        </w:tc>
      </w:tr>
      <w:tr w14:paraId="67D23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97" w:hRule="atLeast"/>
          <w:jc w:val="center"/>
        </w:trPr>
        <w:tc>
          <w:tcPr>
            <w:tcW w:w="575" w:type="dxa"/>
            <w:shd w:val="clear" w:color="auto" w:fill="auto"/>
            <w:vAlign w:val="center"/>
          </w:tcPr>
          <w:p w14:paraId="0F4CDD50">
            <w:pPr>
              <w:widowControl/>
              <w:spacing w:line="28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55</w:t>
            </w:r>
          </w:p>
        </w:tc>
        <w:tc>
          <w:tcPr>
            <w:tcW w:w="634" w:type="dxa"/>
            <w:gridSpan w:val="2"/>
            <w:shd w:val="clear" w:color="auto" w:fill="auto"/>
            <w:vAlign w:val="center"/>
          </w:tcPr>
          <w:p w14:paraId="5134832B">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7</w:t>
            </w:r>
          </w:p>
        </w:tc>
        <w:tc>
          <w:tcPr>
            <w:tcW w:w="1662" w:type="dxa"/>
            <w:shd w:val="clear" w:color="auto" w:fill="auto"/>
            <w:vAlign w:val="center"/>
          </w:tcPr>
          <w:p w14:paraId="609F82E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对企业事业单位和其他生产经营者违法排放大气污染物，造成或者可能造成严重大气污染，或者有关证据可能灭失或者被隐匿所用设施、设备、物品的行政强制</w:t>
            </w:r>
          </w:p>
        </w:tc>
        <w:tc>
          <w:tcPr>
            <w:tcW w:w="1448" w:type="dxa"/>
            <w:shd w:val="clear" w:color="auto" w:fill="auto"/>
            <w:vAlign w:val="center"/>
          </w:tcPr>
          <w:p w14:paraId="02BF5E7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《中华人民共和国大气污染防治法》（2018修正）</w:t>
            </w:r>
          </w:p>
        </w:tc>
        <w:tc>
          <w:tcPr>
            <w:tcW w:w="7445" w:type="dxa"/>
            <w:shd w:val="clear" w:color="auto" w:fill="auto"/>
            <w:vAlign w:val="center"/>
          </w:tcPr>
          <w:p w14:paraId="17E88BD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第三十条  企业事业单位和其他生产经营者违反法律法规规定排放大气污染物，造成或者可能造成严重大气污染，或者有关证据可能灭失或者被隐匿的，县级以上人民政府生态环境主管部门和其他负有大气环境保护监督管理职责的部门，可以对有关设施、设备、物品采取查封、扣押等行政强制措施。</w:t>
            </w:r>
          </w:p>
        </w:tc>
        <w:tc>
          <w:tcPr>
            <w:tcW w:w="904" w:type="dxa"/>
            <w:shd w:val="clear" w:color="auto" w:fill="auto"/>
            <w:vAlign w:val="center"/>
          </w:tcPr>
          <w:p w14:paraId="5B3FA2AA">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县级以上人民政府生态环境主管部门和其他负有大气环境保护监督管理职责的部门</w:t>
            </w:r>
          </w:p>
        </w:tc>
        <w:tc>
          <w:tcPr>
            <w:tcW w:w="928" w:type="dxa"/>
            <w:gridSpan w:val="2"/>
            <w:shd w:val="clear" w:color="auto" w:fill="auto"/>
            <w:vAlign w:val="center"/>
          </w:tcPr>
          <w:p w14:paraId="2D5EDB05">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shd w:val="clear" w:color="auto" w:fill="auto"/>
            <w:vAlign w:val="center"/>
          </w:tcPr>
          <w:p w14:paraId="132992F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w:t>
            </w:r>
          </w:p>
        </w:tc>
      </w:tr>
      <w:tr w14:paraId="3E4AF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41" w:hRule="atLeast"/>
          <w:jc w:val="center"/>
        </w:trPr>
        <w:tc>
          <w:tcPr>
            <w:tcW w:w="575" w:type="dxa"/>
            <w:shd w:val="clear" w:color="auto" w:fill="auto"/>
            <w:vAlign w:val="center"/>
          </w:tcPr>
          <w:p w14:paraId="20C2422E">
            <w:pPr>
              <w:widowControl/>
              <w:spacing w:line="28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56</w:t>
            </w:r>
          </w:p>
        </w:tc>
        <w:tc>
          <w:tcPr>
            <w:tcW w:w="634" w:type="dxa"/>
            <w:gridSpan w:val="2"/>
            <w:shd w:val="clear" w:color="auto" w:fill="auto"/>
            <w:vAlign w:val="center"/>
          </w:tcPr>
          <w:p w14:paraId="7EBBFCD6">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8</w:t>
            </w:r>
          </w:p>
        </w:tc>
        <w:tc>
          <w:tcPr>
            <w:tcW w:w="1662" w:type="dxa"/>
            <w:shd w:val="clear" w:color="auto" w:fill="auto"/>
            <w:vAlign w:val="center"/>
          </w:tcPr>
          <w:p w14:paraId="4891519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对违法生产、销售、使用进出口的消耗臭氧层物质及其生产设备、设施、原料及产品的行政强制</w:t>
            </w:r>
          </w:p>
        </w:tc>
        <w:tc>
          <w:tcPr>
            <w:tcW w:w="1448" w:type="dxa"/>
            <w:shd w:val="clear" w:color="auto" w:fill="auto"/>
            <w:vAlign w:val="center"/>
          </w:tcPr>
          <w:p w14:paraId="75718DC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《消耗臭氧层物质管理条例》（2018修订）</w:t>
            </w:r>
          </w:p>
        </w:tc>
        <w:tc>
          <w:tcPr>
            <w:tcW w:w="7445" w:type="dxa"/>
            <w:shd w:val="clear" w:color="auto" w:fill="auto"/>
            <w:vAlign w:val="center"/>
          </w:tcPr>
          <w:p w14:paraId="7F033A1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第二十六条第一款  县级以上人民政府环境保护主管部门和其他有关部门进行监督检查，有权采取下列措施：</w:t>
            </w:r>
          </w:p>
          <w:p w14:paraId="1A62914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（五）扣押、查封违法生产、销售、使用、进出口的消耗臭氧层物质及其生产设备、设施、原料及产品。</w:t>
            </w:r>
          </w:p>
        </w:tc>
        <w:tc>
          <w:tcPr>
            <w:tcW w:w="904" w:type="dxa"/>
            <w:shd w:val="clear" w:color="auto" w:fill="auto"/>
            <w:vAlign w:val="center"/>
          </w:tcPr>
          <w:p w14:paraId="0EFCC753">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县级以上人民政府环境保护主管部门和其他有关部门</w:t>
            </w:r>
          </w:p>
        </w:tc>
        <w:tc>
          <w:tcPr>
            <w:tcW w:w="928" w:type="dxa"/>
            <w:gridSpan w:val="2"/>
            <w:shd w:val="clear" w:color="auto" w:fill="auto"/>
            <w:vAlign w:val="center"/>
          </w:tcPr>
          <w:p w14:paraId="0DD98700">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shd w:val="clear" w:color="auto" w:fill="auto"/>
            <w:vAlign w:val="center"/>
          </w:tcPr>
          <w:p w14:paraId="681C1DC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w:t>
            </w:r>
          </w:p>
        </w:tc>
      </w:tr>
      <w:tr w14:paraId="4954C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53" w:hRule="atLeast"/>
          <w:jc w:val="center"/>
        </w:trPr>
        <w:tc>
          <w:tcPr>
            <w:tcW w:w="14626" w:type="dxa"/>
            <w:gridSpan w:val="10"/>
            <w:shd w:val="clear" w:color="auto" w:fill="auto"/>
            <w:vAlign w:val="center"/>
          </w:tcPr>
          <w:p w14:paraId="7749CD93">
            <w:pPr>
              <w:widowControl/>
              <w:spacing w:line="280" w:lineRule="exact"/>
              <w:jc w:val="center"/>
              <w:rPr>
                <w:rFonts w:ascii="Times New Roman" w:hAnsi="Times New Roman" w:eastAsia="黑体" w:cs="Times New Roman"/>
                <w:color w:val="000000" w:themeColor="text1"/>
                <w:kern w:val="0"/>
                <w:sz w:val="18"/>
                <w:szCs w:val="18"/>
                <w14:textFill>
                  <w14:solidFill>
                    <w14:schemeClr w14:val="tx1"/>
                  </w14:solidFill>
                </w14:textFill>
              </w:rPr>
            </w:pPr>
            <w:r>
              <w:rPr>
                <w:rFonts w:ascii="楷体_GB2312" w:hAnsi="Times New Roman" w:eastAsia="楷体_GB2312" w:cs="Times New Roman"/>
                <w:color w:val="000000" w:themeColor="text1"/>
                <w:kern w:val="0"/>
                <w:sz w:val="18"/>
                <w:szCs w:val="18"/>
                <w14:textFill>
                  <w14:solidFill>
                    <w14:schemeClr w14:val="tx1"/>
                  </w14:solidFill>
                </w14:textFill>
              </w:rPr>
              <w:t>（四）土壤和农村管理方面</w:t>
            </w:r>
          </w:p>
        </w:tc>
      </w:tr>
      <w:tr w14:paraId="0F430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755" w:hRule="atLeast"/>
          <w:jc w:val="center"/>
        </w:trPr>
        <w:tc>
          <w:tcPr>
            <w:tcW w:w="575" w:type="dxa"/>
            <w:shd w:val="clear" w:color="auto" w:fill="auto"/>
            <w:vAlign w:val="center"/>
          </w:tcPr>
          <w:p w14:paraId="026376EE">
            <w:pPr>
              <w:widowControl/>
              <w:spacing w:line="28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57</w:t>
            </w:r>
          </w:p>
        </w:tc>
        <w:tc>
          <w:tcPr>
            <w:tcW w:w="634" w:type="dxa"/>
            <w:gridSpan w:val="2"/>
            <w:shd w:val="clear" w:color="auto" w:fill="auto"/>
            <w:vAlign w:val="center"/>
          </w:tcPr>
          <w:p w14:paraId="2AA87102">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9</w:t>
            </w:r>
          </w:p>
        </w:tc>
        <w:tc>
          <w:tcPr>
            <w:tcW w:w="1662" w:type="dxa"/>
            <w:shd w:val="clear" w:color="auto" w:fill="auto"/>
            <w:vAlign w:val="center"/>
          </w:tcPr>
          <w:p w14:paraId="165D971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对企业事业单位和其他生产经营者违反法律法规规定排放有毒有害物质，造成或者可能造成严重土壤污染的，或者有关证据可能灭失或者被隐匿所用设施、设备、物品的行政强制</w:t>
            </w:r>
          </w:p>
        </w:tc>
        <w:tc>
          <w:tcPr>
            <w:tcW w:w="1448" w:type="dxa"/>
            <w:shd w:val="clear" w:color="auto" w:fill="auto"/>
            <w:vAlign w:val="center"/>
          </w:tcPr>
          <w:p w14:paraId="00C392D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《中华人民共和国土壤污染防治法》（2018公布）</w:t>
            </w:r>
          </w:p>
        </w:tc>
        <w:tc>
          <w:tcPr>
            <w:tcW w:w="7445" w:type="dxa"/>
            <w:shd w:val="clear" w:color="auto" w:fill="auto"/>
            <w:vAlign w:val="center"/>
          </w:tcPr>
          <w:p w14:paraId="2B5A5C7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第七十八条  企业事业单位和其他生产经营者违反法律法规规定排放有毒有害物质，造成或者可能造成严重土壤污染的，或者有关证据可能灭失或者被隐匿的，生态环境主管部门和其他负有土壤污染防治监督管理职责的部门，可以查封、扣押有关设施、设备、物品。</w:t>
            </w:r>
          </w:p>
        </w:tc>
        <w:tc>
          <w:tcPr>
            <w:tcW w:w="904" w:type="dxa"/>
            <w:shd w:val="clear" w:color="auto" w:fill="auto"/>
            <w:vAlign w:val="center"/>
          </w:tcPr>
          <w:p w14:paraId="4A45D3BA">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生态环境主管部门和其他负有土壤污染防治监督管理职责的部门</w:t>
            </w:r>
          </w:p>
        </w:tc>
        <w:tc>
          <w:tcPr>
            <w:tcW w:w="928" w:type="dxa"/>
            <w:gridSpan w:val="2"/>
            <w:shd w:val="clear" w:color="auto" w:fill="auto"/>
            <w:vAlign w:val="center"/>
          </w:tcPr>
          <w:p w14:paraId="72F5AD22">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shd w:val="clear" w:color="auto" w:fill="auto"/>
            <w:vAlign w:val="center"/>
          </w:tcPr>
          <w:p w14:paraId="47D4920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w:t>
            </w:r>
          </w:p>
        </w:tc>
      </w:tr>
      <w:tr w14:paraId="79498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575" w:type="dxa"/>
            <w:shd w:val="clear" w:color="auto" w:fill="auto"/>
            <w:vAlign w:val="center"/>
          </w:tcPr>
          <w:p w14:paraId="66B73045">
            <w:pPr>
              <w:widowControl/>
              <w:spacing w:line="28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58</w:t>
            </w:r>
          </w:p>
        </w:tc>
        <w:tc>
          <w:tcPr>
            <w:tcW w:w="634" w:type="dxa"/>
            <w:gridSpan w:val="2"/>
            <w:shd w:val="clear" w:color="auto" w:fill="auto"/>
            <w:vAlign w:val="center"/>
          </w:tcPr>
          <w:p w14:paraId="3D3402FB">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10</w:t>
            </w:r>
          </w:p>
        </w:tc>
        <w:tc>
          <w:tcPr>
            <w:tcW w:w="1662" w:type="dxa"/>
            <w:shd w:val="clear" w:color="auto" w:fill="auto"/>
            <w:vAlign w:val="center"/>
          </w:tcPr>
          <w:p w14:paraId="6A095A8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对未按照规定进行土壤污染状况调查、进行土壤污染风险评估、采取风险管控措施、实施修复，风险管控、修复活动完成后未另行委托有关单位对风险管控效果、修复效果进行评估的，拒不改正的行政强制</w:t>
            </w:r>
          </w:p>
        </w:tc>
        <w:tc>
          <w:tcPr>
            <w:tcW w:w="1448" w:type="dxa"/>
            <w:shd w:val="clear" w:color="auto" w:fill="auto"/>
            <w:vAlign w:val="center"/>
          </w:tcPr>
          <w:p w14:paraId="699FFFD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《中华人民共和国土壤污染防治法》（2018公布）</w:t>
            </w:r>
          </w:p>
        </w:tc>
        <w:tc>
          <w:tcPr>
            <w:tcW w:w="7445" w:type="dxa"/>
            <w:shd w:val="clear" w:color="auto" w:fill="auto"/>
            <w:vAlign w:val="center"/>
          </w:tcPr>
          <w:p w14:paraId="0EFFA8B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第九十四条  违反本法规定，土壤污染责任人或者土地使用权人有下列行为之一的，由地方人民政府生态环境主管部门或者其他负有土壤污染防治监督管理职责的部门责令改正，处二万元以上二十万元以下的罚款；拒不改正的，处二十万元以上一百万元以下的罚款，并委托他人代为履行，所需费用由土壤污染责任人或者土地使用权人承担；对直接负责的主管人员和其他直接责任人员处五千元以上二万元以下的罚款：</w:t>
            </w:r>
          </w:p>
          <w:p w14:paraId="0315CF9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br w:type="page"/>
            </w:r>
            <w:r>
              <w:rPr>
                <w:rFonts w:ascii="Times New Roman" w:hAnsi="Times New Roman" w:eastAsia="宋体" w:cs="Times New Roman"/>
                <w:color w:val="000000" w:themeColor="text1"/>
                <w:kern w:val="0"/>
                <w:sz w:val="18"/>
                <w:szCs w:val="18"/>
                <w14:textFill>
                  <w14:solidFill>
                    <w14:schemeClr w14:val="tx1"/>
                  </w14:solidFill>
                </w14:textFill>
              </w:rPr>
              <w:t>（一）未按照规定进行土壤污染状况调查的；</w:t>
            </w:r>
          </w:p>
          <w:p w14:paraId="3813407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br w:type="page"/>
            </w:r>
            <w:r>
              <w:rPr>
                <w:rFonts w:ascii="Times New Roman" w:hAnsi="Times New Roman" w:eastAsia="宋体" w:cs="Times New Roman"/>
                <w:color w:val="000000" w:themeColor="text1"/>
                <w:kern w:val="0"/>
                <w:sz w:val="18"/>
                <w:szCs w:val="18"/>
                <w14:textFill>
                  <w14:solidFill>
                    <w14:schemeClr w14:val="tx1"/>
                  </w14:solidFill>
                </w14:textFill>
              </w:rPr>
              <w:t>（二）未按照规定进行土壤污染风险评估的；</w:t>
            </w:r>
          </w:p>
          <w:p w14:paraId="4734980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br w:type="page"/>
            </w:r>
            <w:r>
              <w:rPr>
                <w:rFonts w:ascii="Times New Roman" w:hAnsi="Times New Roman" w:eastAsia="宋体" w:cs="Times New Roman"/>
                <w:color w:val="000000" w:themeColor="text1"/>
                <w:kern w:val="0"/>
                <w:sz w:val="18"/>
                <w:szCs w:val="18"/>
                <w14:textFill>
                  <w14:solidFill>
                    <w14:schemeClr w14:val="tx1"/>
                  </w14:solidFill>
                </w14:textFill>
              </w:rPr>
              <w:t>（三）未按照规定采取风险管控措施的；</w:t>
            </w:r>
          </w:p>
          <w:p w14:paraId="26AC78C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br w:type="page"/>
            </w:r>
            <w:r>
              <w:rPr>
                <w:rFonts w:ascii="Times New Roman" w:hAnsi="Times New Roman" w:eastAsia="宋体" w:cs="Times New Roman"/>
                <w:color w:val="000000" w:themeColor="text1"/>
                <w:kern w:val="0"/>
                <w:sz w:val="18"/>
                <w:szCs w:val="18"/>
                <w14:textFill>
                  <w14:solidFill>
                    <w14:schemeClr w14:val="tx1"/>
                  </w14:solidFill>
                </w14:textFill>
              </w:rPr>
              <w:t>（四）未按照规定实施修复的；</w:t>
            </w:r>
            <w:r>
              <w:rPr>
                <w:rFonts w:ascii="Times New Roman" w:hAnsi="Times New Roman" w:eastAsia="宋体" w:cs="Times New Roman"/>
                <w:color w:val="000000" w:themeColor="text1"/>
                <w:kern w:val="0"/>
                <w:sz w:val="18"/>
                <w:szCs w:val="18"/>
                <w14:textFill>
                  <w14:solidFill>
                    <w14:schemeClr w14:val="tx1"/>
                  </w14:solidFill>
                </w14:textFill>
              </w:rPr>
              <w:br w:type="page"/>
            </w:r>
          </w:p>
          <w:p w14:paraId="37EBDAF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（五）风险管控、修复活动完成后，未另行委托有关单位对风险管控效果、修复效果进行评估的。</w:t>
            </w:r>
            <w:r>
              <w:rPr>
                <w:rFonts w:ascii="Times New Roman" w:hAnsi="Times New Roman" w:eastAsia="宋体" w:cs="Times New Roman"/>
                <w:color w:val="000000" w:themeColor="text1"/>
                <w:kern w:val="0"/>
                <w:sz w:val="18"/>
                <w:szCs w:val="18"/>
                <w14:textFill>
                  <w14:solidFill>
                    <w14:schemeClr w14:val="tx1"/>
                  </w14:solidFill>
                </w14:textFill>
              </w:rPr>
              <w:br w:type="page"/>
            </w:r>
          </w:p>
          <w:p w14:paraId="1DE5558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土壤污染责任人或者土地使用权人有前款第三项、第四项规定行为之一，情节严重的，地方人民政府生态环境主管部门或者其他负有土壤污染防治监督管理职责的部门可以将案件移送公安机关，对直接负责的主管人员和其他直接责任人员处五日以上十五日以下的拘留。</w:t>
            </w:r>
          </w:p>
        </w:tc>
        <w:tc>
          <w:tcPr>
            <w:tcW w:w="904" w:type="dxa"/>
            <w:shd w:val="clear" w:color="auto" w:fill="auto"/>
            <w:vAlign w:val="center"/>
          </w:tcPr>
          <w:p w14:paraId="197F6DEA">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地方人民政府生态环境主管部门或者其他负有土壤污染防治监督管理职责的部门</w:t>
            </w:r>
          </w:p>
        </w:tc>
        <w:tc>
          <w:tcPr>
            <w:tcW w:w="928" w:type="dxa"/>
            <w:gridSpan w:val="2"/>
            <w:shd w:val="clear" w:color="auto" w:fill="auto"/>
            <w:vAlign w:val="center"/>
          </w:tcPr>
          <w:p w14:paraId="29E91D01">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shd w:val="clear" w:color="auto" w:fill="auto"/>
            <w:vAlign w:val="center"/>
          </w:tcPr>
          <w:p w14:paraId="47DDD70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w:t>
            </w:r>
          </w:p>
        </w:tc>
      </w:tr>
      <w:tr w14:paraId="47174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575" w:type="dxa"/>
            <w:shd w:val="clear" w:color="auto" w:fill="auto"/>
            <w:vAlign w:val="center"/>
          </w:tcPr>
          <w:p w14:paraId="364EC408">
            <w:pPr>
              <w:widowControl/>
              <w:spacing w:line="28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59</w:t>
            </w:r>
          </w:p>
        </w:tc>
        <w:tc>
          <w:tcPr>
            <w:tcW w:w="634" w:type="dxa"/>
            <w:gridSpan w:val="2"/>
            <w:shd w:val="clear" w:color="auto" w:fill="auto"/>
            <w:vAlign w:val="center"/>
          </w:tcPr>
          <w:p w14:paraId="375D2148">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11</w:t>
            </w:r>
          </w:p>
        </w:tc>
        <w:tc>
          <w:tcPr>
            <w:tcW w:w="1662" w:type="dxa"/>
            <w:shd w:val="clear" w:color="auto" w:fill="auto"/>
            <w:vAlign w:val="center"/>
          </w:tcPr>
          <w:p w14:paraId="461DC01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对土地复垦义务人将重金属污染物或者其他有毒有害物质用作回填或者充填材料的，逾期不采取治理措施的行政强制</w:t>
            </w:r>
          </w:p>
        </w:tc>
        <w:tc>
          <w:tcPr>
            <w:tcW w:w="1448" w:type="dxa"/>
            <w:shd w:val="clear" w:color="auto" w:fill="auto"/>
            <w:vAlign w:val="center"/>
          </w:tcPr>
          <w:p w14:paraId="1C66E9C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《土地复垦条例》（2011公布）</w:t>
            </w:r>
          </w:p>
        </w:tc>
        <w:tc>
          <w:tcPr>
            <w:tcW w:w="7445" w:type="dxa"/>
            <w:shd w:val="clear" w:color="auto" w:fill="auto"/>
            <w:vAlign w:val="center"/>
          </w:tcPr>
          <w:p w14:paraId="43B575A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第四十条  土地复垦义务人将重金属污染物或者其他有毒有害物质用作回填或者充填材料的，由县级以上地方人民政府环境保护主管部门责令停止违法行为，限期采取治理措施，消除污染，处10万元以上50万元以下的罚款；逾期不采取治理措施的，环境保护主管部门可以指定有治理能力的单位代为治理，所需费用由违法者承担。</w:t>
            </w:r>
          </w:p>
        </w:tc>
        <w:tc>
          <w:tcPr>
            <w:tcW w:w="904" w:type="dxa"/>
            <w:shd w:val="clear" w:color="auto" w:fill="auto"/>
            <w:vAlign w:val="center"/>
          </w:tcPr>
          <w:p w14:paraId="2552DAB8">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县级以上地方人民政府环境保护主管部门</w:t>
            </w:r>
          </w:p>
        </w:tc>
        <w:tc>
          <w:tcPr>
            <w:tcW w:w="928" w:type="dxa"/>
            <w:gridSpan w:val="2"/>
            <w:shd w:val="clear" w:color="auto" w:fill="auto"/>
            <w:vAlign w:val="center"/>
          </w:tcPr>
          <w:p w14:paraId="76CE8FB1">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shd w:val="clear" w:color="auto" w:fill="auto"/>
            <w:vAlign w:val="center"/>
          </w:tcPr>
          <w:p w14:paraId="5CC6C94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w:t>
            </w:r>
          </w:p>
        </w:tc>
      </w:tr>
      <w:tr w14:paraId="6672A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4626" w:type="dxa"/>
            <w:gridSpan w:val="10"/>
            <w:shd w:val="clear" w:color="auto" w:fill="auto"/>
            <w:vAlign w:val="center"/>
          </w:tcPr>
          <w:p w14:paraId="59437BDD">
            <w:pPr>
              <w:widowControl/>
              <w:spacing w:line="280" w:lineRule="exact"/>
              <w:jc w:val="center"/>
              <w:rPr>
                <w:rFonts w:ascii="Times New Roman" w:hAnsi="Times New Roman" w:eastAsia="黑体" w:cs="Times New Roman"/>
                <w:color w:val="000000" w:themeColor="text1"/>
                <w:kern w:val="0"/>
                <w:sz w:val="18"/>
                <w:szCs w:val="18"/>
                <w14:textFill>
                  <w14:solidFill>
                    <w14:schemeClr w14:val="tx1"/>
                  </w14:solidFill>
                </w14:textFill>
              </w:rPr>
            </w:pPr>
            <w:r>
              <w:rPr>
                <w:rFonts w:ascii="楷体_GB2312" w:hAnsi="Times New Roman" w:eastAsia="楷体_GB2312" w:cs="Times New Roman"/>
                <w:color w:val="000000" w:themeColor="text1"/>
                <w:kern w:val="0"/>
                <w:sz w:val="18"/>
                <w:szCs w:val="18"/>
                <w14:textFill>
                  <w14:solidFill>
                    <w14:schemeClr w14:val="tx1"/>
                  </w14:solidFill>
                </w14:textFill>
              </w:rPr>
              <w:t>（五）固体废物污染防治方面</w:t>
            </w:r>
          </w:p>
        </w:tc>
      </w:tr>
      <w:tr w14:paraId="081D0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38" w:hRule="atLeast"/>
          <w:jc w:val="center"/>
        </w:trPr>
        <w:tc>
          <w:tcPr>
            <w:tcW w:w="575" w:type="dxa"/>
            <w:shd w:val="clear" w:color="auto" w:fill="auto"/>
            <w:vAlign w:val="center"/>
          </w:tcPr>
          <w:p w14:paraId="19DF4B9B">
            <w:pPr>
              <w:widowControl/>
              <w:spacing w:line="28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60</w:t>
            </w:r>
          </w:p>
        </w:tc>
        <w:tc>
          <w:tcPr>
            <w:tcW w:w="634" w:type="dxa"/>
            <w:gridSpan w:val="2"/>
            <w:shd w:val="clear" w:color="auto" w:fill="auto"/>
            <w:vAlign w:val="center"/>
          </w:tcPr>
          <w:p w14:paraId="6C91C1FF">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12</w:t>
            </w:r>
          </w:p>
        </w:tc>
        <w:tc>
          <w:tcPr>
            <w:tcW w:w="1662" w:type="dxa"/>
            <w:shd w:val="clear" w:color="auto" w:fill="auto"/>
            <w:vAlign w:val="center"/>
          </w:tcPr>
          <w:p w14:paraId="1F40A69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对违法收集、贮存、运输、利用、处置的固体废物及设施、设备、场所、工具、物品的行政强制</w:t>
            </w:r>
          </w:p>
        </w:tc>
        <w:tc>
          <w:tcPr>
            <w:tcW w:w="1448" w:type="dxa"/>
            <w:shd w:val="clear" w:color="auto" w:fill="auto"/>
            <w:vAlign w:val="center"/>
          </w:tcPr>
          <w:p w14:paraId="606FB41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《中华人民共和国固体废物污染环境防治法》（2020修订）</w:t>
            </w:r>
          </w:p>
        </w:tc>
        <w:tc>
          <w:tcPr>
            <w:tcW w:w="7445" w:type="dxa"/>
            <w:shd w:val="clear" w:color="auto" w:fill="auto"/>
            <w:vAlign w:val="center"/>
          </w:tcPr>
          <w:p w14:paraId="1D3399F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第二十七条  有下列情形之一，生态环境主管部门和其他负有固体废物污染环境防治监督管理职责的部门，可以对违法收集、贮存、运输、利用、处置的固体废物及设施、设备、场所、工具、物品予以查封、扣押：</w:t>
            </w:r>
            <w:r>
              <w:rPr>
                <w:rFonts w:ascii="Times New Roman" w:hAnsi="Times New Roman" w:eastAsia="宋体" w:cs="Times New Roman"/>
                <w:color w:val="000000" w:themeColor="text1"/>
                <w:kern w:val="0"/>
                <w:sz w:val="18"/>
                <w:szCs w:val="18"/>
                <w14:textFill>
                  <w14:solidFill>
                    <w14:schemeClr w14:val="tx1"/>
                  </w14:solidFill>
                </w14:textFill>
              </w:rPr>
              <w:br w:type="page"/>
            </w:r>
          </w:p>
          <w:p w14:paraId="5AD4C42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（一）可能造成证据灭失、被隐匿或者非法转移的；</w:t>
            </w:r>
          </w:p>
          <w:p w14:paraId="1DC5FDD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br w:type="page"/>
            </w:r>
            <w:r>
              <w:rPr>
                <w:rFonts w:ascii="Times New Roman" w:hAnsi="Times New Roman" w:eastAsia="宋体" w:cs="Times New Roman"/>
                <w:color w:val="000000" w:themeColor="text1"/>
                <w:kern w:val="0"/>
                <w:sz w:val="18"/>
                <w:szCs w:val="18"/>
                <w14:textFill>
                  <w14:solidFill>
                    <w14:schemeClr w14:val="tx1"/>
                  </w14:solidFill>
                </w14:textFill>
              </w:rPr>
              <w:t>（二）造成或者可能造成严重环境污染的。</w:t>
            </w:r>
          </w:p>
        </w:tc>
        <w:tc>
          <w:tcPr>
            <w:tcW w:w="904" w:type="dxa"/>
            <w:shd w:val="clear" w:color="auto" w:fill="auto"/>
            <w:vAlign w:val="center"/>
          </w:tcPr>
          <w:p w14:paraId="26E065FD">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生态环境主管部门和其他负有固体废物污染环境防治监督管理职责的部门</w:t>
            </w:r>
          </w:p>
        </w:tc>
        <w:tc>
          <w:tcPr>
            <w:tcW w:w="928" w:type="dxa"/>
            <w:gridSpan w:val="2"/>
            <w:shd w:val="clear" w:color="auto" w:fill="auto"/>
            <w:vAlign w:val="center"/>
          </w:tcPr>
          <w:p w14:paraId="48208538">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shd w:val="clear" w:color="auto" w:fill="auto"/>
            <w:vAlign w:val="center"/>
          </w:tcPr>
          <w:p w14:paraId="2DBE2B5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w:t>
            </w:r>
          </w:p>
        </w:tc>
      </w:tr>
      <w:tr w14:paraId="47A32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602" w:hRule="atLeast"/>
          <w:jc w:val="center"/>
        </w:trPr>
        <w:tc>
          <w:tcPr>
            <w:tcW w:w="575" w:type="dxa"/>
            <w:shd w:val="clear" w:color="auto" w:fill="auto"/>
            <w:vAlign w:val="center"/>
          </w:tcPr>
          <w:p w14:paraId="2F3BB67F">
            <w:pPr>
              <w:widowControl/>
              <w:spacing w:line="28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61</w:t>
            </w:r>
          </w:p>
        </w:tc>
        <w:tc>
          <w:tcPr>
            <w:tcW w:w="634" w:type="dxa"/>
            <w:gridSpan w:val="2"/>
            <w:shd w:val="clear" w:color="auto" w:fill="auto"/>
            <w:vAlign w:val="center"/>
          </w:tcPr>
          <w:p w14:paraId="15351C8F">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13</w:t>
            </w:r>
          </w:p>
        </w:tc>
        <w:tc>
          <w:tcPr>
            <w:tcW w:w="1662" w:type="dxa"/>
            <w:shd w:val="clear" w:color="auto" w:fill="auto"/>
            <w:vAlign w:val="center"/>
          </w:tcPr>
          <w:p w14:paraId="30AA14B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对危险废物产生者未按照规定处置其产生的危险废物被责令改正后拒不改正的行政强制</w:t>
            </w:r>
          </w:p>
        </w:tc>
        <w:tc>
          <w:tcPr>
            <w:tcW w:w="1448" w:type="dxa"/>
            <w:shd w:val="clear" w:color="auto" w:fill="auto"/>
            <w:vAlign w:val="center"/>
          </w:tcPr>
          <w:p w14:paraId="131900C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《中华人民共和国固体废物污染环境防治法》（2020修订）</w:t>
            </w:r>
          </w:p>
        </w:tc>
        <w:tc>
          <w:tcPr>
            <w:tcW w:w="7445" w:type="dxa"/>
            <w:shd w:val="clear" w:color="auto" w:fill="auto"/>
            <w:vAlign w:val="center"/>
          </w:tcPr>
          <w:p w14:paraId="7A4AD28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第一百一十三条  违反本法规定，危险废物产生者未按照规定处置其产生的危险废物被责令改正后拒不改正的，由生态环境主管部门组织代为处置，处置费用由危险废物产生者承担；拒不承担代为处置费用的，处代为处置费用一倍以上三倍以下的罚款。</w:t>
            </w:r>
          </w:p>
        </w:tc>
        <w:tc>
          <w:tcPr>
            <w:tcW w:w="904" w:type="dxa"/>
            <w:shd w:val="clear" w:color="auto" w:fill="auto"/>
            <w:vAlign w:val="center"/>
          </w:tcPr>
          <w:p w14:paraId="4E65DB40">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生态环境主管部门</w:t>
            </w:r>
          </w:p>
        </w:tc>
        <w:tc>
          <w:tcPr>
            <w:tcW w:w="928" w:type="dxa"/>
            <w:gridSpan w:val="2"/>
            <w:shd w:val="clear" w:color="auto" w:fill="auto"/>
            <w:vAlign w:val="center"/>
          </w:tcPr>
          <w:p w14:paraId="53B36515">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shd w:val="clear" w:color="auto" w:fill="auto"/>
            <w:vAlign w:val="center"/>
          </w:tcPr>
          <w:p w14:paraId="3160D89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w:t>
            </w:r>
          </w:p>
        </w:tc>
      </w:tr>
      <w:tr w14:paraId="3371D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4626" w:type="dxa"/>
            <w:gridSpan w:val="10"/>
            <w:shd w:val="clear" w:color="auto" w:fill="auto"/>
            <w:vAlign w:val="center"/>
          </w:tcPr>
          <w:p w14:paraId="1800B551">
            <w:pPr>
              <w:widowControl/>
              <w:spacing w:line="280" w:lineRule="exact"/>
              <w:jc w:val="center"/>
              <w:rPr>
                <w:rFonts w:ascii="Times New Roman" w:hAnsi="Times New Roman" w:eastAsia="黑体" w:cs="Times New Roman"/>
                <w:color w:val="000000" w:themeColor="text1"/>
                <w:kern w:val="0"/>
                <w:sz w:val="18"/>
                <w:szCs w:val="18"/>
                <w14:textFill>
                  <w14:solidFill>
                    <w14:schemeClr w14:val="tx1"/>
                  </w14:solidFill>
                </w14:textFill>
              </w:rPr>
            </w:pPr>
            <w:r>
              <w:rPr>
                <w:rFonts w:ascii="楷体_GB2312" w:hAnsi="Times New Roman" w:eastAsia="楷体_GB2312" w:cs="Times New Roman"/>
                <w:color w:val="000000" w:themeColor="text1"/>
                <w:kern w:val="0"/>
                <w:sz w:val="18"/>
                <w:szCs w:val="18"/>
                <w14:textFill>
                  <w14:solidFill>
                    <w14:schemeClr w14:val="tx1"/>
                  </w14:solidFill>
                </w14:textFill>
              </w:rPr>
              <w:t>（六）放射性污染防治方面</w:t>
            </w:r>
          </w:p>
        </w:tc>
      </w:tr>
      <w:tr w14:paraId="244B4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32" w:hRule="atLeast"/>
          <w:jc w:val="center"/>
        </w:trPr>
        <w:tc>
          <w:tcPr>
            <w:tcW w:w="575" w:type="dxa"/>
            <w:shd w:val="clear" w:color="auto" w:fill="auto"/>
            <w:vAlign w:val="center"/>
          </w:tcPr>
          <w:p w14:paraId="677632F8">
            <w:pPr>
              <w:widowControl/>
              <w:spacing w:line="28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62</w:t>
            </w:r>
          </w:p>
        </w:tc>
        <w:tc>
          <w:tcPr>
            <w:tcW w:w="634" w:type="dxa"/>
            <w:gridSpan w:val="2"/>
            <w:shd w:val="clear" w:color="auto" w:fill="auto"/>
            <w:vAlign w:val="center"/>
          </w:tcPr>
          <w:p w14:paraId="0070B3E0">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14</w:t>
            </w:r>
          </w:p>
        </w:tc>
        <w:tc>
          <w:tcPr>
            <w:tcW w:w="1662" w:type="dxa"/>
            <w:shd w:val="clear" w:color="auto" w:fill="auto"/>
            <w:vAlign w:val="center"/>
          </w:tcPr>
          <w:p w14:paraId="5C56310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对核设施营运单位、核技术利用单位、放射性固体废物贮存单位造成环境污染被责令限期采取治理措施消除污染，逾期不采取治理措施的行政强制</w:t>
            </w:r>
          </w:p>
        </w:tc>
        <w:tc>
          <w:tcPr>
            <w:tcW w:w="1448" w:type="dxa"/>
            <w:shd w:val="clear" w:color="auto" w:fill="auto"/>
            <w:vAlign w:val="center"/>
          </w:tcPr>
          <w:p w14:paraId="087937E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《放射性废物安全管理条例》（2011公布）</w:t>
            </w:r>
          </w:p>
        </w:tc>
        <w:tc>
          <w:tcPr>
            <w:tcW w:w="7445" w:type="dxa"/>
            <w:shd w:val="clear" w:color="auto" w:fill="auto"/>
            <w:vAlign w:val="center"/>
          </w:tcPr>
          <w:p w14:paraId="3F8D8C3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第三十七条  违反本条例规定，有下列行为之一的，由县级以上人民政府环境保护主管部门责令停止违法行为，限期改正，处 10 万元以上 20 万元以下的罚款；造成环境污染的，责令限期采取治理措施消除污染，逾期不采取治理措施，经催告仍不治理的，可以指定有治理能力的单位代为治理，所需费用由违法者承担；构成犯罪的，依法追究刑事责任：</w:t>
            </w:r>
            <w:r>
              <w:rPr>
                <w:rFonts w:ascii="Times New Roman" w:hAnsi="Times New Roman" w:eastAsia="宋体" w:cs="Times New Roman"/>
                <w:color w:val="000000" w:themeColor="text1"/>
                <w:kern w:val="0"/>
                <w:sz w:val="18"/>
                <w:szCs w:val="18"/>
                <w14:textFill>
                  <w14:solidFill>
                    <w14:schemeClr w14:val="tx1"/>
                  </w14:solidFill>
                </w14:textFill>
              </w:rPr>
              <w:br w:type="page"/>
            </w:r>
          </w:p>
          <w:p w14:paraId="0D2C77C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（一）核设施营运单位将废旧放射源送交无相应许可证的单位贮存、处置，或者将其他放射性固体废物送交无相应许可证的单位处置，或者擅自处置的；</w:t>
            </w:r>
            <w:r>
              <w:rPr>
                <w:rFonts w:ascii="Times New Roman" w:hAnsi="Times New Roman" w:eastAsia="宋体" w:cs="Times New Roman"/>
                <w:color w:val="000000" w:themeColor="text1"/>
                <w:kern w:val="0"/>
                <w:sz w:val="18"/>
                <w:szCs w:val="18"/>
                <w14:textFill>
                  <w14:solidFill>
                    <w14:schemeClr w14:val="tx1"/>
                  </w14:solidFill>
                </w14:textFill>
              </w:rPr>
              <w:br w:type="page"/>
            </w:r>
          </w:p>
          <w:p w14:paraId="7CAB5A8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（二）核技术利用单位将废旧放射源或者其他放射性固体废物送交无相应许可证的单位贮存、处置，或者擅自处置的；</w:t>
            </w:r>
            <w:r>
              <w:rPr>
                <w:rFonts w:ascii="Times New Roman" w:hAnsi="Times New Roman" w:eastAsia="宋体" w:cs="Times New Roman"/>
                <w:color w:val="000000" w:themeColor="text1"/>
                <w:kern w:val="0"/>
                <w:sz w:val="18"/>
                <w:szCs w:val="18"/>
                <w14:textFill>
                  <w14:solidFill>
                    <w14:schemeClr w14:val="tx1"/>
                  </w14:solidFill>
                </w14:textFill>
              </w:rPr>
              <w:br w:type="page"/>
            </w:r>
          </w:p>
          <w:p w14:paraId="77B3B8B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（三）放射性固体废物贮存单位将废旧放射源或者其他放射性固体废物送交无相应许可证的单位处置或者擅自处置的。</w:t>
            </w:r>
          </w:p>
        </w:tc>
        <w:tc>
          <w:tcPr>
            <w:tcW w:w="904" w:type="dxa"/>
            <w:shd w:val="clear" w:color="auto" w:fill="auto"/>
            <w:vAlign w:val="center"/>
          </w:tcPr>
          <w:p w14:paraId="6AA8C78B">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县级以上人民政府环境保护主管部门</w:t>
            </w:r>
          </w:p>
        </w:tc>
        <w:tc>
          <w:tcPr>
            <w:tcW w:w="928" w:type="dxa"/>
            <w:gridSpan w:val="2"/>
            <w:shd w:val="clear" w:color="auto" w:fill="auto"/>
            <w:vAlign w:val="center"/>
          </w:tcPr>
          <w:p w14:paraId="1BD45687">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shd w:val="clear" w:color="auto" w:fill="auto"/>
            <w:vAlign w:val="center"/>
          </w:tcPr>
          <w:p w14:paraId="5C1B30C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w:t>
            </w:r>
          </w:p>
        </w:tc>
      </w:tr>
      <w:tr w14:paraId="7A296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264" w:hRule="atLeast"/>
          <w:jc w:val="center"/>
        </w:trPr>
        <w:tc>
          <w:tcPr>
            <w:tcW w:w="575" w:type="dxa"/>
            <w:shd w:val="clear" w:color="auto" w:fill="auto"/>
            <w:vAlign w:val="center"/>
          </w:tcPr>
          <w:p w14:paraId="750670A8">
            <w:pPr>
              <w:widowControl/>
              <w:spacing w:line="28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63</w:t>
            </w:r>
          </w:p>
        </w:tc>
        <w:tc>
          <w:tcPr>
            <w:tcW w:w="634" w:type="dxa"/>
            <w:gridSpan w:val="2"/>
            <w:shd w:val="clear" w:color="auto" w:fill="auto"/>
            <w:vAlign w:val="center"/>
          </w:tcPr>
          <w:p w14:paraId="71C23753">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15</w:t>
            </w:r>
          </w:p>
        </w:tc>
        <w:tc>
          <w:tcPr>
            <w:tcW w:w="1662" w:type="dxa"/>
            <w:shd w:val="clear" w:color="auto" w:fill="auto"/>
            <w:vAlign w:val="center"/>
          </w:tcPr>
          <w:p w14:paraId="6C40250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对在发生辐射事故或者有证据证明辐射事故可能发生的行政强制</w:t>
            </w:r>
          </w:p>
        </w:tc>
        <w:tc>
          <w:tcPr>
            <w:tcW w:w="1448" w:type="dxa"/>
            <w:shd w:val="clear" w:color="auto" w:fill="auto"/>
            <w:vAlign w:val="center"/>
          </w:tcPr>
          <w:p w14:paraId="4BA256B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《放射性同位素与射线装置安全和防护条例》（2019修订）</w:t>
            </w:r>
          </w:p>
        </w:tc>
        <w:tc>
          <w:tcPr>
            <w:tcW w:w="7445" w:type="dxa"/>
            <w:shd w:val="clear" w:color="auto" w:fill="auto"/>
            <w:vAlign w:val="center"/>
          </w:tcPr>
          <w:p w14:paraId="59E0600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第四十三条  在发生辐射事故或者有证据证明辐射事故可能发生时，县级以上人民政府生态环境主管部门有权采取下列临时控制措施：</w:t>
            </w:r>
          </w:p>
          <w:p w14:paraId="21DE5DC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（一）责令停止导致或者可能导致辐射事故的作业；</w:t>
            </w:r>
          </w:p>
          <w:p w14:paraId="17D5496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（二）组织控制事故现场。</w:t>
            </w:r>
          </w:p>
        </w:tc>
        <w:tc>
          <w:tcPr>
            <w:tcW w:w="904" w:type="dxa"/>
            <w:shd w:val="clear" w:color="auto" w:fill="auto"/>
            <w:vAlign w:val="center"/>
          </w:tcPr>
          <w:p w14:paraId="6263123E">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县级以上人民政府环境保护主管部门</w:t>
            </w:r>
          </w:p>
        </w:tc>
        <w:tc>
          <w:tcPr>
            <w:tcW w:w="928" w:type="dxa"/>
            <w:gridSpan w:val="2"/>
            <w:shd w:val="clear" w:color="auto" w:fill="auto"/>
            <w:vAlign w:val="center"/>
          </w:tcPr>
          <w:p w14:paraId="31BC559A">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shd w:val="clear" w:color="auto" w:fill="auto"/>
            <w:vAlign w:val="center"/>
          </w:tcPr>
          <w:p w14:paraId="48A4D1D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w:t>
            </w:r>
          </w:p>
        </w:tc>
      </w:tr>
      <w:tr w14:paraId="6C751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24" w:hRule="atLeast"/>
          <w:jc w:val="center"/>
        </w:trPr>
        <w:tc>
          <w:tcPr>
            <w:tcW w:w="575" w:type="dxa"/>
            <w:shd w:val="clear" w:color="auto" w:fill="auto"/>
            <w:vAlign w:val="center"/>
          </w:tcPr>
          <w:p w14:paraId="3F59E572">
            <w:pPr>
              <w:widowControl/>
              <w:spacing w:line="28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64</w:t>
            </w:r>
          </w:p>
        </w:tc>
        <w:tc>
          <w:tcPr>
            <w:tcW w:w="634" w:type="dxa"/>
            <w:gridSpan w:val="2"/>
            <w:shd w:val="clear" w:color="auto" w:fill="auto"/>
            <w:vAlign w:val="center"/>
          </w:tcPr>
          <w:p w14:paraId="759FEDEC">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16</w:t>
            </w:r>
          </w:p>
        </w:tc>
        <w:tc>
          <w:tcPr>
            <w:tcW w:w="1662" w:type="dxa"/>
            <w:shd w:val="clear" w:color="auto" w:fill="auto"/>
            <w:vAlign w:val="center"/>
          </w:tcPr>
          <w:p w14:paraId="3C2ACBC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对生产、销售、使用放射性同位素和射线装置的单位未按照规定对废旧放射源进行处理等行为，逾期不改正的行政强制</w:t>
            </w:r>
          </w:p>
        </w:tc>
        <w:tc>
          <w:tcPr>
            <w:tcW w:w="1448" w:type="dxa"/>
            <w:shd w:val="clear" w:color="auto" w:fill="auto"/>
            <w:vAlign w:val="center"/>
          </w:tcPr>
          <w:p w14:paraId="298ABB8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《放射性同位素与射线装置安全和防护条例》（2019修订）</w:t>
            </w:r>
          </w:p>
        </w:tc>
        <w:tc>
          <w:tcPr>
            <w:tcW w:w="7445" w:type="dxa"/>
            <w:shd w:val="clear" w:color="auto" w:fill="auto"/>
            <w:vAlign w:val="center"/>
          </w:tcPr>
          <w:p w14:paraId="731A986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第五十九条  违反本条例规定，生产、销售、使用放射性同位素和射线装置的单位有下列行为之一的，由县级以上人民政府生态环境主管部门责令停止违法行为，限期改正；逾期不改正的，由原发证机关指定有处理能力的单位代为处理或者实施退役，费用由生产、销售、使用放射性同位素和射线装置的单位承担，并处1万元以上 10 万元以下的罚款：</w:t>
            </w:r>
          </w:p>
          <w:p w14:paraId="1264F53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（一）未按照规定对废旧放射源进行处理的；</w:t>
            </w:r>
          </w:p>
          <w:p w14:paraId="43955EC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（二）未按照规定对使用</w:t>
            </w:r>
            <w:r>
              <w:rPr>
                <w:rFonts w:hint="eastAsia" w:ascii="宋体" w:hAnsi="宋体" w:eastAsia="宋体" w:cs="宋体"/>
                <w:color w:val="000000" w:themeColor="text1"/>
                <w:kern w:val="0"/>
                <w:sz w:val="18"/>
                <w:szCs w:val="18"/>
                <w14:textFill>
                  <w14:solidFill>
                    <w14:schemeClr w14:val="tx1"/>
                  </w14:solidFill>
                </w14:textFill>
              </w:rPr>
              <w:t>Ⅰ</w:t>
            </w:r>
            <w:r>
              <w:rPr>
                <w:rFonts w:ascii="Times New Roman" w:hAnsi="Times New Roman" w:eastAsia="宋体" w:cs="Times New Roman"/>
                <w:color w:val="000000" w:themeColor="text1"/>
                <w:kern w:val="0"/>
                <w:sz w:val="18"/>
                <w:szCs w:val="18"/>
                <w14:textFill>
                  <w14:solidFill>
                    <w14:schemeClr w14:val="tx1"/>
                  </w14:solidFill>
                </w14:textFill>
              </w:rPr>
              <w:t>类、</w:t>
            </w:r>
            <w:r>
              <w:rPr>
                <w:rFonts w:hint="eastAsia" w:ascii="宋体" w:hAnsi="宋体" w:eastAsia="宋体" w:cs="宋体"/>
                <w:color w:val="000000" w:themeColor="text1"/>
                <w:kern w:val="0"/>
                <w:sz w:val="18"/>
                <w:szCs w:val="18"/>
                <w14:textFill>
                  <w14:solidFill>
                    <w14:schemeClr w14:val="tx1"/>
                  </w14:solidFill>
                </w14:textFill>
              </w:rPr>
              <w:t>Ⅱ</w:t>
            </w:r>
            <w:r>
              <w:rPr>
                <w:rFonts w:ascii="Times New Roman" w:hAnsi="Times New Roman" w:eastAsia="宋体" w:cs="Times New Roman"/>
                <w:color w:val="000000" w:themeColor="text1"/>
                <w:kern w:val="0"/>
                <w:sz w:val="18"/>
                <w:szCs w:val="18"/>
                <w14:textFill>
                  <w14:solidFill>
                    <w14:schemeClr w14:val="tx1"/>
                  </w14:solidFill>
                </w14:textFill>
              </w:rPr>
              <w:t>类、</w:t>
            </w:r>
            <w:r>
              <w:rPr>
                <w:rFonts w:hint="eastAsia" w:ascii="宋体" w:hAnsi="宋体" w:eastAsia="宋体" w:cs="宋体"/>
                <w:color w:val="000000" w:themeColor="text1"/>
                <w:kern w:val="0"/>
                <w:sz w:val="18"/>
                <w:szCs w:val="18"/>
                <w14:textFill>
                  <w14:solidFill>
                    <w14:schemeClr w14:val="tx1"/>
                  </w14:solidFill>
                </w14:textFill>
              </w:rPr>
              <w:t>Ⅲ</w:t>
            </w:r>
            <w:r>
              <w:rPr>
                <w:rFonts w:ascii="Times New Roman" w:hAnsi="Times New Roman" w:eastAsia="宋体" w:cs="Times New Roman"/>
                <w:color w:val="000000" w:themeColor="text1"/>
                <w:kern w:val="0"/>
                <w:sz w:val="18"/>
                <w:szCs w:val="18"/>
                <w14:textFill>
                  <w14:solidFill>
                    <w14:schemeClr w14:val="tx1"/>
                  </w14:solidFill>
                </w14:textFill>
              </w:rPr>
              <w:t>类放射源的场所和生产放射性同位素的场所，以及终结运行后产生放射性污染的射线装置实施退役的。</w:t>
            </w:r>
          </w:p>
        </w:tc>
        <w:tc>
          <w:tcPr>
            <w:tcW w:w="904" w:type="dxa"/>
            <w:shd w:val="clear" w:color="auto" w:fill="auto"/>
            <w:vAlign w:val="center"/>
          </w:tcPr>
          <w:p w14:paraId="55C8B9B3">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县级以上人民政府生态环境主管部门</w:t>
            </w:r>
          </w:p>
        </w:tc>
        <w:tc>
          <w:tcPr>
            <w:tcW w:w="928" w:type="dxa"/>
            <w:gridSpan w:val="2"/>
            <w:shd w:val="clear" w:color="auto" w:fill="auto"/>
            <w:vAlign w:val="center"/>
          </w:tcPr>
          <w:p w14:paraId="02F06E5D">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shd w:val="clear" w:color="auto" w:fill="auto"/>
            <w:vAlign w:val="center"/>
          </w:tcPr>
          <w:p w14:paraId="1DC7F94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w:t>
            </w:r>
          </w:p>
        </w:tc>
      </w:tr>
      <w:tr w14:paraId="12352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626" w:type="dxa"/>
            <w:gridSpan w:val="10"/>
            <w:shd w:val="clear" w:color="auto" w:fill="auto"/>
            <w:vAlign w:val="center"/>
          </w:tcPr>
          <w:p w14:paraId="37A0B5C3">
            <w:pPr>
              <w:widowControl/>
              <w:spacing w:line="280" w:lineRule="exact"/>
              <w:jc w:val="center"/>
              <w:rPr>
                <w:rFonts w:ascii="Times New Roman" w:hAnsi="Times New Roman" w:eastAsia="黑体" w:cs="Times New Roman"/>
                <w:color w:val="000000" w:themeColor="text1"/>
                <w:kern w:val="0"/>
                <w:sz w:val="18"/>
                <w:szCs w:val="18"/>
                <w14:textFill>
                  <w14:solidFill>
                    <w14:schemeClr w14:val="tx1"/>
                  </w14:solidFill>
                </w14:textFill>
              </w:rPr>
            </w:pPr>
            <w:r>
              <w:rPr>
                <w:rFonts w:ascii="楷体_GB2312" w:hAnsi="Times New Roman" w:eastAsia="楷体_GB2312" w:cs="Times New Roman"/>
                <w:color w:val="000000" w:themeColor="text1"/>
                <w:kern w:val="0"/>
                <w:sz w:val="18"/>
                <w:szCs w:val="18"/>
                <w14:textFill>
                  <w14:solidFill>
                    <w14:schemeClr w14:val="tx1"/>
                  </w14:solidFill>
                </w14:textFill>
              </w:rPr>
              <w:t>（七）自然生态保护方面</w:t>
            </w:r>
          </w:p>
        </w:tc>
      </w:tr>
      <w:tr w14:paraId="3A534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849" w:hRule="atLeast"/>
          <w:jc w:val="center"/>
        </w:trPr>
        <w:tc>
          <w:tcPr>
            <w:tcW w:w="575" w:type="dxa"/>
            <w:shd w:val="clear" w:color="auto" w:fill="auto"/>
            <w:vAlign w:val="center"/>
          </w:tcPr>
          <w:p w14:paraId="013CDC77">
            <w:pPr>
              <w:widowControl/>
              <w:spacing w:line="28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65</w:t>
            </w:r>
          </w:p>
        </w:tc>
        <w:tc>
          <w:tcPr>
            <w:tcW w:w="634" w:type="dxa"/>
            <w:gridSpan w:val="2"/>
            <w:shd w:val="clear" w:color="auto" w:fill="auto"/>
            <w:vAlign w:val="center"/>
          </w:tcPr>
          <w:p w14:paraId="56EEAA5A">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17</w:t>
            </w:r>
          </w:p>
        </w:tc>
        <w:tc>
          <w:tcPr>
            <w:tcW w:w="1662" w:type="dxa"/>
            <w:shd w:val="clear" w:color="auto" w:fill="auto"/>
            <w:vAlign w:val="center"/>
          </w:tcPr>
          <w:p w14:paraId="426A1A0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对向南渡江流域内水体排放污染物的企业和其他生产经营者未按照规定设置排污口，逾期不拆除的行政强制</w:t>
            </w:r>
          </w:p>
        </w:tc>
        <w:tc>
          <w:tcPr>
            <w:tcW w:w="1448" w:type="dxa"/>
            <w:shd w:val="clear" w:color="auto" w:fill="auto"/>
            <w:vAlign w:val="center"/>
          </w:tcPr>
          <w:p w14:paraId="4CCA390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《海南省南渡江生态环境保护规定》（2021修正）</w:t>
            </w:r>
          </w:p>
        </w:tc>
        <w:tc>
          <w:tcPr>
            <w:tcW w:w="7445" w:type="dxa"/>
            <w:shd w:val="clear" w:color="auto" w:fill="auto"/>
            <w:vAlign w:val="center"/>
          </w:tcPr>
          <w:p w14:paraId="2968EEC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第三十三条第一款  违反本规定第十九条第一款，未按照规定设置排污口的，由县级以上人民政府生态环境主管部门责令限期拆除，处二万元以上十万元以下的罚款；逾期不拆除的，强制拆除，所需费用由违法者承担，处十万元以上五十万元以下的罚款；情节严重的，可以责令停产整治。</w:t>
            </w:r>
          </w:p>
          <w:p w14:paraId="2677B1D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第十九条第一款  向南渡江流域内水体排放污染物的企业事业单位和其他生产经营者，应当按照规定设置排污口，设立排污口标志，安装污水排放计量器具。</w:t>
            </w:r>
          </w:p>
        </w:tc>
        <w:tc>
          <w:tcPr>
            <w:tcW w:w="904" w:type="dxa"/>
            <w:shd w:val="clear" w:color="auto" w:fill="auto"/>
            <w:vAlign w:val="center"/>
          </w:tcPr>
          <w:p w14:paraId="29D5E661">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县级以上人民政府生态环境主管部门</w:t>
            </w:r>
          </w:p>
        </w:tc>
        <w:tc>
          <w:tcPr>
            <w:tcW w:w="928" w:type="dxa"/>
            <w:gridSpan w:val="2"/>
            <w:shd w:val="clear" w:color="auto" w:fill="auto"/>
            <w:vAlign w:val="center"/>
          </w:tcPr>
          <w:p w14:paraId="3904BBF5">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shd w:val="clear" w:color="auto" w:fill="auto"/>
            <w:vAlign w:val="center"/>
          </w:tcPr>
          <w:p w14:paraId="478D209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w:t>
            </w:r>
          </w:p>
        </w:tc>
      </w:tr>
      <w:tr w14:paraId="4E224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694" w:hRule="atLeast"/>
          <w:jc w:val="center"/>
        </w:trPr>
        <w:tc>
          <w:tcPr>
            <w:tcW w:w="575" w:type="dxa"/>
            <w:shd w:val="clear" w:color="auto" w:fill="auto"/>
            <w:vAlign w:val="center"/>
          </w:tcPr>
          <w:p w14:paraId="4C66BA53">
            <w:pPr>
              <w:widowControl/>
              <w:spacing w:line="28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66</w:t>
            </w:r>
          </w:p>
        </w:tc>
        <w:tc>
          <w:tcPr>
            <w:tcW w:w="634" w:type="dxa"/>
            <w:gridSpan w:val="2"/>
            <w:shd w:val="clear" w:color="auto" w:fill="auto"/>
            <w:vAlign w:val="center"/>
          </w:tcPr>
          <w:p w14:paraId="532FCD09">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18</w:t>
            </w:r>
          </w:p>
        </w:tc>
        <w:tc>
          <w:tcPr>
            <w:tcW w:w="1662" w:type="dxa"/>
            <w:shd w:val="clear" w:color="auto" w:fill="auto"/>
            <w:vAlign w:val="center"/>
          </w:tcPr>
          <w:p w14:paraId="2D40255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对在自然保护区的实验区经批准建设的设施超标排放污染物，向自然保护区倾倒固体废弃物，排放有害、有毒的污水和废气，在自然保护区内新设排污口，逾期不采取治理措施的行政强制</w:t>
            </w:r>
          </w:p>
        </w:tc>
        <w:tc>
          <w:tcPr>
            <w:tcW w:w="1448" w:type="dxa"/>
            <w:shd w:val="clear" w:color="auto" w:fill="auto"/>
            <w:vAlign w:val="center"/>
          </w:tcPr>
          <w:p w14:paraId="386B1FF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《海南省自然保护区条例》（2022修正）</w:t>
            </w:r>
          </w:p>
        </w:tc>
        <w:tc>
          <w:tcPr>
            <w:tcW w:w="7445" w:type="dxa"/>
            <w:shd w:val="clear" w:color="auto" w:fill="auto"/>
            <w:vAlign w:val="center"/>
          </w:tcPr>
          <w:p w14:paraId="467984F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第四十七条  违反本条例第三十二条第三款、第三十五条规定，有下列行为之一的单位和个人，由县级以上人民政府环境保护主管部门责令停止违法行为，限期采取治理措施，消除污染，处以罚款，并可按照原处罚数额按日连续处罚，由公安机关依法予以拘留；情节严重的，报经有批准权的人民政府批准，责令停业、关闭；构成犯罪的，依法追究刑事责任：</w:t>
            </w:r>
          </w:p>
          <w:p w14:paraId="03A95E3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br w:type="page"/>
            </w:r>
            <w:r>
              <w:rPr>
                <w:rFonts w:ascii="Times New Roman" w:hAnsi="Times New Roman" w:eastAsia="宋体" w:cs="Times New Roman"/>
                <w:color w:val="000000" w:themeColor="text1"/>
                <w:kern w:val="0"/>
                <w:sz w:val="18"/>
                <w:szCs w:val="18"/>
                <w14:textFill>
                  <w14:solidFill>
                    <w14:schemeClr w14:val="tx1"/>
                  </w14:solidFill>
                </w14:textFill>
              </w:rPr>
              <w:t>（一）在自然保护区的实验区经批准建设的设施，超过国家和本省规定的污染物排放标准的，处一万元以上十万元以下的罚款；</w:t>
            </w:r>
          </w:p>
          <w:p w14:paraId="5B9E966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br w:type="page"/>
            </w:r>
            <w:r>
              <w:rPr>
                <w:rFonts w:ascii="Times New Roman" w:hAnsi="Times New Roman" w:eastAsia="宋体" w:cs="Times New Roman"/>
                <w:color w:val="000000" w:themeColor="text1"/>
                <w:kern w:val="0"/>
                <w:sz w:val="18"/>
                <w:szCs w:val="18"/>
                <w14:textFill>
                  <w14:solidFill>
                    <w14:schemeClr w14:val="tx1"/>
                  </w14:solidFill>
                </w14:textFill>
              </w:rPr>
              <w:t>（二）向自然保护区倾倒固体废弃物，排放有害、有毒的污水和废气的，责令停止违法行为，处二万元以上二十万元以下的罚款；</w:t>
            </w:r>
          </w:p>
          <w:p w14:paraId="08F93E7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br w:type="page"/>
            </w:r>
            <w:r>
              <w:rPr>
                <w:rFonts w:ascii="Times New Roman" w:hAnsi="Times New Roman" w:eastAsia="宋体" w:cs="Times New Roman"/>
                <w:color w:val="000000" w:themeColor="text1"/>
                <w:kern w:val="0"/>
                <w:sz w:val="18"/>
                <w:szCs w:val="18"/>
                <w14:textFill>
                  <w14:solidFill>
                    <w14:schemeClr w14:val="tx1"/>
                  </w14:solidFill>
                </w14:textFill>
              </w:rPr>
              <w:t>（三）在自然保护区内新设排污口的，责令限期拆除，处二万元以上十万元以下的罚款。</w:t>
            </w:r>
          </w:p>
          <w:p w14:paraId="13831F9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br w:type="page"/>
            </w:r>
            <w:r>
              <w:rPr>
                <w:rFonts w:ascii="Times New Roman" w:hAnsi="Times New Roman" w:eastAsia="宋体" w:cs="Times New Roman"/>
                <w:color w:val="000000" w:themeColor="text1"/>
                <w:kern w:val="0"/>
                <w:sz w:val="18"/>
                <w:szCs w:val="18"/>
                <w14:textFill>
                  <w14:solidFill>
                    <w14:schemeClr w14:val="tx1"/>
                  </w14:solidFill>
                </w14:textFill>
              </w:rPr>
              <w:t>违反前款规定的单位和个人，逾期不采取治理措施的，环境保护主管部门可以指定有治理能力的单位代为治理，所需费用由违法者承担。</w:t>
            </w:r>
          </w:p>
          <w:p w14:paraId="698D27B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br w:type="page"/>
            </w:r>
            <w:r>
              <w:rPr>
                <w:rFonts w:ascii="Times New Roman" w:hAnsi="Times New Roman" w:eastAsia="宋体" w:cs="Times New Roman"/>
                <w:color w:val="000000" w:themeColor="text1"/>
                <w:kern w:val="0"/>
                <w:sz w:val="18"/>
                <w:szCs w:val="18"/>
                <w14:textFill>
                  <w14:solidFill>
                    <w14:schemeClr w14:val="tx1"/>
                  </w14:solidFill>
                </w14:textFill>
              </w:rPr>
              <w:t>第三十二条第三款  在自然保护区的实验区内，不得建设污染环境、破坏资源或者景观的生产设施；建设其他项目，应当向有关自然保护区主管部门提出申请，报省人民政府批准，其污染物排放不得超过国家和本省规定的污染物排放标准。</w:t>
            </w:r>
          </w:p>
          <w:p w14:paraId="59017FE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br w:type="page"/>
            </w:r>
            <w:r>
              <w:rPr>
                <w:rFonts w:ascii="Times New Roman" w:hAnsi="Times New Roman" w:eastAsia="宋体" w:cs="Times New Roman"/>
                <w:color w:val="000000" w:themeColor="text1"/>
                <w:kern w:val="0"/>
                <w:sz w:val="18"/>
                <w:szCs w:val="18"/>
                <w14:textFill>
                  <w14:solidFill>
                    <w14:schemeClr w14:val="tx1"/>
                  </w14:solidFill>
                </w14:textFill>
              </w:rPr>
              <w:t>第三十五条  禁止向自然保护区倾倒固体废弃物，排放有害、有毒的污水和废气。</w:t>
            </w:r>
            <w:r>
              <w:rPr>
                <w:rFonts w:ascii="Times New Roman" w:hAnsi="Times New Roman" w:eastAsia="宋体" w:cs="Times New Roman"/>
                <w:color w:val="000000" w:themeColor="text1"/>
                <w:kern w:val="0"/>
                <w:sz w:val="18"/>
                <w:szCs w:val="18"/>
                <w14:textFill>
                  <w14:solidFill>
                    <w14:schemeClr w14:val="tx1"/>
                  </w14:solidFill>
                </w14:textFill>
              </w:rPr>
              <w:br w:type="page"/>
            </w:r>
            <w:r>
              <w:rPr>
                <w:rFonts w:ascii="Times New Roman" w:hAnsi="Times New Roman" w:eastAsia="宋体" w:cs="Times New Roman"/>
                <w:color w:val="000000" w:themeColor="text1"/>
                <w:kern w:val="0"/>
                <w:sz w:val="18"/>
                <w:szCs w:val="18"/>
                <w14:textFill>
                  <w14:solidFill>
                    <w14:schemeClr w14:val="tx1"/>
                  </w14:solidFill>
                </w14:textFill>
              </w:rPr>
              <w:t>禁止在自然保护区内新设排污口。</w:t>
            </w:r>
          </w:p>
        </w:tc>
        <w:tc>
          <w:tcPr>
            <w:tcW w:w="904" w:type="dxa"/>
            <w:shd w:val="clear" w:color="auto" w:fill="auto"/>
            <w:vAlign w:val="center"/>
          </w:tcPr>
          <w:p w14:paraId="041AFA77">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县级以上人民政府环境保护主管部门</w:t>
            </w:r>
          </w:p>
        </w:tc>
        <w:tc>
          <w:tcPr>
            <w:tcW w:w="928" w:type="dxa"/>
            <w:gridSpan w:val="2"/>
            <w:shd w:val="clear" w:color="auto" w:fill="auto"/>
            <w:vAlign w:val="center"/>
          </w:tcPr>
          <w:p w14:paraId="4EE7FF5D">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shd w:val="clear" w:color="auto" w:fill="auto"/>
            <w:vAlign w:val="center"/>
          </w:tcPr>
          <w:p w14:paraId="51FE805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w:t>
            </w:r>
          </w:p>
        </w:tc>
      </w:tr>
      <w:tr w14:paraId="2D1D5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757" w:hRule="atLeast"/>
          <w:jc w:val="center"/>
        </w:trPr>
        <w:tc>
          <w:tcPr>
            <w:tcW w:w="575" w:type="dxa"/>
            <w:shd w:val="clear" w:color="auto" w:fill="auto"/>
            <w:vAlign w:val="center"/>
          </w:tcPr>
          <w:p w14:paraId="017BBFE0">
            <w:pPr>
              <w:widowControl/>
              <w:spacing w:line="28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67</w:t>
            </w:r>
          </w:p>
        </w:tc>
        <w:tc>
          <w:tcPr>
            <w:tcW w:w="634" w:type="dxa"/>
            <w:gridSpan w:val="2"/>
            <w:shd w:val="clear" w:color="auto" w:fill="auto"/>
            <w:vAlign w:val="center"/>
          </w:tcPr>
          <w:p w14:paraId="104A3D98">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19</w:t>
            </w:r>
          </w:p>
        </w:tc>
        <w:tc>
          <w:tcPr>
            <w:tcW w:w="1662" w:type="dxa"/>
            <w:shd w:val="clear" w:color="auto" w:fill="auto"/>
            <w:vAlign w:val="center"/>
          </w:tcPr>
          <w:p w14:paraId="3FCEB41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对在松涛水库保护范围内倾倒、填埋放射性物品等有毒有害废弃物，逾期不采取治理措施的行政强制</w:t>
            </w:r>
          </w:p>
        </w:tc>
        <w:tc>
          <w:tcPr>
            <w:tcW w:w="1448" w:type="dxa"/>
            <w:shd w:val="clear" w:color="auto" w:fill="auto"/>
            <w:vAlign w:val="center"/>
          </w:tcPr>
          <w:p w14:paraId="4641F8A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《海南省松涛水库生态环境保护规定》（2017修正）</w:t>
            </w:r>
          </w:p>
        </w:tc>
        <w:tc>
          <w:tcPr>
            <w:tcW w:w="7445" w:type="dxa"/>
            <w:shd w:val="clear" w:color="auto" w:fill="auto"/>
            <w:vAlign w:val="center"/>
          </w:tcPr>
          <w:p w14:paraId="4D057E8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第三十一条  违反本规定第九条第一款第二项的，由县级以上人民政府环境保护主管部门责令停止违法行为，限期采取治理措施，消除污染，处十万元以上一百万元以下的罚款；逾期不采取治理措施的，环境保护主管部门可以指定有治理能力的单位代为治理，所需费用由违法者承担；情节严重的，报经有批准权的人民政府批准，责令停业、关闭。</w:t>
            </w:r>
          </w:p>
          <w:p w14:paraId="51C5C9F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第九条第一款  在松涛水库保护范围内禁止下列行为：</w:t>
            </w:r>
          </w:p>
          <w:p w14:paraId="7F01680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（二）倾倒、填埋放射性物品等有毒有害废弃物；</w:t>
            </w:r>
          </w:p>
        </w:tc>
        <w:tc>
          <w:tcPr>
            <w:tcW w:w="904" w:type="dxa"/>
            <w:shd w:val="clear" w:color="auto" w:fill="auto"/>
            <w:vAlign w:val="center"/>
          </w:tcPr>
          <w:p w14:paraId="1A86DA0A">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县级以上人民政府环境保护主管部门</w:t>
            </w:r>
          </w:p>
        </w:tc>
        <w:tc>
          <w:tcPr>
            <w:tcW w:w="928" w:type="dxa"/>
            <w:gridSpan w:val="2"/>
            <w:shd w:val="clear" w:color="auto" w:fill="auto"/>
            <w:vAlign w:val="center"/>
          </w:tcPr>
          <w:p w14:paraId="389F8113">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shd w:val="clear" w:color="auto" w:fill="auto"/>
            <w:vAlign w:val="center"/>
          </w:tcPr>
          <w:p w14:paraId="79C67A9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w:t>
            </w:r>
          </w:p>
        </w:tc>
      </w:tr>
      <w:tr w14:paraId="4F737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437" w:hRule="atLeast"/>
          <w:jc w:val="center"/>
        </w:trPr>
        <w:tc>
          <w:tcPr>
            <w:tcW w:w="575" w:type="dxa"/>
            <w:shd w:val="clear" w:color="auto" w:fill="auto"/>
            <w:vAlign w:val="center"/>
          </w:tcPr>
          <w:p w14:paraId="445E7AC1">
            <w:pPr>
              <w:widowControl/>
              <w:spacing w:line="30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68</w:t>
            </w:r>
          </w:p>
        </w:tc>
        <w:tc>
          <w:tcPr>
            <w:tcW w:w="634" w:type="dxa"/>
            <w:gridSpan w:val="2"/>
            <w:shd w:val="clear" w:color="auto" w:fill="auto"/>
            <w:vAlign w:val="center"/>
          </w:tcPr>
          <w:p w14:paraId="760DB52F">
            <w:pPr>
              <w:widowControl/>
              <w:spacing w:line="30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20</w:t>
            </w:r>
          </w:p>
        </w:tc>
        <w:tc>
          <w:tcPr>
            <w:tcW w:w="1662" w:type="dxa"/>
            <w:shd w:val="clear" w:color="auto" w:fill="auto"/>
            <w:vAlign w:val="center"/>
          </w:tcPr>
          <w:p w14:paraId="37C68F9E">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在松涛水库保护范围内设置有毒有害化学品仓库及堆栈，设置装卸垃圾、粪便、油类和有毒物品的码头，在滩地或者岸边倾倒、堆放、存储土、石、矿渣、垃圾和其他固体废弃物，清洗装贮过有毒有污染物的车辆、容器及其他物品，逾期不采取治理措施的行政强制</w:t>
            </w:r>
          </w:p>
        </w:tc>
        <w:tc>
          <w:tcPr>
            <w:tcW w:w="1448" w:type="dxa"/>
            <w:shd w:val="clear" w:color="auto" w:fill="auto"/>
            <w:vAlign w:val="center"/>
          </w:tcPr>
          <w:p w14:paraId="01D23FD4">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《海南省松涛水库生态环境保护规定》（2017修正）</w:t>
            </w:r>
          </w:p>
        </w:tc>
        <w:tc>
          <w:tcPr>
            <w:tcW w:w="7445" w:type="dxa"/>
            <w:shd w:val="clear" w:color="auto" w:fill="auto"/>
            <w:vAlign w:val="center"/>
          </w:tcPr>
          <w:p w14:paraId="64F152EB">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第三十二条   违反本规定第九条第一款第三项，第十条第二项、第三项、第七项的，由县级以上人民政府环境保护主管部门责令停止违法行为，限期采取治理措施，消除污染，处二万元以上二十万元以下的罚款；逾期不采取治理措施的，环境保护主管部门可以指定有治理能力的单位代为治理，所需费用由违法者承担。</w:t>
            </w:r>
          </w:p>
          <w:p w14:paraId="0F6E4569">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br w:type="page"/>
            </w:r>
            <w:r>
              <w:rPr>
                <w:rFonts w:ascii="Times New Roman" w:hAnsi="Times New Roman" w:eastAsia="宋体" w:cs="Times New Roman"/>
                <w:color w:val="000000" w:themeColor="text1"/>
                <w:kern w:val="0"/>
                <w:sz w:val="18"/>
                <w:szCs w:val="18"/>
                <w14:textFill>
                  <w14:solidFill>
                    <w14:schemeClr w14:val="tx1"/>
                  </w14:solidFill>
                </w14:textFill>
              </w:rPr>
              <w:t>第九条第一款  在松涛水库保护范围内禁止下列行为：</w:t>
            </w:r>
          </w:p>
          <w:p w14:paraId="3E458223">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br w:type="page"/>
            </w:r>
            <w:r>
              <w:rPr>
                <w:rFonts w:ascii="Times New Roman" w:hAnsi="Times New Roman" w:eastAsia="宋体" w:cs="Times New Roman"/>
                <w:color w:val="000000" w:themeColor="text1"/>
                <w:kern w:val="0"/>
                <w:sz w:val="18"/>
                <w:szCs w:val="18"/>
                <w14:textFill>
                  <w14:solidFill>
                    <w14:schemeClr w14:val="tx1"/>
                  </w14:solidFill>
                </w14:textFill>
              </w:rPr>
              <w:t>（三）设置有毒有害化学品仓库及堆栈；</w:t>
            </w:r>
            <w:r>
              <w:rPr>
                <w:rFonts w:ascii="Times New Roman" w:hAnsi="Times New Roman" w:eastAsia="宋体" w:cs="Times New Roman"/>
                <w:color w:val="000000" w:themeColor="text1"/>
                <w:kern w:val="0"/>
                <w:sz w:val="18"/>
                <w:szCs w:val="18"/>
                <w14:textFill>
                  <w14:solidFill>
                    <w14:schemeClr w14:val="tx1"/>
                  </w14:solidFill>
                </w14:textFill>
              </w:rPr>
              <w:br w:type="page"/>
            </w:r>
          </w:p>
          <w:p w14:paraId="7A130BFB">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第十条  在松涛水库管理范围内除第九条禁止的行为外，还禁止下列行为：</w:t>
            </w:r>
            <w:r>
              <w:rPr>
                <w:rFonts w:ascii="Times New Roman" w:hAnsi="Times New Roman" w:eastAsia="宋体" w:cs="Times New Roman"/>
                <w:color w:val="000000" w:themeColor="text1"/>
                <w:kern w:val="0"/>
                <w:sz w:val="18"/>
                <w:szCs w:val="18"/>
                <w14:textFill>
                  <w14:solidFill>
                    <w14:schemeClr w14:val="tx1"/>
                  </w14:solidFill>
                </w14:textFill>
              </w:rPr>
              <w:br w:type="page"/>
            </w:r>
          </w:p>
          <w:p w14:paraId="59FC3D9E">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（二）设置装卸垃圾、粪便、油类和有毒物品的码头；</w:t>
            </w:r>
          </w:p>
          <w:p w14:paraId="23B06747">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br w:type="page"/>
            </w:r>
            <w:r>
              <w:rPr>
                <w:rFonts w:ascii="Times New Roman" w:hAnsi="Times New Roman" w:eastAsia="宋体" w:cs="Times New Roman"/>
                <w:color w:val="000000" w:themeColor="text1"/>
                <w:kern w:val="0"/>
                <w:sz w:val="18"/>
                <w:szCs w:val="18"/>
                <w14:textFill>
                  <w14:solidFill>
                    <w14:schemeClr w14:val="tx1"/>
                  </w14:solidFill>
                </w14:textFill>
              </w:rPr>
              <w:t>（三）在滩地或者岸边倾倒、堆放、存储土、石、矿渣、垃圾和其他固体废弃物；</w:t>
            </w:r>
          </w:p>
          <w:p w14:paraId="35630761">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br w:type="page"/>
            </w:r>
            <w:r>
              <w:rPr>
                <w:rFonts w:ascii="Times New Roman" w:hAnsi="Times New Roman" w:eastAsia="宋体" w:cs="Times New Roman"/>
                <w:color w:val="000000" w:themeColor="text1"/>
                <w:kern w:val="0"/>
                <w:sz w:val="18"/>
                <w:szCs w:val="18"/>
                <w14:textFill>
                  <w14:solidFill>
                    <w14:schemeClr w14:val="tx1"/>
                  </w14:solidFill>
                </w14:textFill>
              </w:rPr>
              <w:t>（七）清洗装贮过有毒有污染物的车辆、容器及其他物品；</w:t>
            </w:r>
          </w:p>
        </w:tc>
        <w:tc>
          <w:tcPr>
            <w:tcW w:w="904" w:type="dxa"/>
            <w:shd w:val="clear" w:color="auto" w:fill="auto"/>
            <w:vAlign w:val="center"/>
          </w:tcPr>
          <w:p w14:paraId="3469F8AF">
            <w:pPr>
              <w:widowControl/>
              <w:spacing w:line="30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县级以上人民政府环境保护主管部门</w:t>
            </w:r>
          </w:p>
        </w:tc>
        <w:tc>
          <w:tcPr>
            <w:tcW w:w="928" w:type="dxa"/>
            <w:gridSpan w:val="2"/>
            <w:shd w:val="clear" w:color="auto" w:fill="auto"/>
            <w:vAlign w:val="center"/>
          </w:tcPr>
          <w:p w14:paraId="7EA50B94">
            <w:pPr>
              <w:widowControl/>
              <w:spacing w:line="30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shd w:val="clear" w:color="auto" w:fill="auto"/>
            <w:vAlign w:val="center"/>
          </w:tcPr>
          <w:p w14:paraId="07F17858">
            <w:pPr>
              <w:widowControl/>
              <w:spacing w:line="30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w:t>
            </w:r>
          </w:p>
        </w:tc>
      </w:tr>
      <w:tr w14:paraId="29456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4626" w:type="dxa"/>
            <w:gridSpan w:val="10"/>
            <w:shd w:val="clear" w:color="auto" w:fill="auto"/>
            <w:vAlign w:val="center"/>
          </w:tcPr>
          <w:p w14:paraId="1A36CA6F">
            <w:pPr>
              <w:widowControl/>
              <w:spacing w:line="260" w:lineRule="exact"/>
              <w:jc w:val="center"/>
              <w:outlineLvl w:val="0"/>
              <w:rPr>
                <w:rFonts w:ascii="Times New Roman" w:hAnsi="Times New Roman" w:eastAsia="黑体" w:cs="Times New Roman"/>
                <w:color w:val="000000" w:themeColor="text1"/>
                <w:kern w:val="0"/>
                <w:sz w:val="18"/>
                <w:szCs w:val="18"/>
                <w14:textFill>
                  <w14:solidFill>
                    <w14:schemeClr w14:val="tx1"/>
                  </w14:solidFill>
                </w14:textFill>
              </w:rPr>
            </w:pPr>
            <w:r>
              <w:rPr>
                <w:rFonts w:ascii="Times New Roman" w:hAnsi="Times New Roman" w:eastAsia="黑体" w:cs="Times New Roman"/>
                <w:color w:val="000000" w:themeColor="text1"/>
                <w:kern w:val="0"/>
                <w:sz w:val="18"/>
                <w:szCs w:val="18"/>
                <w14:textFill>
                  <w14:solidFill>
                    <w14:schemeClr w14:val="tx1"/>
                  </w14:solidFill>
                </w14:textFill>
              </w:rPr>
              <w:t>九、水务领域（16项）</w:t>
            </w:r>
          </w:p>
        </w:tc>
      </w:tr>
      <w:tr w14:paraId="4AA71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4626" w:type="dxa"/>
            <w:gridSpan w:val="10"/>
            <w:shd w:val="clear" w:color="auto" w:fill="auto"/>
            <w:vAlign w:val="center"/>
          </w:tcPr>
          <w:p w14:paraId="4EBE898D">
            <w:pPr>
              <w:widowControl/>
              <w:spacing w:line="280" w:lineRule="exact"/>
              <w:jc w:val="center"/>
              <w:rPr>
                <w:rFonts w:ascii="Times New Roman" w:hAnsi="Times New Roman" w:eastAsia="黑体" w:cs="Times New Roman"/>
                <w:color w:val="000000" w:themeColor="text1"/>
                <w:kern w:val="0"/>
                <w:sz w:val="18"/>
                <w:szCs w:val="18"/>
                <w14:textFill>
                  <w14:solidFill>
                    <w14:schemeClr w14:val="tx1"/>
                  </w14:solidFill>
                </w14:textFill>
              </w:rPr>
            </w:pPr>
            <w:r>
              <w:rPr>
                <w:rFonts w:ascii="楷体_GB2312" w:hAnsi="Times New Roman" w:eastAsia="楷体_GB2312" w:cs="Times New Roman"/>
                <w:color w:val="000000" w:themeColor="text1"/>
                <w:kern w:val="0"/>
                <w:sz w:val="18"/>
                <w:szCs w:val="18"/>
                <w14:textFill>
                  <w14:solidFill>
                    <w14:schemeClr w14:val="tx1"/>
                  </w14:solidFill>
                </w14:textFill>
              </w:rPr>
              <w:t>（一）水务方面</w:t>
            </w:r>
          </w:p>
        </w:tc>
      </w:tr>
      <w:tr w14:paraId="0A758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575" w:type="dxa"/>
            <w:shd w:val="clear" w:color="auto" w:fill="auto"/>
            <w:vAlign w:val="center"/>
          </w:tcPr>
          <w:p w14:paraId="1356730E">
            <w:pPr>
              <w:widowControl/>
              <w:spacing w:line="26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84</w:t>
            </w:r>
          </w:p>
        </w:tc>
        <w:tc>
          <w:tcPr>
            <w:tcW w:w="634" w:type="dxa"/>
            <w:gridSpan w:val="2"/>
            <w:shd w:val="clear" w:color="auto" w:fill="auto"/>
            <w:vAlign w:val="center"/>
          </w:tcPr>
          <w:p w14:paraId="302FB811">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w:t>
            </w:r>
          </w:p>
        </w:tc>
        <w:tc>
          <w:tcPr>
            <w:tcW w:w="1662" w:type="dxa"/>
            <w:shd w:val="clear" w:color="auto" w:fill="auto"/>
            <w:vAlign w:val="center"/>
          </w:tcPr>
          <w:p w14:paraId="1430303B">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对在河道管理范围内建设妨碍行洪的建筑物、构筑物，或者从事影响河势稳定、危害河岸堤防安全和其他妨碍河道行洪的活动，逾期不拆除、不恢复原状的行政强制</w:t>
            </w:r>
          </w:p>
        </w:tc>
        <w:tc>
          <w:tcPr>
            <w:tcW w:w="1448" w:type="dxa"/>
            <w:shd w:val="clear" w:color="auto" w:fill="auto"/>
            <w:vAlign w:val="center"/>
          </w:tcPr>
          <w:p w14:paraId="0809EA2D">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《中华人民共和国水法》（2016修正）</w:t>
            </w:r>
          </w:p>
        </w:tc>
        <w:tc>
          <w:tcPr>
            <w:tcW w:w="7445" w:type="dxa"/>
            <w:shd w:val="clear" w:color="auto" w:fill="auto"/>
            <w:vAlign w:val="center"/>
          </w:tcPr>
          <w:p w14:paraId="626A495E">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第六十五条第一款  在河道管理范围内建设妨碍行洪的建筑物、构筑物，或者从事影响河势稳定、危害河岸堤防安全和其他妨碍河道行洪的活动的，由县级以上人民政府水行政主管部门或者流域管理机构依据职权，责令停止违法行为，限期拆除违法建筑物、构筑物，恢复原状；逾期不拆除、不恢复原状的，强行拆除，所需费用由违法单位或者个人负担，并处一万元以上十万元以下的罚款。</w:t>
            </w:r>
          </w:p>
        </w:tc>
        <w:tc>
          <w:tcPr>
            <w:tcW w:w="904" w:type="dxa"/>
            <w:shd w:val="clear" w:color="auto" w:fill="auto"/>
            <w:vAlign w:val="center"/>
          </w:tcPr>
          <w:p w14:paraId="04B39077">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县级以上人民政府水行政主管部门或者流域管理机构</w:t>
            </w:r>
          </w:p>
        </w:tc>
        <w:tc>
          <w:tcPr>
            <w:tcW w:w="928" w:type="dxa"/>
            <w:gridSpan w:val="2"/>
            <w:shd w:val="clear" w:color="auto" w:fill="auto"/>
            <w:vAlign w:val="center"/>
          </w:tcPr>
          <w:p w14:paraId="39C2D0B8">
            <w:pPr>
              <w:widowControl/>
              <w:spacing w:line="26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shd w:val="clear" w:color="auto" w:fill="auto"/>
            <w:vAlign w:val="center"/>
          </w:tcPr>
          <w:p w14:paraId="09AA6669">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w:t>
            </w:r>
          </w:p>
        </w:tc>
      </w:tr>
      <w:tr w14:paraId="61022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575" w:type="dxa"/>
            <w:shd w:val="clear" w:color="auto" w:fill="auto"/>
            <w:vAlign w:val="center"/>
          </w:tcPr>
          <w:p w14:paraId="4BC30762">
            <w:pPr>
              <w:widowControl/>
              <w:spacing w:line="26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85</w:t>
            </w:r>
          </w:p>
        </w:tc>
        <w:tc>
          <w:tcPr>
            <w:tcW w:w="634" w:type="dxa"/>
            <w:gridSpan w:val="2"/>
            <w:shd w:val="clear" w:color="auto" w:fill="auto"/>
            <w:vAlign w:val="center"/>
          </w:tcPr>
          <w:p w14:paraId="7DCD6E26">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w:t>
            </w:r>
          </w:p>
        </w:tc>
        <w:tc>
          <w:tcPr>
            <w:tcW w:w="1662" w:type="dxa"/>
            <w:shd w:val="clear" w:color="auto" w:fill="auto"/>
            <w:vAlign w:val="center"/>
          </w:tcPr>
          <w:p w14:paraId="7B03FA66">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对未经水行政主管部门或者流域管理机构同意，擅自修建水工程，或者建设桥梁、码头和其他拦河、跨河、临河建筑物、构筑物，铺设跨河管道、电缆，且防洪法未作规定，逾期不拆除的行政强制</w:t>
            </w:r>
          </w:p>
        </w:tc>
        <w:tc>
          <w:tcPr>
            <w:tcW w:w="1448" w:type="dxa"/>
            <w:shd w:val="clear" w:color="auto" w:fill="auto"/>
            <w:vAlign w:val="center"/>
          </w:tcPr>
          <w:p w14:paraId="61AF6489">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《中华人民共和国水法》（2016修正）</w:t>
            </w:r>
          </w:p>
        </w:tc>
        <w:tc>
          <w:tcPr>
            <w:tcW w:w="7445" w:type="dxa"/>
            <w:shd w:val="clear" w:color="auto" w:fill="auto"/>
            <w:vAlign w:val="center"/>
          </w:tcPr>
          <w:p w14:paraId="5628CCB2">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第六十五条第二款  未经水行政主管部门或者流域管理机构同意，擅自修建水工程，或者建设桥梁、码头和其他拦河、跨河、临河建筑物、构筑物，铺设跨河管道、电缆，且防洪法未作规定的，由县级以上人民政府水行政主管部门或者流域管理机构依据职权，责令停止违法行为，限期补办有关手续；逾期不补办或者补办未被批准的，责令限期拆除违法建筑物、构筑物；逾期不拆除的，强行拆除，所需费用由违法单位或者个人负担，并处一万元以上十万元以下的罚款。</w:t>
            </w:r>
          </w:p>
        </w:tc>
        <w:tc>
          <w:tcPr>
            <w:tcW w:w="904" w:type="dxa"/>
            <w:shd w:val="clear" w:color="auto" w:fill="auto"/>
            <w:vAlign w:val="center"/>
          </w:tcPr>
          <w:p w14:paraId="4DD4A592">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县级以上人民政府水行政主管部门或者流域管理机构</w:t>
            </w:r>
          </w:p>
        </w:tc>
        <w:tc>
          <w:tcPr>
            <w:tcW w:w="928" w:type="dxa"/>
            <w:gridSpan w:val="2"/>
            <w:shd w:val="clear" w:color="auto" w:fill="auto"/>
            <w:vAlign w:val="center"/>
          </w:tcPr>
          <w:p w14:paraId="11AFB0C2">
            <w:pPr>
              <w:widowControl/>
              <w:spacing w:line="26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shd w:val="clear" w:color="auto" w:fill="auto"/>
            <w:vAlign w:val="center"/>
          </w:tcPr>
          <w:p w14:paraId="5B738812">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w:t>
            </w:r>
          </w:p>
        </w:tc>
      </w:tr>
      <w:tr w14:paraId="2B880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575" w:type="dxa"/>
            <w:shd w:val="clear" w:color="auto" w:fill="auto"/>
            <w:vAlign w:val="center"/>
          </w:tcPr>
          <w:p w14:paraId="417A5134">
            <w:pPr>
              <w:widowControl/>
              <w:spacing w:line="26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86</w:t>
            </w:r>
          </w:p>
        </w:tc>
        <w:tc>
          <w:tcPr>
            <w:tcW w:w="634" w:type="dxa"/>
            <w:gridSpan w:val="2"/>
            <w:shd w:val="clear" w:color="auto" w:fill="auto"/>
            <w:vAlign w:val="center"/>
          </w:tcPr>
          <w:p w14:paraId="3C3C6A3B">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3</w:t>
            </w:r>
          </w:p>
        </w:tc>
        <w:tc>
          <w:tcPr>
            <w:tcW w:w="1662" w:type="dxa"/>
            <w:shd w:val="clear" w:color="auto" w:fill="auto"/>
            <w:vAlign w:val="center"/>
          </w:tcPr>
          <w:p w14:paraId="2F628237">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对拒不缴纳、拖延缴纳或者拖欠水资源费的行政强制</w:t>
            </w:r>
          </w:p>
        </w:tc>
        <w:tc>
          <w:tcPr>
            <w:tcW w:w="1448" w:type="dxa"/>
            <w:shd w:val="clear" w:color="auto" w:fill="auto"/>
            <w:vAlign w:val="center"/>
          </w:tcPr>
          <w:p w14:paraId="26741497">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《中华人民共和国水法》（2016修正）</w:t>
            </w:r>
          </w:p>
        </w:tc>
        <w:tc>
          <w:tcPr>
            <w:tcW w:w="7445" w:type="dxa"/>
            <w:shd w:val="clear" w:color="auto" w:fill="auto"/>
            <w:vAlign w:val="center"/>
          </w:tcPr>
          <w:p w14:paraId="524938C8">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第七十条  拒不缴纳、拖延缴纳或者拖欠水资源费的，由县级以上人民政府水行政主管部门或者流域管理机构依据职权，责令限期缴纳；逾期不缴纳的，从滞纳之日起按日加收滞纳部分千分之二的滞纳金，并处应缴或者补缴水资源费一倍以上五倍以下的罚款。</w:t>
            </w:r>
          </w:p>
        </w:tc>
        <w:tc>
          <w:tcPr>
            <w:tcW w:w="904" w:type="dxa"/>
            <w:shd w:val="clear" w:color="auto" w:fill="auto"/>
            <w:vAlign w:val="center"/>
          </w:tcPr>
          <w:p w14:paraId="0D272A88">
            <w:pPr>
              <w:widowControl/>
              <w:spacing w:line="26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县级以上人民政府水行政主管部门或者流域管理机构</w:t>
            </w:r>
          </w:p>
        </w:tc>
        <w:tc>
          <w:tcPr>
            <w:tcW w:w="928" w:type="dxa"/>
            <w:gridSpan w:val="2"/>
            <w:shd w:val="clear" w:color="auto" w:fill="auto"/>
            <w:vAlign w:val="center"/>
          </w:tcPr>
          <w:p w14:paraId="415EFC83">
            <w:pPr>
              <w:widowControl/>
              <w:spacing w:line="26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shd w:val="clear" w:color="auto" w:fill="auto"/>
            <w:vAlign w:val="center"/>
          </w:tcPr>
          <w:p w14:paraId="66A763A2">
            <w:pPr>
              <w:widowControl/>
              <w:spacing w:line="26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w:t>
            </w:r>
          </w:p>
        </w:tc>
      </w:tr>
      <w:tr w14:paraId="67702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97" w:hRule="atLeast"/>
          <w:jc w:val="center"/>
        </w:trPr>
        <w:tc>
          <w:tcPr>
            <w:tcW w:w="575" w:type="dxa"/>
            <w:shd w:val="clear" w:color="auto" w:fill="auto"/>
            <w:vAlign w:val="center"/>
          </w:tcPr>
          <w:p w14:paraId="54136F35">
            <w:pPr>
              <w:widowControl/>
              <w:spacing w:line="28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87</w:t>
            </w:r>
          </w:p>
        </w:tc>
        <w:tc>
          <w:tcPr>
            <w:tcW w:w="634" w:type="dxa"/>
            <w:gridSpan w:val="2"/>
            <w:shd w:val="clear" w:color="auto" w:fill="auto"/>
            <w:vAlign w:val="center"/>
          </w:tcPr>
          <w:p w14:paraId="79010F2B">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4</w:t>
            </w:r>
          </w:p>
        </w:tc>
        <w:tc>
          <w:tcPr>
            <w:tcW w:w="1662" w:type="dxa"/>
            <w:shd w:val="clear" w:color="auto" w:fill="auto"/>
            <w:vAlign w:val="center"/>
          </w:tcPr>
          <w:p w14:paraId="53C1BEE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对从事水行政违法行为的工具与物品的行政强制</w:t>
            </w:r>
          </w:p>
        </w:tc>
        <w:tc>
          <w:tcPr>
            <w:tcW w:w="1448" w:type="dxa"/>
            <w:shd w:val="clear" w:color="auto" w:fill="auto"/>
            <w:vAlign w:val="center"/>
          </w:tcPr>
          <w:p w14:paraId="3DD2444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《海南经济特区水条例》（2017修正）</w:t>
            </w:r>
          </w:p>
        </w:tc>
        <w:tc>
          <w:tcPr>
            <w:tcW w:w="7445" w:type="dxa"/>
            <w:shd w:val="clear" w:color="auto" w:fill="auto"/>
            <w:vAlign w:val="center"/>
          </w:tcPr>
          <w:p w14:paraId="324A6DC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第三十七条  县级以上人民政府水行政主管部门应当建立执法巡查制度和举报制度。水行政主管部门及其水政监察人员在监督检查中，发现违法行为的，应当责令其停止违法行为；对拒不停止违法行为的，可以封存其从事违法行为的工具和物品，封存的期限最长不得超过七日。</w:t>
            </w:r>
          </w:p>
          <w:p w14:paraId="583974C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采取封存措施必须经县级以上人民政府水行政主管部门行政首长批准，制作封存决定书，并将封存决定书送达当事人，开具封存清单，经当事人核对后签名；当事人不在场或者拒绝签名的，应当有两个以上见证人签名。</w:t>
            </w:r>
          </w:p>
          <w:p w14:paraId="762F96B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对封存的物品应当妥善保管，及时报告主要负责人并依法作出处理；因封存行为违法而损害当事人权益的，依法予以赔偿。</w:t>
            </w:r>
          </w:p>
        </w:tc>
        <w:tc>
          <w:tcPr>
            <w:tcW w:w="904" w:type="dxa"/>
            <w:shd w:val="clear" w:color="auto" w:fill="auto"/>
            <w:vAlign w:val="center"/>
          </w:tcPr>
          <w:p w14:paraId="4E6D8C55">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县级以上人民政府水行政主管部门</w:t>
            </w:r>
          </w:p>
        </w:tc>
        <w:tc>
          <w:tcPr>
            <w:tcW w:w="928" w:type="dxa"/>
            <w:gridSpan w:val="2"/>
            <w:shd w:val="clear" w:color="auto" w:fill="auto"/>
            <w:vAlign w:val="center"/>
          </w:tcPr>
          <w:p w14:paraId="2213A4EC">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shd w:val="clear" w:color="auto" w:fill="auto"/>
            <w:vAlign w:val="center"/>
          </w:tcPr>
          <w:p w14:paraId="4964639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w:t>
            </w:r>
          </w:p>
        </w:tc>
      </w:tr>
      <w:tr w14:paraId="15A2C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889" w:hRule="atLeast"/>
          <w:jc w:val="center"/>
        </w:trPr>
        <w:tc>
          <w:tcPr>
            <w:tcW w:w="575" w:type="dxa"/>
            <w:shd w:val="clear" w:color="auto" w:fill="auto"/>
            <w:vAlign w:val="center"/>
          </w:tcPr>
          <w:p w14:paraId="5E9288DB">
            <w:pPr>
              <w:widowControl/>
              <w:spacing w:line="28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88</w:t>
            </w:r>
          </w:p>
        </w:tc>
        <w:tc>
          <w:tcPr>
            <w:tcW w:w="634" w:type="dxa"/>
            <w:gridSpan w:val="2"/>
            <w:shd w:val="clear" w:color="auto" w:fill="auto"/>
            <w:vAlign w:val="center"/>
          </w:tcPr>
          <w:p w14:paraId="29BF6E04">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5</w:t>
            </w:r>
          </w:p>
        </w:tc>
        <w:tc>
          <w:tcPr>
            <w:tcW w:w="1662" w:type="dxa"/>
            <w:shd w:val="clear" w:color="auto" w:fill="auto"/>
            <w:vAlign w:val="center"/>
          </w:tcPr>
          <w:p w14:paraId="32BDC18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对未取得取水申请批准文件擅自建设取水工程或者设施，逾期不拆除或者不封闭其取水工程或者设施的行政强制</w:t>
            </w:r>
          </w:p>
        </w:tc>
        <w:tc>
          <w:tcPr>
            <w:tcW w:w="1448" w:type="dxa"/>
            <w:shd w:val="clear" w:color="auto" w:fill="auto"/>
            <w:vAlign w:val="center"/>
          </w:tcPr>
          <w:p w14:paraId="6361FA7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《取水许可和水资源费征收管理条例》（2017修订）</w:t>
            </w:r>
          </w:p>
        </w:tc>
        <w:tc>
          <w:tcPr>
            <w:tcW w:w="7445" w:type="dxa"/>
            <w:shd w:val="clear" w:color="auto" w:fill="auto"/>
            <w:vAlign w:val="center"/>
          </w:tcPr>
          <w:p w14:paraId="2B4F2C0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第四十九条  未取得取水申请批准文件擅自建设取水工程或者设施的，责令停止违法行为，限期补办有关手续；逾期不补办或者补办未被批准的，责令限期拆除或者封闭其取水工程或者设施；逾期不拆除或者不封闭其取水工程或者设施的，由县级以上地方人民政府水行政主管部门或者流域管理机构组织拆除或者封闭，所需费用由违法行为人承担，可以处5万元以下罚款。</w:t>
            </w:r>
          </w:p>
        </w:tc>
        <w:tc>
          <w:tcPr>
            <w:tcW w:w="904" w:type="dxa"/>
            <w:shd w:val="clear" w:color="auto" w:fill="auto"/>
            <w:vAlign w:val="center"/>
          </w:tcPr>
          <w:p w14:paraId="4C2800C2">
            <w:pPr>
              <w:widowControl/>
              <w:spacing w:line="280" w:lineRule="exact"/>
              <w:jc w:val="center"/>
              <w:rPr>
                <w:rFonts w:ascii="Times New Roman" w:hAnsi="Times New Roman" w:eastAsia="宋体" w:cs="Times New Roman"/>
                <w:color w:val="000000" w:themeColor="text1"/>
                <w:spacing w:val="-6"/>
                <w:kern w:val="0"/>
                <w:sz w:val="18"/>
                <w:szCs w:val="18"/>
                <w14:textFill>
                  <w14:solidFill>
                    <w14:schemeClr w14:val="tx1"/>
                  </w14:solidFill>
                </w14:textFill>
              </w:rPr>
            </w:pPr>
            <w:r>
              <w:rPr>
                <w:rFonts w:ascii="Times New Roman" w:hAnsi="Times New Roman" w:eastAsia="宋体" w:cs="Times New Roman"/>
                <w:color w:val="000000" w:themeColor="text1"/>
                <w:spacing w:val="-6"/>
                <w:kern w:val="0"/>
                <w:sz w:val="18"/>
                <w:szCs w:val="18"/>
                <w14:textFill>
                  <w14:solidFill>
                    <w14:schemeClr w14:val="tx1"/>
                  </w14:solidFill>
                </w14:textFill>
              </w:rPr>
              <w:t>县级以上地方人民政府水行政主管部门或者流域管理机构</w:t>
            </w:r>
          </w:p>
        </w:tc>
        <w:tc>
          <w:tcPr>
            <w:tcW w:w="928" w:type="dxa"/>
            <w:gridSpan w:val="2"/>
            <w:shd w:val="clear" w:color="auto" w:fill="auto"/>
            <w:vAlign w:val="center"/>
          </w:tcPr>
          <w:p w14:paraId="1EDC7324">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shd w:val="clear" w:color="auto" w:fill="auto"/>
            <w:vAlign w:val="center"/>
          </w:tcPr>
          <w:p w14:paraId="7FC8845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w:t>
            </w:r>
          </w:p>
        </w:tc>
      </w:tr>
      <w:tr w14:paraId="68D8E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575" w:type="dxa"/>
            <w:shd w:val="clear" w:color="auto" w:fill="auto"/>
            <w:vAlign w:val="center"/>
          </w:tcPr>
          <w:p w14:paraId="6EC3D200">
            <w:pPr>
              <w:widowControl/>
              <w:spacing w:line="28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89</w:t>
            </w:r>
          </w:p>
        </w:tc>
        <w:tc>
          <w:tcPr>
            <w:tcW w:w="634" w:type="dxa"/>
            <w:gridSpan w:val="2"/>
            <w:shd w:val="clear" w:color="auto" w:fill="auto"/>
            <w:vAlign w:val="center"/>
          </w:tcPr>
          <w:p w14:paraId="5B90E489">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6</w:t>
            </w:r>
          </w:p>
        </w:tc>
        <w:tc>
          <w:tcPr>
            <w:tcW w:w="1662" w:type="dxa"/>
            <w:shd w:val="clear" w:color="auto" w:fill="auto"/>
            <w:vAlign w:val="center"/>
          </w:tcPr>
          <w:p w14:paraId="7B4FFA6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对地下工程建设对地下水补给、径流、排泄等造成重大不利影响，逾期不采取措施消除不利影响的行政强制</w:t>
            </w:r>
          </w:p>
        </w:tc>
        <w:tc>
          <w:tcPr>
            <w:tcW w:w="1448" w:type="dxa"/>
            <w:shd w:val="clear" w:color="auto" w:fill="auto"/>
            <w:vAlign w:val="center"/>
          </w:tcPr>
          <w:p w14:paraId="25CFE30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《地下水管理条例》（2021公布）</w:t>
            </w:r>
          </w:p>
        </w:tc>
        <w:tc>
          <w:tcPr>
            <w:tcW w:w="7445" w:type="dxa"/>
            <w:shd w:val="clear" w:color="auto" w:fill="auto"/>
            <w:vAlign w:val="center"/>
          </w:tcPr>
          <w:p w14:paraId="70C02A8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第五十七条第一款  地下工程建设对地下水补给、径流、排泄等造成重大不利影响的，由县级以上地方人民政府水行政主管部门责令限期采取措施消除不利影响，处10万元以上50万元以下罚款；逾期不采取措施消除不利影响的，由县级以上地方人民政府水行政主管部门组织采取措施消除不利影响，所需费用由违法行为人承担。</w:t>
            </w:r>
          </w:p>
        </w:tc>
        <w:tc>
          <w:tcPr>
            <w:tcW w:w="904" w:type="dxa"/>
            <w:shd w:val="clear" w:color="auto" w:fill="auto"/>
            <w:vAlign w:val="center"/>
          </w:tcPr>
          <w:p w14:paraId="250E1092">
            <w:pPr>
              <w:widowControl/>
              <w:spacing w:line="280" w:lineRule="exact"/>
              <w:jc w:val="center"/>
              <w:rPr>
                <w:rFonts w:ascii="Times New Roman" w:hAnsi="Times New Roman" w:eastAsia="宋体" w:cs="Times New Roman"/>
                <w:color w:val="000000" w:themeColor="text1"/>
                <w:spacing w:val="-6"/>
                <w:kern w:val="0"/>
                <w:sz w:val="18"/>
                <w:szCs w:val="18"/>
                <w14:textFill>
                  <w14:solidFill>
                    <w14:schemeClr w14:val="tx1"/>
                  </w14:solidFill>
                </w14:textFill>
              </w:rPr>
            </w:pPr>
            <w:r>
              <w:rPr>
                <w:rFonts w:ascii="Times New Roman" w:hAnsi="Times New Roman" w:eastAsia="宋体" w:cs="Times New Roman"/>
                <w:color w:val="000000" w:themeColor="text1"/>
                <w:spacing w:val="-6"/>
                <w:kern w:val="0"/>
                <w:sz w:val="18"/>
                <w:szCs w:val="18"/>
                <w14:textFill>
                  <w14:solidFill>
                    <w14:schemeClr w14:val="tx1"/>
                  </w14:solidFill>
                </w14:textFill>
              </w:rPr>
              <w:t>县级以上地方人民政府水行政主管部门</w:t>
            </w:r>
          </w:p>
        </w:tc>
        <w:tc>
          <w:tcPr>
            <w:tcW w:w="928" w:type="dxa"/>
            <w:gridSpan w:val="2"/>
            <w:shd w:val="clear" w:color="auto" w:fill="auto"/>
            <w:vAlign w:val="center"/>
          </w:tcPr>
          <w:p w14:paraId="0AAC3AF2">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shd w:val="clear" w:color="auto" w:fill="auto"/>
            <w:vAlign w:val="center"/>
          </w:tcPr>
          <w:p w14:paraId="672ED6C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w:t>
            </w:r>
          </w:p>
        </w:tc>
      </w:tr>
      <w:tr w14:paraId="01289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575" w:type="dxa"/>
            <w:shd w:val="clear" w:color="auto" w:fill="auto"/>
            <w:vAlign w:val="center"/>
          </w:tcPr>
          <w:p w14:paraId="440DBC51">
            <w:pPr>
              <w:widowControl/>
              <w:spacing w:line="28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90</w:t>
            </w:r>
          </w:p>
        </w:tc>
        <w:tc>
          <w:tcPr>
            <w:tcW w:w="634" w:type="dxa"/>
            <w:gridSpan w:val="2"/>
            <w:shd w:val="clear" w:color="auto" w:fill="auto"/>
            <w:vAlign w:val="center"/>
          </w:tcPr>
          <w:p w14:paraId="57B6AD6F">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7</w:t>
            </w:r>
          </w:p>
        </w:tc>
        <w:tc>
          <w:tcPr>
            <w:tcW w:w="1662" w:type="dxa"/>
            <w:shd w:val="clear" w:color="auto" w:fill="auto"/>
            <w:vAlign w:val="center"/>
          </w:tcPr>
          <w:p w14:paraId="1642F96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对报废的矿井、钻井、地下水取水工程，或者未建成、已完成勘探任务、依法应当停止取水的地下水取水工程，未按照规定封井或者回填，且不具备封井或者回填能力的行政强制</w:t>
            </w:r>
          </w:p>
        </w:tc>
        <w:tc>
          <w:tcPr>
            <w:tcW w:w="1448" w:type="dxa"/>
            <w:shd w:val="clear" w:color="auto" w:fill="auto"/>
            <w:vAlign w:val="center"/>
          </w:tcPr>
          <w:p w14:paraId="770281A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《地下水管理条例》（2021公布）</w:t>
            </w:r>
          </w:p>
        </w:tc>
        <w:tc>
          <w:tcPr>
            <w:tcW w:w="7445" w:type="dxa"/>
            <w:shd w:val="clear" w:color="auto" w:fill="auto"/>
            <w:vAlign w:val="center"/>
          </w:tcPr>
          <w:p w14:paraId="23F814E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第五十八条  报废的矿井、钻井、地下水取水工程，或者未建成、已完成勘探任务、依法应当停止取水的地下水取水工程，未按照规定封井或者回填的，由县级以上地方人民政府或者其授权的部门责令封井或者回填，处10万元以上50万元以下罚款；不具备封井或者回填能力的，由县级以上地方人民政府或者其授权的部门组织封井或者回填，所需费用由违法行为人承担。</w:t>
            </w:r>
          </w:p>
        </w:tc>
        <w:tc>
          <w:tcPr>
            <w:tcW w:w="904" w:type="dxa"/>
            <w:shd w:val="clear" w:color="auto" w:fill="auto"/>
            <w:vAlign w:val="center"/>
          </w:tcPr>
          <w:p w14:paraId="0C96678F">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县级以上地方人民政府或者其授权的部门</w:t>
            </w:r>
          </w:p>
        </w:tc>
        <w:tc>
          <w:tcPr>
            <w:tcW w:w="928" w:type="dxa"/>
            <w:gridSpan w:val="2"/>
            <w:shd w:val="clear" w:color="auto" w:fill="auto"/>
            <w:vAlign w:val="center"/>
          </w:tcPr>
          <w:p w14:paraId="5F0FABA4">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shd w:val="clear" w:color="auto" w:fill="auto"/>
            <w:vAlign w:val="center"/>
          </w:tcPr>
          <w:p w14:paraId="16AE8C3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w:t>
            </w:r>
          </w:p>
        </w:tc>
      </w:tr>
      <w:tr w14:paraId="76150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113" w:hRule="atLeast"/>
          <w:jc w:val="center"/>
        </w:trPr>
        <w:tc>
          <w:tcPr>
            <w:tcW w:w="575" w:type="dxa"/>
            <w:shd w:val="clear" w:color="auto" w:fill="auto"/>
            <w:vAlign w:val="center"/>
          </w:tcPr>
          <w:p w14:paraId="63F92999">
            <w:pPr>
              <w:widowControl/>
              <w:spacing w:line="28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91</w:t>
            </w:r>
          </w:p>
        </w:tc>
        <w:tc>
          <w:tcPr>
            <w:tcW w:w="634" w:type="dxa"/>
            <w:gridSpan w:val="2"/>
            <w:shd w:val="clear" w:color="auto" w:fill="auto"/>
            <w:vAlign w:val="center"/>
          </w:tcPr>
          <w:p w14:paraId="2BAEEB34">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8</w:t>
            </w:r>
          </w:p>
        </w:tc>
        <w:tc>
          <w:tcPr>
            <w:tcW w:w="1662" w:type="dxa"/>
            <w:shd w:val="clear" w:color="auto" w:fill="auto"/>
            <w:vAlign w:val="center"/>
          </w:tcPr>
          <w:p w14:paraId="4E98578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对侵占、毁坏或者擅自移动地下水监测设施设备及其标志，逾期不采取补救措施的行政强制</w:t>
            </w:r>
          </w:p>
        </w:tc>
        <w:tc>
          <w:tcPr>
            <w:tcW w:w="1448" w:type="dxa"/>
            <w:shd w:val="clear" w:color="auto" w:fill="auto"/>
            <w:vAlign w:val="center"/>
          </w:tcPr>
          <w:p w14:paraId="4883C0C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《地下水管理条例》（2021公布）</w:t>
            </w:r>
          </w:p>
        </w:tc>
        <w:tc>
          <w:tcPr>
            <w:tcW w:w="7445" w:type="dxa"/>
            <w:shd w:val="clear" w:color="auto" w:fill="auto"/>
            <w:vAlign w:val="center"/>
          </w:tcPr>
          <w:p w14:paraId="2188BC3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第六十条  侵占、毁坏或者擅自移动地下水监测设施设备及其标志的，由县级以上地方人民政府水行政、自然资源、生态环境主管部门责令停止违法行为，限期采取补救措施，处2万元以上10万元以下罚款；逾期不采取补救措施的，由县级以上地方人民政府水行政、自然资源、生态环境主管部门组织补救，所需费用由违法行为人承担。</w:t>
            </w:r>
          </w:p>
        </w:tc>
        <w:tc>
          <w:tcPr>
            <w:tcW w:w="904" w:type="dxa"/>
            <w:shd w:val="clear" w:color="auto" w:fill="auto"/>
            <w:vAlign w:val="center"/>
          </w:tcPr>
          <w:p w14:paraId="75461D8C">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县级以上地方人民政府水行政、自然资源、生态环境主管部门</w:t>
            </w:r>
          </w:p>
        </w:tc>
        <w:tc>
          <w:tcPr>
            <w:tcW w:w="928" w:type="dxa"/>
            <w:gridSpan w:val="2"/>
            <w:shd w:val="clear" w:color="auto" w:fill="auto"/>
            <w:vAlign w:val="center"/>
          </w:tcPr>
          <w:p w14:paraId="28F951C3">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shd w:val="clear" w:color="auto" w:fill="auto"/>
            <w:vAlign w:val="center"/>
          </w:tcPr>
          <w:p w14:paraId="0D94E81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w:t>
            </w:r>
          </w:p>
        </w:tc>
      </w:tr>
      <w:tr w14:paraId="392A8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818" w:hRule="atLeast"/>
          <w:jc w:val="center"/>
        </w:trPr>
        <w:tc>
          <w:tcPr>
            <w:tcW w:w="575" w:type="dxa"/>
            <w:shd w:val="clear" w:color="auto" w:fill="auto"/>
            <w:vAlign w:val="center"/>
          </w:tcPr>
          <w:p w14:paraId="4C7F1504">
            <w:pPr>
              <w:widowControl/>
              <w:spacing w:line="28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92</w:t>
            </w:r>
          </w:p>
        </w:tc>
        <w:tc>
          <w:tcPr>
            <w:tcW w:w="634" w:type="dxa"/>
            <w:gridSpan w:val="2"/>
            <w:shd w:val="clear" w:color="auto" w:fill="auto"/>
            <w:vAlign w:val="center"/>
          </w:tcPr>
          <w:p w14:paraId="119F5157">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9</w:t>
            </w:r>
          </w:p>
        </w:tc>
        <w:tc>
          <w:tcPr>
            <w:tcW w:w="1662" w:type="dxa"/>
            <w:shd w:val="clear" w:color="auto" w:fill="auto"/>
            <w:vAlign w:val="center"/>
          </w:tcPr>
          <w:p w14:paraId="4C30706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对以监测、勘探为目的的地下水取水工程在施工前应当备案而未备案，逾期不封井或者回填的行政强制</w:t>
            </w:r>
          </w:p>
        </w:tc>
        <w:tc>
          <w:tcPr>
            <w:tcW w:w="1448" w:type="dxa"/>
            <w:shd w:val="clear" w:color="auto" w:fill="auto"/>
            <w:vAlign w:val="center"/>
          </w:tcPr>
          <w:p w14:paraId="3A9D28E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《地下水管理条例》（2021公布）</w:t>
            </w:r>
          </w:p>
        </w:tc>
        <w:tc>
          <w:tcPr>
            <w:tcW w:w="7445" w:type="dxa"/>
            <w:shd w:val="clear" w:color="auto" w:fill="auto"/>
            <w:vAlign w:val="center"/>
          </w:tcPr>
          <w:p w14:paraId="26B30F4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第六十一条  以监测、勘探为目的的地下水取水工程在施工前应当备案而未备案的，由县级以上地方人民政府水行政主管部门责令限期补办备案手续；逾期不补办备案手续的，责令限期封井或者回填，处2万元以上10万元以下罚款；逾期不封井或者回填的，由县级以上地方人民政府水行政主管部门组织封井或者回填，所需费用由违法行为人承担。</w:t>
            </w:r>
          </w:p>
        </w:tc>
        <w:tc>
          <w:tcPr>
            <w:tcW w:w="904" w:type="dxa"/>
            <w:shd w:val="clear" w:color="auto" w:fill="auto"/>
            <w:vAlign w:val="center"/>
          </w:tcPr>
          <w:p w14:paraId="04786004">
            <w:pPr>
              <w:widowControl/>
              <w:spacing w:line="280" w:lineRule="exact"/>
              <w:jc w:val="center"/>
              <w:rPr>
                <w:rFonts w:ascii="Times New Roman" w:hAnsi="Times New Roman" w:eastAsia="宋体" w:cs="Times New Roman"/>
                <w:color w:val="000000" w:themeColor="text1"/>
                <w:spacing w:val="-6"/>
                <w:kern w:val="0"/>
                <w:sz w:val="18"/>
                <w:szCs w:val="18"/>
                <w14:textFill>
                  <w14:solidFill>
                    <w14:schemeClr w14:val="tx1"/>
                  </w14:solidFill>
                </w14:textFill>
              </w:rPr>
            </w:pPr>
            <w:r>
              <w:rPr>
                <w:rFonts w:ascii="Times New Roman" w:hAnsi="Times New Roman" w:eastAsia="宋体" w:cs="Times New Roman"/>
                <w:color w:val="000000" w:themeColor="text1"/>
                <w:spacing w:val="-6"/>
                <w:kern w:val="0"/>
                <w:sz w:val="18"/>
                <w:szCs w:val="18"/>
                <w14:textFill>
                  <w14:solidFill>
                    <w14:schemeClr w14:val="tx1"/>
                  </w14:solidFill>
                </w14:textFill>
              </w:rPr>
              <w:t>县级以上地方人民政府水行政主管部门</w:t>
            </w:r>
          </w:p>
        </w:tc>
        <w:tc>
          <w:tcPr>
            <w:tcW w:w="928" w:type="dxa"/>
            <w:gridSpan w:val="2"/>
            <w:shd w:val="clear" w:color="auto" w:fill="auto"/>
            <w:vAlign w:val="center"/>
          </w:tcPr>
          <w:p w14:paraId="6A57FF23">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shd w:val="clear" w:color="auto" w:fill="auto"/>
            <w:vAlign w:val="center"/>
          </w:tcPr>
          <w:p w14:paraId="4B524A9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w:t>
            </w:r>
          </w:p>
        </w:tc>
      </w:tr>
      <w:tr w14:paraId="2C205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4626" w:type="dxa"/>
            <w:gridSpan w:val="10"/>
            <w:shd w:val="clear" w:color="auto" w:fill="auto"/>
            <w:vAlign w:val="center"/>
          </w:tcPr>
          <w:p w14:paraId="12E769CF">
            <w:pPr>
              <w:widowControl/>
              <w:spacing w:line="280" w:lineRule="exact"/>
              <w:jc w:val="center"/>
              <w:rPr>
                <w:rFonts w:ascii="Times New Roman" w:hAnsi="Times New Roman" w:eastAsia="黑体" w:cs="Times New Roman"/>
                <w:color w:val="000000" w:themeColor="text1"/>
                <w:kern w:val="0"/>
                <w:sz w:val="18"/>
                <w:szCs w:val="18"/>
                <w14:textFill>
                  <w14:solidFill>
                    <w14:schemeClr w14:val="tx1"/>
                  </w14:solidFill>
                </w14:textFill>
              </w:rPr>
            </w:pPr>
            <w:r>
              <w:rPr>
                <w:rFonts w:ascii="楷体_GB2312" w:hAnsi="Times New Roman" w:eastAsia="楷体_GB2312" w:cs="Times New Roman"/>
                <w:color w:val="000000" w:themeColor="text1"/>
                <w:kern w:val="0"/>
                <w:sz w:val="18"/>
                <w:szCs w:val="18"/>
                <w14:textFill>
                  <w14:solidFill>
                    <w14:schemeClr w14:val="tx1"/>
                  </w14:solidFill>
                </w14:textFill>
              </w:rPr>
              <w:t>（二）水土保持方面</w:t>
            </w:r>
          </w:p>
        </w:tc>
      </w:tr>
      <w:tr w14:paraId="68842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334" w:hRule="atLeast"/>
          <w:jc w:val="center"/>
        </w:trPr>
        <w:tc>
          <w:tcPr>
            <w:tcW w:w="575" w:type="dxa"/>
            <w:shd w:val="clear" w:color="auto" w:fill="auto"/>
            <w:vAlign w:val="center"/>
          </w:tcPr>
          <w:p w14:paraId="59A75863">
            <w:pPr>
              <w:widowControl/>
              <w:spacing w:line="28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93</w:t>
            </w:r>
          </w:p>
        </w:tc>
        <w:tc>
          <w:tcPr>
            <w:tcW w:w="634" w:type="dxa"/>
            <w:gridSpan w:val="2"/>
            <w:shd w:val="clear" w:color="auto" w:fill="auto"/>
            <w:vAlign w:val="center"/>
          </w:tcPr>
          <w:p w14:paraId="6ADBBB1D">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10</w:t>
            </w:r>
          </w:p>
        </w:tc>
        <w:tc>
          <w:tcPr>
            <w:tcW w:w="1662" w:type="dxa"/>
            <w:shd w:val="clear" w:color="auto" w:fill="auto"/>
            <w:vAlign w:val="center"/>
          </w:tcPr>
          <w:p w14:paraId="5439240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对被检查单位或者个人拒不停止违法行为，造成严重水土流失的行政强制</w:t>
            </w:r>
          </w:p>
        </w:tc>
        <w:tc>
          <w:tcPr>
            <w:tcW w:w="1448" w:type="dxa"/>
            <w:shd w:val="clear" w:color="auto" w:fill="auto"/>
            <w:vAlign w:val="center"/>
          </w:tcPr>
          <w:p w14:paraId="2266AD2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《中华人民共和国水土保持法》（2010修订）</w:t>
            </w:r>
          </w:p>
        </w:tc>
        <w:tc>
          <w:tcPr>
            <w:tcW w:w="7445" w:type="dxa"/>
            <w:shd w:val="clear" w:color="auto" w:fill="auto"/>
            <w:vAlign w:val="center"/>
          </w:tcPr>
          <w:p w14:paraId="4C9C53F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第四十四条第二款  被检查单位或者个人拒不停止违法行为，造成严重水土流失的，报经水行政主管部门批准，可以查封、扣押实施违法行为的工具及施工机械、设备等。</w:t>
            </w:r>
          </w:p>
        </w:tc>
        <w:tc>
          <w:tcPr>
            <w:tcW w:w="904" w:type="dxa"/>
            <w:shd w:val="clear" w:color="auto" w:fill="auto"/>
            <w:vAlign w:val="center"/>
          </w:tcPr>
          <w:p w14:paraId="26C6D6A4">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水行政主管部门</w:t>
            </w:r>
          </w:p>
        </w:tc>
        <w:tc>
          <w:tcPr>
            <w:tcW w:w="928" w:type="dxa"/>
            <w:gridSpan w:val="2"/>
            <w:shd w:val="clear" w:color="auto" w:fill="auto"/>
            <w:vAlign w:val="center"/>
          </w:tcPr>
          <w:p w14:paraId="4B904055">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shd w:val="clear" w:color="auto" w:fill="auto"/>
            <w:vAlign w:val="center"/>
          </w:tcPr>
          <w:p w14:paraId="38564D6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w:t>
            </w:r>
          </w:p>
        </w:tc>
      </w:tr>
      <w:tr w14:paraId="2F0CF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575" w:type="dxa"/>
            <w:shd w:val="clear" w:color="auto" w:fill="auto"/>
            <w:vAlign w:val="center"/>
          </w:tcPr>
          <w:p w14:paraId="074450E5">
            <w:pPr>
              <w:widowControl/>
              <w:spacing w:line="28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94</w:t>
            </w:r>
          </w:p>
        </w:tc>
        <w:tc>
          <w:tcPr>
            <w:tcW w:w="634" w:type="dxa"/>
            <w:gridSpan w:val="2"/>
            <w:shd w:val="clear" w:color="auto" w:fill="auto"/>
            <w:vAlign w:val="center"/>
          </w:tcPr>
          <w:p w14:paraId="606A397C">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11</w:t>
            </w:r>
          </w:p>
        </w:tc>
        <w:tc>
          <w:tcPr>
            <w:tcW w:w="1662" w:type="dxa"/>
            <w:shd w:val="clear" w:color="auto" w:fill="auto"/>
            <w:vAlign w:val="center"/>
          </w:tcPr>
          <w:p w14:paraId="4F16951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对拒不缴纳水土保持补偿费的行政强制</w:t>
            </w:r>
          </w:p>
        </w:tc>
        <w:tc>
          <w:tcPr>
            <w:tcW w:w="1448" w:type="dxa"/>
            <w:shd w:val="clear" w:color="auto" w:fill="auto"/>
            <w:vAlign w:val="center"/>
          </w:tcPr>
          <w:p w14:paraId="2C68F13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《中华人民共和国水土保持法》（2010修订）</w:t>
            </w:r>
          </w:p>
        </w:tc>
        <w:tc>
          <w:tcPr>
            <w:tcW w:w="7445" w:type="dxa"/>
            <w:shd w:val="clear" w:color="auto" w:fill="auto"/>
            <w:vAlign w:val="center"/>
          </w:tcPr>
          <w:p w14:paraId="733A95C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第五十七条  违反本法规定，拒不缴纳水土保持补偿费的，由县级以上人民政府水行政主管部门责令限期缴纳；逾期不缴纳的，自滞纳之日起按日加收滞纳部分万分之五的滞纳金，可以处应缴水土保持补偿费三倍以下的罚款。</w:t>
            </w:r>
          </w:p>
        </w:tc>
        <w:tc>
          <w:tcPr>
            <w:tcW w:w="904" w:type="dxa"/>
            <w:shd w:val="clear" w:color="auto" w:fill="auto"/>
            <w:vAlign w:val="center"/>
          </w:tcPr>
          <w:p w14:paraId="18941032">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县级以上人民政府水行政主管部门</w:t>
            </w:r>
          </w:p>
        </w:tc>
        <w:tc>
          <w:tcPr>
            <w:tcW w:w="928" w:type="dxa"/>
            <w:gridSpan w:val="2"/>
            <w:shd w:val="clear" w:color="auto" w:fill="auto"/>
            <w:vAlign w:val="center"/>
          </w:tcPr>
          <w:p w14:paraId="445CB189">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shd w:val="clear" w:color="auto" w:fill="auto"/>
            <w:vAlign w:val="center"/>
          </w:tcPr>
          <w:p w14:paraId="5057620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w:t>
            </w:r>
          </w:p>
        </w:tc>
      </w:tr>
      <w:tr w14:paraId="62C92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4626" w:type="dxa"/>
            <w:gridSpan w:val="10"/>
            <w:shd w:val="clear" w:color="auto" w:fill="auto"/>
            <w:vAlign w:val="center"/>
          </w:tcPr>
          <w:p w14:paraId="5AFC293F">
            <w:pPr>
              <w:widowControl/>
              <w:spacing w:line="280" w:lineRule="exact"/>
              <w:jc w:val="center"/>
              <w:rPr>
                <w:rFonts w:ascii="Times New Roman" w:hAnsi="Times New Roman" w:eastAsia="黑体" w:cs="Times New Roman"/>
                <w:color w:val="000000" w:themeColor="text1"/>
                <w:kern w:val="0"/>
                <w:sz w:val="18"/>
                <w:szCs w:val="18"/>
                <w14:textFill>
                  <w14:solidFill>
                    <w14:schemeClr w14:val="tx1"/>
                  </w14:solidFill>
                </w14:textFill>
              </w:rPr>
            </w:pPr>
            <w:r>
              <w:rPr>
                <w:rFonts w:ascii="楷体_GB2312" w:hAnsi="Times New Roman" w:eastAsia="楷体_GB2312" w:cs="Times New Roman"/>
                <w:color w:val="000000" w:themeColor="text1"/>
                <w:kern w:val="0"/>
                <w:sz w:val="18"/>
                <w:szCs w:val="18"/>
                <w14:textFill>
                  <w14:solidFill>
                    <w14:schemeClr w14:val="tx1"/>
                  </w14:solidFill>
                </w14:textFill>
              </w:rPr>
              <w:t>（三）河道管理方面</w:t>
            </w:r>
          </w:p>
        </w:tc>
      </w:tr>
      <w:tr w14:paraId="046D2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587" w:hRule="atLeast"/>
          <w:jc w:val="center"/>
        </w:trPr>
        <w:tc>
          <w:tcPr>
            <w:tcW w:w="575" w:type="dxa"/>
            <w:shd w:val="clear" w:color="auto" w:fill="auto"/>
            <w:vAlign w:val="center"/>
          </w:tcPr>
          <w:p w14:paraId="021BF48F">
            <w:pPr>
              <w:widowControl/>
              <w:spacing w:line="28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95</w:t>
            </w:r>
          </w:p>
        </w:tc>
        <w:tc>
          <w:tcPr>
            <w:tcW w:w="634" w:type="dxa"/>
            <w:gridSpan w:val="2"/>
            <w:shd w:val="clear" w:color="auto" w:fill="auto"/>
            <w:vAlign w:val="center"/>
          </w:tcPr>
          <w:p w14:paraId="40F9E9F6">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12</w:t>
            </w:r>
          </w:p>
        </w:tc>
        <w:tc>
          <w:tcPr>
            <w:tcW w:w="1662" w:type="dxa"/>
            <w:shd w:val="clear" w:color="auto" w:fill="auto"/>
            <w:vAlign w:val="center"/>
          </w:tcPr>
          <w:p w14:paraId="4482F1D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对不按照采砂许可证规定采砂的行政强制</w:t>
            </w:r>
          </w:p>
        </w:tc>
        <w:tc>
          <w:tcPr>
            <w:tcW w:w="1448" w:type="dxa"/>
            <w:shd w:val="clear" w:color="auto" w:fill="auto"/>
            <w:vAlign w:val="center"/>
          </w:tcPr>
          <w:p w14:paraId="184F767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《海南省河道采砂管理规定》（2015公布）</w:t>
            </w:r>
          </w:p>
        </w:tc>
        <w:tc>
          <w:tcPr>
            <w:tcW w:w="7445" w:type="dxa"/>
            <w:shd w:val="clear" w:color="auto" w:fill="auto"/>
            <w:vAlign w:val="center"/>
          </w:tcPr>
          <w:p w14:paraId="6201A1C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第二十四条  违反本规定，不按照采砂许可证规定采砂的，由县级以上人民政府水行政主管部门责令停止违法行为，扣押作业船舶、机具，没收违法所得，可以并处一万元以上十万元以下罚款；情节严重的，没收违法采砂作业船舶、机具和违法所得，吊销河道采砂许可证，可以并处十万元以上二十万元以下罚款；给他人造成损失的，应当依法承担赔偿责任；构成犯罪的，依法追究刑事责任。</w:t>
            </w:r>
          </w:p>
        </w:tc>
        <w:tc>
          <w:tcPr>
            <w:tcW w:w="904" w:type="dxa"/>
            <w:shd w:val="clear" w:color="auto" w:fill="auto"/>
            <w:vAlign w:val="center"/>
          </w:tcPr>
          <w:p w14:paraId="1E640609">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县级以上人民政府水行政主管部门</w:t>
            </w:r>
          </w:p>
        </w:tc>
        <w:tc>
          <w:tcPr>
            <w:tcW w:w="928" w:type="dxa"/>
            <w:gridSpan w:val="2"/>
            <w:shd w:val="clear" w:color="auto" w:fill="auto"/>
            <w:vAlign w:val="center"/>
          </w:tcPr>
          <w:p w14:paraId="100ED956">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shd w:val="clear" w:color="auto" w:fill="auto"/>
            <w:vAlign w:val="center"/>
          </w:tcPr>
          <w:p w14:paraId="3A52658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w:t>
            </w:r>
          </w:p>
        </w:tc>
      </w:tr>
      <w:tr w14:paraId="5D031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575" w:type="dxa"/>
            <w:shd w:val="clear" w:color="auto" w:fill="auto"/>
            <w:vAlign w:val="center"/>
          </w:tcPr>
          <w:p w14:paraId="5B774DAC">
            <w:pPr>
              <w:widowControl/>
              <w:spacing w:line="28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96</w:t>
            </w:r>
          </w:p>
        </w:tc>
        <w:tc>
          <w:tcPr>
            <w:tcW w:w="634" w:type="dxa"/>
            <w:gridSpan w:val="2"/>
            <w:shd w:val="clear" w:color="auto" w:fill="auto"/>
            <w:vAlign w:val="center"/>
          </w:tcPr>
          <w:p w14:paraId="2800BC6B">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13</w:t>
            </w:r>
          </w:p>
        </w:tc>
        <w:tc>
          <w:tcPr>
            <w:tcW w:w="1662" w:type="dxa"/>
            <w:shd w:val="clear" w:color="auto" w:fill="auto"/>
            <w:vAlign w:val="center"/>
          </w:tcPr>
          <w:p w14:paraId="2A89171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对在违法采砂现场装载河砂的行政强制</w:t>
            </w:r>
          </w:p>
        </w:tc>
        <w:tc>
          <w:tcPr>
            <w:tcW w:w="1448" w:type="dxa"/>
            <w:shd w:val="clear" w:color="auto" w:fill="auto"/>
            <w:vAlign w:val="center"/>
          </w:tcPr>
          <w:p w14:paraId="22AA098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《海南省河道采砂管理规定》（2015公布）</w:t>
            </w:r>
          </w:p>
        </w:tc>
        <w:tc>
          <w:tcPr>
            <w:tcW w:w="7445" w:type="dxa"/>
            <w:shd w:val="clear" w:color="auto" w:fill="auto"/>
            <w:vAlign w:val="center"/>
          </w:tcPr>
          <w:p w14:paraId="495F012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第二十六条  违反本规定，在违法采砂现场装载河砂的，由县级以上人民政府水行政主管部门扣押运输工具，没收违法运输的河砂，可以并处一万元以上三万元以下罚款；情节严重的，可以并处三万元以上五万元以下罚款；构成犯罪的，依法追究刑事责任。</w:t>
            </w:r>
          </w:p>
        </w:tc>
        <w:tc>
          <w:tcPr>
            <w:tcW w:w="904" w:type="dxa"/>
            <w:shd w:val="clear" w:color="auto" w:fill="auto"/>
            <w:vAlign w:val="center"/>
          </w:tcPr>
          <w:p w14:paraId="32958F49">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县级以上人民政府水行政主管部门</w:t>
            </w:r>
          </w:p>
        </w:tc>
        <w:tc>
          <w:tcPr>
            <w:tcW w:w="928" w:type="dxa"/>
            <w:gridSpan w:val="2"/>
            <w:shd w:val="clear" w:color="auto" w:fill="auto"/>
            <w:vAlign w:val="center"/>
          </w:tcPr>
          <w:p w14:paraId="462E48ED">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shd w:val="clear" w:color="auto" w:fill="auto"/>
            <w:vAlign w:val="center"/>
          </w:tcPr>
          <w:p w14:paraId="411D101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w:t>
            </w:r>
          </w:p>
        </w:tc>
      </w:tr>
      <w:tr w14:paraId="52F69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4626" w:type="dxa"/>
            <w:gridSpan w:val="10"/>
            <w:shd w:val="clear" w:color="auto" w:fill="auto"/>
            <w:vAlign w:val="center"/>
          </w:tcPr>
          <w:p w14:paraId="3C52416D">
            <w:pPr>
              <w:widowControl/>
              <w:spacing w:line="280" w:lineRule="exact"/>
              <w:jc w:val="center"/>
              <w:rPr>
                <w:rFonts w:ascii="Times New Roman" w:hAnsi="Times New Roman" w:eastAsia="黑体" w:cs="Times New Roman"/>
                <w:color w:val="000000" w:themeColor="text1"/>
                <w:kern w:val="0"/>
                <w:sz w:val="18"/>
                <w:szCs w:val="18"/>
                <w14:textFill>
                  <w14:solidFill>
                    <w14:schemeClr w14:val="tx1"/>
                  </w14:solidFill>
                </w14:textFill>
              </w:rPr>
            </w:pPr>
            <w:r>
              <w:rPr>
                <w:rFonts w:ascii="楷体_GB2312" w:hAnsi="Times New Roman" w:eastAsia="楷体_GB2312" w:cs="Times New Roman"/>
                <w:color w:val="000000" w:themeColor="text1"/>
                <w:kern w:val="0"/>
                <w:sz w:val="18"/>
                <w:szCs w:val="18"/>
                <w14:textFill>
                  <w14:solidFill>
                    <w14:schemeClr w14:val="tx1"/>
                  </w14:solidFill>
                </w14:textFill>
              </w:rPr>
              <w:t>（四）排水、污水处理方面</w:t>
            </w:r>
          </w:p>
        </w:tc>
      </w:tr>
      <w:tr w14:paraId="4A0A7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54" w:hRule="atLeast"/>
          <w:jc w:val="center"/>
        </w:trPr>
        <w:tc>
          <w:tcPr>
            <w:tcW w:w="575" w:type="dxa"/>
            <w:shd w:val="clear" w:color="auto" w:fill="auto"/>
            <w:vAlign w:val="center"/>
          </w:tcPr>
          <w:p w14:paraId="454EA3B6">
            <w:pPr>
              <w:widowControl/>
              <w:spacing w:line="28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97</w:t>
            </w:r>
          </w:p>
        </w:tc>
        <w:tc>
          <w:tcPr>
            <w:tcW w:w="634" w:type="dxa"/>
            <w:gridSpan w:val="2"/>
            <w:shd w:val="clear" w:color="auto" w:fill="auto"/>
            <w:vAlign w:val="center"/>
          </w:tcPr>
          <w:p w14:paraId="569188AA">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14</w:t>
            </w:r>
          </w:p>
        </w:tc>
        <w:tc>
          <w:tcPr>
            <w:tcW w:w="1662" w:type="dxa"/>
            <w:shd w:val="clear" w:color="auto" w:fill="auto"/>
            <w:vAlign w:val="center"/>
          </w:tcPr>
          <w:p w14:paraId="695BC9A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城镇污水处理设施维护运营单位或者污泥处理处置单位对产生的污泥以及处理处置后的污泥的去向、用途、用量等未进行跟踪、记录的，或者处理处置后的污泥不符合国家有关标准，逾期不采取治理措施的行政强制</w:t>
            </w:r>
          </w:p>
        </w:tc>
        <w:tc>
          <w:tcPr>
            <w:tcW w:w="1448" w:type="dxa"/>
            <w:shd w:val="clear" w:color="auto" w:fill="auto"/>
            <w:vAlign w:val="center"/>
          </w:tcPr>
          <w:p w14:paraId="101EDB6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《城镇排水与污水处理条例》（2013公布）</w:t>
            </w:r>
          </w:p>
        </w:tc>
        <w:tc>
          <w:tcPr>
            <w:tcW w:w="7445" w:type="dxa"/>
            <w:shd w:val="clear" w:color="auto" w:fill="auto"/>
            <w:vAlign w:val="center"/>
          </w:tcPr>
          <w:p w14:paraId="7E7E81C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第五十三条第一款  违反本条例规定，城镇污水处理设施维护运营单位或者污泥处理处置单位对产生的污泥以及处理处置后的污泥的去向、用途、用量等未进行跟踪、记录的，或者处理处置后的污泥不符合国家有关标准的，由城镇排水主管部门责令限期采取治理措施，给予警告；造成严重后果的，处10万元以上20万元以下罚款；逾期不采取治理措施的，城镇排水主管部门可以指定有治理能力的单位代为治理，所需费用由当事人承担；造成损失的，依法承担赔偿责任。</w:t>
            </w:r>
          </w:p>
        </w:tc>
        <w:tc>
          <w:tcPr>
            <w:tcW w:w="904" w:type="dxa"/>
            <w:shd w:val="clear" w:color="auto" w:fill="auto"/>
            <w:vAlign w:val="center"/>
          </w:tcPr>
          <w:p w14:paraId="23507ADD">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城镇排水主管部门</w:t>
            </w:r>
          </w:p>
        </w:tc>
        <w:tc>
          <w:tcPr>
            <w:tcW w:w="928" w:type="dxa"/>
            <w:gridSpan w:val="2"/>
            <w:shd w:val="clear" w:color="auto" w:fill="auto"/>
            <w:vAlign w:val="center"/>
          </w:tcPr>
          <w:p w14:paraId="7901C0BE">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shd w:val="clear" w:color="auto" w:fill="auto"/>
            <w:vAlign w:val="center"/>
          </w:tcPr>
          <w:p w14:paraId="4B32CA5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w:t>
            </w:r>
          </w:p>
        </w:tc>
      </w:tr>
      <w:tr w14:paraId="6942F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575" w:type="dxa"/>
            <w:shd w:val="clear" w:color="auto" w:fill="auto"/>
            <w:vAlign w:val="center"/>
          </w:tcPr>
          <w:p w14:paraId="1C3FC84D">
            <w:pPr>
              <w:widowControl/>
              <w:spacing w:line="28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98</w:t>
            </w:r>
          </w:p>
        </w:tc>
        <w:tc>
          <w:tcPr>
            <w:tcW w:w="634" w:type="dxa"/>
            <w:gridSpan w:val="2"/>
            <w:shd w:val="clear" w:color="auto" w:fill="auto"/>
            <w:vAlign w:val="center"/>
          </w:tcPr>
          <w:p w14:paraId="37B9C97C">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15</w:t>
            </w:r>
          </w:p>
        </w:tc>
        <w:tc>
          <w:tcPr>
            <w:tcW w:w="1662" w:type="dxa"/>
            <w:shd w:val="clear" w:color="auto" w:fill="auto"/>
            <w:vAlign w:val="center"/>
          </w:tcPr>
          <w:p w14:paraId="22FB59B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对擅自倾倒、堆放、丢弃、遗撒污泥，逾期不采取治理措施的行政强制</w:t>
            </w:r>
          </w:p>
        </w:tc>
        <w:tc>
          <w:tcPr>
            <w:tcW w:w="1448" w:type="dxa"/>
            <w:shd w:val="clear" w:color="auto" w:fill="auto"/>
            <w:vAlign w:val="center"/>
          </w:tcPr>
          <w:p w14:paraId="7882FC9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《城镇排水与污水处理条例》（2013公布）</w:t>
            </w:r>
          </w:p>
        </w:tc>
        <w:tc>
          <w:tcPr>
            <w:tcW w:w="7445" w:type="dxa"/>
            <w:shd w:val="clear" w:color="auto" w:fill="auto"/>
            <w:vAlign w:val="center"/>
          </w:tcPr>
          <w:p w14:paraId="5B01BD4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第五十三条第二款  违反本条例规定，擅自倾倒、堆放、丢弃、遗撒污泥的，由城镇排水主管部门责令停止违法行为，限期采取治理措施，给予警告；造成严重后果的，对单位处10万元以上50万元以下罚款，对个人处2万元以上10万元以下罚款；逾期不采取治理措施的，城镇排水主管部门可以指定有治理能力的单位代为治理，所需费用由当事人承担；造成损失的，依法承担赔偿责任。</w:t>
            </w:r>
          </w:p>
        </w:tc>
        <w:tc>
          <w:tcPr>
            <w:tcW w:w="904" w:type="dxa"/>
            <w:shd w:val="clear" w:color="auto" w:fill="auto"/>
            <w:vAlign w:val="center"/>
          </w:tcPr>
          <w:p w14:paraId="307685AA">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城镇排水主管部门</w:t>
            </w:r>
          </w:p>
        </w:tc>
        <w:tc>
          <w:tcPr>
            <w:tcW w:w="928" w:type="dxa"/>
            <w:gridSpan w:val="2"/>
            <w:shd w:val="clear" w:color="auto" w:fill="auto"/>
            <w:vAlign w:val="center"/>
          </w:tcPr>
          <w:p w14:paraId="7E9FD98A">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shd w:val="clear" w:color="auto" w:fill="auto"/>
            <w:vAlign w:val="center"/>
          </w:tcPr>
          <w:p w14:paraId="56099BB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w:t>
            </w:r>
          </w:p>
        </w:tc>
      </w:tr>
      <w:tr w14:paraId="4AB9C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4626" w:type="dxa"/>
            <w:gridSpan w:val="10"/>
            <w:shd w:val="clear" w:color="auto" w:fill="auto"/>
            <w:vAlign w:val="center"/>
          </w:tcPr>
          <w:p w14:paraId="0E6469BD">
            <w:pPr>
              <w:widowControl/>
              <w:spacing w:line="280" w:lineRule="exact"/>
              <w:jc w:val="center"/>
              <w:rPr>
                <w:rFonts w:ascii="Times New Roman" w:hAnsi="Times New Roman" w:eastAsia="黑体" w:cs="Times New Roman"/>
                <w:color w:val="000000" w:themeColor="text1"/>
                <w:kern w:val="0"/>
                <w:sz w:val="18"/>
                <w:szCs w:val="18"/>
                <w14:textFill>
                  <w14:solidFill>
                    <w14:schemeClr w14:val="tx1"/>
                  </w14:solidFill>
                </w14:textFill>
              </w:rPr>
            </w:pPr>
            <w:r>
              <w:rPr>
                <w:rFonts w:ascii="楷体_GB2312" w:hAnsi="Times New Roman" w:eastAsia="楷体_GB2312" w:cs="Times New Roman"/>
                <w:color w:val="000000" w:themeColor="text1"/>
                <w:kern w:val="0"/>
                <w:sz w:val="18"/>
                <w:szCs w:val="18"/>
                <w14:textFill>
                  <w14:solidFill>
                    <w14:schemeClr w14:val="tx1"/>
                  </w14:solidFill>
                </w14:textFill>
              </w:rPr>
              <w:t>（五）水利工程方面</w:t>
            </w:r>
          </w:p>
        </w:tc>
      </w:tr>
      <w:tr w14:paraId="5287B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575" w:type="dxa"/>
            <w:shd w:val="clear" w:color="auto" w:fill="auto"/>
            <w:vAlign w:val="center"/>
          </w:tcPr>
          <w:p w14:paraId="19C06FEB">
            <w:pPr>
              <w:widowControl/>
              <w:spacing w:line="28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99</w:t>
            </w:r>
          </w:p>
        </w:tc>
        <w:tc>
          <w:tcPr>
            <w:tcW w:w="634" w:type="dxa"/>
            <w:gridSpan w:val="2"/>
            <w:shd w:val="clear" w:color="auto" w:fill="auto"/>
            <w:vAlign w:val="center"/>
          </w:tcPr>
          <w:p w14:paraId="3E959370">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16</w:t>
            </w:r>
          </w:p>
        </w:tc>
        <w:tc>
          <w:tcPr>
            <w:tcW w:w="1662" w:type="dxa"/>
            <w:shd w:val="clear" w:color="auto" w:fill="auto"/>
            <w:vAlign w:val="center"/>
          </w:tcPr>
          <w:p w14:paraId="4D23058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对堆放阻碍农田水利工程设施蓄水、输水、排水的物体等行为，逾期不恢复原状或者采取补救措施的行政强制</w:t>
            </w:r>
          </w:p>
        </w:tc>
        <w:tc>
          <w:tcPr>
            <w:tcW w:w="1448" w:type="dxa"/>
            <w:shd w:val="clear" w:color="auto" w:fill="auto"/>
            <w:vAlign w:val="center"/>
          </w:tcPr>
          <w:p w14:paraId="22B3368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《农田水利条例》（2016公布）</w:t>
            </w:r>
          </w:p>
        </w:tc>
        <w:tc>
          <w:tcPr>
            <w:tcW w:w="7445" w:type="dxa"/>
            <w:shd w:val="clear" w:color="auto" w:fill="auto"/>
            <w:vAlign w:val="center"/>
          </w:tcPr>
          <w:p w14:paraId="05FEBEE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第四十三条  违反本条例规定，有下列行为之一的，由县级以上地方人民政府水行政主管部门责令停止违法行为，限期恢复原状或者采取补救措施；逾期不恢复原状或者采取补救措施的，依法强制执行；造成损失的，依法承担民事责任；构成违反治安管理行为的，依法给予治安管理处罚；构成犯罪的，依法追究刑事责任：</w:t>
            </w:r>
          </w:p>
          <w:p w14:paraId="2B83E30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（一）堆放阻碍农田水利工程设施蓄水、输水、排水的物体；</w:t>
            </w:r>
          </w:p>
          <w:p w14:paraId="2C1198B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（二）建设妨碍农田水利工程设施蓄水、输水、排水的建筑物和构筑物；</w:t>
            </w:r>
          </w:p>
          <w:p w14:paraId="580CC38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（三）擅自占用农业灌溉水源、农田水利工程设施。</w:t>
            </w:r>
          </w:p>
        </w:tc>
        <w:tc>
          <w:tcPr>
            <w:tcW w:w="904" w:type="dxa"/>
            <w:shd w:val="clear" w:color="auto" w:fill="auto"/>
            <w:vAlign w:val="center"/>
          </w:tcPr>
          <w:p w14:paraId="7E79DBAA">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县级以上地方人民政府水行政主管部门</w:t>
            </w:r>
          </w:p>
        </w:tc>
        <w:tc>
          <w:tcPr>
            <w:tcW w:w="928" w:type="dxa"/>
            <w:gridSpan w:val="2"/>
            <w:shd w:val="clear" w:color="auto" w:fill="auto"/>
            <w:vAlign w:val="center"/>
          </w:tcPr>
          <w:p w14:paraId="3E3E94CA">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shd w:val="clear" w:color="auto" w:fill="auto"/>
            <w:vAlign w:val="center"/>
          </w:tcPr>
          <w:p w14:paraId="6019C13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w:t>
            </w:r>
          </w:p>
        </w:tc>
      </w:tr>
      <w:tr w14:paraId="32CE8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4626" w:type="dxa"/>
            <w:gridSpan w:val="10"/>
            <w:shd w:val="clear" w:color="auto" w:fill="auto"/>
            <w:vAlign w:val="center"/>
          </w:tcPr>
          <w:p w14:paraId="51DCD737">
            <w:pPr>
              <w:widowControl/>
              <w:spacing w:line="280" w:lineRule="exact"/>
              <w:jc w:val="center"/>
              <w:outlineLvl w:val="0"/>
              <w:rPr>
                <w:rFonts w:ascii="Times New Roman" w:hAnsi="Times New Roman" w:eastAsia="黑体" w:cs="Times New Roman"/>
                <w:color w:val="000000" w:themeColor="text1"/>
                <w:kern w:val="0"/>
                <w:sz w:val="18"/>
                <w:szCs w:val="18"/>
                <w14:textFill>
                  <w14:solidFill>
                    <w14:schemeClr w14:val="tx1"/>
                  </w14:solidFill>
                </w14:textFill>
              </w:rPr>
            </w:pPr>
            <w:r>
              <w:rPr>
                <w:rFonts w:ascii="Times New Roman" w:hAnsi="Times New Roman" w:eastAsia="黑体" w:cs="Times New Roman"/>
                <w:color w:val="000000" w:themeColor="text1"/>
                <w:kern w:val="0"/>
                <w:sz w:val="18"/>
                <w:szCs w:val="18"/>
                <w14:textFill>
                  <w14:solidFill>
                    <w14:schemeClr w14:val="tx1"/>
                  </w14:solidFill>
                </w14:textFill>
              </w:rPr>
              <w:t>十、林业领域（1</w:t>
            </w:r>
            <w:r>
              <w:rPr>
                <w:rFonts w:hint="eastAsia" w:ascii="Times New Roman" w:hAnsi="Times New Roman" w:eastAsia="黑体" w:cs="Times New Roman"/>
                <w:color w:val="000000" w:themeColor="text1"/>
                <w:kern w:val="0"/>
                <w:sz w:val="18"/>
                <w:szCs w:val="18"/>
                <w:lang w:val="en-US" w:eastAsia="zh-CN"/>
                <w14:textFill>
                  <w14:solidFill>
                    <w14:schemeClr w14:val="tx1"/>
                  </w14:solidFill>
                </w14:textFill>
              </w:rPr>
              <w:t>6</w:t>
            </w:r>
            <w:r>
              <w:rPr>
                <w:rFonts w:ascii="Times New Roman" w:hAnsi="Times New Roman" w:eastAsia="黑体" w:cs="Times New Roman"/>
                <w:color w:val="000000" w:themeColor="text1"/>
                <w:kern w:val="0"/>
                <w:sz w:val="18"/>
                <w:szCs w:val="18"/>
                <w14:textFill>
                  <w14:solidFill>
                    <w14:schemeClr w14:val="tx1"/>
                  </w14:solidFill>
                </w14:textFill>
              </w:rPr>
              <w:t>项）</w:t>
            </w:r>
          </w:p>
        </w:tc>
      </w:tr>
      <w:tr w14:paraId="7427B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78" w:hRule="atLeast"/>
          <w:jc w:val="center"/>
        </w:trPr>
        <w:tc>
          <w:tcPr>
            <w:tcW w:w="575" w:type="dxa"/>
            <w:shd w:val="clear" w:color="auto" w:fill="auto"/>
            <w:vAlign w:val="center"/>
          </w:tcPr>
          <w:p w14:paraId="66C932A3">
            <w:pPr>
              <w:widowControl/>
              <w:spacing w:line="28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100</w:t>
            </w:r>
          </w:p>
        </w:tc>
        <w:tc>
          <w:tcPr>
            <w:tcW w:w="634" w:type="dxa"/>
            <w:gridSpan w:val="2"/>
            <w:shd w:val="clear" w:color="auto" w:fill="auto"/>
            <w:vAlign w:val="center"/>
          </w:tcPr>
          <w:p w14:paraId="6ED0997F">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w:t>
            </w:r>
          </w:p>
        </w:tc>
        <w:tc>
          <w:tcPr>
            <w:tcW w:w="1662" w:type="dxa"/>
            <w:shd w:val="clear" w:color="auto" w:fill="auto"/>
            <w:vAlign w:val="center"/>
          </w:tcPr>
          <w:p w14:paraId="6D58167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对将从境外引进的野生动物放归野外环境，被责令限期捕回但逾期不捕回的行政强制</w:t>
            </w:r>
          </w:p>
        </w:tc>
        <w:tc>
          <w:tcPr>
            <w:tcW w:w="1448" w:type="dxa"/>
            <w:shd w:val="clear" w:color="auto" w:fill="auto"/>
            <w:vAlign w:val="center"/>
          </w:tcPr>
          <w:p w14:paraId="652E6EF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《中华人民共和国野生动物保护法》（2022修订）</w:t>
            </w:r>
          </w:p>
        </w:tc>
        <w:tc>
          <w:tcPr>
            <w:tcW w:w="7445" w:type="dxa"/>
            <w:shd w:val="clear" w:color="auto" w:fill="auto"/>
            <w:vAlign w:val="center"/>
          </w:tcPr>
          <w:p w14:paraId="1C743FB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第五十四条  违反本法第三十七条第二款规定，将从境外引进的野生动物放归野外环境的，由县级以上人民政府野生动物保护主管部门责令限期捕回，处一万元以上五万元以下的罚款；逾期不捕回的，由有关野生动物保护主管部门代为捕回或者采取降低影响的措施，所需费用由被责令限期捕回者承担。</w:t>
            </w:r>
          </w:p>
          <w:p w14:paraId="7EDC071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第三十七条第二款  从境外引进野生动物物种的，应当采取安全可靠的防范措施，防止其进入野外环境，避免对生态系统造成危害。确需将其放归野外的，按照国家有关规定执行。</w:t>
            </w:r>
          </w:p>
          <w:p w14:paraId="3669543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第七条第二款  县级以上地方人民政府林业草原、渔业主管部门分别主管本行政区域内陆生、水生野生动物保护工作。</w:t>
            </w:r>
          </w:p>
        </w:tc>
        <w:tc>
          <w:tcPr>
            <w:tcW w:w="904" w:type="dxa"/>
            <w:shd w:val="clear" w:color="auto" w:fill="auto"/>
            <w:vAlign w:val="center"/>
          </w:tcPr>
          <w:p w14:paraId="53553269">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县级以上人民政府野生动物保护主管部门</w:t>
            </w:r>
          </w:p>
        </w:tc>
        <w:tc>
          <w:tcPr>
            <w:tcW w:w="928" w:type="dxa"/>
            <w:gridSpan w:val="2"/>
            <w:shd w:val="clear" w:color="auto" w:fill="auto"/>
            <w:vAlign w:val="center"/>
          </w:tcPr>
          <w:p w14:paraId="5E291C1A">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shd w:val="clear" w:color="auto" w:fill="auto"/>
            <w:vAlign w:val="center"/>
          </w:tcPr>
          <w:p w14:paraId="73EAFC7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w:t>
            </w:r>
          </w:p>
        </w:tc>
      </w:tr>
      <w:tr w14:paraId="35A73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814" w:hRule="atLeast"/>
          <w:jc w:val="center"/>
        </w:trPr>
        <w:tc>
          <w:tcPr>
            <w:tcW w:w="575" w:type="dxa"/>
            <w:shd w:val="clear" w:color="auto" w:fill="auto"/>
            <w:vAlign w:val="center"/>
          </w:tcPr>
          <w:p w14:paraId="660AF76F">
            <w:pPr>
              <w:widowControl/>
              <w:spacing w:line="28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101</w:t>
            </w:r>
          </w:p>
        </w:tc>
        <w:tc>
          <w:tcPr>
            <w:tcW w:w="634" w:type="dxa"/>
            <w:gridSpan w:val="2"/>
            <w:shd w:val="clear" w:color="auto" w:fill="auto"/>
            <w:vAlign w:val="center"/>
          </w:tcPr>
          <w:p w14:paraId="6D618AE0">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w:t>
            </w:r>
          </w:p>
        </w:tc>
        <w:tc>
          <w:tcPr>
            <w:tcW w:w="1662" w:type="dxa"/>
            <w:shd w:val="clear" w:color="auto" w:fill="auto"/>
            <w:vAlign w:val="center"/>
          </w:tcPr>
          <w:p w14:paraId="726BAFD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对违反野生动物保护法规，被责令限期捕回而不捕，被责令限期恢复原状而不恢复的行政强制</w:t>
            </w:r>
          </w:p>
        </w:tc>
        <w:tc>
          <w:tcPr>
            <w:tcW w:w="1448" w:type="dxa"/>
            <w:shd w:val="clear" w:color="auto" w:fill="auto"/>
            <w:vAlign w:val="center"/>
          </w:tcPr>
          <w:p w14:paraId="6464EF5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xml:space="preserve">《中华人民共和国陆生野生动物保护实施条例》（2016修订） </w:t>
            </w:r>
          </w:p>
        </w:tc>
        <w:tc>
          <w:tcPr>
            <w:tcW w:w="7445" w:type="dxa"/>
            <w:shd w:val="clear" w:color="auto" w:fill="auto"/>
            <w:vAlign w:val="center"/>
          </w:tcPr>
          <w:p w14:paraId="5E05FD1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第四十一条  违反野生动物保护法规，被责令限期捕回而不捕的，被责令限期恢复原状而不恢复的，野生动物行政主管部门或者其授权的单位可以代为捕回或者恢复原状，由被责令限期捕回者或者被责令限期恢复原状者承担全部捕回或者恢复原状所需的费用。</w:t>
            </w:r>
          </w:p>
          <w:p w14:paraId="4CE693D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第三条第二款  省、自治区、直辖市人民政府林业行政主管部门主管本行政区域内陆生野生动物管理工作。自治州、县和市人民政府陆生野生动物管理工作的行政主管部门，由省、自治区、直辖市人民政府确定。</w:t>
            </w:r>
          </w:p>
        </w:tc>
        <w:tc>
          <w:tcPr>
            <w:tcW w:w="904" w:type="dxa"/>
            <w:shd w:val="clear" w:color="auto" w:fill="auto"/>
            <w:vAlign w:val="center"/>
          </w:tcPr>
          <w:p w14:paraId="3D758A2A">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野生动物行政主管部门或者其授权的单位</w:t>
            </w:r>
          </w:p>
        </w:tc>
        <w:tc>
          <w:tcPr>
            <w:tcW w:w="928" w:type="dxa"/>
            <w:gridSpan w:val="2"/>
            <w:shd w:val="clear" w:color="auto" w:fill="auto"/>
            <w:vAlign w:val="center"/>
          </w:tcPr>
          <w:p w14:paraId="21450401">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shd w:val="clear" w:color="auto" w:fill="auto"/>
            <w:vAlign w:val="center"/>
          </w:tcPr>
          <w:p w14:paraId="43F1390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w:t>
            </w:r>
          </w:p>
        </w:tc>
      </w:tr>
      <w:tr w14:paraId="17AD3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91" w:hRule="atLeast"/>
          <w:jc w:val="center"/>
        </w:trPr>
        <w:tc>
          <w:tcPr>
            <w:tcW w:w="575" w:type="dxa"/>
            <w:vMerge w:val="restart"/>
            <w:shd w:val="clear" w:color="auto" w:fill="auto"/>
            <w:vAlign w:val="center"/>
          </w:tcPr>
          <w:p w14:paraId="7F04C1A5">
            <w:pPr>
              <w:widowControl/>
              <w:spacing w:line="28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102</w:t>
            </w:r>
          </w:p>
        </w:tc>
        <w:tc>
          <w:tcPr>
            <w:tcW w:w="634" w:type="dxa"/>
            <w:gridSpan w:val="2"/>
            <w:vMerge w:val="restart"/>
            <w:shd w:val="clear" w:color="auto" w:fill="auto"/>
            <w:vAlign w:val="center"/>
          </w:tcPr>
          <w:p w14:paraId="2FC4F68A">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3</w:t>
            </w:r>
          </w:p>
        </w:tc>
        <w:tc>
          <w:tcPr>
            <w:tcW w:w="1662" w:type="dxa"/>
            <w:vMerge w:val="restart"/>
            <w:shd w:val="clear" w:color="auto" w:fill="auto"/>
            <w:vAlign w:val="center"/>
          </w:tcPr>
          <w:p w14:paraId="167FECF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对违反规定调运的森林植物及其产品的行政强制</w:t>
            </w:r>
          </w:p>
        </w:tc>
        <w:tc>
          <w:tcPr>
            <w:tcW w:w="1448" w:type="dxa"/>
            <w:shd w:val="clear" w:color="auto" w:fill="auto"/>
            <w:vAlign w:val="center"/>
          </w:tcPr>
          <w:p w14:paraId="257A121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《植物检疫条例》（2017修订）</w:t>
            </w:r>
          </w:p>
        </w:tc>
        <w:tc>
          <w:tcPr>
            <w:tcW w:w="7445" w:type="dxa"/>
            <w:shd w:val="clear" w:color="auto" w:fill="auto"/>
            <w:vAlign w:val="center"/>
          </w:tcPr>
          <w:p w14:paraId="4B60381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第十八条第三款  对违反本条例规定调运的植物和植物产品，植物检疫机构有权予以封存、没收、销毁或者责令改变用途。销毁所需费用由责任人承担。</w:t>
            </w:r>
          </w:p>
          <w:p w14:paraId="4DC4A9A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第三条第一款  县级以上地方各级农业主管部门、林业主管部门所属的植物检疫机构，负责执行国家的植物检疫任务。</w:t>
            </w:r>
          </w:p>
        </w:tc>
        <w:tc>
          <w:tcPr>
            <w:tcW w:w="904" w:type="dxa"/>
            <w:vMerge w:val="restart"/>
            <w:shd w:val="clear" w:color="auto" w:fill="auto"/>
            <w:vAlign w:val="center"/>
          </w:tcPr>
          <w:p w14:paraId="579C5214">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植物检疫机构或森检机构</w:t>
            </w:r>
          </w:p>
        </w:tc>
        <w:tc>
          <w:tcPr>
            <w:tcW w:w="928" w:type="dxa"/>
            <w:gridSpan w:val="2"/>
            <w:vMerge w:val="restart"/>
            <w:shd w:val="clear" w:color="auto" w:fill="auto"/>
            <w:vAlign w:val="center"/>
          </w:tcPr>
          <w:p w14:paraId="7C46D875">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vMerge w:val="restart"/>
            <w:shd w:val="clear" w:color="auto" w:fill="auto"/>
            <w:vAlign w:val="center"/>
          </w:tcPr>
          <w:p w14:paraId="7AAC023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w:t>
            </w:r>
          </w:p>
        </w:tc>
      </w:tr>
      <w:tr w14:paraId="73756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7" w:hRule="atLeast"/>
          <w:jc w:val="center"/>
        </w:trPr>
        <w:tc>
          <w:tcPr>
            <w:tcW w:w="575" w:type="dxa"/>
            <w:vMerge w:val="continue"/>
            <w:vAlign w:val="center"/>
          </w:tcPr>
          <w:p w14:paraId="56986C72">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634" w:type="dxa"/>
            <w:gridSpan w:val="2"/>
            <w:vMerge w:val="continue"/>
            <w:vAlign w:val="center"/>
          </w:tcPr>
          <w:p w14:paraId="3038436D">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662" w:type="dxa"/>
            <w:vMerge w:val="continue"/>
            <w:vAlign w:val="center"/>
          </w:tcPr>
          <w:p w14:paraId="7F4F290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c>
          <w:tcPr>
            <w:tcW w:w="1448" w:type="dxa"/>
            <w:shd w:val="clear" w:color="auto" w:fill="auto"/>
            <w:vAlign w:val="center"/>
          </w:tcPr>
          <w:p w14:paraId="2C11563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《植物检疫条例实施细则（林业部分）》（2011修正）</w:t>
            </w:r>
          </w:p>
        </w:tc>
        <w:tc>
          <w:tcPr>
            <w:tcW w:w="7445" w:type="dxa"/>
            <w:shd w:val="clear" w:color="auto" w:fill="auto"/>
            <w:vAlign w:val="center"/>
          </w:tcPr>
          <w:p w14:paraId="129FB1C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第三十条第三款  对违反规定调运的森林植物及其产品，森检机构有权予以封存、没收、销毁或者责令改变用途。销毁所需费用由责任人承担。</w:t>
            </w:r>
          </w:p>
        </w:tc>
        <w:tc>
          <w:tcPr>
            <w:tcW w:w="904" w:type="dxa"/>
            <w:vMerge w:val="continue"/>
            <w:vAlign w:val="center"/>
          </w:tcPr>
          <w:p w14:paraId="61BE73CF">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928" w:type="dxa"/>
            <w:gridSpan w:val="2"/>
            <w:vMerge w:val="continue"/>
            <w:vAlign w:val="center"/>
          </w:tcPr>
          <w:p w14:paraId="48FDA298">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p>
        </w:tc>
        <w:tc>
          <w:tcPr>
            <w:tcW w:w="1030" w:type="dxa"/>
            <w:vMerge w:val="continue"/>
            <w:vAlign w:val="center"/>
          </w:tcPr>
          <w:p w14:paraId="2D4818CA">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p>
        </w:tc>
      </w:tr>
      <w:tr w14:paraId="4D434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575" w:type="dxa"/>
            <w:shd w:val="clear" w:color="auto" w:fill="auto"/>
            <w:vAlign w:val="center"/>
          </w:tcPr>
          <w:p w14:paraId="47F09679">
            <w:pPr>
              <w:widowControl/>
              <w:spacing w:line="28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103</w:t>
            </w:r>
          </w:p>
        </w:tc>
        <w:tc>
          <w:tcPr>
            <w:tcW w:w="634" w:type="dxa"/>
            <w:gridSpan w:val="2"/>
            <w:shd w:val="clear" w:color="auto" w:fill="auto"/>
            <w:vAlign w:val="center"/>
          </w:tcPr>
          <w:p w14:paraId="4C665B31">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4</w:t>
            </w:r>
          </w:p>
        </w:tc>
        <w:tc>
          <w:tcPr>
            <w:tcW w:w="1662" w:type="dxa"/>
            <w:shd w:val="clear" w:color="auto" w:fill="auto"/>
            <w:vAlign w:val="center"/>
          </w:tcPr>
          <w:p w14:paraId="2967CC2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对有证据证明来源非法的林木以及从事破坏森林资源活动的工具、设备或者财物，或与破坏森林资源活动有关的场所的行政强制</w:t>
            </w:r>
          </w:p>
        </w:tc>
        <w:tc>
          <w:tcPr>
            <w:tcW w:w="1448" w:type="dxa"/>
            <w:shd w:val="clear" w:color="auto" w:fill="auto"/>
            <w:vAlign w:val="center"/>
          </w:tcPr>
          <w:p w14:paraId="14A8293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《中华人民共和国森林法》（2019修订）</w:t>
            </w:r>
          </w:p>
        </w:tc>
        <w:tc>
          <w:tcPr>
            <w:tcW w:w="7445" w:type="dxa"/>
            <w:shd w:val="clear" w:color="auto" w:fill="auto"/>
            <w:vAlign w:val="center"/>
          </w:tcPr>
          <w:p w14:paraId="2905AD3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第六十七条  县级以上人民政府林业主管部门履行森林资源保护监督检查职责，有权采取下列措施：</w:t>
            </w:r>
          </w:p>
          <w:p w14:paraId="0FD9F70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（三）查封、扣押有证据证明来源非法的林木以及从事破坏森林资源活动的工具、设备或者财物；</w:t>
            </w:r>
          </w:p>
          <w:p w14:paraId="602ABCD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（四）查封与破坏森林资源活动有关的场所。</w:t>
            </w:r>
          </w:p>
        </w:tc>
        <w:tc>
          <w:tcPr>
            <w:tcW w:w="904" w:type="dxa"/>
            <w:shd w:val="clear" w:color="auto" w:fill="auto"/>
            <w:vAlign w:val="center"/>
          </w:tcPr>
          <w:p w14:paraId="7D19FFEE">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县级以上人民政府林业主管部门</w:t>
            </w:r>
          </w:p>
        </w:tc>
        <w:tc>
          <w:tcPr>
            <w:tcW w:w="928" w:type="dxa"/>
            <w:gridSpan w:val="2"/>
            <w:shd w:val="clear" w:color="auto" w:fill="auto"/>
            <w:vAlign w:val="center"/>
          </w:tcPr>
          <w:p w14:paraId="3FE6DA8D">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shd w:val="clear" w:color="auto" w:fill="auto"/>
            <w:vAlign w:val="center"/>
          </w:tcPr>
          <w:p w14:paraId="5046889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w:t>
            </w:r>
          </w:p>
        </w:tc>
      </w:tr>
      <w:tr w14:paraId="08DA8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417" w:hRule="atLeast"/>
          <w:jc w:val="center"/>
        </w:trPr>
        <w:tc>
          <w:tcPr>
            <w:tcW w:w="575" w:type="dxa"/>
            <w:shd w:val="clear" w:color="auto" w:fill="auto"/>
            <w:vAlign w:val="center"/>
          </w:tcPr>
          <w:p w14:paraId="4674CC79">
            <w:pPr>
              <w:widowControl/>
              <w:spacing w:line="28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104</w:t>
            </w:r>
          </w:p>
        </w:tc>
        <w:tc>
          <w:tcPr>
            <w:tcW w:w="634" w:type="dxa"/>
            <w:gridSpan w:val="2"/>
            <w:shd w:val="clear" w:color="auto" w:fill="auto"/>
            <w:vAlign w:val="center"/>
          </w:tcPr>
          <w:p w14:paraId="4A71C30B">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5</w:t>
            </w:r>
          </w:p>
        </w:tc>
        <w:tc>
          <w:tcPr>
            <w:tcW w:w="1662" w:type="dxa"/>
            <w:shd w:val="clear" w:color="auto" w:fill="auto"/>
            <w:vAlign w:val="center"/>
          </w:tcPr>
          <w:p w14:paraId="2A59602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对擅自移动或者毁坏森林保护标志的行政强制</w:t>
            </w:r>
          </w:p>
        </w:tc>
        <w:tc>
          <w:tcPr>
            <w:tcW w:w="1448" w:type="dxa"/>
            <w:shd w:val="clear" w:color="auto" w:fill="auto"/>
            <w:vAlign w:val="center"/>
          </w:tcPr>
          <w:p w14:paraId="3FDE35F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《中华人民共和国森林法》（2019修订）</w:t>
            </w:r>
          </w:p>
        </w:tc>
        <w:tc>
          <w:tcPr>
            <w:tcW w:w="7445" w:type="dxa"/>
            <w:shd w:val="clear" w:color="auto" w:fill="auto"/>
            <w:vAlign w:val="center"/>
          </w:tcPr>
          <w:p w14:paraId="5A8EA16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第七十五条  违反本法规定，擅自移动或者毁坏森林保护标志的，由县级以上人民政府林业主管部门恢复森林保护标志，所需费用由违法者承担。</w:t>
            </w:r>
          </w:p>
        </w:tc>
        <w:tc>
          <w:tcPr>
            <w:tcW w:w="904" w:type="dxa"/>
            <w:shd w:val="clear" w:color="auto" w:fill="auto"/>
            <w:vAlign w:val="center"/>
          </w:tcPr>
          <w:p w14:paraId="5C61E82B">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县级以上人民政府林业主管部门</w:t>
            </w:r>
          </w:p>
        </w:tc>
        <w:tc>
          <w:tcPr>
            <w:tcW w:w="928" w:type="dxa"/>
            <w:gridSpan w:val="2"/>
            <w:shd w:val="clear" w:color="auto" w:fill="auto"/>
            <w:vAlign w:val="center"/>
          </w:tcPr>
          <w:p w14:paraId="4CAABD7D">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shd w:val="clear" w:color="auto" w:fill="auto"/>
            <w:vAlign w:val="center"/>
          </w:tcPr>
          <w:p w14:paraId="7F833EC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w:t>
            </w:r>
          </w:p>
        </w:tc>
      </w:tr>
      <w:tr w14:paraId="41CAF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417" w:hRule="atLeast"/>
          <w:jc w:val="center"/>
        </w:trPr>
        <w:tc>
          <w:tcPr>
            <w:tcW w:w="575" w:type="dxa"/>
            <w:shd w:val="clear" w:color="auto" w:fill="auto"/>
            <w:vAlign w:val="center"/>
          </w:tcPr>
          <w:p w14:paraId="5AC60B7F">
            <w:pPr>
              <w:widowControl/>
              <w:spacing w:line="28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105</w:t>
            </w:r>
          </w:p>
        </w:tc>
        <w:tc>
          <w:tcPr>
            <w:tcW w:w="634" w:type="dxa"/>
            <w:gridSpan w:val="2"/>
            <w:shd w:val="clear" w:color="auto" w:fill="auto"/>
            <w:vAlign w:val="center"/>
          </w:tcPr>
          <w:p w14:paraId="24D806CD">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6</w:t>
            </w:r>
          </w:p>
        </w:tc>
        <w:tc>
          <w:tcPr>
            <w:tcW w:w="1662" w:type="dxa"/>
            <w:shd w:val="clear" w:color="auto" w:fill="auto"/>
            <w:vAlign w:val="center"/>
          </w:tcPr>
          <w:p w14:paraId="72BBA28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对拒不恢复植被和林业生产条件或拒不补种树木，或履行后不符合国家有关规定的行政强制</w:t>
            </w:r>
          </w:p>
        </w:tc>
        <w:tc>
          <w:tcPr>
            <w:tcW w:w="1448" w:type="dxa"/>
            <w:shd w:val="clear" w:color="auto" w:fill="auto"/>
            <w:vAlign w:val="center"/>
          </w:tcPr>
          <w:p w14:paraId="3BEE256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《中华人民共和国森林法》（2019修订）</w:t>
            </w:r>
          </w:p>
        </w:tc>
        <w:tc>
          <w:tcPr>
            <w:tcW w:w="7445" w:type="dxa"/>
            <w:shd w:val="clear" w:color="auto" w:fill="auto"/>
            <w:vAlign w:val="center"/>
          </w:tcPr>
          <w:p w14:paraId="45F32C9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第八十一条第一款  违反本法规定，有下列情形之一的，由县级以上人民政府林业主管部门依法组织代为履行，代为履行所需费用由违法者承担：</w:t>
            </w:r>
          </w:p>
          <w:p w14:paraId="6BDEDDD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（一）拒不恢复植被和林业生产条件，或者恢复植被和林业生产条件不符合国家有关规定；</w:t>
            </w:r>
          </w:p>
          <w:p w14:paraId="103B1F3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（二）拒不补种树木，或者补种不符合国家有关规定。</w:t>
            </w:r>
          </w:p>
        </w:tc>
        <w:tc>
          <w:tcPr>
            <w:tcW w:w="904" w:type="dxa"/>
            <w:shd w:val="clear" w:color="auto" w:fill="auto"/>
            <w:vAlign w:val="center"/>
          </w:tcPr>
          <w:p w14:paraId="61FE7B52">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县级以上人民政府林业主管部门</w:t>
            </w:r>
          </w:p>
        </w:tc>
        <w:tc>
          <w:tcPr>
            <w:tcW w:w="928" w:type="dxa"/>
            <w:gridSpan w:val="2"/>
            <w:shd w:val="clear" w:color="auto" w:fill="auto"/>
            <w:vAlign w:val="center"/>
          </w:tcPr>
          <w:p w14:paraId="41A96FF6">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shd w:val="clear" w:color="auto" w:fill="auto"/>
            <w:vAlign w:val="center"/>
          </w:tcPr>
          <w:p w14:paraId="6DC1858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w:t>
            </w:r>
          </w:p>
        </w:tc>
      </w:tr>
      <w:tr w14:paraId="294D5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417" w:hRule="atLeast"/>
          <w:jc w:val="center"/>
        </w:trPr>
        <w:tc>
          <w:tcPr>
            <w:tcW w:w="575" w:type="dxa"/>
            <w:shd w:val="clear" w:color="auto" w:fill="auto"/>
            <w:vAlign w:val="center"/>
          </w:tcPr>
          <w:p w14:paraId="5BBF00B7">
            <w:pPr>
              <w:widowControl/>
              <w:spacing w:line="28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106</w:t>
            </w:r>
          </w:p>
        </w:tc>
        <w:tc>
          <w:tcPr>
            <w:tcW w:w="634" w:type="dxa"/>
            <w:gridSpan w:val="2"/>
            <w:shd w:val="clear" w:color="auto" w:fill="auto"/>
            <w:vAlign w:val="center"/>
          </w:tcPr>
          <w:p w14:paraId="3A840FD5">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7</w:t>
            </w:r>
          </w:p>
        </w:tc>
        <w:tc>
          <w:tcPr>
            <w:tcW w:w="1662" w:type="dxa"/>
            <w:shd w:val="clear" w:color="auto" w:fill="auto"/>
            <w:vAlign w:val="center"/>
          </w:tcPr>
          <w:p w14:paraId="65C65C5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对擅自移动或者毁坏林业服务标志被责令限期恢复原状，但逾期不恢复原状的行政强制</w:t>
            </w:r>
          </w:p>
        </w:tc>
        <w:tc>
          <w:tcPr>
            <w:tcW w:w="1448" w:type="dxa"/>
            <w:shd w:val="clear" w:color="auto" w:fill="auto"/>
            <w:vAlign w:val="center"/>
          </w:tcPr>
          <w:p w14:paraId="7692354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《中华人民共和国森林法实施条例》（2018修订）</w:t>
            </w:r>
          </w:p>
        </w:tc>
        <w:tc>
          <w:tcPr>
            <w:tcW w:w="7445" w:type="dxa"/>
            <w:shd w:val="clear" w:color="auto" w:fill="auto"/>
            <w:vAlign w:val="center"/>
          </w:tcPr>
          <w:p w14:paraId="0D8F707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第四十五条  擅自移动或者毁坏林业服务标志的，由县级以上人民政府林业主管部门责令限期恢复原状；逾期不恢复原状的，由县级以上人民政府林业主管部门代为恢复，所需费用由违法者支付。</w:t>
            </w:r>
          </w:p>
        </w:tc>
        <w:tc>
          <w:tcPr>
            <w:tcW w:w="904" w:type="dxa"/>
            <w:shd w:val="clear" w:color="auto" w:fill="auto"/>
            <w:vAlign w:val="center"/>
          </w:tcPr>
          <w:p w14:paraId="7AE481CA">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县级以上人民政府林业主管部门</w:t>
            </w:r>
          </w:p>
        </w:tc>
        <w:tc>
          <w:tcPr>
            <w:tcW w:w="928" w:type="dxa"/>
            <w:gridSpan w:val="2"/>
            <w:shd w:val="clear" w:color="auto" w:fill="auto"/>
            <w:vAlign w:val="center"/>
          </w:tcPr>
          <w:p w14:paraId="7501236D">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shd w:val="clear" w:color="auto" w:fill="auto"/>
            <w:vAlign w:val="center"/>
          </w:tcPr>
          <w:p w14:paraId="3751226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w:t>
            </w:r>
          </w:p>
        </w:tc>
      </w:tr>
      <w:tr w14:paraId="33597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417" w:hRule="atLeast"/>
          <w:jc w:val="center"/>
        </w:trPr>
        <w:tc>
          <w:tcPr>
            <w:tcW w:w="575" w:type="dxa"/>
            <w:shd w:val="clear" w:color="auto" w:fill="auto"/>
            <w:vAlign w:val="center"/>
          </w:tcPr>
          <w:p w14:paraId="61C4E959">
            <w:pPr>
              <w:widowControl/>
              <w:spacing w:line="28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107</w:t>
            </w:r>
          </w:p>
        </w:tc>
        <w:tc>
          <w:tcPr>
            <w:tcW w:w="634" w:type="dxa"/>
            <w:gridSpan w:val="2"/>
            <w:shd w:val="clear" w:color="auto" w:fill="auto"/>
            <w:vAlign w:val="center"/>
          </w:tcPr>
          <w:p w14:paraId="0FA718F6">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8</w:t>
            </w:r>
          </w:p>
        </w:tc>
        <w:tc>
          <w:tcPr>
            <w:tcW w:w="1662" w:type="dxa"/>
            <w:shd w:val="clear" w:color="auto" w:fill="auto"/>
            <w:vAlign w:val="center"/>
          </w:tcPr>
          <w:p w14:paraId="6AED30C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对被责令限期除治森林病虫害者不除治的行政强制</w:t>
            </w:r>
          </w:p>
        </w:tc>
        <w:tc>
          <w:tcPr>
            <w:tcW w:w="1448" w:type="dxa"/>
            <w:shd w:val="clear" w:color="auto" w:fill="auto"/>
            <w:vAlign w:val="center"/>
          </w:tcPr>
          <w:p w14:paraId="59A8BB3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xml:space="preserve">《森林病虫害防治条例》（1989公布） </w:t>
            </w:r>
          </w:p>
        </w:tc>
        <w:tc>
          <w:tcPr>
            <w:tcW w:w="7445" w:type="dxa"/>
            <w:shd w:val="clear" w:color="auto" w:fill="auto"/>
            <w:vAlign w:val="center"/>
          </w:tcPr>
          <w:p w14:paraId="2FC0E7B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第二十五条  被责令限期除治森林病虫害者不除治的，林业主管部门或者其授权的单位可以代为除治，由被责令限期除治者承担全部防治费用。</w:t>
            </w:r>
          </w:p>
        </w:tc>
        <w:tc>
          <w:tcPr>
            <w:tcW w:w="904" w:type="dxa"/>
            <w:shd w:val="clear" w:color="auto" w:fill="auto"/>
            <w:vAlign w:val="center"/>
          </w:tcPr>
          <w:p w14:paraId="33B7D8EF">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林业主管部门</w:t>
            </w:r>
          </w:p>
        </w:tc>
        <w:tc>
          <w:tcPr>
            <w:tcW w:w="928" w:type="dxa"/>
            <w:gridSpan w:val="2"/>
            <w:shd w:val="clear" w:color="auto" w:fill="auto"/>
            <w:vAlign w:val="center"/>
          </w:tcPr>
          <w:p w14:paraId="0935AC74">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shd w:val="clear" w:color="auto" w:fill="auto"/>
            <w:vAlign w:val="center"/>
          </w:tcPr>
          <w:p w14:paraId="797C098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w:t>
            </w:r>
          </w:p>
        </w:tc>
      </w:tr>
      <w:tr w14:paraId="6E023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417" w:hRule="atLeast"/>
          <w:jc w:val="center"/>
        </w:trPr>
        <w:tc>
          <w:tcPr>
            <w:tcW w:w="575" w:type="dxa"/>
            <w:shd w:val="clear" w:color="auto" w:fill="auto"/>
            <w:vAlign w:val="center"/>
          </w:tcPr>
          <w:p w14:paraId="7F5F5916">
            <w:pPr>
              <w:widowControl/>
              <w:spacing w:line="28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108</w:t>
            </w:r>
          </w:p>
        </w:tc>
        <w:tc>
          <w:tcPr>
            <w:tcW w:w="634" w:type="dxa"/>
            <w:gridSpan w:val="2"/>
            <w:shd w:val="clear" w:color="auto" w:fill="auto"/>
            <w:vAlign w:val="center"/>
          </w:tcPr>
          <w:p w14:paraId="3B0090CB">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9</w:t>
            </w:r>
          </w:p>
        </w:tc>
        <w:tc>
          <w:tcPr>
            <w:tcW w:w="1662" w:type="dxa"/>
            <w:shd w:val="clear" w:color="auto" w:fill="auto"/>
            <w:vAlign w:val="center"/>
          </w:tcPr>
          <w:p w14:paraId="6173441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对擅自移动或者破坏林地界桩、界标，逾期不恢复原状的行政强制</w:t>
            </w:r>
          </w:p>
        </w:tc>
        <w:tc>
          <w:tcPr>
            <w:tcW w:w="1448" w:type="dxa"/>
            <w:shd w:val="clear" w:color="auto" w:fill="auto"/>
            <w:vAlign w:val="center"/>
          </w:tcPr>
          <w:p w14:paraId="1DD2AE7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《海南经济特区林地管理条例》（2018公布）</w:t>
            </w:r>
          </w:p>
        </w:tc>
        <w:tc>
          <w:tcPr>
            <w:tcW w:w="7445" w:type="dxa"/>
            <w:shd w:val="clear" w:color="auto" w:fill="auto"/>
            <w:vAlign w:val="center"/>
          </w:tcPr>
          <w:p w14:paraId="45164FC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第二十九条  擅自移动或者破坏林地界桩、界标的，由县级以上人民政府林业主管部门责令限期恢复原状。逾期不恢复原状的，由林业主管部门代为恢复，所需费用由违法者支付，可以处五百元以上二千元以下的罚款；情节严重的，处二千元以上五千元以下的罚款；造成损失的，依法赔偿损失。</w:t>
            </w:r>
          </w:p>
        </w:tc>
        <w:tc>
          <w:tcPr>
            <w:tcW w:w="904" w:type="dxa"/>
            <w:shd w:val="clear" w:color="auto" w:fill="auto"/>
            <w:vAlign w:val="center"/>
          </w:tcPr>
          <w:p w14:paraId="42EFA833">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县级以上人民政府林业主管部门</w:t>
            </w:r>
          </w:p>
        </w:tc>
        <w:tc>
          <w:tcPr>
            <w:tcW w:w="928" w:type="dxa"/>
            <w:gridSpan w:val="2"/>
            <w:shd w:val="clear" w:color="auto" w:fill="auto"/>
            <w:vAlign w:val="center"/>
          </w:tcPr>
          <w:p w14:paraId="29AA57FF">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shd w:val="clear" w:color="auto" w:fill="auto"/>
            <w:vAlign w:val="center"/>
          </w:tcPr>
          <w:p w14:paraId="13FE09C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w:t>
            </w:r>
          </w:p>
        </w:tc>
      </w:tr>
      <w:tr w14:paraId="58EBE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417" w:hRule="atLeast"/>
          <w:jc w:val="center"/>
        </w:trPr>
        <w:tc>
          <w:tcPr>
            <w:tcW w:w="575" w:type="dxa"/>
            <w:shd w:val="clear" w:color="auto" w:fill="auto"/>
            <w:vAlign w:val="center"/>
          </w:tcPr>
          <w:p w14:paraId="4ABA481B">
            <w:pPr>
              <w:widowControl/>
              <w:spacing w:line="28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109</w:t>
            </w:r>
          </w:p>
        </w:tc>
        <w:tc>
          <w:tcPr>
            <w:tcW w:w="634" w:type="dxa"/>
            <w:gridSpan w:val="2"/>
            <w:shd w:val="clear" w:color="auto" w:fill="auto"/>
            <w:vAlign w:val="center"/>
          </w:tcPr>
          <w:p w14:paraId="4A0C6C6E">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10</w:t>
            </w:r>
          </w:p>
        </w:tc>
        <w:tc>
          <w:tcPr>
            <w:tcW w:w="1662" w:type="dxa"/>
            <w:shd w:val="clear" w:color="auto" w:fill="auto"/>
            <w:vAlign w:val="center"/>
          </w:tcPr>
          <w:p w14:paraId="7786AAD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对毁林开垦、蚕食林地，致使森林、林木受到毁坏，拒不补种树木或者补种不符合国家有关规定的行政强制</w:t>
            </w:r>
          </w:p>
        </w:tc>
        <w:tc>
          <w:tcPr>
            <w:tcW w:w="1448" w:type="dxa"/>
            <w:shd w:val="clear" w:color="auto" w:fill="auto"/>
            <w:vAlign w:val="center"/>
          </w:tcPr>
          <w:p w14:paraId="63CFC48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《海南经济特区林地管理条例》（2018公布）</w:t>
            </w:r>
          </w:p>
        </w:tc>
        <w:tc>
          <w:tcPr>
            <w:tcW w:w="7445" w:type="dxa"/>
            <w:shd w:val="clear" w:color="auto" w:fill="auto"/>
            <w:vAlign w:val="center"/>
          </w:tcPr>
          <w:p w14:paraId="083E2B5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第三十条第一款  毁林开垦、蚕食林地，致使森林、林木受到毁坏的，依法赔偿损失；由县级以上人民政府林业主管部门责令停止违法行为，补种毁坏株数二倍至五倍的树木，处毁坏林木价值二倍以上十倍以下的罚款。拒不补种树木或者补种不符合国家有关规定的，由县级以上人民政府林业主管部门代为补种，所需费用由违法者支付。</w:t>
            </w:r>
          </w:p>
        </w:tc>
        <w:tc>
          <w:tcPr>
            <w:tcW w:w="904" w:type="dxa"/>
            <w:shd w:val="clear" w:color="auto" w:fill="auto"/>
            <w:vAlign w:val="center"/>
          </w:tcPr>
          <w:p w14:paraId="328283F6">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县级以上人民政府林业主管部门</w:t>
            </w:r>
          </w:p>
        </w:tc>
        <w:tc>
          <w:tcPr>
            <w:tcW w:w="928" w:type="dxa"/>
            <w:gridSpan w:val="2"/>
            <w:shd w:val="clear" w:color="auto" w:fill="auto"/>
            <w:vAlign w:val="center"/>
          </w:tcPr>
          <w:p w14:paraId="7C20A9A7">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shd w:val="clear" w:color="auto" w:fill="auto"/>
            <w:vAlign w:val="center"/>
          </w:tcPr>
          <w:p w14:paraId="184B22E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w:t>
            </w:r>
          </w:p>
        </w:tc>
      </w:tr>
      <w:tr w14:paraId="70F4C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814" w:hRule="atLeast"/>
          <w:jc w:val="center"/>
        </w:trPr>
        <w:tc>
          <w:tcPr>
            <w:tcW w:w="575" w:type="dxa"/>
            <w:shd w:val="clear" w:color="auto" w:fill="auto"/>
            <w:vAlign w:val="center"/>
          </w:tcPr>
          <w:p w14:paraId="2F39483A">
            <w:pPr>
              <w:widowControl/>
              <w:spacing w:line="28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110</w:t>
            </w:r>
          </w:p>
        </w:tc>
        <w:tc>
          <w:tcPr>
            <w:tcW w:w="634" w:type="dxa"/>
            <w:gridSpan w:val="2"/>
            <w:shd w:val="clear" w:color="auto" w:fill="auto"/>
            <w:vAlign w:val="center"/>
          </w:tcPr>
          <w:p w14:paraId="2553D080">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11</w:t>
            </w:r>
          </w:p>
        </w:tc>
        <w:tc>
          <w:tcPr>
            <w:tcW w:w="1662" w:type="dxa"/>
            <w:shd w:val="clear" w:color="auto" w:fill="auto"/>
            <w:vAlign w:val="center"/>
          </w:tcPr>
          <w:p w14:paraId="609C19D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对破坏或者移动沿海防护林保护标志，限期恢复原状但逾期不恢复原状的行政强制</w:t>
            </w:r>
          </w:p>
        </w:tc>
        <w:tc>
          <w:tcPr>
            <w:tcW w:w="1448" w:type="dxa"/>
            <w:shd w:val="clear" w:color="auto" w:fill="auto"/>
            <w:vAlign w:val="center"/>
          </w:tcPr>
          <w:p w14:paraId="7CBB460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《海南省沿海防护林建设与保护规定》（2022修正）</w:t>
            </w:r>
          </w:p>
        </w:tc>
        <w:tc>
          <w:tcPr>
            <w:tcW w:w="7445" w:type="dxa"/>
            <w:shd w:val="clear" w:color="auto" w:fill="auto"/>
            <w:vAlign w:val="center"/>
          </w:tcPr>
          <w:p w14:paraId="16A0C344">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第二十六条  违反本规定第三条第二款，破坏或者移动沿海防护林保护标志的，由县级以上人民政府林业主管部门责令停止违法行为，限期恢复原状；逾期不恢复原状的，由县级以上人民政府林业主管部门代为恢复，所需费用由违法者支付。</w:t>
            </w:r>
            <w:r>
              <w:rPr>
                <w:rFonts w:ascii="Times New Roman" w:hAnsi="Times New Roman" w:eastAsia="宋体" w:cs="Times New Roman"/>
                <w:color w:val="000000" w:themeColor="text1"/>
                <w:kern w:val="0"/>
                <w:sz w:val="18"/>
                <w:szCs w:val="18"/>
                <w14:textFill>
                  <w14:solidFill>
                    <w14:schemeClr w14:val="tx1"/>
                  </w14:solidFill>
                </w14:textFill>
              </w:rPr>
              <w:br w:type="page"/>
            </w:r>
          </w:p>
          <w:p w14:paraId="38F9341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第三条第二款  沿海市、县、自治县人民政府应当在公布的沿海防护林带设置保护标志。任何单位和个人不得破坏或者移动沿海防护林带保护标志。</w:t>
            </w:r>
          </w:p>
        </w:tc>
        <w:tc>
          <w:tcPr>
            <w:tcW w:w="904" w:type="dxa"/>
            <w:shd w:val="clear" w:color="auto" w:fill="auto"/>
            <w:vAlign w:val="center"/>
          </w:tcPr>
          <w:p w14:paraId="09EC0FBE">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县级以上人民政府林业主管部门</w:t>
            </w:r>
          </w:p>
        </w:tc>
        <w:tc>
          <w:tcPr>
            <w:tcW w:w="928" w:type="dxa"/>
            <w:gridSpan w:val="2"/>
            <w:shd w:val="clear" w:color="auto" w:fill="auto"/>
            <w:vAlign w:val="center"/>
          </w:tcPr>
          <w:p w14:paraId="00B29FF2">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shd w:val="clear" w:color="auto" w:fill="auto"/>
            <w:vAlign w:val="center"/>
          </w:tcPr>
          <w:p w14:paraId="0D41E97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w:t>
            </w:r>
          </w:p>
        </w:tc>
      </w:tr>
      <w:tr w14:paraId="1A803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314" w:hRule="atLeast"/>
          <w:jc w:val="center"/>
        </w:trPr>
        <w:tc>
          <w:tcPr>
            <w:tcW w:w="575" w:type="dxa"/>
            <w:shd w:val="clear" w:color="auto" w:fill="auto"/>
            <w:vAlign w:val="center"/>
          </w:tcPr>
          <w:p w14:paraId="5C6B8941">
            <w:pPr>
              <w:widowControl/>
              <w:spacing w:line="28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111</w:t>
            </w:r>
          </w:p>
        </w:tc>
        <w:tc>
          <w:tcPr>
            <w:tcW w:w="634" w:type="dxa"/>
            <w:gridSpan w:val="2"/>
            <w:shd w:val="clear" w:color="auto" w:fill="auto"/>
            <w:vAlign w:val="center"/>
          </w:tcPr>
          <w:p w14:paraId="430F0A64">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12</w:t>
            </w:r>
          </w:p>
        </w:tc>
        <w:tc>
          <w:tcPr>
            <w:tcW w:w="1662" w:type="dxa"/>
            <w:shd w:val="clear" w:color="auto" w:fill="auto"/>
            <w:vAlign w:val="center"/>
          </w:tcPr>
          <w:p w14:paraId="7CAA586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对湿地的保护、修复、利用等活动进行监督时的行政强制</w:t>
            </w:r>
          </w:p>
        </w:tc>
        <w:tc>
          <w:tcPr>
            <w:tcW w:w="1448" w:type="dxa"/>
            <w:shd w:val="clear" w:color="auto" w:fill="auto"/>
            <w:vAlign w:val="center"/>
          </w:tcPr>
          <w:p w14:paraId="04FD426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《中华人民共和国湿地保护法》（2021公布）</w:t>
            </w:r>
          </w:p>
        </w:tc>
        <w:tc>
          <w:tcPr>
            <w:tcW w:w="7445" w:type="dxa"/>
            <w:shd w:val="clear" w:color="auto" w:fill="auto"/>
            <w:vAlign w:val="center"/>
          </w:tcPr>
          <w:p w14:paraId="1B945FDD">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第四十五条  县级以上人民政府林业草原、自然资源、水行政、住房城乡建设、生态环境、农业农村主管部门应当依照本法规定，按照职责分工对湿地的保护、修复、利用等活动进行监督检查，依法查处破坏湿地的违法行为。</w:t>
            </w:r>
          </w:p>
          <w:p w14:paraId="44CC9BD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第四十六条  县级以上人民政府林业草原、自然资源、水行政、住房城乡建设、生态环境、农业农村主管部门进行监督检查，有权采取下列措施：</w:t>
            </w:r>
          </w:p>
          <w:p w14:paraId="57294F51">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（三）查阅、复制有关文件、资料，对可能被转移、销毁、隐匿或者篡改的文件、资料予以封存；</w:t>
            </w:r>
          </w:p>
          <w:p w14:paraId="23EA29E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（四）查封、扣押涉嫌违法活动的场所、设施或者财物。</w:t>
            </w:r>
          </w:p>
        </w:tc>
        <w:tc>
          <w:tcPr>
            <w:tcW w:w="904" w:type="dxa"/>
            <w:shd w:val="clear" w:color="auto" w:fill="auto"/>
            <w:vAlign w:val="center"/>
          </w:tcPr>
          <w:p w14:paraId="26B99421">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县级以上人民政府林业草原、自然资源、水行政、住房城乡建设、生态环境、农业农村主管部门</w:t>
            </w:r>
          </w:p>
        </w:tc>
        <w:tc>
          <w:tcPr>
            <w:tcW w:w="928" w:type="dxa"/>
            <w:gridSpan w:val="2"/>
            <w:shd w:val="clear" w:color="auto" w:fill="auto"/>
            <w:vAlign w:val="center"/>
          </w:tcPr>
          <w:p w14:paraId="27DB42D0">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shd w:val="clear" w:color="auto" w:fill="auto"/>
            <w:vAlign w:val="center"/>
          </w:tcPr>
          <w:p w14:paraId="5C43FBBB">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w:t>
            </w:r>
          </w:p>
        </w:tc>
      </w:tr>
      <w:tr w14:paraId="1475F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814" w:hRule="atLeast"/>
          <w:jc w:val="center"/>
        </w:trPr>
        <w:tc>
          <w:tcPr>
            <w:tcW w:w="575" w:type="dxa"/>
            <w:shd w:val="clear" w:color="auto" w:fill="auto"/>
            <w:vAlign w:val="center"/>
          </w:tcPr>
          <w:p w14:paraId="35D0D5C0">
            <w:pPr>
              <w:widowControl/>
              <w:spacing w:line="28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112</w:t>
            </w:r>
          </w:p>
        </w:tc>
        <w:tc>
          <w:tcPr>
            <w:tcW w:w="634" w:type="dxa"/>
            <w:gridSpan w:val="2"/>
            <w:shd w:val="clear" w:color="auto" w:fill="auto"/>
            <w:vAlign w:val="center"/>
          </w:tcPr>
          <w:p w14:paraId="1F284C5F">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13</w:t>
            </w:r>
          </w:p>
        </w:tc>
        <w:tc>
          <w:tcPr>
            <w:tcW w:w="1662" w:type="dxa"/>
            <w:shd w:val="clear" w:color="auto" w:fill="auto"/>
            <w:vAlign w:val="center"/>
          </w:tcPr>
          <w:p w14:paraId="1B8F5D18">
            <w:pPr>
              <w:widowControl/>
              <w:spacing w:line="280" w:lineRule="exact"/>
              <w:rPr>
                <w:rFonts w:ascii="Times New Roman" w:hAnsi="Times New Roman" w:eastAsia="宋体" w:cs="Times New Roman"/>
                <w:color w:val="000000" w:themeColor="text1"/>
                <w:spacing w:val="-4"/>
                <w:kern w:val="0"/>
                <w:sz w:val="18"/>
                <w:szCs w:val="18"/>
                <w14:textFill>
                  <w14:solidFill>
                    <w14:schemeClr w14:val="tx1"/>
                  </w14:solidFill>
                </w14:textFill>
              </w:rPr>
            </w:pPr>
            <w:r>
              <w:rPr>
                <w:rFonts w:ascii="Times New Roman" w:hAnsi="Times New Roman" w:eastAsia="宋体" w:cs="Times New Roman"/>
                <w:color w:val="000000" w:themeColor="text1"/>
                <w:spacing w:val="-4"/>
                <w:kern w:val="0"/>
                <w:sz w:val="18"/>
                <w:szCs w:val="18"/>
                <w14:textFill>
                  <w14:solidFill>
                    <w14:schemeClr w14:val="tx1"/>
                  </w14:solidFill>
                </w14:textFill>
              </w:rPr>
              <w:t>对建设项目占用重要湿地，未依照《中华人民共和国湿地保护法》规定恢复、重建湿地的行政强制</w:t>
            </w:r>
          </w:p>
        </w:tc>
        <w:tc>
          <w:tcPr>
            <w:tcW w:w="1448" w:type="dxa"/>
            <w:shd w:val="clear" w:color="auto" w:fill="auto"/>
            <w:vAlign w:val="center"/>
          </w:tcPr>
          <w:p w14:paraId="2AF3CB2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《中华人民共和国湿地保护法》（2021公布）</w:t>
            </w:r>
          </w:p>
        </w:tc>
        <w:tc>
          <w:tcPr>
            <w:tcW w:w="7445" w:type="dxa"/>
            <w:shd w:val="clear" w:color="auto" w:fill="auto"/>
            <w:vAlign w:val="center"/>
          </w:tcPr>
          <w:p w14:paraId="6010473F">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第五十三条  建设项目占用重要湿地，未依照本法规定恢复、重建湿地的，由县级以上人民政府林业草原主管部门责令限期恢复、重建湿地；逾期未改正的，由县级以上人民政府林业草原主管部门委托他人代为履行，所需费用由违法行为人承担，按照占用湿地的面积，处每平方米五百元以上二千元以下罚款。</w:t>
            </w:r>
          </w:p>
        </w:tc>
        <w:tc>
          <w:tcPr>
            <w:tcW w:w="904" w:type="dxa"/>
            <w:shd w:val="clear" w:color="auto" w:fill="auto"/>
            <w:vAlign w:val="center"/>
          </w:tcPr>
          <w:p w14:paraId="073F5EC7">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县级以上人民政府林业草原主管部门</w:t>
            </w:r>
          </w:p>
        </w:tc>
        <w:tc>
          <w:tcPr>
            <w:tcW w:w="928" w:type="dxa"/>
            <w:gridSpan w:val="2"/>
            <w:shd w:val="clear" w:color="auto" w:fill="auto"/>
            <w:vAlign w:val="center"/>
          </w:tcPr>
          <w:p w14:paraId="2699F2F1">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shd w:val="clear" w:color="auto" w:fill="auto"/>
            <w:vAlign w:val="center"/>
          </w:tcPr>
          <w:p w14:paraId="579564B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w:t>
            </w:r>
          </w:p>
        </w:tc>
      </w:tr>
      <w:tr w14:paraId="55045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814" w:hRule="atLeast"/>
          <w:jc w:val="center"/>
        </w:trPr>
        <w:tc>
          <w:tcPr>
            <w:tcW w:w="575" w:type="dxa"/>
            <w:shd w:val="clear" w:color="auto" w:fill="auto"/>
            <w:vAlign w:val="center"/>
          </w:tcPr>
          <w:p w14:paraId="48B548F6">
            <w:pPr>
              <w:widowControl/>
              <w:spacing w:line="28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113</w:t>
            </w:r>
          </w:p>
        </w:tc>
        <w:tc>
          <w:tcPr>
            <w:tcW w:w="634" w:type="dxa"/>
            <w:gridSpan w:val="2"/>
            <w:shd w:val="clear" w:color="auto" w:fill="auto"/>
            <w:vAlign w:val="center"/>
          </w:tcPr>
          <w:p w14:paraId="54C523D6">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14</w:t>
            </w:r>
          </w:p>
        </w:tc>
        <w:tc>
          <w:tcPr>
            <w:tcW w:w="1662" w:type="dxa"/>
            <w:shd w:val="clear" w:color="auto" w:fill="auto"/>
            <w:vAlign w:val="center"/>
          </w:tcPr>
          <w:p w14:paraId="766748A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对破坏湿地的违法行为人未按照规定期限或者未按照修复方案修复湿地的行政强制</w:t>
            </w:r>
          </w:p>
        </w:tc>
        <w:tc>
          <w:tcPr>
            <w:tcW w:w="1448" w:type="dxa"/>
            <w:shd w:val="clear" w:color="auto" w:fill="auto"/>
            <w:vAlign w:val="center"/>
          </w:tcPr>
          <w:p w14:paraId="0E8EF2A9">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《中华人民共和国湿地保护法》（2021公布）</w:t>
            </w:r>
          </w:p>
        </w:tc>
        <w:tc>
          <w:tcPr>
            <w:tcW w:w="7445" w:type="dxa"/>
            <w:shd w:val="clear" w:color="auto" w:fill="auto"/>
            <w:vAlign w:val="center"/>
          </w:tcPr>
          <w:p w14:paraId="488EA12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第五十九条  破坏湿地的违法行为人未按照规定期限或者未按照修复方案修复湿地的，由县级以上人民政府林业草原主管部门委托他人代为履行，所需费用由违法行为人承担；违法行为人因被宣告破产等原因丧失修复能力的，由县级以上人民政府组织实施修复。</w:t>
            </w:r>
          </w:p>
        </w:tc>
        <w:tc>
          <w:tcPr>
            <w:tcW w:w="904" w:type="dxa"/>
            <w:shd w:val="clear" w:color="auto" w:fill="auto"/>
            <w:vAlign w:val="center"/>
          </w:tcPr>
          <w:p w14:paraId="0F457261">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县级以上人民政府林业草原主管部门</w:t>
            </w:r>
          </w:p>
        </w:tc>
        <w:tc>
          <w:tcPr>
            <w:tcW w:w="928" w:type="dxa"/>
            <w:gridSpan w:val="2"/>
            <w:shd w:val="clear" w:color="auto" w:fill="auto"/>
            <w:vAlign w:val="center"/>
          </w:tcPr>
          <w:p w14:paraId="6D3E9822">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shd w:val="clear" w:color="auto" w:fill="auto"/>
            <w:vAlign w:val="center"/>
          </w:tcPr>
          <w:p w14:paraId="53B7984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w:t>
            </w:r>
          </w:p>
        </w:tc>
      </w:tr>
      <w:tr w14:paraId="1301B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80" w:hRule="atLeast"/>
          <w:jc w:val="center"/>
        </w:trPr>
        <w:tc>
          <w:tcPr>
            <w:tcW w:w="575" w:type="dxa"/>
            <w:shd w:val="clear" w:color="auto" w:fill="auto"/>
            <w:vAlign w:val="center"/>
          </w:tcPr>
          <w:p w14:paraId="6DCE0FD5">
            <w:pPr>
              <w:widowControl/>
              <w:spacing w:line="28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114</w:t>
            </w:r>
          </w:p>
        </w:tc>
        <w:tc>
          <w:tcPr>
            <w:tcW w:w="634" w:type="dxa"/>
            <w:gridSpan w:val="2"/>
            <w:shd w:val="clear" w:color="auto" w:fill="auto"/>
            <w:vAlign w:val="center"/>
          </w:tcPr>
          <w:p w14:paraId="02721B42">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15</w:t>
            </w:r>
          </w:p>
        </w:tc>
        <w:tc>
          <w:tcPr>
            <w:tcW w:w="1662" w:type="dxa"/>
            <w:shd w:val="clear" w:color="auto" w:fill="auto"/>
            <w:vAlign w:val="center"/>
          </w:tcPr>
          <w:p w14:paraId="43A37EF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对单位和个人在自然保护区的实验区经批准建设的设施，超过规定的污染物排放标准等行为，限期采取治理措施但逾期不采取的行政强制</w:t>
            </w:r>
          </w:p>
        </w:tc>
        <w:tc>
          <w:tcPr>
            <w:tcW w:w="1448" w:type="dxa"/>
            <w:shd w:val="clear" w:color="auto" w:fill="auto"/>
            <w:vAlign w:val="center"/>
          </w:tcPr>
          <w:p w14:paraId="02FA57E6">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《海南省自然保护区条例》（2022修正）</w:t>
            </w:r>
          </w:p>
        </w:tc>
        <w:tc>
          <w:tcPr>
            <w:tcW w:w="7445" w:type="dxa"/>
            <w:shd w:val="clear" w:color="auto" w:fill="auto"/>
            <w:vAlign w:val="center"/>
          </w:tcPr>
          <w:p w14:paraId="23541695">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第四十七条  违反本条例第三十二条第三款、第三十五条规定，有下列行为之一的单位和个人，由县级以上人民政府环境保护主管部门责令停止违法行为，限期采取治理措施，消除污染，处以罚款，并可按照原处罚数额按日连续处罚，由公安机关依法予以拘留；情节严重的，报经有批准权的人民政府批准，责令停业、关闭；构成犯罪的，依法追究刑事责任：</w:t>
            </w:r>
          </w:p>
          <w:p w14:paraId="2930DFD2">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br w:type="page"/>
            </w:r>
            <w:r>
              <w:rPr>
                <w:rFonts w:ascii="Times New Roman" w:hAnsi="Times New Roman" w:eastAsia="宋体" w:cs="Times New Roman"/>
                <w:color w:val="000000" w:themeColor="text1"/>
                <w:kern w:val="0"/>
                <w:sz w:val="18"/>
                <w:szCs w:val="18"/>
                <w14:textFill>
                  <w14:solidFill>
                    <w14:schemeClr w14:val="tx1"/>
                  </w14:solidFill>
                </w14:textFill>
              </w:rPr>
              <w:t>（一）在自然保护区的实验区经批准建设的设施，超过国家和本省规定的污染物排放标准的，处一万元以上十万元以下的罚款；</w:t>
            </w:r>
          </w:p>
          <w:p w14:paraId="1F52EFD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br w:type="page"/>
            </w:r>
            <w:r>
              <w:rPr>
                <w:rFonts w:ascii="Times New Roman" w:hAnsi="Times New Roman" w:eastAsia="宋体" w:cs="Times New Roman"/>
                <w:color w:val="000000" w:themeColor="text1"/>
                <w:kern w:val="0"/>
                <w:sz w:val="18"/>
                <w:szCs w:val="18"/>
                <w14:textFill>
                  <w14:solidFill>
                    <w14:schemeClr w14:val="tx1"/>
                  </w14:solidFill>
                </w14:textFill>
              </w:rPr>
              <w:t>（二）向自然保护区倾倒固体废弃物，排放有害、有毒的污水和废气的，责令停止违法行为，处二万元以上二十万元以下的罚款；</w:t>
            </w:r>
          </w:p>
          <w:p w14:paraId="07628958">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br w:type="page"/>
            </w:r>
            <w:r>
              <w:rPr>
                <w:rFonts w:ascii="Times New Roman" w:hAnsi="Times New Roman" w:eastAsia="宋体" w:cs="Times New Roman"/>
                <w:color w:val="000000" w:themeColor="text1"/>
                <w:kern w:val="0"/>
                <w:sz w:val="18"/>
                <w:szCs w:val="18"/>
                <w14:textFill>
                  <w14:solidFill>
                    <w14:schemeClr w14:val="tx1"/>
                  </w14:solidFill>
                </w14:textFill>
              </w:rPr>
              <w:t>（三）在自然保护区内新设排污口的，责令限期拆除，处二万元以上十万元以下的罚款。</w:t>
            </w:r>
            <w:r>
              <w:rPr>
                <w:rFonts w:ascii="Times New Roman" w:hAnsi="Times New Roman" w:eastAsia="宋体" w:cs="Times New Roman"/>
                <w:color w:val="000000" w:themeColor="text1"/>
                <w:kern w:val="0"/>
                <w:sz w:val="18"/>
                <w:szCs w:val="18"/>
                <w14:textFill>
                  <w14:solidFill>
                    <w14:schemeClr w14:val="tx1"/>
                  </w14:solidFill>
                </w14:textFill>
              </w:rPr>
              <w:br w:type="page"/>
            </w:r>
            <w:r>
              <w:rPr>
                <w:rFonts w:ascii="Times New Roman" w:hAnsi="Times New Roman" w:eastAsia="宋体" w:cs="Times New Roman"/>
                <w:color w:val="000000" w:themeColor="text1"/>
                <w:kern w:val="0"/>
                <w:sz w:val="18"/>
                <w:szCs w:val="18"/>
                <w14:textFill>
                  <w14:solidFill>
                    <w14:schemeClr w14:val="tx1"/>
                  </w14:solidFill>
                </w14:textFill>
              </w:rPr>
              <w:t>违反前款规定的单位和个人，逾期不采取治理措施的，环境保护主管部门可以指定有治理能力的单位代为治理，所需费用由违法者承担。</w:t>
            </w:r>
          </w:p>
          <w:p w14:paraId="0C8AFB7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br w:type="page"/>
            </w:r>
            <w:r>
              <w:rPr>
                <w:rFonts w:ascii="Times New Roman" w:hAnsi="Times New Roman" w:eastAsia="宋体" w:cs="Times New Roman"/>
                <w:color w:val="000000" w:themeColor="text1"/>
                <w:kern w:val="0"/>
                <w:sz w:val="18"/>
                <w:szCs w:val="18"/>
                <w14:textFill>
                  <w14:solidFill>
                    <w14:schemeClr w14:val="tx1"/>
                  </w14:solidFill>
                </w14:textFill>
              </w:rPr>
              <w:t>第三十二条第三款  在自然保护区的实验区内，不得建设污染环境、破坏资源或者景观的生产设施；建设其他项目，应当向有关自然保护区主管部门提出申请，报省人民政府批准，其污染物排放不得超过国家和本省规定的污染物排放标准。</w:t>
            </w:r>
            <w:r>
              <w:rPr>
                <w:rFonts w:ascii="Times New Roman" w:hAnsi="Times New Roman" w:eastAsia="宋体" w:cs="Times New Roman"/>
                <w:color w:val="000000" w:themeColor="text1"/>
                <w:kern w:val="0"/>
                <w:sz w:val="18"/>
                <w:szCs w:val="18"/>
                <w14:textFill>
                  <w14:solidFill>
                    <w14:schemeClr w14:val="tx1"/>
                  </w14:solidFill>
                </w14:textFill>
              </w:rPr>
              <w:br w:type="page"/>
            </w:r>
          </w:p>
          <w:p w14:paraId="318B3CF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第三十五条  禁止向自然保护区倾倒固体废弃物，排放有害、有毒的污水和废气。</w:t>
            </w:r>
            <w:r>
              <w:rPr>
                <w:rFonts w:ascii="Times New Roman" w:hAnsi="Times New Roman" w:eastAsia="宋体" w:cs="Times New Roman"/>
                <w:color w:val="000000" w:themeColor="text1"/>
                <w:kern w:val="0"/>
                <w:sz w:val="18"/>
                <w:szCs w:val="18"/>
                <w14:textFill>
                  <w14:solidFill>
                    <w14:schemeClr w14:val="tx1"/>
                  </w14:solidFill>
                </w14:textFill>
              </w:rPr>
              <w:br w:type="page"/>
            </w:r>
            <w:r>
              <w:rPr>
                <w:rFonts w:ascii="Times New Roman" w:hAnsi="Times New Roman" w:eastAsia="宋体" w:cs="Times New Roman"/>
                <w:color w:val="000000" w:themeColor="text1"/>
                <w:kern w:val="0"/>
                <w:sz w:val="18"/>
                <w:szCs w:val="18"/>
                <w14:textFill>
                  <w14:solidFill>
                    <w14:schemeClr w14:val="tx1"/>
                  </w14:solidFill>
                </w14:textFill>
              </w:rPr>
              <w:t>禁止在自然保护区内新设排污口。</w:t>
            </w:r>
          </w:p>
          <w:p w14:paraId="627DBE47">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br w:type="page"/>
            </w:r>
            <w:r>
              <w:rPr>
                <w:rFonts w:ascii="Times New Roman" w:hAnsi="Times New Roman" w:eastAsia="宋体" w:cs="Times New Roman"/>
                <w:color w:val="000000" w:themeColor="text1"/>
                <w:kern w:val="0"/>
                <w:sz w:val="18"/>
                <w:szCs w:val="18"/>
                <w14:textFill>
                  <w14:solidFill>
                    <w14:schemeClr w14:val="tx1"/>
                  </w14:solidFill>
                </w14:textFill>
              </w:rPr>
              <w:t>第六条第二款  县级以上人民政府林业、海洋、渔业等有关主管部门在各自的职责范围内，主管有关的自然保护区。</w:t>
            </w:r>
          </w:p>
        </w:tc>
        <w:tc>
          <w:tcPr>
            <w:tcW w:w="904" w:type="dxa"/>
            <w:shd w:val="clear" w:color="auto" w:fill="auto"/>
            <w:vAlign w:val="center"/>
          </w:tcPr>
          <w:p w14:paraId="09C72ADA">
            <w:pPr>
              <w:widowControl/>
              <w:spacing w:line="280" w:lineRule="exact"/>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县级以上人民政府环境保护主管部门</w:t>
            </w:r>
          </w:p>
        </w:tc>
        <w:tc>
          <w:tcPr>
            <w:tcW w:w="928" w:type="dxa"/>
            <w:gridSpan w:val="2"/>
            <w:shd w:val="clear" w:color="auto" w:fill="auto"/>
            <w:vAlign w:val="center"/>
          </w:tcPr>
          <w:p w14:paraId="4D888DE2">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shd w:val="clear" w:color="auto" w:fill="auto"/>
            <w:vAlign w:val="center"/>
          </w:tcPr>
          <w:p w14:paraId="35B3BD6E">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w:t>
            </w:r>
          </w:p>
        </w:tc>
      </w:tr>
      <w:tr w14:paraId="58899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474" w:hRule="atLeast"/>
          <w:jc w:val="center"/>
        </w:trPr>
        <w:tc>
          <w:tcPr>
            <w:tcW w:w="575" w:type="dxa"/>
            <w:shd w:val="clear" w:color="auto" w:fill="auto"/>
            <w:vAlign w:val="center"/>
          </w:tcPr>
          <w:p w14:paraId="677D5618">
            <w:pPr>
              <w:widowControl/>
              <w:spacing w:line="280" w:lineRule="exact"/>
              <w:jc w:val="center"/>
              <w:rPr>
                <w:rFonts w:hint="default" w:ascii="Times New Roman" w:hAnsi="Times New Roman" w:eastAsia="宋体" w:cs="Times New Roman"/>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115</w:t>
            </w:r>
          </w:p>
        </w:tc>
        <w:tc>
          <w:tcPr>
            <w:tcW w:w="634" w:type="dxa"/>
            <w:gridSpan w:val="2"/>
            <w:shd w:val="clear" w:color="auto" w:fill="auto"/>
            <w:vAlign w:val="center"/>
          </w:tcPr>
          <w:p w14:paraId="4799081D">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1</w:t>
            </w:r>
            <w:r>
              <w:rPr>
                <w:rFonts w:hint="eastAsia" w:ascii="Times New Roman" w:hAnsi="Times New Roman" w:eastAsia="宋体" w:cs="Times New Roman"/>
                <w:color w:val="000000" w:themeColor="text1"/>
                <w:kern w:val="0"/>
                <w:sz w:val="18"/>
                <w:szCs w:val="18"/>
                <w:lang w:val="en-US" w:eastAsia="zh-CN"/>
                <w14:textFill>
                  <w14:solidFill>
                    <w14:schemeClr w14:val="tx1"/>
                  </w14:solidFill>
                </w14:textFill>
              </w:rPr>
              <w:t>6</w:t>
            </w:r>
          </w:p>
        </w:tc>
        <w:tc>
          <w:tcPr>
            <w:tcW w:w="1662" w:type="dxa"/>
            <w:shd w:val="clear" w:color="auto" w:fill="auto"/>
            <w:vAlign w:val="center"/>
          </w:tcPr>
          <w:p w14:paraId="60D18DC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对当事人逾期不履行林业行政处罚决定的行政强制</w:t>
            </w:r>
          </w:p>
        </w:tc>
        <w:tc>
          <w:tcPr>
            <w:tcW w:w="1448" w:type="dxa"/>
            <w:shd w:val="clear" w:color="auto" w:fill="auto"/>
            <w:vAlign w:val="center"/>
          </w:tcPr>
          <w:p w14:paraId="7FE56F7C">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xml:space="preserve">《林业行政处罚程序规定》（1996公布） </w:t>
            </w:r>
          </w:p>
        </w:tc>
        <w:tc>
          <w:tcPr>
            <w:tcW w:w="7445" w:type="dxa"/>
            <w:shd w:val="clear" w:color="auto" w:fill="auto"/>
            <w:vAlign w:val="center"/>
          </w:tcPr>
          <w:p w14:paraId="2BC624E0">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第四十五条  当事人逾期不履行林业行政处罚决定的，作出行政处罚决定的林业行政主管部门可以采取下列措施：</w:t>
            </w:r>
            <w:r>
              <w:rPr>
                <w:rFonts w:ascii="Times New Roman" w:hAnsi="Times New Roman" w:eastAsia="宋体" w:cs="Times New Roman"/>
                <w:color w:val="000000" w:themeColor="text1"/>
                <w:kern w:val="0"/>
                <w:sz w:val="18"/>
                <w:szCs w:val="18"/>
                <w14:textFill>
                  <w14:solidFill>
                    <w14:schemeClr w14:val="tx1"/>
                  </w14:solidFill>
                </w14:textFill>
              </w:rPr>
              <w:br w:type="page"/>
            </w:r>
            <w:r>
              <w:rPr>
                <w:rFonts w:ascii="Times New Roman" w:hAnsi="Times New Roman" w:eastAsia="宋体" w:cs="Times New Roman"/>
                <w:color w:val="000000" w:themeColor="text1"/>
                <w:kern w:val="0"/>
                <w:sz w:val="18"/>
                <w:szCs w:val="18"/>
                <w14:textFill>
                  <w14:solidFill>
                    <w14:schemeClr w14:val="tx1"/>
                  </w14:solidFill>
                </w14:textFill>
              </w:rPr>
              <w:t>（一）到期不缴纳罚款的，每日按罚款数额的百分之三加处罚款；</w:t>
            </w:r>
            <w:r>
              <w:rPr>
                <w:rFonts w:ascii="Times New Roman" w:hAnsi="Times New Roman" w:eastAsia="宋体" w:cs="Times New Roman"/>
                <w:color w:val="000000" w:themeColor="text1"/>
                <w:kern w:val="0"/>
                <w:sz w:val="18"/>
                <w:szCs w:val="18"/>
                <w14:textFill>
                  <w14:solidFill>
                    <w14:schemeClr w14:val="tx1"/>
                  </w14:solidFill>
                </w14:textFill>
              </w:rPr>
              <w:br w:type="page"/>
            </w:r>
            <w:r>
              <w:rPr>
                <w:rFonts w:ascii="Times New Roman" w:hAnsi="Times New Roman" w:eastAsia="宋体" w:cs="Times New Roman"/>
                <w:color w:val="000000" w:themeColor="text1"/>
                <w:kern w:val="0"/>
                <w:sz w:val="18"/>
                <w:szCs w:val="18"/>
                <w14:textFill>
                  <w14:solidFill>
                    <w14:schemeClr w14:val="tx1"/>
                  </w14:solidFill>
                </w14:textFill>
              </w:rPr>
              <w:t>（二）根据法律规定，将查封、扣押的财物拍卖或者将冻结的存款划拨抵缴罚款；</w:t>
            </w:r>
            <w:r>
              <w:rPr>
                <w:rFonts w:ascii="Times New Roman" w:hAnsi="Times New Roman" w:eastAsia="宋体" w:cs="Times New Roman"/>
                <w:color w:val="000000" w:themeColor="text1"/>
                <w:kern w:val="0"/>
                <w:sz w:val="18"/>
                <w:szCs w:val="18"/>
                <w14:textFill>
                  <w14:solidFill>
                    <w14:schemeClr w14:val="tx1"/>
                  </w14:solidFill>
                </w14:textFill>
              </w:rPr>
              <w:br w:type="page"/>
            </w:r>
            <w:r>
              <w:rPr>
                <w:rFonts w:ascii="Times New Roman" w:hAnsi="Times New Roman" w:eastAsia="宋体" w:cs="Times New Roman"/>
                <w:color w:val="000000" w:themeColor="text1"/>
                <w:kern w:val="0"/>
                <w:sz w:val="18"/>
                <w:szCs w:val="18"/>
                <w14:textFill>
                  <w14:solidFill>
                    <w14:schemeClr w14:val="tx1"/>
                  </w14:solidFill>
                </w14:textFill>
              </w:rPr>
              <w:t>（三）申请人民法院强制执行。</w:t>
            </w:r>
          </w:p>
        </w:tc>
        <w:tc>
          <w:tcPr>
            <w:tcW w:w="904" w:type="dxa"/>
            <w:shd w:val="clear" w:color="auto" w:fill="auto"/>
            <w:vAlign w:val="center"/>
          </w:tcPr>
          <w:p w14:paraId="3E1B40B4">
            <w:pPr>
              <w:widowControl/>
              <w:spacing w:line="280" w:lineRule="exact"/>
              <w:jc w:val="center"/>
              <w:rPr>
                <w:rFonts w:ascii="Times New Roman" w:hAnsi="Times New Roman" w:eastAsia="宋体" w:cs="Times New Roman"/>
                <w:color w:val="000000" w:themeColor="text1"/>
                <w:spacing w:val="-6"/>
                <w:kern w:val="0"/>
                <w:sz w:val="18"/>
                <w:szCs w:val="18"/>
                <w14:textFill>
                  <w14:solidFill>
                    <w14:schemeClr w14:val="tx1"/>
                  </w14:solidFill>
                </w14:textFill>
              </w:rPr>
            </w:pPr>
            <w:r>
              <w:rPr>
                <w:rFonts w:ascii="Times New Roman" w:hAnsi="Times New Roman" w:eastAsia="宋体" w:cs="Times New Roman"/>
                <w:color w:val="000000" w:themeColor="text1"/>
                <w:spacing w:val="-6"/>
                <w:kern w:val="0"/>
                <w:sz w:val="18"/>
                <w:szCs w:val="18"/>
                <w14:textFill>
                  <w14:solidFill>
                    <w14:schemeClr w14:val="tx1"/>
                  </w14:solidFill>
                </w14:textFill>
              </w:rPr>
              <w:t>作出行政处罚决定的林业行政主管部门</w:t>
            </w:r>
          </w:p>
        </w:tc>
        <w:tc>
          <w:tcPr>
            <w:tcW w:w="928" w:type="dxa"/>
            <w:gridSpan w:val="2"/>
            <w:shd w:val="clear" w:color="auto" w:fill="auto"/>
            <w:vAlign w:val="center"/>
          </w:tcPr>
          <w:p w14:paraId="1B5C5770">
            <w:pPr>
              <w:widowControl/>
              <w:spacing w:line="280" w:lineRule="exact"/>
              <w:jc w:val="center"/>
              <w:rPr>
                <w:rFonts w:hint="eastAsia" w:ascii="Times New Roman" w:hAnsi="Times New Roman" w:eastAsia="宋体" w:cs="Times New Roman"/>
                <w:color w:val="000000" w:themeColor="text1"/>
                <w:kern w:val="0"/>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eastAsia="zh-CN"/>
                <w14:textFill>
                  <w14:solidFill>
                    <w14:schemeClr w14:val="tx1"/>
                  </w14:solidFill>
                </w14:textFill>
              </w:rPr>
              <w:t>县综合行政执法部门</w:t>
            </w:r>
          </w:p>
        </w:tc>
        <w:tc>
          <w:tcPr>
            <w:tcW w:w="1030" w:type="dxa"/>
            <w:shd w:val="clear" w:color="auto" w:fill="auto"/>
            <w:vAlign w:val="center"/>
          </w:tcPr>
          <w:p w14:paraId="0805F693">
            <w:pPr>
              <w:widowControl/>
              <w:spacing w:line="280" w:lineRule="exact"/>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　</w:t>
            </w:r>
          </w:p>
        </w:tc>
      </w:tr>
    </w:tbl>
    <w:p w14:paraId="029711A4"/>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F9C4DA"/>
    <w:multiLevelType w:val="multilevel"/>
    <w:tmpl w:val="A4F9C4DA"/>
    <w:lvl w:ilvl="0" w:tentative="0">
      <w:start w:val="205"/>
      <w:numFmt w:val="decimal"/>
      <w:suff w:val="space"/>
      <w:lvlText w:val="%1"/>
      <w:lvlJc w:val="left"/>
      <w:pPr>
        <w:ind w:left="0" w:firstLine="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
    <w:nsid w:val="023D1C00"/>
    <w:multiLevelType w:val="multilevel"/>
    <w:tmpl w:val="023D1C00"/>
    <w:lvl w:ilvl="0" w:tentative="0">
      <w:start w:val="1"/>
      <w:numFmt w:val="decimal"/>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4D91C91"/>
    <w:multiLevelType w:val="multilevel"/>
    <w:tmpl w:val="04D91C91"/>
    <w:lvl w:ilvl="0" w:tentative="0">
      <w:start w:val="1519"/>
      <w:numFmt w:val="decimal"/>
      <w:suff w:val="nothing"/>
      <w:lvlText w:val="%1"/>
      <w:lvlJc w:val="left"/>
      <w:pPr>
        <w:ind w:left="420" w:hanging="42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3">
    <w:nsid w:val="0AB90B8A"/>
    <w:multiLevelType w:val="multilevel"/>
    <w:tmpl w:val="0AB90B8A"/>
    <w:lvl w:ilvl="0" w:tentative="0">
      <w:start w:val="205"/>
      <w:numFmt w:val="decimal"/>
      <w:suff w:val="space"/>
      <w:lvlText w:val="%1"/>
      <w:lvlJc w:val="left"/>
      <w:pPr>
        <w:ind w:left="0" w:firstLine="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
    <w:nsid w:val="1E611443"/>
    <w:multiLevelType w:val="multilevel"/>
    <w:tmpl w:val="1E611443"/>
    <w:lvl w:ilvl="0" w:tentative="0">
      <w:start w:val="1914"/>
      <w:numFmt w:val="decimal"/>
      <w:suff w:val="nothing"/>
      <w:lvlText w:val="%1"/>
      <w:lvlJc w:val="left"/>
      <w:pPr>
        <w:ind w:left="420" w:hanging="42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5">
    <w:nsid w:val="2FA34858"/>
    <w:multiLevelType w:val="multilevel"/>
    <w:tmpl w:val="2FA34858"/>
    <w:lvl w:ilvl="0" w:tentative="0">
      <w:start w:val="1496"/>
      <w:numFmt w:val="decimal"/>
      <w:suff w:val="nothing"/>
      <w:lvlText w:val="%1"/>
      <w:lvlJc w:val="left"/>
      <w:pPr>
        <w:ind w:left="420" w:hanging="42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6">
    <w:nsid w:val="32714611"/>
    <w:multiLevelType w:val="multilevel"/>
    <w:tmpl w:val="32714611"/>
    <w:lvl w:ilvl="0" w:tentative="0">
      <w:start w:val="1510"/>
      <w:numFmt w:val="decimal"/>
      <w:suff w:val="nothing"/>
      <w:lvlText w:val="%1"/>
      <w:lvlJc w:val="left"/>
      <w:pPr>
        <w:ind w:left="420" w:hanging="42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7">
    <w:nsid w:val="33726C89"/>
    <w:multiLevelType w:val="multilevel"/>
    <w:tmpl w:val="33726C89"/>
    <w:lvl w:ilvl="0" w:tentative="0">
      <w:start w:val="55"/>
      <w:numFmt w:val="decimal"/>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34527D67"/>
    <w:multiLevelType w:val="multilevel"/>
    <w:tmpl w:val="34527D67"/>
    <w:lvl w:ilvl="0" w:tentative="0">
      <w:start w:val="1636"/>
      <w:numFmt w:val="decimal"/>
      <w:suff w:val="nothing"/>
      <w:lvlText w:val="%1"/>
      <w:lvlJc w:val="left"/>
      <w:pPr>
        <w:ind w:left="420" w:hanging="42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9">
    <w:nsid w:val="3CBA615B"/>
    <w:multiLevelType w:val="multilevel"/>
    <w:tmpl w:val="3CBA615B"/>
    <w:lvl w:ilvl="0" w:tentative="0">
      <w:start w:val="1556"/>
      <w:numFmt w:val="decimal"/>
      <w:suff w:val="nothing"/>
      <w:lvlText w:val="%1"/>
      <w:lvlJc w:val="left"/>
      <w:pPr>
        <w:ind w:left="420" w:hanging="42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0">
    <w:nsid w:val="41411D88"/>
    <w:multiLevelType w:val="multilevel"/>
    <w:tmpl w:val="41411D88"/>
    <w:lvl w:ilvl="0" w:tentative="0">
      <w:start w:val="52"/>
      <w:numFmt w:val="decimal"/>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447F0998"/>
    <w:multiLevelType w:val="multilevel"/>
    <w:tmpl w:val="447F0998"/>
    <w:lvl w:ilvl="0" w:tentative="0">
      <w:start w:val="52"/>
      <w:numFmt w:val="decimal"/>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477F1C39"/>
    <w:multiLevelType w:val="multilevel"/>
    <w:tmpl w:val="477F1C39"/>
    <w:lvl w:ilvl="0" w:tentative="0">
      <w:start w:val="1924"/>
      <w:numFmt w:val="decimal"/>
      <w:suff w:val="nothing"/>
      <w:lvlText w:val="%1"/>
      <w:lvlJc w:val="left"/>
      <w:pPr>
        <w:ind w:left="420" w:hanging="42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3">
    <w:nsid w:val="47CD4777"/>
    <w:multiLevelType w:val="multilevel"/>
    <w:tmpl w:val="47CD4777"/>
    <w:lvl w:ilvl="0" w:tentative="0">
      <w:start w:val="1123"/>
      <w:numFmt w:val="decimal"/>
      <w:suff w:val="space"/>
      <w:lvlText w:val="%1"/>
      <w:lvlJc w:val="left"/>
      <w:pPr>
        <w:ind w:left="0" w:firstLine="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541148C2"/>
    <w:multiLevelType w:val="multilevel"/>
    <w:tmpl w:val="541148C2"/>
    <w:lvl w:ilvl="0" w:tentative="0">
      <w:start w:val="1624"/>
      <w:numFmt w:val="decimal"/>
      <w:suff w:val="nothing"/>
      <w:lvlText w:val="%1"/>
      <w:lvlJc w:val="left"/>
      <w:pPr>
        <w:ind w:left="420" w:hanging="42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5">
    <w:nsid w:val="5A2B648E"/>
    <w:multiLevelType w:val="multilevel"/>
    <w:tmpl w:val="5A2B648E"/>
    <w:lvl w:ilvl="0" w:tentative="0">
      <w:start w:val="1978"/>
      <w:numFmt w:val="decimal"/>
      <w:suff w:val="nothing"/>
      <w:lvlText w:val="%1"/>
      <w:lvlJc w:val="left"/>
      <w:pPr>
        <w:ind w:left="420" w:hanging="42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6">
    <w:nsid w:val="5DA37B16"/>
    <w:multiLevelType w:val="multilevel"/>
    <w:tmpl w:val="5DA37B16"/>
    <w:lvl w:ilvl="0" w:tentative="0">
      <w:start w:val="1512"/>
      <w:numFmt w:val="decimal"/>
      <w:suff w:val="nothing"/>
      <w:lvlText w:val="%1"/>
      <w:lvlJc w:val="left"/>
      <w:pPr>
        <w:ind w:left="420" w:hanging="42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7">
    <w:nsid w:val="66616B41"/>
    <w:multiLevelType w:val="multilevel"/>
    <w:tmpl w:val="66616B41"/>
    <w:lvl w:ilvl="0" w:tentative="0">
      <w:start w:val="189"/>
      <w:numFmt w:val="decimal"/>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77943735"/>
    <w:multiLevelType w:val="multilevel"/>
    <w:tmpl w:val="77943735"/>
    <w:lvl w:ilvl="0" w:tentative="0">
      <w:start w:val="1"/>
      <w:numFmt w:val="decimal"/>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7A736A9C"/>
    <w:multiLevelType w:val="multilevel"/>
    <w:tmpl w:val="7A736A9C"/>
    <w:lvl w:ilvl="0" w:tentative="0">
      <w:start w:val="1975"/>
      <w:numFmt w:val="decimal"/>
      <w:suff w:val="nothing"/>
      <w:lvlText w:val="%1"/>
      <w:lvlJc w:val="left"/>
      <w:pPr>
        <w:ind w:left="420" w:hanging="42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0">
    <w:nsid w:val="7EA5611A"/>
    <w:multiLevelType w:val="multilevel"/>
    <w:tmpl w:val="7EA5611A"/>
    <w:lvl w:ilvl="0" w:tentative="0">
      <w:start w:val="1910"/>
      <w:numFmt w:val="decimal"/>
      <w:suff w:val="nothing"/>
      <w:lvlText w:val="%1"/>
      <w:lvlJc w:val="left"/>
      <w:pPr>
        <w:ind w:left="420" w:hanging="42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3"/>
  </w:num>
  <w:num w:numId="2">
    <w:abstractNumId w:val="13"/>
  </w:num>
  <w:num w:numId="3">
    <w:abstractNumId w:val="0"/>
  </w:num>
  <w:num w:numId="4">
    <w:abstractNumId w:val="5"/>
  </w:num>
  <w:num w:numId="5">
    <w:abstractNumId w:val="6"/>
  </w:num>
  <w:num w:numId="6">
    <w:abstractNumId w:val="16"/>
  </w:num>
  <w:num w:numId="7">
    <w:abstractNumId w:val="2"/>
  </w:num>
  <w:num w:numId="8">
    <w:abstractNumId w:val="9"/>
  </w:num>
  <w:num w:numId="9">
    <w:abstractNumId w:val="14"/>
  </w:num>
  <w:num w:numId="10">
    <w:abstractNumId w:val="8"/>
  </w:num>
  <w:num w:numId="11">
    <w:abstractNumId w:val="18"/>
  </w:num>
  <w:num w:numId="12">
    <w:abstractNumId w:val="4"/>
  </w:num>
  <w:num w:numId="13">
    <w:abstractNumId w:val="1"/>
  </w:num>
  <w:num w:numId="14">
    <w:abstractNumId w:val="12"/>
  </w:num>
  <w:num w:numId="15">
    <w:abstractNumId w:val="10"/>
  </w:num>
  <w:num w:numId="16">
    <w:abstractNumId w:val="11"/>
  </w:num>
  <w:num w:numId="17">
    <w:abstractNumId w:val="19"/>
  </w:num>
  <w:num w:numId="18">
    <w:abstractNumId w:val="7"/>
  </w:num>
  <w:num w:numId="19">
    <w:abstractNumId w:val="15"/>
  </w:num>
  <w:num w:numId="20">
    <w:abstractNumId w:val="17"/>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0N2NiYmM2OWNiMjg4YjAyYjQxNmZjNmI2NGJmNTMifQ=="/>
  </w:docVars>
  <w:rsids>
    <w:rsidRoot w:val="00000000"/>
    <w:rsid w:val="1DE66F17"/>
    <w:rsid w:val="29D91744"/>
    <w:rsid w:val="29EE0C74"/>
    <w:rsid w:val="383340DB"/>
    <w:rsid w:val="3B280CF6"/>
    <w:rsid w:val="43D9531B"/>
    <w:rsid w:val="517D3C72"/>
    <w:rsid w:val="531F4EF8"/>
    <w:rsid w:val="5CF744EA"/>
    <w:rsid w:val="786A37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styleId="4">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308</Pages>
  <Words>28134</Words>
  <Characters>28658</Characters>
  <Lines>1</Lines>
  <Paragraphs>1</Paragraphs>
  <TotalTime>2</TotalTime>
  <ScaleCrop>false</ScaleCrop>
  <LinksUpToDate>false</LinksUpToDate>
  <CharactersWithSpaces>29027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2024-05-14T02:22:00Z</dcterms:created>
  <dc:creator>dell</dc:creator>
  <cp:lastModifiedBy>夕明</cp:lastModifiedBy>
  <dcterms:modified xsi:type="dcterms:W3CDTF">2025-11-12T07:49:39Z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54B4612A9D3F4469A7F3386E3A78FA2F_12</vt:lpwstr>
  </property>
  <property fmtid="{D5CDD505-2E9C-101B-9397-08002B2CF9AE}" pid="4" name="KSOTemplateDocerSaveRecord">
    <vt:lpwstr>eyJoZGlkIjoiMDE4ZGI0ZTVmODI5MGMzZTk4M2YzODY4NmNkNjhlZTkiLCJ1c2VySWQiOiI1NDg4NTI2NzYifQ==</vt:lpwstr>
  </property>
</Properties>
</file>