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adjustRightInd w:val="0"/>
        <w:snapToGrid w:val="0"/>
        <w:jc w:val="center"/>
        <w:rPr>
          <w:rFonts w:hint="eastAsia" w:ascii="Times New Roman" w:eastAsia="方正小标宋简体"/>
          <w:sz w:val="38"/>
        </w:rPr>
      </w:pPr>
      <w:r>
        <w:rPr>
          <w:rFonts w:hint="eastAsia" w:ascii="Times New Roman" w:eastAsia="方正小标宋简体"/>
          <w:sz w:val="38"/>
          <w:lang w:eastAsia="zh-CN"/>
        </w:rPr>
        <w:t>生态</w:t>
      </w:r>
      <w:r>
        <w:rPr>
          <w:rFonts w:hint="eastAsia" w:ascii="Times New Roman" w:eastAsia="方正小标宋简体"/>
          <w:sz w:val="38"/>
        </w:rPr>
        <w:t>环境</w:t>
      </w:r>
      <w:r>
        <w:rPr>
          <w:rFonts w:ascii="Times New Roman" w:hAnsi="Times New Roman" w:eastAsia="方正小标宋简体"/>
          <w:sz w:val="38"/>
        </w:rPr>
        <w:t>“</w:t>
      </w:r>
      <w:r>
        <w:rPr>
          <w:rFonts w:hint="eastAsia" w:ascii="Times New Roman" w:eastAsia="方正小标宋简体"/>
          <w:sz w:val="38"/>
        </w:rPr>
        <w:t>双随机</w:t>
      </w:r>
      <w:r>
        <w:rPr>
          <w:rFonts w:hint="eastAsia" w:ascii="Times New Roman" w:eastAsia="方正小标宋简体"/>
          <w:sz w:val="38"/>
          <w:lang w:eastAsia="zh-CN"/>
        </w:rPr>
        <w:t>、</w:t>
      </w:r>
      <w:r>
        <w:rPr>
          <w:rFonts w:hint="eastAsia" w:ascii="Times New Roman" w:eastAsia="方正小标宋简体"/>
          <w:sz w:val="38"/>
        </w:rPr>
        <w:t>一公开</w:t>
      </w:r>
      <w:r>
        <w:rPr>
          <w:rFonts w:ascii="Times New Roman" w:hAnsi="Times New Roman" w:eastAsia="方正小标宋简体"/>
          <w:sz w:val="38"/>
        </w:rPr>
        <w:t>”</w:t>
      </w:r>
      <w:r>
        <w:rPr>
          <w:rFonts w:hint="eastAsia" w:ascii="Times New Roman" w:eastAsia="方正小标宋简体"/>
          <w:sz w:val="38"/>
        </w:rPr>
        <w:t>情况</w:t>
      </w:r>
      <w:r>
        <w:rPr>
          <w:rFonts w:hint="eastAsia" w:ascii="Times New Roman" w:eastAsia="方正小标宋简体"/>
          <w:sz w:val="38"/>
          <w:lang w:eastAsia="zh-CN"/>
        </w:rPr>
        <w:t>统计</w:t>
      </w:r>
      <w:r>
        <w:rPr>
          <w:rFonts w:hint="eastAsia" w:ascii="Times New Roman" w:eastAsia="方正小标宋简体"/>
          <w:sz w:val="38"/>
        </w:rPr>
        <w:t>表</w:t>
      </w:r>
      <w:r>
        <w:rPr>
          <w:rFonts w:hint="eastAsia" w:ascii="Times New Roman" w:eastAsia="方正小标宋简体"/>
          <w:sz w:val="38"/>
          <w:lang w:eastAsia="zh-CN"/>
        </w:rPr>
        <w:t>（</w:t>
      </w:r>
      <w:r>
        <w:rPr>
          <w:rFonts w:ascii="Times New Roman" w:hAnsi="Times New Roman" w:eastAsia="方正小标宋简体"/>
          <w:sz w:val="38"/>
          <w:u w:val="single"/>
        </w:rPr>
        <w:t>202</w:t>
      </w:r>
      <w:r>
        <w:rPr>
          <w:rFonts w:hint="eastAsia" w:ascii="Times New Roman" w:hAnsi="Times New Roman" w:eastAsia="方正小标宋简体"/>
          <w:sz w:val="38"/>
          <w:u w:val="single"/>
          <w:lang w:val="en-US" w:eastAsia="zh-CN"/>
        </w:rPr>
        <w:t>5</w:t>
      </w:r>
      <w:r>
        <w:rPr>
          <w:rFonts w:hint="eastAsia" w:ascii="Times New Roman" w:eastAsia="方正小标宋简体"/>
          <w:sz w:val="38"/>
        </w:rPr>
        <w:t>年</w:t>
      </w:r>
      <w:r>
        <w:rPr>
          <w:rFonts w:ascii="Times New Roman" w:hAnsi="Times New Roman" w:eastAsia="方正小标宋简体"/>
          <w:sz w:val="38"/>
          <w:u w:val="single"/>
        </w:rPr>
        <w:t xml:space="preserve"> </w:t>
      </w:r>
      <w:r>
        <w:rPr>
          <w:rFonts w:hint="eastAsia" w:ascii="Times New Roman" w:hAnsi="Times New Roman" w:eastAsia="方正小标宋简体"/>
          <w:sz w:val="38"/>
          <w:u w:val="single"/>
          <w:lang w:val="en-US" w:eastAsia="zh-CN"/>
        </w:rPr>
        <w:t xml:space="preserve">三 </w:t>
      </w:r>
      <w:r>
        <w:rPr>
          <w:rFonts w:hint="eastAsia" w:ascii="Times New Roman" w:eastAsia="方正小标宋简体"/>
          <w:sz w:val="38"/>
          <w:lang w:eastAsia="zh-CN"/>
        </w:rPr>
        <w:t>季度）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填报单位：白沙黎族自治县综合行政执法局</w:t>
      </w:r>
    </w:p>
    <w:tbl>
      <w:tblPr>
        <w:tblStyle w:val="2"/>
        <w:tblW w:w="1463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329"/>
        <w:gridCol w:w="370"/>
        <w:gridCol w:w="374"/>
        <w:gridCol w:w="383"/>
        <w:gridCol w:w="436"/>
        <w:gridCol w:w="423"/>
        <w:gridCol w:w="418"/>
        <w:gridCol w:w="463"/>
        <w:gridCol w:w="450"/>
        <w:gridCol w:w="633"/>
        <w:gridCol w:w="416"/>
        <w:gridCol w:w="452"/>
        <w:gridCol w:w="452"/>
        <w:gridCol w:w="432"/>
        <w:gridCol w:w="411"/>
        <w:gridCol w:w="449"/>
        <w:gridCol w:w="457"/>
        <w:gridCol w:w="458"/>
        <w:gridCol w:w="639"/>
        <w:gridCol w:w="4090"/>
        <w:gridCol w:w="457"/>
        <w:gridCol w:w="463"/>
        <w:gridCol w:w="420"/>
        <w:gridCol w:w="371"/>
        <w:gridCol w:w="39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9" w:hRule="atLeast"/>
          <w:jc w:val="center"/>
        </w:trPr>
        <w:tc>
          <w:tcPr>
            <w:tcW w:w="32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</w:pPr>
            <w:bookmarkStart w:id="0" w:name="_Hlk493252525"/>
            <w:r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  <w:t>抽查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  <w:t>主体</w:t>
            </w:r>
          </w:p>
        </w:tc>
        <w:tc>
          <w:tcPr>
            <w:tcW w:w="37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单位数量</w:t>
            </w:r>
          </w:p>
        </w:tc>
        <w:tc>
          <w:tcPr>
            <w:tcW w:w="2034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污染源监管动态信息库</w:t>
            </w:r>
          </w:p>
        </w:tc>
        <w:tc>
          <w:tcPr>
            <w:tcW w:w="154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pacing w:val="-12"/>
                <w:sz w:val="20"/>
                <w:szCs w:val="20"/>
              </w:rPr>
            </w:pPr>
            <w:r>
              <w:rPr>
                <w:rFonts w:hint="eastAsia" w:ascii="Times New Roman" w:eastAsia="黑体"/>
                <w:spacing w:val="-12"/>
                <w:sz w:val="20"/>
                <w:szCs w:val="20"/>
              </w:rPr>
              <w:t>执法人员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黑体"/>
                <w:spacing w:val="-12"/>
                <w:sz w:val="20"/>
                <w:szCs w:val="20"/>
              </w:rPr>
            </w:pPr>
            <w:r>
              <w:rPr>
                <w:rFonts w:hint="eastAsia" w:ascii="Times New Roman" w:eastAsia="黑体"/>
                <w:spacing w:val="-12"/>
                <w:sz w:val="20"/>
                <w:szCs w:val="20"/>
              </w:rPr>
              <w:t>信息库</w:t>
            </w:r>
          </w:p>
        </w:tc>
        <w:tc>
          <w:tcPr>
            <w:tcW w:w="3527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“</w:t>
            </w:r>
            <w:r>
              <w:rPr>
                <w:rFonts w:hint="eastAsia" w:ascii="Times New Roman" w:eastAsia="黑体"/>
                <w:sz w:val="20"/>
                <w:szCs w:val="20"/>
              </w:rPr>
              <w:t>双随机</w:t>
            </w:r>
            <w:r>
              <w:rPr>
                <w:rFonts w:ascii="Times New Roman" w:hAnsi="Times New Roman" w:eastAsia="黑体"/>
                <w:sz w:val="20"/>
                <w:szCs w:val="20"/>
              </w:rPr>
              <w:t>”</w:t>
            </w:r>
            <w:r>
              <w:rPr>
                <w:rFonts w:hint="eastAsia" w:ascii="Times New Roman" w:eastAsia="黑体"/>
                <w:sz w:val="20"/>
                <w:szCs w:val="20"/>
              </w:rPr>
              <w:t>监管</w:t>
            </w:r>
          </w:p>
        </w:tc>
        <w:tc>
          <w:tcPr>
            <w:tcW w:w="639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信息公开数量</w:t>
            </w:r>
          </w:p>
        </w:tc>
        <w:tc>
          <w:tcPr>
            <w:tcW w:w="409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color w:val="FF0000"/>
                <w:sz w:val="20"/>
                <w:szCs w:val="20"/>
                <w:lang w:eastAsia="zh-CN"/>
              </w:rPr>
              <w:t>信息公开网址</w:t>
            </w:r>
          </w:p>
        </w:tc>
        <w:tc>
          <w:tcPr>
            <w:tcW w:w="457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发现并查处违法问题数量</w:t>
            </w:r>
          </w:p>
        </w:tc>
        <w:tc>
          <w:tcPr>
            <w:tcW w:w="463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eastAsia="黑体"/>
                <w:sz w:val="20"/>
                <w:szCs w:val="20"/>
                <w:lang w:eastAsia="zh-CN"/>
              </w:rPr>
            </w:pPr>
            <w:r>
              <w:rPr>
                <w:rFonts w:hint="eastAsia" w:ascii="Times New Roman" w:eastAsia="黑体"/>
                <w:sz w:val="20"/>
                <w:szCs w:val="20"/>
                <w:highlight w:val="none"/>
                <w:lang w:eastAsia="zh-CN"/>
              </w:rPr>
              <w:t>发现并要求整改的环境管理问题数量</w:t>
            </w:r>
          </w:p>
        </w:tc>
        <w:tc>
          <w:tcPr>
            <w:tcW w:w="118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未纳入</w:t>
            </w:r>
            <w:r>
              <w:rPr>
                <w:rFonts w:ascii="Times New Roman" w:hAnsi="Times New Roman" w:eastAsia="黑体"/>
                <w:sz w:val="20"/>
                <w:szCs w:val="20"/>
              </w:rPr>
              <w:t>“</w:t>
            </w:r>
            <w:r>
              <w:rPr>
                <w:rFonts w:hint="eastAsia" w:ascii="Times New Roman" w:eastAsia="黑体"/>
                <w:sz w:val="20"/>
                <w:szCs w:val="20"/>
              </w:rPr>
              <w:t>双随机</w:t>
            </w:r>
            <w:r>
              <w:rPr>
                <w:rFonts w:ascii="Times New Roman" w:hAnsi="Times New Roman" w:eastAsia="黑体"/>
                <w:sz w:val="20"/>
                <w:szCs w:val="20"/>
              </w:rPr>
              <w:t>”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监管的执法事项</w:t>
            </w:r>
          </w:p>
        </w:tc>
      </w:tr>
      <w:bookmarkEnd w:id="0"/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58" w:hRule="atLeast"/>
          <w:jc w:val="center"/>
        </w:trPr>
        <w:tc>
          <w:tcPr>
            <w:tcW w:w="32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37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3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eastAsia="黑体"/>
                <w:spacing w:val="-12"/>
                <w:sz w:val="20"/>
                <w:szCs w:val="20"/>
              </w:rPr>
            </w:pPr>
            <w:r>
              <w:rPr>
                <w:rFonts w:hint="eastAsia" w:ascii="Times New Roman" w:eastAsia="黑体"/>
                <w:spacing w:val="-12"/>
                <w:sz w:val="20"/>
                <w:szCs w:val="20"/>
              </w:rPr>
              <w:t>数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黑体"/>
                <w:spacing w:val="-12"/>
                <w:sz w:val="20"/>
                <w:szCs w:val="20"/>
              </w:rPr>
            </w:pPr>
            <w:r>
              <w:rPr>
                <w:rFonts w:hint="eastAsia" w:ascii="Times New Roman" w:eastAsia="黑体"/>
                <w:spacing w:val="-12"/>
                <w:sz w:val="20"/>
                <w:szCs w:val="20"/>
              </w:rPr>
              <w:t>据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黑体"/>
                <w:spacing w:val="-12"/>
                <w:sz w:val="20"/>
                <w:szCs w:val="20"/>
              </w:rPr>
            </w:pPr>
            <w:r>
              <w:rPr>
                <w:rFonts w:hint="eastAsia" w:ascii="Times New Roman" w:eastAsia="黑体"/>
                <w:spacing w:val="-12"/>
                <w:sz w:val="20"/>
                <w:szCs w:val="20"/>
              </w:rPr>
              <w:t>库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个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数</w:t>
            </w:r>
          </w:p>
        </w:tc>
        <w:tc>
          <w:tcPr>
            <w:tcW w:w="1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污染源家数</w:t>
            </w:r>
          </w:p>
        </w:tc>
        <w:tc>
          <w:tcPr>
            <w:tcW w:w="4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pacing w:val="-12"/>
                <w:sz w:val="20"/>
                <w:szCs w:val="20"/>
              </w:rPr>
              <w:t>数据库</w:t>
            </w:r>
            <w:r>
              <w:rPr>
                <w:rFonts w:hint="eastAsia" w:ascii="Times New Roman" w:eastAsia="黑体"/>
                <w:sz w:val="20"/>
                <w:szCs w:val="20"/>
              </w:rPr>
              <w:t>个数</w:t>
            </w:r>
          </w:p>
        </w:tc>
        <w:tc>
          <w:tcPr>
            <w:tcW w:w="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  <w:lang w:eastAsia="zh-CN"/>
              </w:rPr>
              <w:t>入库执法检查人员</w:t>
            </w:r>
            <w:r>
              <w:rPr>
                <w:rFonts w:hint="eastAsia" w:ascii="Times New Roman" w:eastAsia="黑体"/>
                <w:sz w:val="20"/>
                <w:szCs w:val="20"/>
              </w:rPr>
              <w:t>数量</w:t>
            </w:r>
          </w:p>
        </w:tc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eastAsia="黑体"/>
                <w:sz w:val="20"/>
                <w:szCs w:val="20"/>
                <w:lang w:eastAsia="zh-CN"/>
              </w:rPr>
            </w:pPr>
            <w:r>
              <w:rPr>
                <w:rFonts w:hint="eastAsia" w:ascii="Times New Roman" w:eastAsia="黑体"/>
                <w:sz w:val="20"/>
                <w:szCs w:val="20"/>
                <w:lang w:eastAsia="zh-CN"/>
              </w:rPr>
              <w:t>入库的专家专技人员以及检测机构、科研院所数量</w:t>
            </w: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污染源日常监管领域</w:t>
            </w:r>
          </w:p>
        </w:tc>
        <w:tc>
          <w:tcPr>
            <w:tcW w:w="84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</w:pPr>
            <w:r>
              <w:rPr>
                <w:rFonts w:hint="eastAsia" w:ascii="Times New Roman" w:eastAsia="黑体"/>
                <w:spacing w:val="20"/>
                <w:sz w:val="20"/>
                <w:szCs w:val="20"/>
              </w:rPr>
              <w:t>专项</w:t>
            </w:r>
            <w:r>
              <w:rPr>
                <w:rFonts w:hint="eastAsia" w:ascii="Times New Roman" w:eastAsia="黑体"/>
                <w:spacing w:val="20"/>
                <w:sz w:val="20"/>
                <w:szCs w:val="20"/>
                <w:lang w:eastAsia="zh-CN"/>
              </w:rPr>
              <w:t>检查</w:t>
            </w:r>
          </w:p>
        </w:tc>
        <w:tc>
          <w:tcPr>
            <w:tcW w:w="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跨部门联合开展</w:t>
            </w:r>
            <w:r>
              <w:rPr>
                <w:rFonts w:ascii="Times New Roman" w:hAnsi="Times New Roman" w:eastAsia="黑体"/>
                <w:sz w:val="20"/>
                <w:szCs w:val="20"/>
              </w:rPr>
              <w:t>“</w:t>
            </w:r>
            <w:r>
              <w:rPr>
                <w:rFonts w:hint="eastAsia" w:ascii="Times New Roman" w:eastAsia="黑体"/>
                <w:sz w:val="20"/>
                <w:szCs w:val="20"/>
              </w:rPr>
              <w:t>双随机、一公开</w:t>
            </w:r>
            <w:r>
              <w:rPr>
                <w:rFonts w:ascii="Times New Roman" w:hAnsi="Times New Roman" w:eastAsia="黑体"/>
                <w:sz w:val="20"/>
                <w:szCs w:val="20"/>
              </w:rPr>
              <w:t>”</w:t>
            </w:r>
            <w:r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  <w:t>情况</w:t>
            </w:r>
          </w:p>
        </w:tc>
        <w:tc>
          <w:tcPr>
            <w:tcW w:w="458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  <w:t>开展非现场检查家次</w:t>
            </w:r>
          </w:p>
        </w:tc>
        <w:tc>
          <w:tcPr>
            <w:tcW w:w="6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/>
              </w:rPr>
              <w:t>http://baisha.hainan.gov.cn/baisha/index.html</w:t>
            </w:r>
          </w:p>
        </w:tc>
        <w:tc>
          <w:tcPr>
            <w:tcW w:w="457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事项种类</w:t>
            </w:r>
          </w:p>
        </w:tc>
        <w:tc>
          <w:tcPr>
            <w:tcW w:w="3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监管家次</w:t>
            </w:r>
          </w:p>
        </w:tc>
        <w:tc>
          <w:tcPr>
            <w:tcW w:w="3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未纳入理由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28" w:hRule="atLeast"/>
          <w:jc w:val="center"/>
        </w:trPr>
        <w:tc>
          <w:tcPr>
            <w:tcW w:w="32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37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3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总数</w:t>
            </w:r>
          </w:p>
        </w:tc>
        <w:tc>
          <w:tcPr>
            <w:tcW w:w="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一般排污单位家数</w:t>
            </w:r>
          </w:p>
        </w:tc>
        <w:tc>
          <w:tcPr>
            <w:tcW w:w="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重点排污单位家数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特殊监管对象数量</w:t>
            </w:r>
          </w:p>
        </w:tc>
        <w:tc>
          <w:tcPr>
            <w:tcW w:w="4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一般排污单位家次</w:t>
            </w:r>
          </w:p>
        </w:tc>
        <w:tc>
          <w:tcPr>
            <w:tcW w:w="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重点排污单位家次</w:t>
            </w:r>
          </w:p>
        </w:tc>
        <w:tc>
          <w:tcPr>
            <w:tcW w:w="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特殊监管对象家次</w:t>
            </w: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  <w:t>开展抽查的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>专项</w:t>
            </w:r>
            <w:r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  <w:t>个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>数</w:t>
            </w:r>
          </w:p>
        </w:tc>
        <w:tc>
          <w:tcPr>
            <w:tcW w:w="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检查家次</w:t>
            </w:r>
          </w:p>
        </w:tc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活动次数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eastAsia="黑体"/>
                <w:sz w:val="20"/>
                <w:szCs w:val="20"/>
              </w:rPr>
              <w:t>检查家次</w:t>
            </w:r>
          </w:p>
        </w:tc>
        <w:tc>
          <w:tcPr>
            <w:tcW w:w="4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6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57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32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eastAsia="宋体"/>
                <w:sz w:val="20"/>
                <w:szCs w:val="20"/>
                <w:lang w:eastAsia="zh-CN"/>
              </w:rPr>
            </w:pPr>
            <w:r>
              <w:rPr>
                <w:rFonts w:hint="eastAsia" w:ascii="Times New Roman"/>
                <w:sz w:val="20"/>
                <w:szCs w:val="20"/>
                <w:lang w:eastAsia="zh-CN"/>
              </w:rPr>
              <w:t>省级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eastAsia="黑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9" w:hRule="atLeast"/>
          <w:jc w:val="center"/>
        </w:trPr>
        <w:tc>
          <w:tcPr>
            <w:tcW w:w="32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/>
                <w:sz w:val="20"/>
                <w:szCs w:val="20"/>
              </w:rPr>
              <w:t>市级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0"/>
                <w:szCs w:val="20"/>
                <w:lang w:val="en-US" w:eastAsia="zh-CN"/>
              </w:rPr>
            </w:pPr>
          </w:p>
        </w:tc>
        <w:tc>
          <w:tcPr>
            <w:tcW w:w="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both"/>
              <w:rPr>
                <w:rFonts w:hint="default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eastAsia="黑体"/>
                <w:color w:val="FF0000"/>
                <w:sz w:val="20"/>
                <w:szCs w:val="20"/>
                <w:lang w:eastAsia="zh-CN"/>
              </w:rPr>
              <w:t>信息公开网址</w:t>
            </w:r>
          </w:p>
        </w:tc>
        <w:tc>
          <w:tcPr>
            <w:tcW w:w="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20" w:lineRule="exact"/>
              <w:contextualSpacing/>
              <w:jc w:val="center"/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32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eastAsia="zh-CN"/>
              </w:rPr>
              <w:t>县级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  <w:t>64</w:t>
            </w:r>
          </w:p>
        </w:tc>
        <w:tc>
          <w:tcPr>
            <w:tcW w:w="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  <w:t>64</w:t>
            </w:r>
          </w:p>
        </w:tc>
        <w:tc>
          <w:tcPr>
            <w:tcW w:w="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kern w:val="2"/>
                <w:sz w:val="20"/>
                <w:szCs w:val="20"/>
                <w:lang w:val="en-US" w:eastAsia="zh-CN" w:bidi="ar-SA"/>
              </w:rPr>
              <w:t>9</w:t>
            </w:r>
          </w:p>
        </w:tc>
        <w:tc>
          <w:tcPr>
            <w:tcW w:w="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both"/>
              <w:rPr>
                <w:rFonts w:hint="default" w:ascii="Times New Roman" w:hAnsi="Times New Roman" w:eastAsia="黑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  <w:t xml:space="preserve"> 0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73</w:t>
            </w:r>
          </w:p>
        </w:tc>
        <w:tc>
          <w:tcPr>
            <w:tcW w:w="4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</w:rPr>
              <w:t>http://baisha.hainan.gov.cn/baish</w:t>
            </w:r>
            <w:bookmarkStart w:id="1" w:name="_GoBack"/>
            <w:bookmarkEnd w:id="1"/>
            <w:r>
              <w:rPr>
                <w:rFonts w:hint="eastAsia"/>
              </w:rPr>
              <w:t>a/index.html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4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4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20" w:lineRule="exact"/>
              <w:contextualSpacing/>
              <w:jc w:val="center"/>
              <w:rPr>
                <w:rFonts w:hint="eastAsia" w:ascii="Times New Roman" w:hAnsi="Times New Roman" w:eastAsia="黑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32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/>
                <w:b/>
                <w:bCs/>
                <w:sz w:val="20"/>
                <w:szCs w:val="20"/>
              </w:rPr>
              <w:t>合计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备注：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1.抽查主体中，若无县级生态环境部门开展的“双随机”抽查工作，则整行用“0”填写。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2.省、市、县污染源监管动态信息库总数的统计中，要剔除重复企业的统计数。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ind w:firstLine="630" w:firstLineChars="3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3.“入库的专家专技人员以及检测机构、科研院所数量”分别列出数量并备注。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例如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“专家专技人员10人，检测机构、科研院所3个”。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ind w:firstLine="630" w:firstLineChars="3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4.“开展非现场检查家次”一栏，仅填写“双随机”抽查检查工作中，采用非现场检查方式的次数。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ind w:firstLine="630" w:firstLineChars="3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lang w:val="en-US" w:eastAsia="zh-CN"/>
        </w:rPr>
        <w:t>5.“信息公开数量”一栏，统计时包含跨部门联合检查并公开的信息，重复信息只统计一次。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ind w:firstLine="630" w:firstLineChars="300"/>
        <w:contextualSpacing/>
        <w:jc w:val="left"/>
        <w:textAlignment w:val="auto"/>
        <w:rPr>
          <w:rFonts w:hint="default" w:asciiTheme="minorEastAsia" w:hAnsiTheme="minorEastAsia" w:eastAsiaTheme="minorEastAsia" w:cstheme="minorEastAsia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lang w:val="en-US" w:eastAsia="zh-CN"/>
        </w:rPr>
        <w:t>6.“发现并要求整改的环境管理问题数量”一栏，是指检查发现、未达到下达行政处罚或行政命令，但要求整改的环境管理类问题的数量。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ind w:firstLine="630" w:firstLineChars="300"/>
        <w:contextualSpacing/>
        <w:jc w:val="left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7.“未纳入‘双随机’监管的执法事项”一栏，可注明是部分专项检查、日常检查、部分联合执法、信访投诉等。</w:t>
      </w:r>
    </w:p>
    <w:sectPr>
      <w:pgSz w:w="16838" w:h="11906" w:orient="landscape"/>
      <w:pgMar w:top="759" w:right="1157" w:bottom="227" w:left="11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mN2Y1ZDRkZWQ3Mzk0ZGJiYjJiZjNmNDJjZTU4ODcifQ=="/>
  </w:docVars>
  <w:rsids>
    <w:rsidRoot w:val="17D11422"/>
    <w:rsid w:val="0049693C"/>
    <w:rsid w:val="00AD39D7"/>
    <w:rsid w:val="065970F2"/>
    <w:rsid w:val="06D865A1"/>
    <w:rsid w:val="0C2F5919"/>
    <w:rsid w:val="102F6A6E"/>
    <w:rsid w:val="15994F2E"/>
    <w:rsid w:val="15A5757F"/>
    <w:rsid w:val="17D11422"/>
    <w:rsid w:val="1A3065BA"/>
    <w:rsid w:val="1C4A10A0"/>
    <w:rsid w:val="20FE639F"/>
    <w:rsid w:val="235D217B"/>
    <w:rsid w:val="23DC04DB"/>
    <w:rsid w:val="25DA795B"/>
    <w:rsid w:val="26E20708"/>
    <w:rsid w:val="2AFE620E"/>
    <w:rsid w:val="2B4613CB"/>
    <w:rsid w:val="30076BD8"/>
    <w:rsid w:val="32BE25B1"/>
    <w:rsid w:val="35A60794"/>
    <w:rsid w:val="381513BE"/>
    <w:rsid w:val="39287D06"/>
    <w:rsid w:val="40401919"/>
    <w:rsid w:val="40BE4737"/>
    <w:rsid w:val="41DD25C8"/>
    <w:rsid w:val="460B2505"/>
    <w:rsid w:val="47C40D1D"/>
    <w:rsid w:val="482617CE"/>
    <w:rsid w:val="486773DD"/>
    <w:rsid w:val="4BAB5B8D"/>
    <w:rsid w:val="4C3027F7"/>
    <w:rsid w:val="54000E84"/>
    <w:rsid w:val="5B7D1DBA"/>
    <w:rsid w:val="5D5C1259"/>
    <w:rsid w:val="5EB75B18"/>
    <w:rsid w:val="5EF21E9F"/>
    <w:rsid w:val="5F0F18A0"/>
    <w:rsid w:val="693F38C4"/>
    <w:rsid w:val="6A1A4FD7"/>
    <w:rsid w:val="710862B9"/>
    <w:rsid w:val="71932A5E"/>
    <w:rsid w:val="749A42AC"/>
    <w:rsid w:val="7D23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676</Words>
  <Characters>780</Characters>
  <Lines>0</Lines>
  <Paragraphs>0</Paragraphs>
  <TotalTime>461</TotalTime>
  <ScaleCrop>false</ScaleCrop>
  <LinksUpToDate>false</LinksUpToDate>
  <CharactersWithSpaces>789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2021-03-29T07:03:00Z</dcterms:created>
  <dc:creator>Sailing_wzg</dc:creator>
  <cp:lastModifiedBy> 大大</cp:lastModifiedBy>
  <cp:lastPrinted>2025-06-30T07:39:00Z</cp:lastPrinted>
  <dcterms:modified xsi:type="dcterms:W3CDTF">2025-09-30T03:02:02Z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429D201B597A4B469DD849FFF6ADC488</vt:lpwstr>
  </property>
</Properties>
</file>